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5388" w14:textId="77777777" w:rsidR="00A1383B" w:rsidRPr="00A1383B" w:rsidRDefault="00A1383B" w:rsidP="00A31792">
      <w:pPr>
        <w:pStyle w:val="Heading1"/>
        <w:jc w:val="center"/>
      </w:pPr>
      <w:r w:rsidRPr="00A1383B">
        <w:t>SIT314 – Distinction Task (6.3D)</w:t>
      </w:r>
    </w:p>
    <w:p w14:paraId="0474708F" w14:textId="5F6F30D9" w:rsidR="00A1383B" w:rsidRPr="00A1383B" w:rsidRDefault="00A1383B" w:rsidP="00A31792">
      <w:pPr>
        <w:jc w:val="center"/>
      </w:pPr>
      <w:r w:rsidRPr="00A1383B">
        <w:rPr>
          <w:rStyle w:val="Heading2Char"/>
        </w:rPr>
        <w:t>Smart Warehouse – Inventory &amp; Orders Microservice</w:t>
      </w:r>
      <w:r w:rsidRPr="00A1383B">
        <w:br/>
      </w:r>
      <w:r w:rsidRPr="00A1383B">
        <w:rPr>
          <w:b/>
          <w:bCs/>
        </w:rPr>
        <w:t>Student:</w:t>
      </w:r>
      <w:r w:rsidRPr="00A1383B">
        <w:t xml:space="preserve"> </w:t>
      </w:r>
      <w:r w:rsidR="006716D1">
        <w:t xml:space="preserve">Ocean </w:t>
      </w:r>
      <w:proofErr w:type="spellStart"/>
      <w:r w:rsidR="006716D1">
        <w:t>Ocean</w:t>
      </w:r>
      <w:proofErr w:type="spellEnd"/>
      <w:r w:rsidRPr="00A1383B">
        <w:t xml:space="preserve"> (s223503101)</w:t>
      </w:r>
      <w:r w:rsidRPr="00A1383B">
        <w:br/>
      </w:r>
      <w:r w:rsidRPr="00A1383B">
        <w:rPr>
          <w:b/>
          <w:bCs/>
        </w:rPr>
        <w:t>Repository:</w:t>
      </w:r>
      <w:r w:rsidRPr="00A1383B">
        <w:t xml:space="preserve"> </w:t>
      </w:r>
      <w:r w:rsidR="006716D1" w:rsidRPr="006716D1">
        <w:t>https://github.com/s223503101/smart-warehouse.git</w:t>
      </w:r>
    </w:p>
    <w:p w14:paraId="1E649C43" w14:textId="77777777" w:rsidR="00A1383B" w:rsidRPr="00A1383B" w:rsidRDefault="00A1383B" w:rsidP="00A31792">
      <w:pPr>
        <w:pStyle w:val="Heading3"/>
      </w:pPr>
      <w:r w:rsidRPr="00A1383B">
        <w:t>1. Executive Summary</w:t>
      </w:r>
    </w:p>
    <w:p w14:paraId="14CB6BEB" w14:textId="77777777" w:rsidR="00A1383B" w:rsidRPr="00A1383B" w:rsidRDefault="00A1383B" w:rsidP="00A1383B">
      <w:r w:rsidRPr="00A1383B">
        <w:t xml:space="preserve">This project demonstrates a complete, working IoT data pipeline. Node-RED simulates sensor readings and sends them to a small REST API that sits in front of a cloud database (MongoDB Atlas). The API provides a clean, reusable interface for microservices and clients. Two functional areas are implemented: </w:t>
      </w:r>
      <w:r w:rsidRPr="00A1383B">
        <w:rPr>
          <w:b/>
          <w:bCs/>
        </w:rPr>
        <w:t>Inventory</w:t>
      </w:r>
      <w:r w:rsidRPr="00A1383B">
        <w:t xml:space="preserve"> (update and read stock levels) and </w:t>
      </w:r>
      <w:r w:rsidRPr="00A1383B">
        <w:rPr>
          <w:b/>
          <w:bCs/>
        </w:rPr>
        <w:t>Orders</w:t>
      </w:r>
      <w:r w:rsidRPr="00A1383B">
        <w:t xml:space="preserve"> (create and read orders). Evidence from the health page, Node-RED responses, simple request tests, and Atlas documents confirms the end-to-end path: </w:t>
      </w:r>
      <w:r w:rsidRPr="00A1383B">
        <w:rPr>
          <w:b/>
          <w:bCs/>
        </w:rPr>
        <w:t>sensor → Node-RED → API → database → read-back</w:t>
      </w:r>
      <w:r w:rsidRPr="00A1383B">
        <w:t>. The design directly fulfills the brief to have Node-RED sending data to an API in front of MongoDB and to provide RESTful access suitable for IoT microservices.</w:t>
      </w:r>
    </w:p>
    <w:p w14:paraId="6E4C83E8" w14:textId="77777777" w:rsidR="00A1383B" w:rsidRPr="00A1383B" w:rsidRDefault="00A1383B" w:rsidP="00A31792">
      <w:pPr>
        <w:pStyle w:val="Heading3"/>
      </w:pPr>
      <w:r w:rsidRPr="00A1383B">
        <w:t>2. Objectives</w:t>
      </w:r>
    </w:p>
    <w:p w14:paraId="086D5A5D" w14:textId="77777777" w:rsidR="00A1383B" w:rsidRPr="00A1383B" w:rsidRDefault="00A1383B" w:rsidP="00A1383B">
      <w:r w:rsidRPr="00A1383B">
        <w:t>The build focused on four practical goals:</w:t>
      </w:r>
    </w:p>
    <w:p w14:paraId="663057A8" w14:textId="77777777" w:rsidR="00A1383B" w:rsidRPr="00A1383B" w:rsidRDefault="00A1383B" w:rsidP="006716D1">
      <w:pPr>
        <w:numPr>
          <w:ilvl w:val="0"/>
          <w:numId w:val="1"/>
        </w:numPr>
        <w:spacing w:after="0"/>
      </w:pPr>
      <w:r w:rsidRPr="00A1383B">
        <w:rPr>
          <w:b/>
          <w:bCs/>
        </w:rPr>
        <w:t>Send data from Node-RED to an API:</w:t>
      </w:r>
      <w:r w:rsidRPr="00A1383B">
        <w:t xml:space="preserve"> Simulate sensors and orders and post them to the service.</w:t>
      </w:r>
    </w:p>
    <w:p w14:paraId="679FB8DF" w14:textId="77777777" w:rsidR="00A1383B" w:rsidRPr="00A1383B" w:rsidRDefault="00A1383B" w:rsidP="006716D1">
      <w:pPr>
        <w:numPr>
          <w:ilvl w:val="0"/>
          <w:numId w:val="1"/>
        </w:numPr>
        <w:spacing w:after="0"/>
      </w:pPr>
      <w:r w:rsidRPr="00A1383B">
        <w:rPr>
          <w:b/>
          <w:bCs/>
        </w:rPr>
        <w:t>Persist data in the cloud:</w:t>
      </w:r>
      <w:r w:rsidRPr="00A1383B">
        <w:t xml:space="preserve"> Store inventory and orders in MongoDB Atlas for reliable, visible records.</w:t>
      </w:r>
    </w:p>
    <w:p w14:paraId="758431FA" w14:textId="77777777" w:rsidR="00A1383B" w:rsidRPr="00A1383B" w:rsidRDefault="00A1383B" w:rsidP="006716D1">
      <w:pPr>
        <w:numPr>
          <w:ilvl w:val="0"/>
          <w:numId w:val="1"/>
        </w:numPr>
        <w:spacing w:after="0"/>
      </w:pPr>
      <w:r w:rsidRPr="00A1383B">
        <w:rPr>
          <w:b/>
          <w:bCs/>
        </w:rPr>
        <w:t>Provide RESTful access:</w:t>
      </w:r>
      <w:r w:rsidRPr="00A1383B">
        <w:t xml:space="preserve"> Allow other microservices or tools to read the same data with simple HTTP requests.</w:t>
      </w:r>
    </w:p>
    <w:p w14:paraId="6B7E4465" w14:textId="77777777" w:rsidR="00A1383B" w:rsidRDefault="00A1383B" w:rsidP="006716D1">
      <w:pPr>
        <w:numPr>
          <w:ilvl w:val="0"/>
          <w:numId w:val="1"/>
        </w:numPr>
        <w:spacing w:after="0"/>
      </w:pPr>
      <w:r w:rsidRPr="00A1383B">
        <w:rPr>
          <w:b/>
          <w:bCs/>
        </w:rPr>
        <w:t>Evidence the result:</w:t>
      </w:r>
      <w:r w:rsidRPr="00A1383B">
        <w:t xml:space="preserve"> Capture screenshots that clearly show the service is healthy, accepts writes, stores records, and returns correct reads.</w:t>
      </w:r>
    </w:p>
    <w:p w14:paraId="2A8E705D" w14:textId="77777777" w:rsidR="006716D1" w:rsidRPr="00A1383B" w:rsidRDefault="006716D1" w:rsidP="006716D1">
      <w:pPr>
        <w:spacing w:after="0"/>
        <w:ind w:left="720"/>
      </w:pPr>
    </w:p>
    <w:p w14:paraId="7A0A751C" w14:textId="77777777" w:rsidR="00A1383B" w:rsidRPr="00A1383B" w:rsidRDefault="00A1383B" w:rsidP="00A31792">
      <w:pPr>
        <w:pStyle w:val="Heading3"/>
      </w:pPr>
      <w:r w:rsidRPr="00A1383B">
        <w:t>3. System Overview</w:t>
      </w:r>
    </w:p>
    <w:p w14:paraId="7E3BB099" w14:textId="77777777" w:rsidR="00A1383B" w:rsidRPr="00A1383B" w:rsidRDefault="00A1383B" w:rsidP="00A1383B">
      <w:r w:rsidRPr="00A1383B">
        <w:t>The system has three small, well-defined parts that work together:</w:t>
      </w:r>
    </w:p>
    <w:p w14:paraId="52F2E07B" w14:textId="77777777" w:rsidR="00A1383B" w:rsidRPr="00A1383B" w:rsidRDefault="00A1383B" w:rsidP="006716D1">
      <w:pPr>
        <w:numPr>
          <w:ilvl w:val="0"/>
          <w:numId w:val="2"/>
        </w:numPr>
        <w:spacing w:after="0"/>
      </w:pPr>
      <w:r w:rsidRPr="00A1383B">
        <w:rPr>
          <w:b/>
          <w:bCs/>
        </w:rPr>
        <w:t>Node-RED (event source):</w:t>
      </w:r>
      <w:r w:rsidRPr="00A1383B">
        <w:t xml:space="preserve"> Two flows simulate activity. One produces inventory updates at regular intervals; the other creates sample orders on demand.</w:t>
      </w:r>
    </w:p>
    <w:p w14:paraId="4A9AB51C" w14:textId="77777777" w:rsidR="00A1383B" w:rsidRPr="00A1383B" w:rsidRDefault="00A1383B" w:rsidP="006716D1">
      <w:pPr>
        <w:numPr>
          <w:ilvl w:val="0"/>
          <w:numId w:val="2"/>
        </w:numPr>
        <w:spacing w:after="0"/>
      </w:pPr>
      <w:r w:rsidRPr="00A1383B">
        <w:rPr>
          <w:b/>
          <w:bCs/>
        </w:rPr>
        <w:t>Express API (microservice):</w:t>
      </w:r>
      <w:r w:rsidRPr="00A1383B">
        <w:t xml:space="preserve"> The API is the “front door” to the database. It checks a simple API-key header, validates the incoming request, and then writes or reads data.</w:t>
      </w:r>
    </w:p>
    <w:p w14:paraId="2C22D8A0" w14:textId="77777777" w:rsidR="00A1383B" w:rsidRDefault="00A1383B" w:rsidP="006716D1">
      <w:pPr>
        <w:numPr>
          <w:ilvl w:val="0"/>
          <w:numId w:val="2"/>
        </w:numPr>
        <w:spacing w:after="0"/>
      </w:pPr>
      <w:r w:rsidRPr="00A1383B">
        <w:rPr>
          <w:b/>
          <w:bCs/>
        </w:rPr>
        <w:t>MongoDB Atlas (database):</w:t>
      </w:r>
      <w:r w:rsidRPr="00A1383B">
        <w:t xml:space="preserve"> Two collections are used—one for inventory, one for orders—so it is easy to confirm that records are stored and can be queried.</w:t>
      </w:r>
    </w:p>
    <w:p w14:paraId="1C6068BA" w14:textId="77777777" w:rsidR="006716D1" w:rsidRPr="00A1383B" w:rsidRDefault="006716D1" w:rsidP="006716D1">
      <w:pPr>
        <w:spacing w:after="0"/>
        <w:ind w:left="360"/>
      </w:pPr>
    </w:p>
    <w:p w14:paraId="4FDD49B7" w14:textId="77777777" w:rsidR="00A1383B" w:rsidRPr="00A1383B" w:rsidRDefault="00A1383B" w:rsidP="00A1383B">
      <w:pPr>
        <w:rPr>
          <w:b/>
          <w:bCs/>
        </w:rPr>
      </w:pPr>
      <w:r w:rsidRPr="00A1383B">
        <w:rPr>
          <w:b/>
          <w:bCs/>
        </w:rPr>
        <w:lastRenderedPageBreak/>
        <w:t xml:space="preserve">Components </w:t>
      </w:r>
      <w:proofErr w:type="gramStart"/>
      <w:r w:rsidRPr="00A1383B">
        <w:rPr>
          <w:b/>
          <w:bCs/>
        </w:rPr>
        <w:t>at a glance</w:t>
      </w:r>
      <w:proofErr w:type="gramEnd"/>
    </w:p>
    <w:tbl>
      <w:tblPr>
        <w:tblStyle w:val="TableGrid"/>
        <w:tblW w:w="0" w:type="auto"/>
        <w:tblLook w:val="04A0" w:firstRow="1" w:lastRow="0" w:firstColumn="1" w:lastColumn="0" w:noHBand="0" w:noVBand="1"/>
      </w:tblPr>
      <w:tblGrid>
        <w:gridCol w:w="1732"/>
        <w:gridCol w:w="7284"/>
      </w:tblGrid>
      <w:tr w:rsidR="00A1383B" w:rsidRPr="00A1383B" w14:paraId="4650ED5E" w14:textId="77777777" w:rsidTr="00A1383B">
        <w:tc>
          <w:tcPr>
            <w:tcW w:w="0" w:type="auto"/>
            <w:hideMark/>
          </w:tcPr>
          <w:p w14:paraId="584FDA6F" w14:textId="77777777" w:rsidR="00A1383B" w:rsidRPr="00A1383B" w:rsidRDefault="00A1383B" w:rsidP="00A1383B">
            <w:pPr>
              <w:spacing w:after="160" w:line="278" w:lineRule="auto"/>
              <w:rPr>
                <w:b/>
                <w:bCs/>
              </w:rPr>
            </w:pPr>
            <w:r w:rsidRPr="00A1383B">
              <w:rPr>
                <w:b/>
                <w:bCs/>
              </w:rPr>
              <w:t>Component</w:t>
            </w:r>
          </w:p>
        </w:tc>
        <w:tc>
          <w:tcPr>
            <w:tcW w:w="0" w:type="auto"/>
            <w:hideMark/>
          </w:tcPr>
          <w:p w14:paraId="0A7BB164" w14:textId="77777777" w:rsidR="00A1383B" w:rsidRPr="00A1383B" w:rsidRDefault="00A1383B" w:rsidP="00A1383B">
            <w:pPr>
              <w:spacing w:after="160" w:line="278" w:lineRule="auto"/>
              <w:rPr>
                <w:b/>
                <w:bCs/>
              </w:rPr>
            </w:pPr>
            <w:r w:rsidRPr="00A1383B">
              <w:rPr>
                <w:b/>
                <w:bCs/>
              </w:rPr>
              <w:t>Role in the system</w:t>
            </w:r>
          </w:p>
        </w:tc>
      </w:tr>
      <w:tr w:rsidR="00A1383B" w:rsidRPr="00A1383B" w14:paraId="59A491DA" w14:textId="77777777" w:rsidTr="00A1383B">
        <w:tc>
          <w:tcPr>
            <w:tcW w:w="0" w:type="auto"/>
            <w:hideMark/>
          </w:tcPr>
          <w:p w14:paraId="29AF1727" w14:textId="77777777" w:rsidR="00A1383B" w:rsidRPr="00A1383B" w:rsidRDefault="00A1383B" w:rsidP="00A1383B">
            <w:pPr>
              <w:spacing w:after="160" w:line="278" w:lineRule="auto"/>
            </w:pPr>
            <w:r w:rsidRPr="00A1383B">
              <w:t>Node-RED</w:t>
            </w:r>
          </w:p>
        </w:tc>
        <w:tc>
          <w:tcPr>
            <w:tcW w:w="0" w:type="auto"/>
            <w:hideMark/>
          </w:tcPr>
          <w:p w14:paraId="3D17EB24" w14:textId="77777777" w:rsidR="00A1383B" w:rsidRPr="00A1383B" w:rsidRDefault="00A1383B" w:rsidP="00A1383B">
            <w:pPr>
              <w:spacing w:after="160" w:line="278" w:lineRule="auto"/>
            </w:pPr>
            <w:r w:rsidRPr="00A1383B">
              <w:t>Simulates sensors and orders; sends HTTP requests to the microservice</w:t>
            </w:r>
          </w:p>
        </w:tc>
      </w:tr>
      <w:tr w:rsidR="00A1383B" w:rsidRPr="00A1383B" w14:paraId="4B76788B" w14:textId="77777777" w:rsidTr="00A1383B">
        <w:tc>
          <w:tcPr>
            <w:tcW w:w="0" w:type="auto"/>
            <w:hideMark/>
          </w:tcPr>
          <w:p w14:paraId="197C46DE" w14:textId="77777777" w:rsidR="00A1383B" w:rsidRPr="00A1383B" w:rsidRDefault="00A1383B" w:rsidP="00A1383B">
            <w:pPr>
              <w:spacing w:after="160" w:line="278" w:lineRule="auto"/>
            </w:pPr>
            <w:r w:rsidRPr="00A1383B">
              <w:t>Express API</w:t>
            </w:r>
          </w:p>
        </w:tc>
        <w:tc>
          <w:tcPr>
            <w:tcW w:w="0" w:type="auto"/>
            <w:hideMark/>
          </w:tcPr>
          <w:p w14:paraId="4FB770FD" w14:textId="77777777" w:rsidR="00A1383B" w:rsidRPr="00A1383B" w:rsidRDefault="00A1383B" w:rsidP="00A1383B">
            <w:pPr>
              <w:spacing w:after="160" w:line="278" w:lineRule="auto"/>
            </w:pPr>
            <w:r w:rsidRPr="00A1383B">
              <w:t>Validates requests, enforces a simple API key, and mediates all access to the database</w:t>
            </w:r>
          </w:p>
        </w:tc>
      </w:tr>
      <w:tr w:rsidR="00A1383B" w:rsidRPr="00A1383B" w14:paraId="143F8B55" w14:textId="77777777" w:rsidTr="00A1383B">
        <w:tc>
          <w:tcPr>
            <w:tcW w:w="0" w:type="auto"/>
            <w:hideMark/>
          </w:tcPr>
          <w:p w14:paraId="1AFB5626" w14:textId="77777777" w:rsidR="00A1383B" w:rsidRPr="00A1383B" w:rsidRDefault="00A1383B" w:rsidP="00A1383B">
            <w:pPr>
              <w:spacing w:after="160" w:line="278" w:lineRule="auto"/>
            </w:pPr>
            <w:r w:rsidRPr="00A1383B">
              <w:t>MongoDB Atlas</w:t>
            </w:r>
          </w:p>
        </w:tc>
        <w:tc>
          <w:tcPr>
            <w:tcW w:w="0" w:type="auto"/>
            <w:hideMark/>
          </w:tcPr>
          <w:p w14:paraId="3724A7A1" w14:textId="77777777" w:rsidR="00A1383B" w:rsidRPr="00A1383B" w:rsidRDefault="00A1383B" w:rsidP="00A1383B">
            <w:pPr>
              <w:spacing w:after="160" w:line="278" w:lineRule="auto"/>
            </w:pPr>
            <w:r w:rsidRPr="00A1383B">
              <w:t>Stores inventory and orders in separate collections for reliable cloud persistence</w:t>
            </w:r>
          </w:p>
        </w:tc>
      </w:tr>
    </w:tbl>
    <w:p w14:paraId="40AA673F" w14:textId="00F24C3B" w:rsidR="00A1383B" w:rsidRPr="00A1383B" w:rsidRDefault="00A1383B" w:rsidP="00A31792">
      <w:pPr>
        <w:pStyle w:val="Heading3"/>
      </w:pPr>
      <w:r w:rsidRPr="00A1383B">
        <w:t>4. Implementation</w:t>
      </w:r>
    </w:p>
    <w:p w14:paraId="6447BCC4" w14:textId="77777777" w:rsidR="00A1383B" w:rsidRPr="00A1383B" w:rsidRDefault="00A1383B" w:rsidP="00A1383B">
      <w:r w:rsidRPr="00A1383B">
        <w:t xml:space="preserve">Two small Node-RED flows send clearly structured data to the API. The inventory flow periodically sends stock levels for a known item; the orders flow creates sample orders when triggered. The API applies a lightweight security check using a header, validates the incoming fields, and then performs either an </w:t>
      </w:r>
      <w:proofErr w:type="spellStart"/>
      <w:r w:rsidRPr="00A1383B">
        <w:t>upsert</w:t>
      </w:r>
      <w:proofErr w:type="spellEnd"/>
      <w:r w:rsidRPr="00A1383B">
        <w:t xml:space="preserve"> (for inventory) or a create (for orders). Reading the same records back confirms the path end-to-end.</w:t>
      </w:r>
    </w:p>
    <w:p w14:paraId="2F21A616" w14:textId="77777777" w:rsidR="00A1383B" w:rsidRPr="00A1383B" w:rsidRDefault="00A1383B" w:rsidP="00A1383B">
      <w:r w:rsidRPr="00A1383B">
        <w:t>To keep the prototype straightforward and assessable, the design focuses on correctness, clarity, and observability. There is a health page for the service, a Node-RED Debug panel that shows success responses, and MongoDB Atlas views that display the exact documents written.</w:t>
      </w:r>
    </w:p>
    <w:p w14:paraId="38ED6FA3" w14:textId="2D7E6EEB" w:rsidR="00A1383B" w:rsidRPr="00A1383B" w:rsidRDefault="00A1383B" w:rsidP="00A1383B">
      <w:pPr>
        <w:rPr>
          <w:b/>
          <w:bCs/>
        </w:rPr>
      </w:pPr>
      <w:r w:rsidRPr="00A1383B">
        <w:rPr>
          <w:b/>
          <w:bCs/>
        </w:rPr>
        <w:t xml:space="preserve">What the API can do </w:t>
      </w:r>
    </w:p>
    <w:tbl>
      <w:tblPr>
        <w:tblStyle w:val="TableGrid"/>
        <w:tblW w:w="0" w:type="auto"/>
        <w:tblLook w:val="04A0" w:firstRow="1" w:lastRow="0" w:firstColumn="1" w:lastColumn="0" w:noHBand="0" w:noVBand="1"/>
      </w:tblPr>
      <w:tblGrid>
        <w:gridCol w:w="1801"/>
        <w:gridCol w:w="4038"/>
        <w:gridCol w:w="3177"/>
      </w:tblGrid>
      <w:tr w:rsidR="00A1383B" w:rsidRPr="00A1383B" w14:paraId="642F42B0" w14:textId="77777777" w:rsidTr="00A1383B">
        <w:tc>
          <w:tcPr>
            <w:tcW w:w="0" w:type="auto"/>
            <w:hideMark/>
          </w:tcPr>
          <w:p w14:paraId="48F511CC" w14:textId="77777777" w:rsidR="00A1383B" w:rsidRPr="00A1383B" w:rsidRDefault="00A1383B" w:rsidP="00A1383B">
            <w:pPr>
              <w:spacing w:after="160" w:line="278" w:lineRule="auto"/>
              <w:rPr>
                <w:b/>
                <w:bCs/>
              </w:rPr>
            </w:pPr>
            <w:r w:rsidRPr="00A1383B">
              <w:rPr>
                <w:b/>
                <w:bCs/>
              </w:rPr>
              <w:t>Capability</w:t>
            </w:r>
          </w:p>
        </w:tc>
        <w:tc>
          <w:tcPr>
            <w:tcW w:w="0" w:type="auto"/>
            <w:hideMark/>
          </w:tcPr>
          <w:p w14:paraId="7CB8938D" w14:textId="77777777" w:rsidR="00A1383B" w:rsidRPr="00A1383B" w:rsidRDefault="00A1383B" w:rsidP="00A1383B">
            <w:pPr>
              <w:spacing w:after="160" w:line="278" w:lineRule="auto"/>
              <w:rPr>
                <w:b/>
                <w:bCs/>
              </w:rPr>
            </w:pPr>
            <w:r w:rsidRPr="00A1383B">
              <w:rPr>
                <w:b/>
                <w:bCs/>
              </w:rPr>
              <w:t>Purpose</w:t>
            </w:r>
          </w:p>
        </w:tc>
        <w:tc>
          <w:tcPr>
            <w:tcW w:w="0" w:type="auto"/>
            <w:hideMark/>
          </w:tcPr>
          <w:p w14:paraId="50017D43" w14:textId="77777777" w:rsidR="00A1383B" w:rsidRPr="00A1383B" w:rsidRDefault="00A1383B" w:rsidP="00A1383B">
            <w:pPr>
              <w:spacing w:after="160" w:line="278" w:lineRule="auto"/>
              <w:rPr>
                <w:b/>
                <w:bCs/>
              </w:rPr>
            </w:pPr>
            <w:r w:rsidRPr="00A1383B">
              <w:rPr>
                <w:b/>
                <w:bCs/>
              </w:rPr>
              <w:t>Typical success result</w:t>
            </w:r>
          </w:p>
        </w:tc>
      </w:tr>
      <w:tr w:rsidR="00A1383B" w:rsidRPr="00A1383B" w14:paraId="5FCA0B97" w14:textId="77777777" w:rsidTr="00A1383B">
        <w:tc>
          <w:tcPr>
            <w:tcW w:w="0" w:type="auto"/>
            <w:hideMark/>
          </w:tcPr>
          <w:p w14:paraId="041E417E" w14:textId="77777777" w:rsidR="00A1383B" w:rsidRPr="00A1383B" w:rsidRDefault="00A1383B" w:rsidP="00A1383B">
            <w:pPr>
              <w:spacing w:after="160" w:line="278" w:lineRule="auto"/>
            </w:pPr>
            <w:r w:rsidRPr="00A1383B">
              <w:t>Health check</w:t>
            </w:r>
          </w:p>
        </w:tc>
        <w:tc>
          <w:tcPr>
            <w:tcW w:w="0" w:type="auto"/>
            <w:hideMark/>
          </w:tcPr>
          <w:p w14:paraId="17C3334D" w14:textId="77777777" w:rsidR="00A1383B" w:rsidRPr="00A1383B" w:rsidRDefault="00A1383B" w:rsidP="00A1383B">
            <w:pPr>
              <w:spacing w:after="160" w:line="278" w:lineRule="auto"/>
            </w:pPr>
            <w:r w:rsidRPr="00A1383B">
              <w:t>Confirm the service is running</w:t>
            </w:r>
          </w:p>
        </w:tc>
        <w:tc>
          <w:tcPr>
            <w:tcW w:w="0" w:type="auto"/>
            <w:hideMark/>
          </w:tcPr>
          <w:p w14:paraId="3693D11D" w14:textId="77777777" w:rsidR="00A1383B" w:rsidRPr="00A1383B" w:rsidRDefault="00A1383B" w:rsidP="00A1383B">
            <w:pPr>
              <w:spacing w:after="160" w:line="278" w:lineRule="auto"/>
            </w:pPr>
            <w:r w:rsidRPr="00A1383B">
              <w:t>Small “OK” status response</w:t>
            </w:r>
          </w:p>
        </w:tc>
      </w:tr>
      <w:tr w:rsidR="00A1383B" w:rsidRPr="00A1383B" w14:paraId="6D1972A8" w14:textId="77777777" w:rsidTr="00A1383B">
        <w:tc>
          <w:tcPr>
            <w:tcW w:w="0" w:type="auto"/>
            <w:hideMark/>
          </w:tcPr>
          <w:p w14:paraId="652B99B0" w14:textId="77777777" w:rsidR="00A1383B" w:rsidRPr="00A1383B" w:rsidRDefault="00A1383B" w:rsidP="00A1383B">
            <w:pPr>
              <w:spacing w:after="160" w:line="278" w:lineRule="auto"/>
            </w:pPr>
            <w:r w:rsidRPr="00A1383B">
              <w:t>Update inventory</w:t>
            </w:r>
          </w:p>
        </w:tc>
        <w:tc>
          <w:tcPr>
            <w:tcW w:w="0" w:type="auto"/>
            <w:hideMark/>
          </w:tcPr>
          <w:p w14:paraId="54B3DC1D" w14:textId="77777777" w:rsidR="00A1383B" w:rsidRPr="00A1383B" w:rsidRDefault="00A1383B" w:rsidP="00A1383B">
            <w:pPr>
              <w:spacing w:after="160" w:line="278" w:lineRule="auto"/>
            </w:pPr>
            <w:r w:rsidRPr="00A1383B">
              <w:t>Record or update stock for a specific item</w:t>
            </w:r>
          </w:p>
        </w:tc>
        <w:tc>
          <w:tcPr>
            <w:tcW w:w="0" w:type="auto"/>
            <w:hideMark/>
          </w:tcPr>
          <w:p w14:paraId="131022F3" w14:textId="77777777" w:rsidR="00A1383B" w:rsidRPr="00A1383B" w:rsidRDefault="00A1383B" w:rsidP="00A1383B">
            <w:pPr>
              <w:spacing w:after="160" w:line="278" w:lineRule="auto"/>
            </w:pPr>
            <w:r w:rsidRPr="00A1383B">
              <w:t>Updated inventory record returned</w:t>
            </w:r>
          </w:p>
        </w:tc>
      </w:tr>
      <w:tr w:rsidR="00A1383B" w:rsidRPr="00A1383B" w14:paraId="7BC158F3" w14:textId="77777777" w:rsidTr="00A1383B">
        <w:tc>
          <w:tcPr>
            <w:tcW w:w="0" w:type="auto"/>
            <w:hideMark/>
          </w:tcPr>
          <w:p w14:paraId="04508195" w14:textId="77777777" w:rsidR="00A1383B" w:rsidRPr="00A1383B" w:rsidRDefault="00A1383B" w:rsidP="00A1383B">
            <w:pPr>
              <w:spacing w:after="160" w:line="278" w:lineRule="auto"/>
            </w:pPr>
            <w:r w:rsidRPr="00A1383B">
              <w:t>Read inventory</w:t>
            </w:r>
          </w:p>
        </w:tc>
        <w:tc>
          <w:tcPr>
            <w:tcW w:w="0" w:type="auto"/>
            <w:hideMark/>
          </w:tcPr>
          <w:p w14:paraId="1F87EFFF" w14:textId="77777777" w:rsidR="00A1383B" w:rsidRPr="00A1383B" w:rsidRDefault="00A1383B" w:rsidP="00A1383B">
            <w:pPr>
              <w:spacing w:after="160" w:line="278" w:lineRule="auto"/>
            </w:pPr>
            <w:r w:rsidRPr="00A1383B">
              <w:t>Return the latest stock for a specific item</w:t>
            </w:r>
          </w:p>
        </w:tc>
        <w:tc>
          <w:tcPr>
            <w:tcW w:w="0" w:type="auto"/>
            <w:hideMark/>
          </w:tcPr>
          <w:p w14:paraId="3D0ECC53" w14:textId="77777777" w:rsidR="00A1383B" w:rsidRPr="00A1383B" w:rsidRDefault="00A1383B" w:rsidP="00A1383B">
            <w:pPr>
              <w:spacing w:after="160" w:line="278" w:lineRule="auto"/>
            </w:pPr>
            <w:r w:rsidRPr="00A1383B">
              <w:t>Single inventory document returned</w:t>
            </w:r>
          </w:p>
        </w:tc>
      </w:tr>
      <w:tr w:rsidR="00A1383B" w:rsidRPr="00A1383B" w14:paraId="06AF62DD" w14:textId="77777777" w:rsidTr="00A1383B">
        <w:tc>
          <w:tcPr>
            <w:tcW w:w="0" w:type="auto"/>
            <w:hideMark/>
          </w:tcPr>
          <w:p w14:paraId="437E6973" w14:textId="77777777" w:rsidR="00A1383B" w:rsidRPr="00A1383B" w:rsidRDefault="00A1383B" w:rsidP="00A1383B">
            <w:pPr>
              <w:spacing w:after="160" w:line="278" w:lineRule="auto"/>
            </w:pPr>
            <w:r w:rsidRPr="00A1383B">
              <w:t>Create order</w:t>
            </w:r>
          </w:p>
        </w:tc>
        <w:tc>
          <w:tcPr>
            <w:tcW w:w="0" w:type="auto"/>
            <w:hideMark/>
          </w:tcPr>
          <w:p w14:paraId="63A02E54" w14:textId="77777777" w:rsidR="00A1383B" w:rsidRPr="00A1383B" w:rsidRDefault="00A1383B" w:rsidP="00A1383B">
            <w:pPr>
              <w:spacing w:after="160" w:line="278" w:lineRule="auto"/>
            </w:pPr>
            <w:r w:rsidRPr="00A1383B">
              <w:t>Add a new order linked to an item and a quantity</w:t>
            </w:r>
          </w:p>
        </w:tc>
        <w:tc>
          <w:tcPr>
            <w:tcW w:w="0" w:type="auto"/>
            <w:hideMark/>
          </w:tcPr>
          <w:p w14:paraId="131E2648" w14:textId="77777777" w:rsidR="00A1383B" w:rsidRPr="00A1383B" w:rsidRDefault="00A1383B" w:rsidP="00A1383B">
            <w:pPr>
              <w:spacing w:after="160" w:line="278" w:lineRule="auto"/>
            </w:pPr>
            <w:r w:rsidRPr="00A1383B">
              <w:t>New order record returned</w:t>
            </w:r>
          </w:p>
        </w:tc>
      </w:tr>
      <w:tr w:rsidR="00A1383B" w:rsidRPr="00A1383B" w14:paraId="18E40859" w14:textId="77777777" w:rsidTr="00A1383B">
        <w:tc>
          <w:tcPr>
            <w:tcW w:w="0" w:type="auto"/>
            <w:hideMark/>
          </w:tcPr>
          <w:p w14:paraId="11706F70" w14:textId="77777777" w:rsidR="00A1383B" w:rsidRPr="00A1383B" w:rsidRDefault="00A1383B" w:rsidP="00A1383B">
            <w:pPr>
              <w:spacing w:after="160" w:line="278" w:lineRule="auto"/>
            </w:pPr>
            <w:r w:rsidRPr="00A1383B">
              <w:t>Read order</w:t>
            </w:r>
          </w:p>
        </w:tc>
        <w:tc>
          <w:tcPr>
            <w:tcW w:w="0" w:type="auto"/>
            <w:hideMark/>
          </w:tcPr>
          <w:p w14:paraId="216FC32D" w14:textId="77777777" w:rsidR="00A1383B" w:rsidRPr="00A1383B" w:rsidRDefault="00A1383B" w:rsidP="00A1383B">
            <w:pPr>
              <w:spacing w:after="160" w:line="278" w:lineRule="auto"/>
            </w:pPr>
            <w:r w:rsidRPr="00A1383B">
              <w:t>Return a specific order by its identifier</w:t>
            </w:r>
          </w:p>
        </w:tc>
        <w:tc>
          <w:tcPr>
            <w:tcW w:w="0" w:type="auto"/>
            <w:hideMark/>
          </w:tcPr>
          <w:p w14:paraId="579F649F" w14:textId="77777777" w:rsidR="00A1383B" w:rsidRPr="00A1383B" w:rsidRDefault="00A1383B" w:rsidP="00A1383B">
            <w:pPr>
              <w:spacing w:after="160" w:line="278" w:lineRule="auto"/>
            </w:pPr>
            <w:r w:rsidRPr="00A1383B">
              <w:t>Single order document returned</w:t>
            </w:r>
          </w:p>
        </w:tc>
      </w:tr>
    </w:tbl>
    <w:p w14:paraId="26642D29" w14:textId="77777777" w:rsidR="00A31792" w:rsidRDefault="00A31792" w:rsidP="00A31792">
      <w:pPr>
        <w:pStyle w:val="Heading3"/>
      </w:pPr>
    </w:p>
    <w:p w14:paraId="19027A14" w14:textId="5201B406" w:rsidR="00A1383B" w:rsidRPr="00A1383B" w:rsidRDefault="00A1383B" w:rsidP="00A31792">
      <w:pPr>
        <w:pStyle w:val="Heading3"/>
      </w:pPr>
      <w:r w:rsidRPr="00A1383B">
        <w:t>5. Security and Quality</w:t>
      </w:r>
    </w:p>
    <w:p w14:paraId="0F120891" w14:textId="77777777" w:rsidR="00A1383B" w:rsidRPr="00A1383B" w:rsidRDefault="00A1383B" w:rsidP="00A1383B">
      <w:r w:rsidRPr="00A1383B">
        <w:t>For a development prototype, all microservice routes require an API-key header to avoid accidental or unauthorised use. Sensitive configuration is kept out of the repository in a private environment file, while a safe example file is included so others can run the project without revealing secrets. For a public deployment, the next steps are straightforward: enable standard security headers, restrict allowed origins, limit request rates, use HTTPS behind a gateway or managed platform, and validate inputs more strictly at the edge. These improvements are listed in the next section.</w:t>
      </w:r>
    </w:p>
    <w:p w14:paraId="127E211F" w14:textId="77777777" w:rsidR="00A1383B" w:rsidRPr="00A1383B" w:rsidRDefault="00A1383B" w:rsidP="00A31792">
      <w:pPr>
        <w:pStyle w:val="Heading3"/>
      </w:pPr>
      <w:r w:rsidRPr="00A1383B">
        <w:t>6. Testing and Results</w:t>
      </w:r>
    </w:p>
    <w:p w14:paraId="0BC94EEC" w14:textId="77777777" w:rsidR="00A1383B" w:rsidRPr="00A1383B" w:rsidRDefault="00A1383B" w:rsidP="00A1383B">
      <w:r w:rsidRPr="00A1383B">
        <w:t>Testing focused on proving the complete data journey from write to read:</w:t>
      </w:r>
    </w:p>
    <w:p w14:paraId="44E5711A" w14:textId="77777777" w:rsidR="00A1383B" w:rsidRPr="00A1383B" w:rsidRDefault="00A1383B" w:rsidP="00A1383B">
      <w:pPr>
        <w:numPr>
          <w:ilvl w:val="0"/>
          <w:numId w:val="3"/>
        </w:numPr>
      </w:pPr>
      <w:r w:rsidRPr="00A1383B">
        <w:rPr>
          <w:b/>
          <w:bCs/>
        </w:rPr>
        <w:t>Service availability:</w:t>
      </w:r>
      <w:r w:rsidRPr="00A1383B">
        <w:t xml:space="preserve"> The health page confirms the API is up and reachable.</w:t>
      </w:r>
    </w:p>
    <w:p w14:paraId="3130C338" w14:textId="77777777" w:rsidR="00A1383B" w:rsidRPr="00A1383B" w:rsidRDefault="00A1383B" w:rsidP="00A1383B">
      <w:pPr>
        <w:numPr>
          <w:ilvl w:val="0"/>
          <w:numId w:val="3"/>
        </w:numPr>
      </w:pPr>
      <w:r w:rsidRPr="00A1383B">
        <w:rPr>
          <w:b/>
          <w:bCs/>
        </w:rPr>
        <w:t>Writes from Node-RED:</w:t>
      </w:r>
      <w:r w:rsidRPr="00A1383B">
        <w:t xml:space="preserve"> The Debug panel shows success responses for both inventory updates and order creation.</w:t>
      </w:r>
    </w:p>
    <w:p w14:paraId="36BE0DD7" w14:textId="77777777" w:rsidR="00A1383B" w:rsidRPr="00A1383B" w:rsidRDefault="00A1383B" w:rsidP="00A1383B">
      <w:pPr>
        <w:numPr>
          <w:ilvl w:val="0"/>
          <w:numId w:val="3"/>
        </w:numPr>
      </w:pPr>
      <w:r w:rsidRPr="00A1383B">
        <w:rPr>
          <w:b/>
          <w:bCs/>
        </w:rPr>
        <w:t>Database storage:</w:t>
      </w:r>
      <w:r w:rsidRPr="00A1383B">
        <w:t xml:space="preserve"> MongoDB Atlas displays the expected documents under the inventory and orders collections.</w:t>
      </w:r>
    </w:p>
    <w:p w14:paraId="3425CA6C" w14:textId="77777777" w:rsidR="00A1383B" w:rsidRPr="00A1383B" w:rsidRDefault="00A1383B" w:rsidP="00A1383B">
      <w:pPr>
        <w:numPr>
          <w:ilvl w:val="0"/>
          <w:numId w:val="3"/>
        </w:numPr>
      </w:pPr>
      <w:r w:rsidRPr="00A1383B">
        <w:rPr>
          <w:b/>
          <w:bCs/>
        </w:rPr>
        <w:t>Reads back out:</w:t>
      </w:r>
      <w:r w:rsidRPr="00A1383B">
        <w:t xml:space="preserve"> Simple GET requests return the exact inventory item and order that were previously written, confirming round-trip integrity.</w:t>
      </w:r>
    </w:p>
    <w:p w14:paraId="28D3587E" w14:textId="665513FE" w:rsidR="00A1383B" w:rsidRPr="00A1383B" w:rsidRDefault="00A1383B" w:rsidP="00A1383B">
      <w:pPr>
        <w:rPr>
          <w:b/>
          <w:bCs/>
        </w:rPr>
      </w:pPr>
      <w:r w:rsidRPr="00A1383B">
        <w:rPr>
          <w:b/>
          <w:bCs/>
        </w:rPr>
        <w:t xml:space="preserve">Evidence mapping </w:t>
      </w:r>
    </w:p>
    <w:tbl>
      <w:tblPr>
        <w:tblStyle w:val="TableGrid"/>
        <w:tblW w:w="8926" w:type="dxa"/>
        <w:tblLook w:val="04A0" w:firstRow="1" w:lastRow="0" w:firstColumn="1" w:lastColumn="0" w:noHBand="0" w:noVBand="1"/>
      </w:tblPr>
      <w:tblGrid>
        <w:gridCol w:w="890"/>
        <w:gridCol w:w="4171"/>
        <w:gridCol w:w="3865"/>
      </w:tblGrid>
      <w:tr w:rsidR="00A1383B" w:rsidRPr="00A1383B" w14:paraId="3132454A" w14:textId="77777777" w:rsidTr="00707792">
        <w:trPr>
          <w:trHeight w:val="303"/>
        </w:trPr>
        <w:tc>
          <w:tcPr>
            <w:tcW w:w="890" w:type="dxa"/>
            <w:hideMark/>
          </w:tcPr>
          <w:p w14:paraId="0786146C" w14:textId="77777777" w:rsidR="00A1383B" w:rsidRPr="00A1383B" w:rsidRDefault="00A1383B" w:rsidP="00A1383B">
            <w:pPr>
              <w:spacing w:after="160" w:line="278" w:lineRule="auto"/>
              <w:rPr>
                <w:b/>
                <w:bCs/>
              </w:rPr>
            </w:pPr>
            <w:r w:rsidRPr="00A1383B">
              <w:rPr>
                <w:b/>
                <w:bCs/>
              </w:rPr>
              <w:t>Figure</w:t>
            </w:r>
          </w:p>
        </w:tc>
        <w:tc>
          <w:tcPr>
            <w:tcW w:w="4171" w:type="dxa"/>
            <w:hideMark/>
          </w:tcPr>
          <w:p w14:paraId="3DCA29C8" w14:textId="77777777" w:rsidR="00A1383B" w:rsidRPr="00A1383B" w:rsidRDefault="00A1383B" w:rsidP="00A1383B">
            <w:pPr>
              <w:spacing w:after="160" w:line="278" w:lineRule="auto"/>
              <w:rPr>
                <w:b/>
                <w:bCs/>
              </w:rPr>
            </w:pPr>
            <w:r w:rsidRPr="00A1383B">
              <w:rPr>
                <w:b/>
                <w:bCs/>
              </w:rPr>
              <w:t>Evidence shown</w:t>
            </w:r>
          </w:p>
        </w:tc>
        <w:tc>
          <w:tcPr>
            <w:tcW w:w="3865" w:type="dxa"/>
            <w:hideMark/>
          </w:tcPr>
          <w:p w14:paraId="0FB1C07D" w14:textId="77777777" w:rsidR="00A1383B" w:rsidRPr="00A1383B" w:rsidRDefault="00A1383B" w:rsidP="00A1383B">
            <w:pPr>
              <w:spacing w:after="160" w:line="278" w:lineRule="auto"/>
              <w:rPr>
                <w:b/>
                <w:bCs/>
              </w:rPr>
            </w:pPr>
            <w:r w:rsidRPr="00A1383B">
              <w:rPr>
                <w:b/>
                <w:bCs/>
              </w:rPr>
              <w:t>What it proves</w:t>
            </w:r>
          </w:p>
        </w:tc>
      </w:tr>
      <w:tr w:rsidR="00A1383B" w:rsidRPr="00A1383B" w14:paraId="4EE5765A" w14:textId="77777777" w:rsidTr="00A1383B">
        <w:trPr>
          <w:trHeight w:val="335"/>
        </w:trPr>
        <w:tc>
          <w:tcPr>
            <w:tcW w:w="890" w:type="dxa"/>
            <w:hideMark/>
          </w:tcPr>
          <w:p w14:paraId="70990577" w14:textId="77777777" w:rsidR="00A1383B" w:rsidRPr="00A1383B" w:rsidRDefault="00A1383B" w:rsidP="00A1383B">
            <w:pPr>
              <w:spacing w:after="160" w:line="278" w:lineRule="auto"/>
              <w:rPr>
                <w:sz w:val="20"/>
                <w:szCs w:val="20"/>
              </w:rPr>
            </w:pPr>
            <w:r w:rsidRPr="00A1383B">
              <w:rPr>
                <w:sz w:val="20"/>
                <w:szCs w:val="20"/>
              </w:rPr>
              <w:t>1</w:t>
            </w:r>
          </w:p>
        </w:tc>
        <w:tc>
          <w:tcPr>
            <w:tcW w:w="4171" w:type="dxa"/>
            <w:hideMark/>
          </w:tcPr>
          <w:p w14:paraId="3973A16A" w14:textId="77777777" w:rsidR="00A1383B" w:rsidRPr="00A1383B" w:rsidRDefault="00A1383B" w:rsidP="00A1383B">
            <w:pPr>
              <w:spacing w:after="160" w:line="278" w:lineRule="auto"/>
              <w:rPr>
                <w:sz w:val="20"/>
                <w:szCs w:val="20"/>
              </w:rPr>
            </w:pPr>
            <w:r w:rsidRPr="00A1383B">
              <w:rPr>
                <w:sz w:val="20"/>
                <w:szCs w:val="20"/>
              </w:rPr>
              <w:t>Service health page</w:t>
            </w:r>
          </w:p>
        </w:tc>
        <w:tc>
          <w:tcPr>
            <w:tcW w:w="3865" w:type="dxa"/>
            <w:hideMark/>
          </w:tcPr>
          <w:p w14:paraId="24042AAA" w14:textId="77777777" w:rsidR="00A1383B" w:rsidRPr="00A1383B" w:rsidRDefault="00A1383B" w:rsidP="00A1383B">
            <w:pPr>
              <w:spacing w:after="160" w:line="278" w:lineRule="auto"/>
              <w:rPr>
                <w:sz w:val="20"/>
                <w:szCs w:val="20"/>
              </w:rPr>
            </w:pPr>
            <w:r w:rsidRPr="00A1383B">
              <w:rPr>
                <w:sz w:val="20"/>
                <w:szCs w:val="20"/>
              </w:rPr>
              <w:t>API is live and reachable</w:t>
            </w:r>
          </w:p>
        </w:tc>
      </w:tr>
      <w:tr w:rsidR="00A1383B" w:rsidRPr="00A1383B" w14:paraId="74952EBC" w14:textId="77777777" w:rsidTr="00A1383B">
        <w:trPr>
          <w:trHeight w:val="686"/>
        </w:trPr>
        <w:tc>
          <w:tcPr>
            <w:tcW w:w="890" w:type="dxa"/>
            <w:hideMark/>
          </w:tcPr>
          <w:p w14:paraId="53FA362F" w14:textId="77777777" w:rsidR="00A1383B" w:rsidRPr="00A1383B" w:rsidRDefault="00A1383B" w:rsidP="00A1383B">
            <w:pPr>
              <w:spacing w:after="160" w:line="278" w:lineRule="auto"/>
              <w:rPr>
                <w:sz w:val="20"/>
                <w:szCs w:val="20"/>
              </w:rPr>
            </w:pPr>
            <w:r w:rsidRPr="00A1383B">
              <w:rPr>
                <w:sz w:val="20"/>
                <w:szCs w:val="20"/>
              </w:rPr>
              <w:t>2</w:t>
            </w:r>
          </w:p>
        </w:tc>
        <w:tc>
          <w:tcPr>
            <w:tcW w:w="4171" w:type="dxa"/>
            <w:hideMark/>
          </w:tcPr>
          <w:p w14:paraId="40FD7A99" w14:textId="77777777" w:rsidR="00A1383B" w:rsidRPr="00A1383B" w:rsidRDefault="00A1383B" w:rsidP="00A1383B">
            <w:pPr>
              <w:spacing w:after="160" w:line="278" w:lineRule="auto"/>
              <w:rPr>
                <w:sz w:val="20"/>
                <w:szCs w:val="20"/>
              </w:rPr>
            </w:pPr>
            <w:r w:rsidRPr="00A1383B">
              <w:rPr>
                <w:sz w:val="20"/>
                <w:szCs w:val="20"/>
              </w:rPr>
              <w:t>Terminal logs (“MongoDB connected / API running …”)</w:t>
            </w:r>
          </w:p>
        </w:tc>
        <w:tc>
          <w:tcPr>
            <w:tcW w:w="3865" w:type="dxa"/>
            <w:hideMark/>
          </w:tcPr>
          <w:p w14:paraId="57550B09" w14:textId="77777777" w:rsidR="00A1383B" w:rsidRPr="00A1383B" w:rsidRDefault="00A1383B" w:rsidP="00A1383B">
            <w:pPr>
              <w:spacing w:after="160" w:line="278" w:lineRule="auto"/>
              <w:rPr>
                <w:sz w:val="20"/>
                <w:szCs w:val="20"/>
              </w:rPr>
            </w:pPr>
            <w:r w:rsidRPr="00A1383B">
              <w:rPr>
                <w:sz w:val="20"/>
                <w:szCs w:val="20"/>
              </w:rPr>
              <w:t>Database connection and service start-up are successful</w:t>
            </w:r>
          </w:p>
        </w:tc>
      </w:tr>
      <w:tr w:rsidR="00A1383B" w:rsidRPr="00A1383B" w14:paraId="0ACC09D9" w14:textId="77777777" w:rsidTr="00707792">
        <w:trPr>
          <w:trHeight w:val="400"/>
        </w:trPr>
        <w:tc>
          <w:tcPr>
            <w:tcW w:w="890" w:type="dxa"/>
            <w:hideMark/>
          </w:tcPr>
          <w:p w14:paraId="1A2ED3AB" w14:textId="77777777" w:rsidR="00A1383B" w:rsidRPr="00A1383B" w:rsidRDefault="00A1383B" w:rsidP="00A1383B">
            <w:pPr>
              <w:spacing w:after="160" w:line="278" w:lineRule="auto"/>
              <w:rPr>
                <w:sz w:val="20"/>
                <w:szCs w:val="20"/>
              </w:rPr>
            </w:pPr>
            <w:r w:rsidRPr="00A1383B">
              <w:rPr>
                <w:sz w:val="20"/>
                <w:szCs w:val="20"/>
              </w:rPr>
              <w:t>3</w:t>
            </w:r>
          </w:p>
        </w:tc>
        <w:tc>
          <w:tcPr>
            <w:tcW w:w="4171" w:type="dxa"/>
            <w:hideMark/>
          </w:tcPr>
          <w:p w14:paraId="117AF3DB" w14:textId="77777777" w:rsidR="00A1383B" w:rsidRPr="00A1383B" w:rsidRDefault="00A1383B" w:rsidP="00A1383B">
            <w:pPr>
              <w:spacing w:after="160" w:line="278" w:lineRule="auto"/>
              <w:rPr>
                <w:sz w:val="20"/>
                <w:szCs w:val="20"/>
              </w:rPr>
            </w:pPr>
            <w:r w:rsidRPr="00A1383B">
              <w:rPr>
                <w:sz w:val="20"/>
                <w:szCs w:val="20"/>
              </w:rPr>
              <w:t>Node-RED Debug: inventory update success</w:t>
            </w:r>
          </w:p>
        </w:tc>
        <w:tc>
          <w:tcPr>
            <w:tcW w:w="3865" w:type="dxa"/>
            <w:hideMark/>
          </w:tcPr>
          <w:p w14:paraId="34E9DCE5" w14:textId="77777777" w:rsidR="00A1383B" w:rsidRPr="00A1383B" w:rsidRDefault="00A1383B" w:rsidP="00A1383B">
            <w:pPr>
              <w:spacing w:after="160" w:line="278" w:lineRule="auto"/>
              <w:rPr>
                <w:sz w:val="20"/>
                <w:szCs w:val="20"/>
              </w:rPr>
            </w:pPr>
            <w:r w:rsidRPr="00A1383B">
              <w:rPr>
                <w:sz w:val="20"/>
                <w:szCs w:val="20"/>
              </w:rPr>
              <w:t>Write path from Node-RED to API works</w:t>
            </w:r>
          </w:p>
        </w:tc>
      </w:tr>
      <w:tr w:rsidR="00A1383B" w:rsidRPr="00A1383B" w14:paraId="24A3434A" w14:textId="77777777" w:rsidTr="00707792">
        <w:trPr>
          <w:trHeight w:val="269"/>
        </w:trPr>
        <w:tc>
          <w:tcPr>
            <w:tcW w:w="890" w:type="dxa"/>
            <w:hideMark/>
          </w:tcPr>
          <w:p w14:paraId="50A27657" w14:textId="77777777" w:rsidR="00A1383B" w:rsidRPr="00A1383B" w:rsidRDefault="00A1383B" w:rsidP="00A1383B">
            <w:pPr>
              <w:spacing w:after="160" w:line="278" w:lineRule="auto"/>
              <w:rPr>
                <w:sz w:val="20"/>
                <w:szCs w:val="20"/>
              </w:rPr>
            </w:pPr>
            <w:r w:rsidRPr="00A1383B">
              <w:rPr>
                <w:sz w:val="20"/>
                <w:szCs w:val="20"/>
              </w:rPr>
              <w:t>4</w:t>
            </w:r>
          </w:p>
        </w:tc>
        <w:tc>
          <w:tcPr>
            <w:tcW w:w="4171" w:type="dxa"/>
            <w:hideMark/>
          </w:tcPr>
          <w:p w14:paraId="03A2BD67" w14:textId="77777777" w:rsidR="00A1383B" w:rsidRPr="00A1383B" w:rsidRDefault="00A1383B" w:rsidP="00A1383B">
            <w:pPr>
              <w:spacing w:after="160" w:line="278" w:lineRule="auto"/>
              <w:rPr>
                <w:sz w:val="20"/>
                <w:szCs w:val="20"/>
              </w:rPr>
            </w:pPr>
            <w:r w:rsidRPr="00A1383B">
              <w:rPr>
                <w:sz w:val="20"/>
                <w:szCs w:val="20"/>
              </w:rPr>
              <w:t>Node-RED Debug: order creation success</w:t>
            </w:r>
          </w:p>
        </w:tc>
        <w:tc>
          <w:tcPr>
            <w:tcW w:w="3865" w:type="dxa"/>
            <w:hideMark/>
          </w:tcPr>
          <w:p w14:paraId="1548CB13" w14:textId="77777777" w:rsidR="00A1383B" w:rsidRPr="00A1383B" w:rsidRDefault="00A1383B" w:rsidP="00A1383B">
            <w:pPr>
              <w:spacing w:after="160" w:line="278" w:lineRule="auto"/>
              <w:rPr>
                <w:sz w:val="20"/>
                <w:szCs w:val="20"/>
              </w:rPr>
            </w:pPr>
            <w:r w:rsidRPr="00A1383B">
              <w:rPr>
                <w:sz w:val="20"/>
                <w:szCs w:val="20"/>
              </w:rPr>
              <w:t>Orders can be created through the API</w:t>
            </w:r>
          </w:p>
        </w:tc>
      </w:tr>
      <w:tr w:rsidR="00A1383B" w:rsidRPr="00A1383B" w14:paraId="25BE040A" w14:textId="77777777" w:rsidTr="00707792">
        <w:trPr>
          <w:trHeight w:val="275"/>
        </w:trPr>
        <w:tc>
          <w:tcPr>
            <w:tcW w:w="890" w:type="dxa"/>
            <w:hideMark/>
          </w:tcPr>
          <w:p w14:paraId="265927E1" w14:textId="77777777" w:rsidR="00A1383B" w:rsidRPr="00A1383B" w:rsidRDefault="00A1383B" w:rsidP="00A1383B">
            <w:pPr>
              <w:spacing w:after="160" w:line="278" w:lineRule="auto"/>
              <w:rPr>
                <w:sz w:val="20"/>
                <w:szCs w:val="20"/>
              </w:rPr>
            </w:pPr>
            <w:r w:rsidRPr="00A1383B">
              <w:rPr>
                <w:sz w:val="20"/>
                <w:szCs w:val="20"/>
              </w:rPr>
              <w:t>5</w:t>
            </w:r>
          </w:p>
        </w:tc>
        <w:tc>
          <w:tcPr>
            <w:tcW w:w="4171" w:type="dxa"/>
            <w:hideMark/>
          </w:tcPr>
          <w:p w14:paraId="455BACD8" w14:textId="77777777" w:rsidR="00A1383B" w:rsidRPr="00A1383B" w:rsidRDefault="00A1383B" w:rsidP="00A1383B">
            <w:pPr>
              <w:spacing w:after="160" w:line="278" w:lineRule="auto"/>
              <w:rPr>
                <w:sz w:val="20"/>
                <w:szCs w:val="20"/>
              </w:rPr>
            </w:pPr>
            <w:r w:rsidRPr="00A1383B">
              <w:rPr>
                <w:sz w:val="20"/>
                <w:szCs w:val="20"/>
              </w:rPr>
              <w:t>Node-RED flow canvas</w:t>
            </w:r>
          </w:p>
        </w:tc>
        <w:tc>
          <w:tcPr>
            <w:tcW w:w="3865" w:type="dxa"/>
            <w:hideMark/>
          </w:tcPr>
          <w:p w14:paraId="6902A698" w14:textId="77777777" w:rsidR="00A1383B" w:rsidRPr="00A1383B" w:rsidRDefault="00A1383B" w:rsidP="00A1383B">
            <w:pPr>
              <w:spacing w:after="160" w:line="278" w:lineRule="auto"/>
              <w:rPr>
                <w:sz w:val="20"/>
                <w:szCs w:val="20"/>
              </w:rPr>
            </w:pPr>
            <w:r w:rsidRPr="00A1383B">
              <w:rPr>
                <w:sz w:val="20"/>
                <w:szCs w:val="20"/>
              </w:rPr>
              <w:t>Clear, simple flow design</w:t>
            </w:r>
          </w:p>
        </w:tc>
      </w:tr>
      <w:tr w:rsidR="00A1383B" w:rsidRPr="00A1383B" w14:paraId="6CDF1243" w14:textId="77777777" w:rsidTr="00707792">
        <w:trPr>
          <w:trHeight w:val="550"/>
        </w:trPr>
        <w:tc>
          <w:tcPr>
            <w:tcW w:w="890" w:type="dxa"/>
            <w:hideMark/>
          </w:tcPr>
          <w:p w14:paraId="05ADBFEA" w14:textId="77777777" w:rsidR="00A1383B" w:rsidRPr="00A1383B" w:rsidRDefault="00A1383B" w:rsidP="00A1383B">
            <w:pPr>
              <w:spacing w:after="160" w:line="278" w:lineRule="auto"/>
              <w:rPr>
                <w:sz w:val="20"/>
                <w:szCs w:val="20"/>
              </w:rPr>
            </w:pPr>
            <w:r w:rsidRPr="00A1383B">
              <w:rPr>
                <w:sz w:val="20"/>
                <w:szCs w:val="20"/>
              </w:rPr>
              <w:t>6</w:t>
            </w:r>
          </w:p>
        </w:tc>
        <w:tc>
          <w:tcPr>
            <w:tcW w:w="4171" w:type="dxa"/>
            <w:hideMark/>
          </w:tcPr>
          <w:p w14:paraId="75A82409" w14:textId="77777777" w:rsidR="00A1383B" w:rsidRPr="00A1383B" w:rsidRDefault="00A1383B" w:rsidP="00A1383B">
            <w:pPr>
              <w:spacing w:after="160" w:line="278" w:lineRule="auto"/>
              <w:rPr>
                <w:sz w:val="20"/>
                <w:szCs w:val="20"/>
              </w:rPr>
            </w:pPr>
            <w:r w:rsidRPr="00A1383B">
              <w:rPr>
                <w:sz w:val="20"/>
                <w:szCs w:val="20"/>
              </w:rPr>
              <w:t>MongoDB Atlas: inventory document for a known item</w:t>
            </w:r>
          </w:p>
        </w:tc>
        <w:tc>
          <w:tcPr>
            <w:tcW w:w="3865" w:type="dxa"/>
            <w:hideMark/>
          </w:tcPr>
          <w:p w14:paraId="4E7B57AB" w14:textId="77777777" w:rsidR="00A1383B" w:rsidRPr="00A1383B" w:rsidRDefault="00A1383B" w:rsidP="00A1383B">
            <w:pPr>
              <w:spacing w:after="160" w:line="278" w:lineRule="auto"/>
              <w:rPr>
                <w:sz w:val="20"/>
                <w:szCs w:val="20"/>
              </w:rPr>
            </w:pPr>
            <w:r w:rsidRPr="00A1383B">
              <w:rPr>
                <w:sz w:val="20"/>
                <w:szCs w:val="20"/>
              </w:rPr>
              <w:t>Data is stored correctly in the cloud database</w:t>
            </w:r>
          </w:p>
        </w:tc>
      </w:tr>
      <w:tr w:rsidR="00A1383B" w:rsidRPr="00A1383B" w14:paraId="5B91F02E" w14:textId="77777777" w:rsidTr="00A1383B">
        <w:trPr>
          <w:trHeight w:val="699"/>
        </w:trPr>
        <w:tc>
          <w:tcPr>
            <w:tcW w:w="890" w:type="dxa"/>
            <w:hideMark/>
          </w:tcPr>
          <w:p w14:paraId="44CC77B2" w14:textId="77777777" w:rsidR="00A1383B" w:rsidRPr="00A1383B" w:rsidRDefault="00A1383B" w:rsidP="00A1383B">
            <w:pPr>
              <w:spacing w:after="160" w:line="278" w:lineRule="auto"/>
              <w:rPr>
                <w:sz w:val="20"/>
                <w:szCs w:val="20"/>
              </w:rPr>
            </w:pPr>
            <w:r w:rsidRPr="00A1383B">
              <w:rPr>
                <w:sz w:val="20"/>
                <w:szCs w:val="20"/>
              </w:rPr>
              <w:t>7</w:t>
            </w:r>
          </w:p>
        </w:tc>
        <w:tc>
          <w:tcPr>
            <w:tcW w:w="4171" w:type="dxa"/>
            <w:hideMark/>
          </w:tcPr>
          <w:p w14:paraId="7318BC1B" w14:textId="77777777" w:rsidR="00A1383B" w:rsidRPr="00A1383B" w:rsidRDefault="00A1383B" w:rsidP="00A1383B">
            <w:pPr>
              <w:spacing w:after="160" w:line="278" w:lineRule="auto"/>
              <w:rPr>
                <w:sz w:val="20"/>
                <w:szCs w:val="20"/>
              </w:rPr>
            </w:pPr>
            <w:r w:rsidRPr="00A1383B">
              <w:rPr>
                <w:sz w:val="20"/>
                <w:szCs w:val="20"/>
              </w:rPr>
              <w:t>MongoDB Atlas: orders document for a known order identifier</w:t>
            </w:r>
          </w:p>
        </w:tc>
        <w:tc>
          <w:tcPr>
            <w:tcW w:w="3865" w:type="dxa"/>
            <w:hideMark/>
          </w:tcPr>
          <w:p w14:paraId="16F54CD9" w14:textId="77777777" w:rsidR="00A1383B" w:rsidRPr="00A1383B" w:rsidRDefault="00A1383B" w:rsidP="00A1383B">
            <w:pPr>
              <w:spacing w:after="160" w:line="278" w:lineRule="auto"/>
              <w:rPr>
                <w:sz w:val="20"/>
                <w:szCs w:val="20"/>
              </w:rPr>
            </w:pPr>
            <w:r w:rsidRPr="00A1383B">
              <w:rPr>
                <w:sz w:val="20"/>
                <w:szCs w:val="20"/>
              </w:rPr>
              <w:t xml:space="preserve">Orders </w:t>
            </w:r>
            <w:proofErr w:type="gramStart"/>
            <w:r w:rsidRPr="00A1383B">
              <w:rPr>
                <w:sz w:val="20"/>
                <w:szCs w:val="20"/>
              </w:rPr>
              <w:t>are persisted</w:t>
            </w:r>
            <w:proofErr w:type="gramEnd"/>
            <w:r w:rsidRPr="00A1383B">
              <w:rPr>
                <w:sz w:val="20"/>
                <w:szCs w:val="20"/>
              </w:rPr>
              <w:t xml:space="preserve"> and </w:t>
            </w:r>
            <w:proofErr w:type="spellStart"/>
            <w:r w:rsidRPr="00A1383B">
              <w:rPr>
                <w:sz w:val="20"/>
                <w:szCs w:val="20"/>
              </w:rPr>
              <w:t>queryable</w:t>
            </w:r>
            <w:proofErr w:type="spellEnd"/>
          </w:p>
        </w:tc>
      </w:tr>
      <w:tr w:rsidR="00A1383B" w:rsidRPr="00A1383B" w14:paraId="49E76176" w14:textId="77777777" w:rsidTr="00707792">
        <w:trPr>
          <w:trHeight w:val="457"/>
        </w:trPr>
        <w:tc>
          <w:tcPr>
            <w:tcW w:w="890" w:type="dxa"/>
            <w:hideMark/>
          </w:tcPr>
          <w:p w14:paraId="08B7FC44" w14:textId="77777777" w:rsidR="00A1383B" w:rsidRPr="00A1383B" w:rsidRDefault="00A1383B" w:rsidP="00A1383B">
            <w:pPr>
              <w:spacing w:after="160" w:line="278" w:lineRule="auto"/>
              <w:rPr>
                <w:sz w:val="20"/>
                <w:szCs w:val="20"/>
              </w:rPr>
            </w:pPr>
            <w:r w:rsidRPr="00A1383B">
              <w:rPr>
                <w:sz w:val="20"/>
                <w:szCs w:val="20"/>
              </w:rPr>
              <w:t>8–10</w:t>
            </w:r>
          </w:p>
        </w:tc>
        <w:tc>
          <w:tcPr>
            <w:tcW w:w="4171" w:type="dxa"/>
            <w:hideMark/>
          </w:tcPr>
          <w:p w14:paraId="1555713B" w14:textId="68ECDB86" w:rsidR="00A1383B" w:rsidRPr="00A1383B" w:rsidRDefault="00A1383B" w:rsidP="00A1383B">
            <w:pPr>
              <w:spacing w:after="160" w:line="278" w:lineRule="auto"/>
              <w:rPr>
                <w:sz w:val="20"/>
                <w:szCs w:val="20"/>
              </w:rPr>
            </w:pPr>
            <w:r w:rsidRPr="00A1383B">
              <w:rPr>
                <w:sz w:val="20"/>
                <w:szCs w:val="20"/>
              </w:rPr>
              <w:t xml:space="preserve">Simple request results </w:t>
            </w:r>
          </w:p>
        </w:tc>
        <w:tc>
          <w:tcPr>
            <w:tcW w:w="3865" w:type="dxa"/>
            <w:hideMark/>
          </w:tcPr>
          <w:p w14:paraId="09E5A493" w14:textId="77777777" w:rsidR="00A1383B" w:rsidRPr="00A1383B" w:rsidRDefault="00A1383B" w:rsidP="00A1383B">
            <w:pPr>
              <w:spacing w:after="160" w:line="278" w:lineRule="auto"/>
              <w:rPr>
                <w:sz w:val="20"/>
                <w:szCs w:val="20"/>
              </w:rPr>
            </w:pPr>
            <w:r w:rsidRPr="00A1383B">
              <w:rPr>
                <w:sz w:val="20"/>
                <w:szCs w:val="20"/>
              </w:rPr>
              <w:t>Read-backs match what was written; end-to-end confirmed</w:t>
            </w:r>
          </w:p>
        </w:tc>
      </w:tr>
    </w:tbl>
    <w:p w14:paraId="02098FBD" w14:textId="77777777" w:rsidR="00A1383B" w:rsidRDefault="00A1383B" w:rsidP="00A1383B">
      <w:pPr>
        <w:rPr>
          <w:b/>
          <w:bCs/>
        </w:rPr>
      </w:pPr>
    </w:p>
    <w:p w14:paraId="3EC9A84B" w14:textId="1682149B" w:rsidR="00A1383B" w:rsidRDefault="00A1383B" w:rsidP="00A1383B">
      <w:pPr>
        <w:rPr>
          <w:b/>
          <w:bCs/>
        </w:rPr>
      </w:pPr>
      <w:r>
        <w:rPr>
          <w:b/>
          <w:bCs/>
          <w:noProof/>
        </w:rPr>
        <w:lastRenderedPageBreak/>
        <w:drawing>
          <wp:inline distT="0" distB="0" distL="0" distR="0" wp14:anchorId="044D5102" wp14:editId="4AE82374">
            <wp:extent cx="2103120" cy="2047875"/>
            <wp:effectExtent l="0" t="0" r="0" b="9525"/>
            <wp:docPr id="156441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17085" name="Picture 1564417085"/>
                    <pic:cNvPicPr/>
                  </pic:nvPicPr>
                  <pic:blipFill rotWithShape="1">
                    <a:blip r:embed="rId5">
                      <a:extLst>
                        <a:ext uri="{28A0092B-C50C-407E-A947-70E740481C1C}">
                          <a14:useLocalDpi xmlns:a14="http://schemas.microsoft.com/office/drawing/2010/main" val="0"/>
                        </a:ext>
                      </a:extLst>
                    </a:blip>
                    <a:srcRect r="48981"/>
                    <a:stretch>
                      <a:fillRect/>
                    </a:stretch>
                  </pic:blipFill>
                  <pic:spPr bwMode="auto">
                    <a:xfrm>
                      <a:off x="0" y="0"/>
                      <a:ext cx="2104666" cy="204938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61CEC52" wp14:editId="0045F217">
            <wp:extent cx="3596640" cy="1373944"/>
            <wp:effectExtent l="0" t="0" r="3810" b="0"/>
            <wp:docPr id="463674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74951" name="Picture 463674951"/>
                    <pic:cNvPicPr/>
                  </pic:nvPicPr>
                  <pic:blipFill>
                    <a:blip r:embed="rId6">
                      <a:extLst>
                        <a:ext uri="{28A0092B-C50C-407E-A947-70E740481C1C}">
                          <a14:useLocalDpi xmlns:a14="http://schemas.microsoft.com/office/drawing/2010/main" val="0"/>
                        </a:ext>
                      </a:extLst>
                    </a:blip>
                    <a:stretch>
                      <a:fillRect/>
                    </a:stretch>
                  </pic:blipFill>
                  <pic:spPr>
                    <a:xfrm>
                      <a:off x="0" y="0"/>
                      <a:ext cx="3613928" cy="1380548"/>
                    </a:xfrm>
                    <a:prstGeom prst="rect">
                      <a:avLst/>
                    </a:prstGeom>
                  </pic:spPr>
                </pic:pic>
              </a:graphicData>
            </a:graphic>
          </wp:inline>
        </w:drawing>
      </w:r>
    </w:p>
    <w:p w14:paraId="6E657104" w14:textId="77777777" w:rsidR="00A1383B" w:rsidRDefault="00A1383B" w:rsidP="00A1383B">
      <w:pPr>
        <w:rPr>
          <w:b/>
          <w:bCs/>
        </w:rPr>
      </w:pPr>
    </w:p>
    <w:p w14:paraId="046B6CC5" w14:textId="77777777" w:rsidR="00A1383B" w:rsidRDefault="00A1383B" w:rsidP="00A1383B">
      <w:pPr>
        <w:rPr>
          <w:b/>
          <w:bCs/>
        </w:rPr>
      </w:pPr>
      <w:r>
        <w:rPr>
          <w:b/>
          <w:bCs/>
          <w:noProof/>
        </w:rPr>
        <w:drawing>
          <wp:inline distT="0" distB="0" distL="0" distR="0" wp14:anchorId="2F548648" wp14:editId="5A662F3B">
            <wp:extent cx="3591609" cy="3542665"/>
            <wp:effectExtent l="0" t="0" r="8890" b="635"/>
            <wp:docPr id="1485857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57602" name="Picture 14858576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7826" cy="3548797"/>
                    </a:xfrm>
                    <a:prstGeom prst="rect">
                      <a:avLst/>
                    </a:prstGeom>
                  </pic:spPr>
                </pic:pic>
              </a:graphicData>
            </a:graphic>
          </wp:inline>
        </w:drawing>
      </w:r>
    </w:p>
    <w:p w14:paraId="70592BFB" w14:textId="77777777" w:rsidR="00A1383B" w:rsidRDefault="00A1383B" w:rsidP="00A1383B">
      <w:pPr>
        <w:rPr>
          <w:b/>
          <w:bCs/>
        </w:rPr>
      </w:pPr>
      <w:r>
        <w:rPr>
          <w:b/>
          <w:bCs/>
          <w:noProof/>
        </w:rPr>
        <w:drawing>
          <wp:inline distT="0" distB="0" distL="0" distR="0" wp14:anchorId="3D3C7F0B" wp14:editId="7FB19320">
            <wp:extent cx="4127921" cy="1784985"/>
            <wp:effectExtent l="0" t="0" r="6350" b="5715"/>
            <wp:docPr id="1871488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88766" name="Picture 18714887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4554" cy="1787853"/>
                    </a:xfrm>
                    <a:prstGeom prst="rect">
                      <a:avLst/>
                    </a:prstGeom>
                  </pic:spPr>
                </pic:pic>
              </a:graphicData>
            </a:graphic>
          </wp:inline>
        </w:drawing>
      </w:r>
    </w:p>
    <w:p w14:paraId="7C0B4D5B" w14:textId="31379DA1" w:rsidR="006716D1" w:rsidRDefault="00A1383B" w:rsidP="00A1383B">
      <w:pPr>
        <w:rPr>
          <w:b/>
          <w:bCs/>
        </w:rPr>
      </w:pPr>
      <w:r>
        <w:rPr>
          <w:b/>
          <w:bCs/>
          <w:noProof/>
        </w:rPr>
        <w:lastRenderedPageBreak/>
        <w:drawing>
          <wp:inline distT="0" distB="0" distL="0" distR="0" wp14:anchorId="4275A166" wp14:editId="5CCB6E83">
            <wp:extent cx="4114800" cy="2184137"/>
            <wp:effectExtent l="0" t="0" r="0" b="6985"/>
            <wp:docPr id="747429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29902" name="Picture 7474299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3028" cy="2199121"/>
                    </a:xfrm>
                    <a:prstGeom prst="rect">
                      <a:avLst/>
                    </a:prstGeom>
                  </pic:spPr>
                </pic:pic>
              </a:graphicData>
            </a:graphic>
          </wp:inline>
        </w:drawing>
      </w:r>
    </w:p>
    <w:p w14:paraId="56E9F263" w14:textId="77777777" w:rsidR="006716D1" w:rsidRDefault="006716D1" w:rsidP="00A1383B">
      <w:pPr>
        <w:rPr>
          <w:b/>
          <w:bCs/>
        </w:rPr>
      </w:pPr>
    </w:p>
    <w:p w14:paraId="0B4EBD6F" w14:textId="1DE33A13" w:rsidR="006716D1" w:rsidRDefault="006716D1" w:rsidP="00A1383B">
      <w:pPr>
        <w:rPr>
          <w:b/>
          <w:bCs/>
        </w:rPr>
      </w:pPr>
      <w:r>
        <w:rPr>
          <w:b/>
          <w:bCs/>
          <w:noProof/>
        </w:rPr>
        <w:drawing>
          <wp:inline distT="0" distB="0" distL="0" distR="0" wp14:anchorId="1E151341" wp14:editId="0AD9B397">
            <wp:extent cx="4519747" cy="2385060"/>
            <wp:effectExtent l="0" t="0" r="0" b="0"/>
            <wp:docPr id="111650234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02340"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8588" cy="2400279"/>
                    </a:xfrm>
                    <a:prstGeom prst="rect">
                      <a:avLst/>
                    </a:prstGeom>
                  </pic:spPr>
                </pic:pic>
              </a:graphicData>
            </a:graphic>
          </wp:inline>
        </w:drawing>
      </w:r>
    </w:p>
    <w:p w14:paraId="227B3F72" w14:textId="212BA1FF" w:rsidR="006716D1" w:rsidRDefault="006716D1" w:rsidP="00A1383B">
      <w:pPr>
        <w:rPr>
          <w:b/>
          <w:bCs/>
        </w:rPr>
      </w:pPr>
    </w:p>
    <w:p w14:paraId="286041AF" w14:textId="6BF529C5" w:rsidR="00A1383B" w:rsidRDefault="006716D1" w:rsidP="00A1383B">
      <w:pPr>
        <w:rPr>
          <w:b/>
          <w:bCs/>
        </w:rPr>
      </w:pPr>
      <w:r>
        <w:rPr>
          <w:b/>
          <w:bCs/>
          <w:noProof/>
        </w:rPr>
        <w:drawing>
          <wp:inline distT="0" distB="0" distL="0" distR="0" wp14:anchorId="6FBA3B4B" wp14:editId="47B1CB86">
            <wp:extent cx="3147060" cy="3347542"/>
            <wp:effectExtent l="0" t="0" r="0" b="5715"/>
            <wp:docPr id="2145259045"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59045" name="Picture 7"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5473" cy="3367128"/>
                    </a:xfrm>
                    <a:prstGeom prst="rect">
                      <a:avLst/>
                    </a:prstGeom>
                  </pic:spPr>
                </pic:pic>
              </a:graphicData>
            </a:graphic>
          </wp:inline>
        </w:drawing>
      </w:r>
    </w:p>
    <w:p w14:paraId="3C86154B" w14:textId="77777777" w:rsidR="006716D1" w:rsidRDefault="00A1383B" w:rsidP="00A1383B">
      <w:pPr>
        <w:rPr>
          <w:b/>
          <w:bCs/>
        </w:rPr>
      </w:pPr>
      <w:r>
        <w:rPr>
          <w:b/>
          <w:bCs/>
          <w:noProof/>
        </w:rPr>
        <w:lastRenderedPageBreak/>
        <w:drawing>
          <wp:inline distT="0" distB="0" distL="0" distR="0" wp14:anchorId="39F4AF99" wp14:editId="4C8A99C0">
            <wp:extent cx="5638800" cy="5979903"/>
            <wp:effectExtent l="0" t="0" r="0" b="1905"/>
            <wp:docPr id="159255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54645" name="Picture 1592554645"/>
                    <pic:cNvPicPr/>
                  </pic:nvPicPr>
                  <pic:blipFill>
                    <a:blip r:embed="rId12">
                      <a:extLst>
                        <a:ext uri="{28A0092B-C50C-407E-A947-70E740481C1C}">
                          <a14:useLocalDpi xmlns:a14="http://schemas.microsoft.com/office/drawing/2010/main" val="0"/>
                        </a:ext>
                      </a:extLst>
                    </a:blip>
                    <a:stretch>
                      <a:fillRect/>
                    </a:stretch>
                  </pic:blipFill>
                  <pic:spPr>
                    <a:xfrm>
                      <a:off x="0" y="0"/>
                      <a:ext cx="5648007" cy="5989667"/>
                    </a:xfrm>
                    <a:prstGeom prst="rect">
                      <a:avLst/>
                    </a:prstGeom>
                  </pic:spPr>
                </pic:pic>
              </a:graphicData>
            </a:graphic>
          </wp:inline>
        </w:drawing>
      </w:r>
    </w:p>
    <w:p w14:paraId="02A8DE1F" w14:textId="7C3947D8" w:rsidR="00A1383B" w:rsidRDefault="00A1383B" w:rsidP="00A1383B">
      <w:pPr>
        <w:rPr>
          <w:b/>
          <w:bCs/>
        </w:rPr>
      </w:pPr>
      <w:r>
        <w:rPr>
          <w:b/>
          <w:bCs/>
          <w:noProof/>
        </w:rPr>
        <w:drawing>
          <wp:inline distT="0" distB="0" distL="0" distR="0" wp14:anchorId="11E0C305" wp14:editId="485C5EAA">
            <wp:extent cx="5887085" cy="748766"/>
            <wp:effectExtent l="0" t="0" r="0" b="0"/>
            <wp:docPr id="1442843121" name="Picture 9"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3121" name="Picture 9"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79190" cy="760481"/>
                    </a:xfrm>
                    <a:prstGeom prst="rect">
                      <a:avLst/>
                    </a:prstGeom>
                  </pic:spPr>
                </pic:pic>
              </a:graphicData>
            </a:graphic>
          </wp:inline>
        </w:drawing>
      </w:r>
    </w:p>
    <w:p w14:paraId="54BBD60B" w14:textId="7DC5CD41" w:rsidR="00A1383B" w:rsidRPr="00A1383B" w:rsidRDefault="00A1383B" w:rsidP="00A1383B">
      <w:pPr>
        <w:rPr>
          <w:b/>
          <w:bCs/>
        </w:rPr>
      </w:pPr>
      <w:r w:rsidRPr="00A1383B">
        <w:rPr>
          <w:b/>
          <w:bCs/>
        </w:rPr>
        <w:t>7. Challenges and Resolutions</w:t>
      </w:r>
    </w:p>
    <w:p w14:paraId="450F3EE2" w14:textId="77777777" w:rsidR="00A1383B" w:rsidRPr="00A1383B" w:rsidRDefault="00A1383B" w:rsidP="00A1383B">
      <w:r w:rsidRPr="00A1383B">
        <w:t>The main challenge was ensuring the requests from Node-RED matched what the API expected. Early attempts used slightly different field names and missed the required header, which caused rejections. This was solved by standardising the field names, adding the API-key header to every request, and confirming success in the Debug panel. Another small challenge was verifying persistence; this was addressed by checking the documents directly in MongoDB Atlas and then reading the same records back through the service to prove round-trip accuracy.</w:t>
      </w:r>
    </w:p>
    <w:p w14:paraId="74CFA764" w14:textId="30759E88" w:rsidR="00A1383B" w:rsidRPr="00A1383B" w:rsidRDefault="006716D1" w:rsidP="00A1383B">
      <w:pPr>
        <w:rPr>
          <w:b/>
          <w:bCs/>
        </w:rPr>
      </w:pPr>
      <w:r>
        <w:rPr>
          <w:b/>
          <w:bCs/>
        </w:rPr>
        <w:lastRenderedPageBreak/>
        <w:t>8</w:t>
      </w:r>
      <w:r w:rsidR="00A1383B" w:rsidRPr="00A1383B">
        <w:rPr>
          <w:b/>
          <w:bCs/>
        </w:rPr>
        <w:t>. Conclusion</w:t>
      </w:r>
    </w:p>
    <w:p w14:paraId="5D55A43B" w14:textId="77777777" w:rsidR="00A1383B" w:rsidRPr="00A1383B" w:rsidRDefault="00A1383B" w:rsidP="00A1383B">
      <w:r w:rsidRPr="00A1383B">
        <w:t>The project meets the brief: Node-RED sends data to an API that sits in front of a cloud database, and the API exposes simple RESTful access to that data. The Inventory and Orders features are implemented, tested, and evidenced, showing both write and read paths. The design is small, clean, and easy to extend, which makes it a good base for adding delivery features, deploying publicly, and hardening the service for production.</w:t>
      </w:r>
    </w:p>
    <w:p w14:paraId="731BCD5A" w14:textId="77777777" w:rsidR="00573400" w:rsidRDefault="00573400"/>
    <w:sectPr w:rsidR="00573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B698F"/>
    <w:multiLevelType w:val="multilevel"/>
    <w:tmpl w:val="BB2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353"/>
    <w:multiLevelType w:val="multilevel"/>
    <w:tmpl w:val="CDD8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17811"/>
    <w:multiLevelType w:val="multilevel"/>
    <w:tmpl w:val="CEA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53BD5"/>
    <w:multiLevelType w:val="multilevel"/>
    <w:tmpl w:val="3F4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628371">
    <w:abstractNumId w:val="1"/>
  </w:num>
  <w:num w:numId="2" w16cid:durableId="1152286183">
    <w:abstractNumId w:val="2"/>
  </w:num>
  <w:num w:numId="3" w16cid:durableId="1774932312">
    <w:abstractNumId w:val="0"/>
  </w:num>
  <w:num w:numId="4" w16cid:durableId="862979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00"/>
    <w:rsid w:val="003D693B"/>
    <w:rsid w:val="00573400"/>
    <w:rsid w:val="006716D1"/>
    <w:rsid w:val="00707792"/>
    <w:rsid w:val="00A1383B"/>
    <w:rsid w:val="00A317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15A5"/>
  <w15:chartTrackingRefBased/>
  <w15:docId w15:val="{2C18F6F6-6ED0-4677-9BC4-D78488F7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3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3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400"/>
    <w:rPr>
      <w:rFonts w:eastAsiaTheme="majorEastAsia" w:cstheme="majorBidi"/>
      <w:color w:val="272727" w:themeColor="text1" w:themeTint="D8"/>
    </w:rPr>
  </w:style>
  <w:style w:type="paragraph" w:styleId="Title">
    <w:name w:val="Title"/>
    <w:basedOn w:val="Normal"/>
    <w:next w:val="Normal"/>
    <w:link w:val="TitleChar"/>
    <w:uiPriority w:val="10"/>
    <w:qFormat/>
    <w:rsid w:val="00573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400"/>
    <w:pPr>
      <w:spacing w:before="160"/>
      <w:jc w:val="center"/>
    </w:pPr>
    <w:rPr>
      <w:i/>
      <w:iCs/>
      <w:color w:val="404040" w:themeColor="text1" w:themeTint="BF"/>
    </w:rPr>
  </w:style>
  <w:style w:type="character" w:customStyle="1" w:styleId="QuoteChar">
    <w:name w:val="Quote Char"/>
    <w:basedOn w:val="DefaultParagraphFont"/>
    <w:link w:val="Quote"/>
    <w:uiPriority w:val="29"/>
    <w:rsid w:val="00573400"/>
    <w:rPr>
      <w:i/>
      <w:iCs/>
      <w:color w:val="404040" w:themeColor="text1" w:themeTint="BF"/>
    </w:rPr>
  </w:style>
  <w:style w:type="paragraph" w:styleId="ListParagraph">
    <w:name w:val="List Paragraph"/>
    <w:basedOn w:val="Normal"/>
    <w:uiPriority w:val="34"/>
    <w:qFormat/>
    <w:rsid w:val="00573400"/>
    <w:pPr>
      <w:ind w:left="720"/>
      <w:contextualSpacing/>
    </w:pPr>
  </w:style>
  <w:style w:type="character" w:styleId="IntenseEmphasis">
    <w:name w:val="Intense Emphasis"/>
    <w:basedOn w:val="DefaultParagraphFont"/>
    <w:uiPriority w:val="21"/>
    <w:qFormat/>
    <w:rsid w:val="00573400"/>
    <w:rPr>
      <w:i/>
      <w:iCs/>
      <w:color w:val="0F4761" w:themeColor="accent1" w:themeShade="BF"/>
    </w:rPr>
  </w:style>
  <w:style w:type="paragraph" w:styleId="IntenseQuote">
    <w:name w:val="Intense Quote"/>
    <w:basedOn w:val="Normal"/>
    <w:next w:val="Normal"/>
    <w:link w:val="IntenseQuoteChar"/>
    <w:uiPriority w:val="30"/>
    <w:qFormat/>
    <w:rsid w:val="00573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400"/>
    <w:rPr>
      <w:i/>
      <w:iCs/>
      <w:color w:val="0F4761" w:themeColor="accent1" w:themeShade="BF"/>
    </w:rPr>
  </w:style>
  <w:style w:type="character" w:styleId="IntenseReference">
    <w:name w:val="Intense Reference"/>
    <w:basedOn w:val="DefaultParagraphFont"/>
    <w:uiPriority w:val="32"/>
    <w:qFormat/>
    <w:rsid w:val="00573400"/>
    <w:rPr>
      <w:b/>
      <w:bCs/>
      <w:smallCaps/>
      <w:color w:val="0F4761" w:themeColor="accent1" w:themeShade="BF"/>
      <w:spacing w:val="5"/>
    </w:rPr>
  </w:style>
  <w:style w:type="table" w:styleId="TableGrid">
    <w:name w:val="Table Grid"/>
    <w:basedOn w:val="TableNormal"/>
    <w:uiPriority w:val="39"/>
    <w:rsid w:val="00A1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Ocean</dc:creator>
  <cp:keywords/>
  <dc:description/>
  <cp:lastModifiedBy>- Ocean</cp:lastModifiedBy>
  <cp:revision>3</cp:revision>
  <dcterms:created xsi:type="dcterms:W3CDTF">2025-10-07T07:04:00Z</dcterms:created>
  <dcterms:modified xsi:type="dcterms:W3CDTF">2025-10-07T07:45:00Z</dcterms:modified>
</cp:coreProperties>
</file>