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13679" w14:textId="77777777" w:rsidR="00A40004" w:rsidRPr="00BC3EFF" w:rsidRDefault="00000000" w:rsidP="00BC3EFF">
      <w:pPr>
        <w:pStyle w:val="Titre"/>
      </w:pPr>
      <w:bookmarkStart w:id="0" w:name="tp2_mini_projet_ia_étude_de_cas_a_e3171a"/>
      <w:r w:rsidRPr="00BC3EFF">
        <w:rPr>
          <w:rFonts w:eastAsia="Georgia"/>
        </w:rPr>
        <w:t>TP2 — Mini-projet IA : étude de cas appliquée</w:t>
      </w:r>
      <w:bookmarkEnd w:id="0"/>
    </w:p>
    <w:p w14:paraId="0EF38D49" w14:textId="68B0BD7F" w:rsidR="00A40004" w:rsidRPr="00676292" w:rsidRDefault="00000000" w:rsidP="00676292">
      <w:pPr>
        <w:pStyle w:val="Titre1"/>
        <w:jc w:val="center"/>
      </w:pPr>
      <w:bookmarkStart w:id="1" w:name="cas_choisi"/>
      <w:r w:rsidRPr="00676292">
        <w:t>Cas choisi</w:t>
      </w:r>
      <w:bookmarkEnd w:id="1"/>
      <w:r w:rsidR="0048626E">
        <w:t xml:space="preserve"> : A </w:t>
      </w:r>
    </w:p>
    <w:p w14:paraId="7D2E3188" w14:textId="77777777" w:rsidR="00BC3EFF" w:rsidRPr="00BC3EFF" w:rsidRDefault="00BC3EFF" w:rsidP="00BC3EFF"/>
    <w:p w14:paraId="307FEE61" w14:textId="4FF7C2DB" w:rsidR="00A40004" w:rsidRPr="00BC3EFF" w:rsidRDefault="00000000">
      <w:pPr>
        <w:spacing w:after="210" w:line="360" w:lineRule="auto"/>
        <w:rPr>
          <w:rFonts w:ascii="Arial" w:hAnsi="Arial" w:cs="Arial"/>
        </w:rPr>
      </w:pPr>
      <w:r w:rsidRPr="00BC3EFF">
        <w:rPr>
          <w:rFonts w:ascii="Arial" w:eastAsia="Georgia" w:hAnsi="Arial" w:cs="Arial"/>
          <w:color w:val="000000"/>
        </w:rPr>
        <w:t xml:space="preserve">Le cas traité dans ce TP est </w:t>
      </w:r>
      <w:r w:rsidRPr="0048626E">
        <w:rPr>
          <w:rFonts w:ascii="Arial" w:eastAsia="Georgia" w:hAnsi="Arial" w:cs="Arial"/>
          <w:color w:val="000000"/>
        </w:rPr>
        <w:t xml:space="preserve">le cas A : </w:t>
      </w:r>
      <w:proofErr w:type="spellStart"/>
      <w:r w:rsidRPr="0048626E">
        <w:rPr>
          <w:rFonts w:ascii="Arial" w:eastAsia="Georgia" w:hAnsi="Arial" w:cs="Arial"/>
          <w:color w:val="000000"/>
        </w:rPr>
        <w:t>churn</w:t>
      </w:r>
      <w:proofErr w:type="spellEnd"/>
      <w:r w:rsidRPr="0048626E">
        <w:rPr>
          <w:rFonts w:ascii="Arial" w:eastAsia="Georgia" w:hAnsi="Arial" w:cs="Arial"/>
          <w:color w:val="000000"/>
        </w:rPr>
        <w:t xml:space="preserve"> clients. L’objectif</w:t>
      </w:r>
      <w:r w:rsidRPr="00BC3EFF">
        <w:rPr>
          <w:rFonts w:ascii="Arial" w:eastAsia="Georgia" w:hAnsi="Arial" w:cs="Arial"/>
          <w:color w:val="000000"/>
        </w:rPr>
        <w:t xml:space="preserve"> est de prédire si un client télécom va résilier son abonnement afin d’aider l’entreprise à lancer des actions de rétention ciblées</w:t>
      </w:r>
      <w:r w:rsidR="0002322D" w:rsidRPr="00BC3EFF">
        <w:rPr>
          <w:rFonts w:ascii="Arial" w:eastAsia="Georgia" w:hAnsi="Arial" w:cs="Arial"/>
          <w:color w:val="000000"/>
        </w:rPr>
        <w:t>.</w:t>
      </w:r>
    </w:p>
    <w:p w14:paraId="36E8D64E" w14:textId="50D21BC4" w:rsidR="00A40004" w:rsidRPr="00BC3EFF" w:rsidRDefault="002C52C6">
      <w:pPr>
        <w:spacing w:after="210" w:line="360" w:lineRule="auto"/>
        <w:rPr>
          <w:rFonts w:ascii="Arial" w:hAnsi="Arial" w:cs="Arial"/>
        </w:rPr>
      </w:pPr>
      <w:r>
        <w:rPr>
          <w:rFonts w:ascii="Arial" w:eastAsia="Georgia" w:hAnsi="Arial" w:cs="Arial"/>
          <w:color w:val="000000"/>
        </w:rPr>
        <w:t>Dans ce</w:t>
      </w:r>
      <w:r w:rsidR="00000000" w:rsidRPr="00BC3EFF">
        <w:rPr>
          <w:rFonts w:ascii="Arial" w:eastAsia="Georgia" w:hAnsi="Arial" w:cs="Arial"/>
          <w:color w:val="000000"/>
        </w:rPr>
        <w:t xml:space="preserve"> mini-projet </w:t>
      </w:r>
      <w:r>
        <w:rPr>
          <w:rFonts w:ascii="Arial" w:eastAsia="Georgia" w:hAnsi="Arial" w:cs="Arial"/>
          <w:color w:val="000000"/>
        </w:rPr>
        <w:t>il faut</w:t>
      </w:r>
      <w:r w:rsidR="00000000" w:rsidRPr="00BC3EFF">
        <w:rPr>
          <w:rFonts w:ascii="Arial" w:eastAsia="Georgia" w:hAnsi="Arial" w:cs="Arial"/>
          <w:color w:val="000000"/>
        </w:rPr>
        <w:t xml:space="preserve"> construire un pipeline complet de machine </w:t>
      </w:r>
      <w:proofErr w:type="spellStart"/>
      <w:r w:rsidR="00000000" w:rsidRPr="00BC3EFF">
        <w:rPr>
          <w:rFonts w:ascii="Arial" w:eastAsia="Georgia" w:hAnsi="Arial" w:cs="Arial"/>
          <w:color w:val="000000"/>
        </w:rPr>
        <w:t>learning</w:t>
      </w:r>
      <w:proofErr w:type="spellEnd"/>
      <w:r w:rsidR="00000000" w:rsidRPr="00BC3EFF">
        <w:rPr>
          <w:rFonts w:ascii="Arial" w:eastAsia="Georgia" w:hAnsi="Arial" w:cs="Arial"/>
          <w:color w:val="000000"/>
        </w:rPr>
        <w:t xml:space="preserve"> sur données réelles, puis d’ajouter une analyse métier, une évaluation des modèles, une interprétabilité SHAP et une réflexion sur la conformité AI </w:t>
      </w:r>
      <w:proofErr w:type="spellStart"/>
      <w:r w:rsidR="00000000" w:rsidRPr="00BC3EFF">
        <w:rPr>
          <w:rFonts w:ascii="Arial" w:eastAsia="Georgia" w:hAnsi="Arial" w:cs="Arial"/>
          <w:color w:val="000000"/>
        </w:rPr>
        <w:t>Act</w:t>
      </w:r>
      <w:proofErr w:type="spellEnd"/>
      <w:r w:rsidR="00000000" w:rsidRPr="00BC3EFF">
        <w:rPr>
          <w:rFonts w:ascii="Arial" w:eastAsia="Georgia" w:hAnsi="Arial" w:cs="Arial"/>
          <w:color w:val="000000"/>
        </w:rPr>
        <w:t xml:space="preserve"> et RGPD</w:t>
      </w:r>
    </w:p>
    <w:p w14:paraId="1D724ABA" w14:textId="77777777" w:rsidR="00A40004" w:rsidRDefault="00000000" w:rsidP="00676292">
      <w:pPr>
        <w:pStyle w:val="Titre1"/>
        <w:rPr>
          <w:rFonts w:eastAsia="Georgia"/>
        </w:rPr>
      </w:pPr>
      <w:bookmarkStart w:id="2" w:name="étape_1_cadrage_du_projet"/>
      <w:r w:rsidRPr="00BC3EFF">
        <w:rPr>
          <w:rFonts w:eastAsia="Georgia"/>
        </w:rPr>
        <w:t>Étape 1 — Cadrage du projet</w:t>
      </w:r>
      <w:bookmarkEnd w:id="2"/>
    </w:p>
    <w:p w14:paraId="2F92CFDE" w14:textId="77777777" w:rsidR="00BC3EFF" w:rsidRPr="00BC3EFF" w:rsidRDefault="00BC3EFF" w:rsidP="00BC3EFF"/>
    <w:p w14:paraId="44A9739F" w14:textId="77777777" w:rsidR="00A40004" w:rsidRDefault="00000000" w:rsidP="00676292">
      <w:pPr>
        <w:pStyle w:val="Titre2"/>
        <w:rPr>
          <w:rFonts w:eastAsia="Georgia"/>
        </w:rPr>
      </w:pPr>
      <w:bookmarkStart w:id="3" w:name="problème_métier"/>
      <w:r w:rsidRPr="00BC3EFF">
        <w:rPr>
          <w:rFonts w:eastAsia="Georgia"/>
        </w:rPr>
        <w:t>Problème métier</w:t>
      </w:r>
      <w:bookmarkEnd w:id="3"/>
    </w:p>
    <w:p w14:paraId="00805314" w14:textId="77777777" w:rsidR="00BC3EFF" w:rsidRPr="00BC3EFF" w:rsidRDefault="00BC3EFF" w:rsidP="00BC3EFF"/>
    <w:p w14:paraId="33C5817D" w14:textId="480B0BF4" w:rsidR="00A40004" w:rsidRPr="00BC3EFF" w:rsidRDefault="00000000">
      <w:pPr>
        <w:spacing w:after="210" w:line="360" w:lineRule="auto"/>
        <w:rPr>
          <w:rFonts w:ascii="Arial" w:hAnsi="Arial" w:cs="Arial"/>
        </w:rPr>
      </w:pPr>
      <w:r w:rsidRPr="00BC3EFF">
        <w:rPr>
          <w:rFonts w:ascii="Arial" w:eastAsia="Georgia" w:hAnsi="Arial" w:cs="Arial"/>
          <w:color w:val="000000"/>
        </w:rPr>
        <w:t>Le problème métier consiste à identifier à l’avance les clients susceptibles de quitter l’entreprise. La décision business visée est donc de cibler les profils à risque avec des offres de fidélisation ou des campagnes de rétention.</w:t>
      </w:r>
    </w:p>
    <w:p w14:paraId="3B057360" w14:textId="77777777" w:rsidR="00A40004" w:rsidRDefault="00000000" w:rsidP="00676292">
      <w:pPr>
        <w:pStyle w:val="Titre2"/>
        <w:rPr>
          <w:rFonts w:eastAsia="Georgia"/>
        </w:rPr>
      </w:pPr>
      <w:bookmarkStart w:id="4" w:name="kpi_métier"/>
      <w:r w:rsidRPr="00BC3EFF">
        <w:rPr>
          <w:rFonts w:eastAsia="Georgia"/>
        </w:rPr>
        <w:t>KPI métier</w:t>
      </w:r>
      <w:bookmarkEnd w:id="4"/>
    </w:p>
    <w:p w14:paraId="04145D41" w14:textId="77777777" w:rsidR="00BC3EFF" w:rsidRPr="00BC3EFF" w:rsidRDefault="00BC3EFF" w:rsidP="00BC3EFF"/>
    <w:p w14:paraId="5B27F0FB" w14:textId="6740B639" w:rsidR="00A40004" w:rsidRPr="00BC3EFF" w:rsidRDefault="00000000">
      <w:pPr>
        <w:spacing w:after="210" w:line="360" w:lineRule="auto"/>
        <w:rPr>
          <w:rFonts w:ascii="Arial" w:hAnsi="Arial" w:cs="Arial"/>
        </w:rPr>
      </w:pPr>
      <w:r w:rsidRPr="00BC3EFF">
        <w:rPr>
          <w:rFonts w:ascii="Arial" w:eastAsia="Georgia" w:hAnsi="Arial" w:cs="Arial"/>
          <w:color w:val="000000"/>
        </w:rPr>
        <w:t xml:space="preserve">Le succès du projet peut être mesuré par plusieurs indicateurs métier : baisse du taux de </w:t>
      </w:r>
      <w:proofErr w:type="spellStart"/>
      <w:r w:rsidRPr="00BC3EFF">
        <w:rPr>
          <w:rFonts w:ascii="Arial" w:eastAsia="Georgia" w:hAnsi="Arial" w:cs="Arial"/>
          <w:color w:val="000000"/>
        </w:rPr>
        <w:t>churn</w:t>
      </w:r>
      <w:proofErr w:type="spellEnd"/>
      <w:r w:rsidRPr="00BC3EFF">
        <w:rPr>
          <w:rFonts w:ascii="Arial" w:eastAsia="Georgia" w:hAnsi="Arial" w:cs="Arial"/>
          <w:color w:val="000000"/>
        </w:rPr>
        <w:t xml:space="preserve">, hausse du taux de rétention et amélioration de la valeur vie client. L’idée n’est pas seulement de bien prédire, mais surtout de permettre une action commerciale utile </w:t>
      </w:r>
    </w:p>
    <w:p w14:paraId="74CC5EEA" w14:textId="033B2D5F" w:rsidR="00BC3EFF" w:rsidRDefault="00000000" w:rsidP="00676292">
      <w:pPr>
        <w:pStyle w:val="Titre2"/>
        <w:rPr>
          <w:rFonts w:eastAsia="Georgia"/>
        </w:rPr>
      </w:pPr>
      <w:bookmarkStart w:id="5" w:name="variable_cible"/>
      <w:r w:rsidRPr="00BC3EFF">
        <w:rPr>
          <w:rFonts w:eastAsia="Georgia"/>
        </w:rPr>
        <w:t>Variable cible</w:t>
      </w:r>
      <w:bookmarkEnd w:id="5"/>
    </w:p>
    <w:p w14:paraId="4058A142" w14:textId="77777777" w:rsidR="00676292" w:rsidRPr="00676292" w:rsidRDefault="00676292" w:rsidP="00676292"/>
    <w:p w14:paraId="1AC329E5" w14:textId="09291DB8" w:rsidR="00A40004" w:rsidRPr="00BC3EFF" w:rsidRDefault="00000000">
      <w:pPr>
        <w:spacing w:after="210" w:line="360" w:lineRule="auto"/>
        <w:rPr>
          <w:rFonts w:ascii="Arial" w:hAnsi="Arial" w:cs="Arial"/>
        </w:rPr>
      </w:pPr>
      <w:r w:rsidRPr="00BC3EFF">
        <w:rPr>
          <w:rFonts w:ascii="Arial" w:eastAsia="Georgia" w:hAnsi="Arial" w:cs="Arial"/>
          <w:color w:val="000000"/>
        </w:rPr>
        <w:t xml:space="preserve">La variable </w:t>
      </w:r>
      <w:r w:rsidRPr="0048626E">
        <w:rPr>
          <w:rFonts w:ascii="Arial" w:eastAsia="Georgia" w:hAnsi="Arial" w:cs="Arial"/>
          <w:color w:val="000000"/>
        </w:rPr>
        <w:t xml:space="preserve">cible est la colonne </w:t>
      </w:r>
      <w:r w:rsidRPr="0048626E">
        <w:rPr>
          <w:rStyle w:val="VerbatimChar"/>
          <w:rFonts w:ascii="Arial" w:eastAsia="menlo" w:hAnsi="Arial" w:cs="Arial"/>
          <w:color w:val="000000"/>
          <w:sz w:val="18"/>
          <w:shd w:val="clear" w:color="auto" w:fill="F8F8FA"/>
        </w:rPr>
        <w:t>Churn</w:t>
      </w:r>
      <w:r w:rsidRPr="0048626E">
        <w:rPr>
          <w:rFonts w:ascii="Arial" w:eastAsia="Georgia" w:hAnsi="Arial" w:cs="Arial"/>
          <w:color w:val="000000"/>
        </w:rPr>
        <w:t xml:space="preserve">, transformée en classification binaire </w:t>
      </w:r>
      <w:r w:rsidRPr="0048626E">
        <w:rPr>
          <w:rStyle w:val="VerbatimChar"/>
          <w:rFonts w:ascii="Arial" w:eastAsia="menlo" w:hAnsi="Arial" w:cs="Arial"/>
          <w:color w:val="000000"/>
          <w:sz w:val="18"/>
          <w:shd w:val="clear" w:color="auto" w:fill="F8F8FA"/>
        </w:rPr>
        <w:t>Yes/No</w:t>
      </w:r>
      <w:r w:rsidRPr="0048626E">
        <w:rPr>
          <w:rFonts w:ascii="Arial" w:eastAsia="Georgia" w:hAnsi="Arial" w:cs="Arial"/>
          <w:color w:val="000000"/>
        </w:rPr>
        <w:t xml:space="preserve"> puis en </w:t>
      </w:r>
      <w:r w:rsidRPr="0048626E">
        <w:rPr>
          <w:rStyle w:val="VerbatimChar"/>
          <w:rFonts w:ascii="Arial" w:eastAsia="menlo" w:hAnsi="Arial" w:cs="Arial"/>
          <w:color w:val="000000"/>
          <w:sz w:val="18"/>
          <w:shd w:val="clear" w:color="auto" w:fill="F8F8FA"/>
        </w:rPr>
        <w:t>1/0</w:t>
      </w:r>
      <w:r w:rsidRPr="0048626E">
        <w:rPr>
          <w:rFonts w:ascii="Arial" w:eastAsia="Georgia" w:hAnsi="Arial" w:cs="Arial"/>
          <w:color w:val="000000"/>
        </w:rPr>
        <w:t xml:space="preserve">. Il s’agit donc d’un problème de classification </w:t>
      </w:r>
      <w:r w:rsidR="0048626E" w:rsidRPr="0048626E">
        <w:rPr>
          <w:rFonts w:ascii="Arial" w:eastAsia="Georgia" w:hAnsi="Arial" w:cs="Arial"/>
          <w:color w:val="000000"/>
        </w:rPr>
        <w:t>binaire.</w:t>
      </w:r>
    </w:p>
    <w:p w14:paraId="4C2AF37B" w14:textId="77777777" w:rsidR="00A40004" w:rsidRDefault="00000000" w:rsidP="00676292">
      <w:pPr>
        <w:pStyle w:val="Titre2"/>
      </w:pPr>
      <w:bookmarkStart w:id="6" w:name="métrique_principale"/>
      <w:r w:rsidRPr="00676292">
        <w:t>Métrique principale</w:t>
      </w:r>
      <w:bookmarkEnd w:id="6"/>
    </w:p>
    <w:p w14:paraId="63F36C7D" w14:textId="77777777" w:rsidR="00676292" w:rsidRPr="00676292" w:rsidRDefault="00676292" w:rsidP="00676292"/>
    <w:p w14:paraId="26CBA5DA" w14:textId="2D7740B4" w:rsidR="00A40004" w:rsidRPr="002C52C6" w:rsidRDefault="00000000">
      <w:pPr>
        <w:spacing w:after="210" w:line="360" w:lineRule="auto"/>
        <w:rPr>
          <w:rFonts w:ascii="Arial" w:hAnsi="Arial" w:cs="Arial"/>
        </w:rPr>
      </w:pPr>
      <w:r w:rsidRPr="002C52C6">
        <w:rPr>
          <w:rFonts w:ascii="Arial" w:eastAsia="Georgia" w:hAnsi="Arial" w:cs="Arial"/>
          <w:color w:val="000000"/>
        </w:rPr>
        <w:t xml:space="preserve">La métrique principale retenue est le F1-macro, voire le </w:t>
      </w:r>
      <w:proofErr w:type="spellStart"/>
      <w:r w:rsidRPr="002C52C6">
        <w:rPr>
          <w:rFonts w:ascii="Arial" w:eastAsia="Georgia" w:hAnsi="Arial" w:cs="Arial"/>
          <w:color w:val="000000"/>
        </w:rPr>
        <w:t>recall</w:t>
      </w:r>
      <w:proofErr w:type="spellEnd"/>
      <w:r w:rsidRPr="002C52C6">
        <w:rPr>
          <w:rFonts w:ascii="Arial" w:eastAsia="Georgia" w:hAnsi="Arial" w:cs="Arial"/>
          <w:color w:val="000000"/>
        </w:rPr>
        <w:t xml:space="preserve"> de la classe positive dans une logique métier. Ce choix se justifie par le déséquilibre du </w:t>
      </w:r>
      <w:proofErr w:type="spellStart"/>
      <w:r w:rsidRPr="002C52C6">
        <w:rPr>
          <w:rFonts w:ascii="Arial" w:eastAsia="Georgia" w:hAnsi="Arial" w:cs="Arial"/>
          <w:color w:val="000000"/>
        </w:rPr>
        <w:t>dataset</w:t>
      </w:r>
      <w:proofErr w:type="spellEnd"/>
      <w:r w:rsidRPr="002C52C6">
        <w:rPr>
          <w:rFonts w:ascii="Arial" w:eastAsia="Georgia" w:hAnsi="Arial" w:cs="Arial"/>
          <w:color w:val="000000"/>
        </w:rPr>
        <w:t xml:space="preserve"> et par le fait qu’un faux négatif coûte plus cher qu’un faux positif dans ce contexte</w:t>
      </w:r>
      <w:r w:rsidR="0002322D" w:rsidRPr="002C52C6">
        <w:rPr>
          <w:rFonts w:ascii="Arial" w:eastAsia="Georgia" w:hAnsi="Arial" w:cs="Arial"/>
          <w:color w:val="000000"/>
        </w:rPr>
        <w:t>.</w:t>
      </w:r>
    </w:p>
    <w:p w14:paraId="0DAB8F23" w14:textId="099EDA54" w:rsidR="00BC3EFF" w:rsidRPr="00676292" w:rsidRDefault="00000000" w:rsidP="00676292">
      <w:pPr>
        <w:pStyle w:val="Titre2"/>
      </w:pPr>
      <w:bookmarkStart w:id="7" w:name="risques_identifiés"/>
      <w:r w:rsidRPr="00676292">
        <w:lastRenderedPageBreak/>
        <w:t>Risques identifiés</w:t>
      </w:r>
      <w:bookmarkEnd w:id="7"/>
    </w:p>
    <w:p w14:paraId="258F6E81" w14:textId="5F6D0858" w:rsidR="00A40004" w:rsidRPr="00BC3EFF" w:rsidRDefault="00000000">
      <w:pPr>
        <w:spacing w:after="210" w:line="360" w:lineRule="auto"/>
        <w:rPr>
          <w:rFonts w:ascii="Arial" w:hAnsi="Arial" w:cs="Arial"/>
        </w:rPr>
      </w:pPr>
      <w:r w:rsidRPr="00BC3EFF">
        <w:rPr>
          <w:rFonts w:ascii="Arial" w:eastAsia="Georgia" w:hAnsi="Arial" w:cs="Arial"/>
          <w:color w:val="000000"/>
        </w:rPr>
        <w:t xml:space="preserve">Le </w:t>
      </w:r>
      <w:proofErr w:type="spellStart"/>
      <w:r w:rsidRPr="00BC3EFF">
        <w:rPr>
          <w:rFonts w:ascii="Arial" w:eastAsia="Georgia" w:hAnsi="Arial" w:cs="Arial"/>
          <w:color w:val="000000"/>
        </w:rPr>
        <w:t>dataset</w:t>
      </w:r>
      <w:proofErr w:type="spellEnd"/>
      <w:r w:rsidRPr="00BC3EFF">
        <w:rPr>
          <w:rFonts w:ascii="Arial" w:eastAsia="Georgia" w:hAnsi="Arial" w:cs="Arial"/>
          <w:color w:val="000000"/>
        </w:rPr>
        <w:t xml:space="preserve"> contient des variables qui peuvent être vues comme sensibles ou à surveiller, notamment </w:t>
      </w:r>
      <w:proofErr w:type="spellStart"/>
      <w:r w:rsidRPr="00BC3EFF">
        <w:rPr>
          <w:rStyle w:val="VerbatimChar"/>
          <w:rFonts w:ascii="Arial" w:eastAsia="menlo" w:hAnsi="Arial" w:cs="Arial"/>
          <w:color w:val="000000"/>
          <w:sz w:val="18"/>
          <w:shd w:val="clear" w:color="auto" w:fill="F8F8FA"/>
        </w:rPr>
        <w:t>gender</w:t>
      </w:r>
      <w:proofErr w:type="spellEnd"/>
      <w:r w:rsidRPr="00BC3EFF">
        <w:rPr>
          <w:rFonts w:ascii="Arial" w:eastAsia="Georgia" w:hAnsi="Arial" w:cs="Arial"/>
          <w:color w:val="000000"/>
        </w:rPr>
        <w:t xml:space="preserve"> et </w:t>
      </w:r>
      <w:proofErr w:type="spellStart"/>
      <w:r w:rsidRPr="00BC3EFF">
        <w:rPr>
          <w:rStyle w:val="VerbatimChar"/>
          <w:rFonts w:ascii="Arial" w:eastAsia="menlo" w:hAnsi="Arial" w:cs="Arial"/>
          <w:color w:val="000000"/>
          <w:sz w:val="18"/>
          <w:shd w:val="clear" w:color="auto" w:fill="F8F8FA"/>
        </w:rPr>
        <w:t>SeniorCitizen</w:t>
      </w:r>
      <w:proofErr w:type="spellEnd"/>
      <w:r w:rsidRPr="00BC3EFF">
        <w:rPr>
          <w:rFonts w:ascii="Arial" w:eastAsia="Georgia" w:hAnsi="Arial" w:cs="Arial"/>
          <w:color w:val="000000"/>
        </w:rPr>
        <w:t>. Même si le cas relève du marketing et non d’un domaine à haut risque, il reste important d’éviter un profilage discriminatoire</w:t>
      </w:r>
      <w:r w:rsidR="0002322D" w:rsidRPr="00BC3EFF">
        <w:rPr>
          <w:rFonts w:ascii="Arial" w:eastAsia="Georgia" w:hAnsi="Arial" w:cs="Arial"/>
          <w:color w:val="000000"/>
        </w:rPr>
        <w:t>.</w:t>
      </w:r>
    </w:p>
    <w:p w14:paraId="0A8F15B8" w14:textId="77777777" w:rsidR="00A40004" w:rsidRPr="00676292" w:rsidRDefault="00000000" w:rsidP="00676292">
      <w:pPr>
        <w:pStyle w:val="Titre2"/>
      </w:pPr>
      <w:bookmarkStart w:id="8" w:name="niveau_ai_act"/>
      <w:r w:rsidRPr="00676292">
        <w:t xml:space="preserve">Niveau AI </w:t>
      </w:r>
      <w:proofErr w:type="spellStart"/>
      <w:r w:rsidRPr="00676292">
        <w:t>Act</w:t>
      </w:r>
      <w:bookmarkEnd w:id="8"/>
      <w:proofErr w:type="spellEnd"/>
    </w:p>
    <w:p w14:paraId="2E40F8EE" w14:textId="3998501C" w:rsidR="00A40004" w:rsidRPr="00BC3EFF" w:rsidRDefault="00000000">
      <w:pPr>
        <w:spacing w:after="210" w:line="360" w:lineRule="auto"/>
        <w:rPr>
          <w:rFonts w:ascii="Arial" w:hAnsi="Arial" w:cs="Arial"/>
        </w:rPr>
      </w:pPr>
      <w:r w:rsidRPr="00BC3EFF">
        <w:rPr>
          <w:rFonts w:ascii="Arial" w:eastAsia="Georgia" w:hAnsi="Arial" w:cs="Arial"/>
          <w:color w:val="000000"/>
        </w:rPr>
        <w:t xml:space="preserve">Le niveau retenu est </w:t>
      </w:r>
      <w:r w:rsidRPr="002C52C6">
        <w:rPr>
          <w:rFonts w:ascii="Arial" w:eastAsia="Georgia" w:hAnsi="Arial" w:cs="Arial"/>
          <w:bCs/>
          <w:color w:val="000000"/>
        </w:rPr>
        <w:t>minimal, car il s’agit d’un outil d’optimisation marketing sans impact direct sur la santé, l’emploi, le crédit ou la sécurité des personnes.</w:t>
      </w:r>
      <w:r w:rsidRPr="00BC3EFF">
        <w:rPr>
          <w:rFonts w:ascii="Arial" w:eastAsia="Georgia" w:hAnsi="Arial" w:cs="Arial"/>
          <w:color w:val="000000"/>
        </w:rPr>
        <w:t xml:space="preserve"> Le système n’entre donc pas dans les catégories les plus strictement régulées du règlement </w:t>
      </w:r>
      <w:r w:rsidR="0048626E" w:rsidRPr="00BC3EFF">
        <w:rPr>
          <w:rFonts w:ascii="Arial" w:eastAsia="Georgia" w:hAnsi="Arial" w:cs="Arial"/>
          <w:color w:val="000000"/>
        </w:rPr>
        <w:t>IA.</w:t>
      </w:r>
    </w:p>
    <w:p w14:paraId="0D9A8813" w14:textId="77777777" w:rsidR="00A40004" w:rsidRDefault="00000000" w:rsidP="00676292">
      <w:pPr>
        <w:pStyle w:val="Titre1"/>
      </w:pPr>
      <w:bookmarkStart w:id="9" w:name="étape_2_préparation_des_données"/>
      <w:r w:rsidRPr="00676292">
        <w:t>Étape 2 — Préparation des données</w:t>
      </w:r>
      <w:bookmarkEnd w:id="9"/>
    </w:p>
    <w:p w14:paraId="2B5916E7" w14:textId="77777777" w:rsidR="00676292" w:rsidRPr="00676292" w:rsidRDefault="00676292" w:rsidP="00676292"/>
    <w:p w14:paraId="7C62EA8F" w14:textId="27D38067" w:rsidR="00A40004" w:rsidRPr="0048626E" w:rsidRDefault="00000000">
      <w:pPr>
        <w:spacing w:after="210" w:line="360" w:lineRule="auto"/>
        <w:rPr>
          <w:rFonts w:ascii="Arial" w:hAnsi="Arial" w:cs="Arial"/>
        </w:rPr>
      </w:pPr>
      <w:r w:rsidRPr="00BC3EFF">
        <w:rPr>
          <w:rFonts w:ascii="Arial" w:eastAsia="Georgia" w:hAnsi="Arial" w:cs="Arial"/>
          <w:color w:val="000000"/>
        </w:rPr>
        <w:t xml:space="preserve">Le script charge le </w:t>
      </w:r>
      <w:proofErr w:type="spellStart"/>
      <w:r w:rsidRPr="00BC3EFF">
        <w:rPr>
          <w:rFonts w:ascii="Arial" w:eastAsia="Georgia" w:hAnsi="Arial" w:cs="Arial"/>
          <w:color w:val="000000"/>
        </w:rPr>
        <w:t>dataset</w:t>
      </w:r>
      <w:proofErr w:type="spellEnd"/>
      <w:r w:rsidRPr="00BC3EFF">
        <w:rPr>
          <w:rFonts w:ascii="Arial" w:eastAsia="Georgia" w:hAnsi="Arial" w:cs="Arial"/>
          <w:color w:val="000000"/>
        </w:rPr>
        <w:t xml:space="preserve"> IBM </w:t>
      </w:r>
      <w:proofErr w:type="spellStart"/>
      <w:r w:rsidRPr="00BC3EFF">
        <w:rPr>
          <w:rFonts w:ascii="Arial" w:eastAsia="Georgia" w:hAnsi="Arial" w:cs="Arial"/>
          <w:color w:val="000000"/>
        </w:rPr>
        <w:t>Telco</w:t>
      </w:r>
      <w:proofErr w:type="spellEnd"/>
      <w:r w:rsidRPr="00BC3EFF">
        <w:rPr>
          <w:rFonts w:ascii="Arial" w:eastAsia="Georgia" w:hAnsi="Arial" w:cs="Arial"/>
          <w:color w:val="000000"/>
        </w:rPr>
        <w:t xml:space="preserve"> Customer Churn depuis une source publique, convertit la colonne </w:t>
      </w:r>
      <w:proofErr w:type="spellStart"/>
      <w:r w:rsidRPr="00BC3EFF">
        <w:rPr>
          <w:rStyle w:val="VerbatimChar"/>
          <w:rFonts w:ascii="Arial" w:eastAsia="menlo" w:hAnsi="Arial" w:cs="Arial"/>
          <w:color w:val="000000"/>
          <w:sz w:val="18"/>
          <w:shd w:val="clear" w:color="auto" w:fill="F8F8FA"/>
        </w:rPr>
        <w:t>TotalCharges</w:t>
      </w:r>
      <w:proofErr w:type="spellEnd"/>
      <w:r w:rsidRPr="00BC3EFF">
        <w:rPr>
          <w:rFonts w:ascii="Arial" w:eastAsia="Georgia" w:hAnsi="Arial" w:cs="Arial"/>
          <w:color w:val="000000"/>
        </w:rPr>
        <w:t xml:space="preserve"> en numérique puis supprime les lignes invalides. Les variables catégorielles sont ensuite encodées avec </w:t>
      </w:r>
      <w:proofErr w:type="spellStart"/>
      <w:r w:rsidRPr="00BC3EFF">
        <w:rPr>
          <w:rStyle w:val="VerbatimChar"/>
          <w:rFonts w:ascii="Arial" w:eastAsia="menlo" w:hAnsi="Arial" w:cs="Arial"/>
          <w:color w:val="000000"/>
          <w:sz w:val="18"/>
          <w:shd w:val="clear" w:color="auto" w:fill="F8F8FA"/>
        </w:rPr>
        <w:t>pd.get_dummies</w:t>
      </w:r>
      <w:proofErr w:type="spellEnd"/>
      <w:r w:rsidRPr="00BC3EFF">
        <w:rPr>
          <w:rFonts w:ascii="Arial" w:eastAsia="Georgia" w:hAnsi="Arial" w:cs="Arial"/>
          <w:color w:val="000000"/>
        </w:rPr>
        <w:t xml:space="preserve">, avant la </w:t>
      </w:r>
      <w:r w:rsidRPr="0048626E">
        <w:rPr>
          <w:rFonts w:ascii="Arial" w:eastAsia="Georgia" w:hAnsi="Arial" w:cs="Arial"/>
          <w:color w:val="000000"/>
        </w:rPr>
        <w:t>séparation entre train et test avec un split stratifié</w:t>
      </w:r>
      <w:r w:rsidR="0002322D" w:rsidRPr="0048626E">
        <w:rPr>
          <w:rFonts w:ascii="Arial" w:eastAsia="Georgia" w:hAnsi="Arial" w:cs="Arial"/>
          <w:color w:val="000000"/>
        </w:rPr>
        <w:t>.</w:t>
      </w:r>
    </w:p>
    <w:p w14:paraId="79CD6FD9" w14:textId="0D89EB47" w:rsidR="00A40004" w:rsidRPr="00BC3EFF" w:rsidRDefault="00000000">
      <w:pPr>
        <w:spacing w:after="210" w:line="360" w:lineRule="auto"/>
        <w:rPr>
          <w:rFonts w:ascii="Arial" w:hAnsi="Arial" w:cs="Arial"/>
        </w:rPr>
      </w:pPr>
      <w:r w:rsidRPr="0048626E">
        <w:rPr>
          <w:rFonts w:ascii="Arial" w:eastAsia="Georgia" w:hAnsi="Arial" w:cs="Arial"/>
          <w:color w:val="000000"/>
        </w:rPr>
        <w:t xml:space="preserve">Le </w:t>
      </w:r>
      <w:proofErr w:type="spellStart"/>
      <w:r w:rsidRPr="0048626E">
        <w:rPr>
          <w:rFonts w:ascii="Arial" w:eastAsia="Georgia" w:hAnsi="Arial" w:cs="Arial"/>
          <w:color w:val="000000"/>
        </w:rPr>
        <w:t>dataset</w:t>
      </w:r>
      <w:proofErr w:type="spellEnd"/>
      <w:r w:rsidRPr="0048626E">
        <w:rPr>
          <w:rFonts w:ascii="Arial" w:eastAsia="Georgia" w:hAnsi="Arial" w:cs="Arial"/>
          <w:color w:val="000000"/>
        </w:rPr>
        <w:t xml:space="preserve"> est déséquilibré, avec environ 73 % de clients fidèles contre 27 % de clients </w:t>
      </w:r>
      <w:proofErr w:type="spellStart"/>
      <w:r w:rsidRPr="0048626E">
        <w:rPr>
          <w:rFonts w:ascii="Arial" w:eastAsia="Georgia" w:hAnsi="Arial" w:cs="Arial"/>
          <w:color w:val="000000"/>
        </w:rPr>
        <w:t>churners</w:t>
      </w:r>
      <w:proofErr w:type="spellEnd"/>
      <w:r w:rsidRPr="0048626E">
        <w:rPr>
          <w:rFonts w:ascii="Arial" w:eastAsia="Georgia" w:hAnsi="Arial" w:cs="Arial"/>
          <w:color w:val="000000"/>
        </w:rPr>
        <w:t>, ce qui confirme qu’il ne faut pas se contenter de l’</w:t>
      </w:r>
      <w:proofErr w:type="spellStart"/>
      <w:r w:rsidRPr="0048626E">
        <w:rPr>
          <w:rFonts w:ascii="Arial" w:eastAsia="Georgia" w:hAnsi="Arial" w:cs="Arial"/>
          <w:color w:val="000000"/>
        </w:rPr>
        <w:t>accuracy</w:t>
      </w:r>
      <w:proofErr w:type="spellEnd"/>
      <w:r w:rsidRPr="0048626E">
        <w:rPr>
          <w:rFonts w:ascii="Arial" w:eastAsia="Georgia" w:hAnsi="Arial" w:cs="Arial"/>
          <w:color w:val="000000"/>
        </w:rPr>
        <w:t xml:space="preserve"> seule. Une normalisation avec </w:t>
      </w:r>
      <w:proofErr w:type="spellStart"/>
      <w:r w:rsidRPr="0048626E">
        <w:rPr>
          <w:rStyle w:val="VerbatimChar"/>
          <w:rFonts w:ascii="Arial" w:eastAsia="menlo" w:hAnsi="Arial" w:cs="Arial"/>
          <w:color w:val="000000"/>
          <w:sz w:val="18"/>
          <w:shd w:val="clear" w:color="auto" w:fill="F8F8FA"/>
        </w:rPr>
        <w:t>StandardScaler</w:t>
      </w:r>
      <w:proofErr w:type="spellEnd"/>
      <w:r w:rsidRPr="0048626E">
        <w:rPr>
          <w:rFonts w:ascii="Arial" w:eastAsia="Georgia" w:hAnsi="Arial" w:cs="Arial"/>
          <w:color w:val="000000"/>
        </w:rPr>
        <w:t xml:space="preserve"> est aussi appliquée afin de mettre les variables</w:t>
      </w:r>
      <w:r w:rsidRPr="00BC3EFF">
        <w:rPr>
          <w:rFonts w:ascii="Arial" w:eastAsia="Georgia" w:hAnsi="Arial" w:cs="Arial"/>
          <w:color w:val="000000"/>
        </w:rPr>
        <w:t xml:space="preserve"> numériques sur une échelle comparable, ce qui aide particulièrement la régression logistique</w:t>
      </w:r>
      <w:r w:rsidR="0002322D" w:rsidRPr="00BC3EFF">
        <w:rPr>
          <w:rFonts w:ascii="Arial" w:eastAsia="Georgia" w:hAnsi="Arial" w:cs="Arial"/>
          <w:color w:val="000000"/>
        </w:rPr>
        <w:t>.</w:t>
      </w:r>
    </w:p>
    <w:p w14:paraId="5948DA6E" w14:textId="77777777" w:rsidR="00A40004" w:rsidRPr="00BC3EFF" w:rsidRDefault="00000000" w:rsidP="00BC3EFF">
      <w:pPr>
        <w:pStyle w:val="Titre2"/>
      </w:pPr>
      <w:bookmarkStart w:id="10" w:name="réponses_après_préparation_des_données"/>
      <w:r w:rsidRPr="00BC3EFF">
        <w:rPr>
          <w:rFonts w:eastAsia="Georgia"/>
        </w:rPr>
        <w:t>Réponses après préparation des données</w:t>
      </w:r>
      <w:bookmarkEnd w:id="10"/>
    </w:p>
    <w:p w14:paraId="5AF09EE0" w14:textId="3547DA6F" w:rsidR="00A40004" w:rsidRPr="00BC3EFF" w:rsidRDefault="00000000">
      <w:pPr>
        <w:numPr>
          <w:ilvl w:val="0"/>
          <w:numId w:val="1"/>
        </w:numPr>
        <w:spacing w:before="105" w:after="105" w:line="360" w:lineRule="auto"/>
        <w:rPr>
          <w:rFonts w:ascii="Arial" w:hAnsi="Arial" w:cs="Arial"/>
        </w:rPr>
      </w:pPr>
      <w:r w:rsidRPr="00BC3EFF">
        <w:rPr>
          <w:rFonts w:ascii="Arial" w:eastAsia="Georgia" w:hAnsi="Arial" w:cs="Arial"/>
          <w:b/>
          <w:color w:val="000000"/>
        </w:rPr>
        <w:t xml:space="preserve">Le </w:t>
      </w:r>
      <w:proofErr w:type="spellStart"/>
      <w:r w:rsidRPr="00BC3EFF">
        <w:rPr>
          <w:rFonts w:ascii="Arial" w:eastAsia="Georgia" w:hAnsi="Arial" w:cs="Arial"/>
          <w:b/>
          <w:color w:val="000000"/>
        </w:rPr>
        <w:t>dataset</w:t>
      </w:r>
      <w:proofErr w:type="spellEnd"/>
      <w:r w:rsidRPr="00BC3EFF">
        <w:rPr>
          <w:rFonts w:ascii="Arial" w:eastAsia="Georgia" w:hAnsi="Arial" w:cs="Arial"/>
          <w:b/>
          <w:color w:val="000000"/>
        </w:rPr>
        <w:t xml:space="preserve"> est-il équilibré ?</w:t>
      </w:r>
      <w:r w:rsidRPr="00BC3EFF">
        <w:rPr>
          <w:rFonts w:ascii="Arial" w:eastAsia="Georgia" w:hAnsi="Arial" w:cs="Arial"/>
          <w:color w:val="000000"/>
        </w:rPr>
        <w:t xml:space="preserve"> Non, il est déséquilibré avec environ 73 % de </w:t>
      </w:r>
      <w:r w:rsidRPr="00BC3EFF">
        <w:rPr>
          <w:rStyle w:val="VerbatimChar"/>
          <w:rFonts w:ascii="Arial" w:eastAsia="menlo" w:hAnsi="Arial" w:cs="Arial"/>
          <w:color w:val="000000"/>
          <w:sz w:val="18"/>
          <w:shd w:val="clear" w:color="auto" w:fill="F8F8FA"/>
        </w:rPr>
        <w:t>No</w:t>
      </w:r>
      <w:r w:rsidRPr="00BC3EFF">
        <w:rPr>
          <w:rFonts w:ascii="Arial" w:eastAsia="Georgia" w:hAnsi="Arial" w:cs="Arial"/>
          <w:color w:val="000000"/>
        </w:rPr>
        <w:t xml:space="preserve"> et 27 % de </w:t>
      </w:r>
      <w:r w:rsidRPr="00BC3EFF">
        <w:rPr>
          <w:rStyle w:val="VerbatimChar"/>
          <w:rFonts w:ascii="Arial" w:eastAsia="menlo" w:hAnsi="Arial" w:cs="Arial"/>
          <w:color w:val="000000"/>
          <w:sz w:val="18"/>
          <w:shd w:val="clear" w:color="auto" w:fill="F8F8FA"/>
        </w:rPr>
        <w:t>Yes</w:t>
      </w:r>
      <w:r w:rsidR="0002322D" w:rsidRPr="00BC3EFF">
        <w:rPr>
          <w:rFonts w:ascii="Arial" w:eastAsia="Georgia" w:hAnsi="Arial" w:cs="Arial"/>
          <w:color w:val="000000"/>
        </w:rPr>
        <w:t>.</w:t>
      </w:r>
    </w:p>
    <w:p w14:paraId="5C0BED50" w14:textId="5EF89425" w:rsidR="00A40004" w:rsidRPr="00BC3EFF" w:rsidRDefault="00000000">
      <w:pPr>
        <w:numPr>
          <w:ilvl w:val="0"/>
          <w:numId w:val="1"/>
        </w:numPr>
        <w:spacing w:before="105" w:after="105" w:line="360" w:lineRule="auto"/>
        <w:rPr>
          <w:rFonts w:ascii="Arial" w:hAnsi="Arial" w:cs="Arial"/>
        </w:rPr>
      </w:pPr>
      <w:r w:rsidRPr="00BC3EFF">
        <w:rPr>
          <w:rFonts w:ascii="Arial" w:eastAsia="Georgia" w:hAnsi="Arial" w:cs="Arial"/>
          <w:b/>
          <w:color w:val="000000"/>
        </w:rPr>
        <w:t>Y a-t-il des variables sensibles ?</w:t>
      </w:r>
      <w:r w:rsidRPr="00BC3EFF">
        <w:rPr>
          <w:rFonts w:ascii="Arial" w:eastAsia="Georgia" w:hAnsi="Arial" w:cs="Arial"/>
          <w:color w:val="000000"/>
        </w:rPr>
        <w:t xml:space="preserve"> Oui, </w:t>
      </w:r>
      <w:proofErr w:type="spellStart"/>
      <w:r w:rsidRPr="00BC3EFF">
        <w:rPr>
          <w:rStyle w:val="VerbatimChar"/>
          <w:rFonts w:ascii="Arial" w:eastAsia="menlo" w:hAnsi="Arial" w:cs="Arial"/>
          <w:color w:val="000000"/>
          <w:sz w:val="18"/>
          <w:shd w:val="clear" w:color="auto" w:fill="F8F8FA"/>
        </w:rPr>
        <w:t>gender</w:t>
      </w:r>
      <w:proofErr w:type="spellEnd"/>
      <w:r w:rsidRPr="00BC3EFF">
        <w:rPr>
          <w:rFonts w:ascii="Arial" w:eastAsia="Georgia" w:hAnsi="Arial" w:cs="Arial"/>
          <w:color w:val="000000"/>
        </w:rPr>
        <w:t xml:space="preserve"> et </w:t>
      </w:r>
      <w:proofErr w:type="spellStart"/>
      <w:r w:rsidRPr="00BC3EFF">
        <w:rPr>
          <w:rStyle w:val="VerbatimChar"/>
          <w:rFonts w:ascii="Arial" w:eastAsia="menlo" w:hAnsi="Arial" w:cs="Arial"/>
          <w:color w:val="000000"/>
          <w:sz w:val="18"/>
          <w:shd w:val="clear" w:color="auto" w:fill="F8F8FA"/>
        </w:rPr>
        <w:t>SeniorCitizen</w:t>
      </w:r>
      <w:proofErr w:type="spellEnd"/>
      <w:r w:rsidRPr="00BC3EFF">
        <w:rPr>
          <w:rFonts w:ascii="Arial" w:eastAsia="Georgia" w:hAnsi="Arial" w:cs="Arial"/>
          <w:color w:val="000000"/>
        </w:rPr>
        <w:t xml:space="preserve"> peuvent poser des questions d’équité et doivent être auditées</w:t>
      </w:r>
      <w:r w:rsidR="0002322D" w:rsidRPr="00BC3EFF">
        <w:rPr>
          <w:rFonts w:ascii="Arial" w:eastAsia="Georgia" w:hAnsi="Arial" w:cs="Arial"/>
          <w:color w:val="000000"/>
        </w:rPr>
        <w:t>.</w:t>
      </w:r>
    </w:p>
    <w:p w14:paraId="509BEC28" w14:textId="24A4A420" w:rsidR="00A40004" w:rsidRPr="00BC3EFF" w:rsidRDefault="00000000">
      <w:pPr>
        <w:numPr>
          <w:ilvl w:val="0"/>
          <w:numId w:val="1"/>
        </w:numPr>
        <w:spacing w:before="105" w:after="105" w:line="360" w:lineRule="auto"/>
        <w:rPr>
          <w:rFonts w:ascii="Arial" w:hAnsi="Arial" w:cs="Arial"/>
        </w:rPr>
      </w:pPr>
      <w:r w:rsidRPr="00BC3EFF">
        <w:rPr>
          <w:rFonts w:ascii="Arial" w:eastAsia="Georgia" w:hAnsi="Arial" w:cs="Arial"/>
          <w:b/>
          <w:color w:val="000000"/>
        </w:rPr>
        <w:t>Quel prétraitement a été appliqué ?</w:t>
      </w:r>
      <w:r w:rsidRPr="00BC3EFF">
        <w:rPr>
          <w:rFonts w:ascii="Arial" w:eastAsia="Georgia" w:hAnsi="Arial" w:cs="Arial"/>
          <w:color w:val="000000"/>
        </w:rPr>
        <w:t xml:space="preserve"> Nettoyage de </w:t>
      </w:r>
      <w:proofErr w:type="spellStart"/>
      <w:r w:rsidRPr="00BC3EFF">
        <w:rPr>
          <w:rStyle w:val="VerbatimChar"/>
          <w:rFonts w:ascii="Arial" w:eastAsia="menlo" w:hAnsi="Arial" w:cs="Arial"/>
          <w:color w:val="000000"/>
          <w:sz w:val="18"/>
          <w:shd w:val="clear" w:color="auto" w:fill="F8F8FA"/>
        </w:rPr>
        <w:t>TotalCharges</w:t>
      </w:r>
      <w:proofErr w:type="spellEnd"/>
      <w:r w:rsidRPr="00BC3EFF">
        <w:rPr>
          <w:rFonts w:ascii="Arial" w:eastAsia="Georgia" w:hAnsi="Arial" w:cs="Arial"/>
          <w:color w:val="000000"/>
        </w:rPr>
        <w:t xml:space="preserve">, encodage </w:t>
      </w:r>
      <w:proofErr w:type="spellStart"/>
      <w:r w:rsidRPr="00BC3EFF">
        <w:rPr>
          <w:rFonts w:ascii="Arial" w:eastAsia="Georgia" w:hAnsi="Arial" w:cs="Arial"/>
          <w:color w:val="000000"/>
        </w:rPr>
        <w:t>one-hot</w:t>
      </w:r>
      <w:proofErr w:type="spellEnd"/>
      <w:r w:rsidRPr="00BC3EFF">
        <w:rPr>
          <w:rFonts w:ascii="Arial" w:eastAsia="Georgia" w:hAnsi="Arial" w:cs="Arial"/>
          <w:color w:val="000000"/>
        </w:rPr>
        <w:t>, split stratifié et normalisation des variables</w:t>
      </w:r>
      <w:r w:rsidR="0002322D" w:rsidRPr="00BC3EFF">
        <w:rPr>
          <w:rFonts w:ascii="Arial" w:eastAsia="Georgia" w:hAnsi="Arial" w:cs="Arial"/>
          <w:color w:val="000000"/>
        </w:rPr>
        <w:t>.</w:t>
      </w:r>
    </w:p>
    <w:p w14:paraId="08BF890F" w14:textId="77777777" w:rsidR="00A40004" w:rsidRDefault="00000000" w:rsidP="00BC3EFF">
      <w:pPr>
        <w:pStyle w:val="Titre1"/>
        <w:rPr>
          <w:rFonts w:eastAsia="Georgia"/>
        </w:rPr>
      </w:pPr>
      <w:bookmarkStart w:id="11" w:name="étape_3_modélisation"/>
      <w:r w:rsidRPr="00BC3EFF">
        <w:rPr>
          <w:rFonts w:eastAsia="Georgia"/>
        </w:rPr>
        <w:t>Étape 3 — Modélisation</w:t>
      </w:r>
      <w:bookmarkEnd w:id="11"/>
    </w:p>
    <w:p w14:paraId="381B328F" w14:textId="77777777" w:rsidR="00BC3EFF" w:rsidRPr="002C52C6" w:rsidRDefault="00BC3EFF" w:rsidP="00BC3EFF"/>
    <w:p w14:paraId="36F9C5B6" w14:textId="5903485D" w:rsidR="00A40004" w:rsidRPr="002C52C6" w:rsidRDefault="00000000">
      <w:pPr>
        <w:spacing w:after="210" w:line="360" w:lineRule="auto"/>
        <w:rPr>
          <w:rFonts w:ascii="Arial" w:hAnsi="Arial" w:cs="Arial"/>
        </w:rPr>
      </w:pPr>
      <w:r w:rsidRPr="002C52C6">
        <w:rPr>
          <w:rFonts w:ascii="Arial" w:eastAsia="Georgia" w:hAnsi="Arial" w:cs="Arial"/>
          <w:color w:val="000000"/>
        </w:rPr>
        <w:t xml:space="preserve">Trois modèles imposés par le sujet sont comparés : </w:t>
      </w:r>
      <w:proofErr w:type="spellStart"/>
      <w:r w:rsidRPr="002C52C6">
        <w:rPr>
          <w:rFonts w:ascii="Arial" w:eastAsia="Georgia" w:hAnsi="Arial" w:cs="Arial"/>
          <w:color w:val="000000"/>
        </w:rPr>
        <w:t>Logistic</w:t>
      </w:r>
      <w:proofErr w:type="spellEnd"/>
      <w:r w:rsidRPr="002C52C6">
        <w:rPr>
          <w:rFonts w:ascii="Arial" w:eastAsia="Georgia" w:hAnsi="Arial" w:cs="Arial"/>
          <w:color w:val="000000"/>
        </w:rPr>
        <w:t xml:space="preserve"> </w:t>
      </w:r>
      <w:proofErr w:type="spellStart"/>
      <w:r w:rsidRPr="002C52C6">
        <w:rPr>
          <w:rFonts w:ascii="Arial" w:eastAsia="Georgia" w:hAnsi="Arial" w:cs="Arial"/>
          <w:color w:val="000000"/>
        </w:rPr>
        <w:t>Regression</w:t>
      </w:r>
      <w:proofErr w:type="spellEnd"/>
      <w:r w:rsidRPr="002C52C6">
        <w:rPr>
          <w:rFonts w:ascii="Arial" w:eastAsia="Georgia" w:hAnsi="Arial" w:cs="Arial"/>
          <w:color w:val="000000"/>
        </w:rPr>
        <w:t xml:space="preserve">, Random Forest et </w:t>
      </w:r>
      <w:proofErr w:type="spellStart"/>
      <w:r w:rsidRPr="002C52C6">
        <w:rPr>
          <w:rFonts w:ascii="Arial" w:eastAsia="Georgia" w:hAnsi="Arial" w:cs="Arial"/>
          <w:color w:val="000000"/>
        </w:rPr>
        <w:t>XGBoost</w:t>
      </w:r>
      <w:proofErr w:type="spellEnd"/>
      <w:r w:rsidRPr="002C52C6">
        <w:rPr>
          <w:rFonts w:ascii="Arial" w:eastAsia="Georgia" w:hAnsi="Arial" w:cs="Arial"/>
          <w:color w:val="000000"/>
        </w:rPr>
        <w:t>. Le script calcule pour chacun l’</w:t>
      </w:r>
      <w:proofErr w:type="spellStart"/>
      <w:r w:rsidRPr="002C52C6">
        <w:rPr>
          <w:rFonts w:ascii="Arial" w:eastAsia="Georgia" w:hAnsi="Arial" w:cs="Arial"/>
          <w:color w:val="000000"/>
        </w:rPr>
        <w:t>accuracy</w:t>
      </w:r>
      <w:proofErr w:type="spellEnd"/>
      <w:r w:rsidRPr="002C52C6">
        <w:rPr>
          <w:rFonts w:ascii="Arial" w:eastAsia="Georgia" w:hAnsi="Arial" w:cs="Arial"/>
          <w:color w:val="000000"/>
        </w:rPr>
        <w:t>, le F1-macro et le F1-weighted, puis génère un graphique comparatif</w:t>
      </w:r>
      <w:r w:rsidR="0002322D" w:rsidRPr="002C52C6">
        <w:rPr>
          <w:rFonts w:ascii="Arial" w:eastAsia="Georgia" w:hAnsi="Arial" w:cs="Arial"/>
          <w:color w:val="000000"/>
        </w:rPr>
        <w:t>.</w:t>
      </w:r>
    </w:p>
    <w:p w14:paraId="2722B8FA" w14:textId="6674F237" w:rsidR="00A40004" w:rsidRPr="002C52C6" w:rsidRDefault="00000000">
      <w:pPr>
        <w:spacing w:after="210" w:line="360" w:lineRule="auto"/>
        <w:rPr>
          <w:rFonts w:ascii="Arial" w:hAnsi="Arial" w:cs="Arial"/>
        </w:rPr>
      </w:pPr>
      <w:r w:rsidRPr="002C52C6">
        <w:rPr>
          <w:rFonts w:ascii="Arial" w:eastAsia="Georgia" w:hAnsi="Arial" w:cs="Arial"/>
          <w:color w:val="000000"/>
        </w:rPr>
        <w:t>D’après les résultats rédigés dans la leçon, la Régression Logistique obtient les meilleures performances avec 80,4 % d’</w:t>
      </w:r>
      <w:proofErr w:type="spellStart"/>
      <w:r w:rsidRPr="002C52C6">
        <w:rPr>
          <w:rFonts w:ascii="Arial" w:eastAsia="Georgia" w:hAnsi="Arial" w:cs="Arial"/>
          <w:color w:val="000000"/>
        </w:rPr>
        <w:t>accuracy</w:t>
      </w:r>
      <w:proofErr w:type="spellEnd"/>
      <w:r w:rsidRPr="002C52C6">
        <w:rPr>
          <w:rFonts w:ascii="Arial" w:eastAsia="Georgia" w:hAnsi="Arial" w:cs="Arial"/>
          <w:color w:val="000000"/>
        </w:rPr>
        <w:t xml:space="preserve"> et un F1-macro de 0,739, devant le Random Forest à 78,8 % et </w:t>
      </w:r>
      <w:proofErr w:type="spellStart"/>
      <w:r w:rsidRPr="002C52C6">
        <w:rPr>
          <w:rFonts w:ascii="Arial" w:eastAsia="Georgia" w:hAnsi="Arial" w:cs="Arial"/>
          <w:color w:val="000000"/>
        </w:rPr>
        <w:t>XGBoost</w:t>
      </w:r>
      <w:proofErr w:type="spellEnd"/>
      <w:r w:rsidRPr="002C52C6">
        <w:rPr>
          <w:rFonts w:ascii="Arial" w:eastAsia="Georgia" w:hAnsi="Arial" w:cs="Arial"/>
          <w:color w:val="000000"/>
        </w:rPr>
        <w:t xml:space="preserve"> à 77,8 %. Cela montre qu’un modèle simple et linéaire peut être plus pertinent qu’un modèle plus complexe sur ce </w:t>
      </w:r>
      <w:proofErr w:type="spellStart"/>
      <w:r w:rsidRPr="002C52C6">
        <w:rPr>
          <w:rFonts w:ascii="Arial" w:eastAsia="Georgia" w:hAnsi="Arial" w:cs="Arial"/>
          <w:color w:val="000000"/>
        </w:rPr>
        <w:t>dataset</w:t>
      </w:r>
      <w:proofErr w:type="spellEnd"/>
      <w:r w:rsidR="0002322D" w:rsidRPr="002C52C6">
        <w:rPr>
          <w:rFonts w:ascii="Arial" w:eastAsia="Georgia" w:hAnsi="Arial" w:cs="Arial"/>
          <w:color w:val="000000"/>
        </w:rPr>
        <w:t>.</w:t>
      </w:r>
    </w:p>
    <w:p w14:paraId="7A1F0AD6" w14:textId="77777777" w:rsidR="00A40004" w:rsidRPr="00BC3EFF" w:rsidRDefault="00000000" w:rsidP="00BC3EFF">
      <w:pPr>
        <w:pStyle w:val="Titre2"/>
      </w:pPr>
      <w:bookmarkStart w:id="12" w:name="comparaison_des_modèles"/>
      <w:r w:rsidRPr="00BC3EFF">
        <w:rPr>
          <w:rFonts w:eastAsia="Georgia"/>
        </w:rPr>
        <w:lastRenderedPageBreak/>
        <w:t>Comparaison des modèles</w:t>
      </w:r>
      <w:bookmarkEnd w:id="12"/>
    </w:p>
    <w:p w14:paraId="6AEE9E14" w14:textId="40AAE959" w:rsidR="00A40004" w:rsidRPr="00BC3EFF" w:rsidRDefault="0002322D">
      <w:pPr>
        <w:spacing w:after="210" w:line="360" w:lineRule="auto"/>
        <w:rPr>
          <w:rFonts w:ascii="Arial" w:hAnsi="Arial" w:cs="Arial"/>
        </w:rPr>
      </w:pPr>
      <w:r w:rsidRPr="00BC3EFF">
        <w:rPr>
          <w:rFonts w:ascii="Arial" w:eastAsia="Georgia" w:hAnsi="Arial" w:cs="Arial"/>
          <w:color w:val="000000"/>
        </w:rPr>
        <w:drawing>
          <wp:inline distT="0" distB="0" distL="0" distR="0" wp14:anchorId="37F05F1D" wp14:editId="64C6E02F">
            <wp:extent cx="6038850" cy="2684145"/>
            <wp:effectExtent l="0" t="0" r="0" b="1905"/>
            <wp:docPr id="5991794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79401" name=""/>
                    <pic:cNvPicPr/>
                  </pic:nvPicPr>
                  <pic:blipFill>
                    <a:blip r:embed="rId7"/>
                    <a:stretch>
                      <a:fillRect/>
                    </a:stretch>
                  </pic:blipFill>
                  <pic:spPr>
                    <a:xfrm>
                      <a:off x="0" y="0"/>
                      <a:ext cx="6038850" cy="2684145"/>
                    </a:xfrm>
                    <a:prstGeom prst="rect">
                      <a:avLst/>
                    </a:prstGeom>
                  </pic:spPr>
                </pic:pic>
              </a:graphicData>
            </a:graphic>
          </wp:inline>
        </w:drawing>
      </w:r>
      <w:r w:rsidR="00000000" w:rsidRPr="00BC3EFF">
        <w:rPr>
          <w:rFonts w:ascii="Arial" w:eastAsia="Georgia" w:hAnsi="Arial" w:cs="Arial"/>
          <w:color w:val="000000"/>
        </w:rPr>
        <w:t>Le graphique de comparaison confirme visuellement que la régression logistique arrive en tête sur les métriques principales utilisées dans le TP. Elle apparaît donc comme le meilleur compromis entre performance, simplicité et facilité d’interprétation</w:t>
      </w:r>
      <w:r w:rsidRPr="00BC3EFF">
        <w:rPr>
          <w:rFonts w:ascii="Arial" w:eastAsia="Georgia" w:hAnsi="Arial" w:cs="Arial"/>
          <w:color w:val="000000"/>
        </w:rPr>
        <w:t>.</w:t>
      </w:r>
    </w:p>
    <w:p w14:paraId="5F335E33" w14:textId="77777777" w:rsidR="00A40004" w:rsidRPr="00BC3EFF" w:rsidRDefault="00000000" w:rsidP="00BC3EFF">
      <w:pPr>
        <w:pStyle w:val="Titre2"/>
      </w:pPr>
      <w:bookmarkStart w:id="13" w:name="réponses_sur_la_modélisation"/>
      <w:r w:rsidRPr="00BC3EFF">
        <w:rPr>
          <w:rFonts w:eastAsia="Georgia"/>
        </w:rPr>
        <w:t>Réponses sur la modélisation</w:t>
      </w:r>
      <w:bookmarkEnd w:id="13"/>
    </w:p>
    <w:p w14:paraId="50B1AAF6" w14:textId="4D050B44" w:rsidR="00A40004" w:rsidRPr="00BC3EFF" w:rsidRDefault="00000000">
      <w:pPr>
        <w:numPr>
          <w:ilvl w:val="0"/>
          <w:numId w:val="2"/>
        </w:numPr>
        <w:spacing w:before="105" w:after="105" w:line="360" w:lineRule="auto"/>
        <w:rPr>
          <w:rFonts w:ascii="Arial" w:hAnsi="Arial" w:cs="Arial"/>
        </w:rPr>
      </w:pPr>
      <w:r w:rsidRPr="00BC3EFF">
        <w:rPr>
          <w:rFonts w:ascii="Arial" w:eastAsia="Georgia" w:hAnsi="Arial" w:cs="Arial"/>
          <w:b/>
          <w:color w:val="000000"/>
        </w:rPr>
        <w:t>Quel modèle obtient les meilleures performances ?</w:t>
      </w:r>
      <w:r w:rsidRPr="00BC3EFF">
        <w:rPr>
          <w:rFonts w:ascii="Arial" w:eastAsia="Georgia" w:hAnsi="Arial" w:cs="Arial"/>
          <w:color w:val="000000"/>
        </w:rPr>
        <w:t xml:space="preserve"> La Régression </w:t>
      </w:r>
      <w:r w:rsidR="0002322D" w:rsidRPr="00BC3EFF">
        <w:rPr>
          <w:rFonts w:ascii="Arial" w:eastAsia="Georgia" w:hAnsi="Arial" w:cs="Arial"/>
          <w:color w:val="000000"/>
        </w:rPr>
        <w:t>Logistique.</w:t>
      </w:r>
    </w:p>
    <w:p w14:paraId="4AF87070" w14:textId="47C2CC21" w:rsidR="00A40004" w:rsidRPr="00BC3EFF" w:rsidRDefault="00000000">
      <w:pPr>
        <w:numPr>
          <w:ilvl w:val="0"/>
          <w:numId w:val="2"/>
        </w:numPr>
        <w:spacing w:before="105" w:after="105" w:line="360" w:lineRule="auto"/>
        <w:rPr>
          <w:rFonts w:ascii="Arial" w:hAnsi="Arial" w:cs="Arial"/>
        </w:rPr>
      </w:pPr>
      <w:r w:rsidRPr="00BC3EFF">
        <w:rPr>
          <w:rFonts w:ascii="Arial" w:eastAsia="Georgia" w:hAnsi="Arial" w:cs="Arial"/>
          <w:b/>
          <w:color w:val="000000"/>
        </w:rPr>
        <w:t>La Régression Logistique est-elle compétitive ?</w:t>
      </w:r>
      <w:r w:rsidRPr="00BC3EFF">
        <w:rPr>
          <w:rFonts w:ascii="Arial" w:eastAsia="Georgia" w:hAnsi="Arial" w:cs="Arial"/>
          <w:color w:val="000000"/>
        </w:rPr>
        <w:t xml:space="preserve"> Oui, elle est même </w:t>
      </w:r>
      <w:r w:rsidR="0002322D" w:rsidRPr="00BC3EFF">
        <w:rPr>
          <w:rFonts w:ascii="Arial" w:eastAsia="Georgia" w:hAnsi="Arial" w:cs="Arial"/>
          <w:color w:val="000000"/>
        </w:rPr>
        <w:t>le meilleur ici</w:t>
      </w:r>
      <w:r w:rsidRPr="00BC3EFF">
        <w:rPr>
          <w:rFonts w:ascii="Arial" w:eastAsia="Georgia" w:hAnsi="Arial" w:cs="Arial"/>
          <w:color w:val="000000"/>
        </w:rPr>
        <w:t xml:space="preserve">, ce qui suggère que les relations utiles du </w:t>
      </w:r>
      <w:proofErr w:type="spellStart"/>
      <w:r w:rsidRPr="00BC3EFF">
        <w:rPr>
          <w:rFonts w:ascii="Arial" w:eastAsia="Georgia" w:hAnsi="Arial" w:cs="Arial"/>
          <w:color w:val="000000"/>
        </w:rPr>
        <w:t>dataset</w:t>
      </w:r>
      <w:proofErr w:type="spellEnd"/>
      <w:r w:rsidRPr="00BC3EFF">
        <w:rPr>
          <w:rFonts w:ascii="Arial" w:eastAsia="Georgia" w:hAnsi="Arial" w:cs="Arial"/>
          <w:color w:val="000000"/>
        </w:rPr>
        <w:t xml:space="preserve"> sont surtout linéaires.</w:t>
      </w:r>
    </w:p>
    <w:p w14:paraId="37FE670F" w14:textId="12E7441E" w:rsidR="00A40004" w:rsidRPr="00BC3EFF" w:rsidRDefault="00000000">
      <w:pPr>
        <w:numPr>
          <w:ilvl w:val="0"/>
          <w:numId w:val="2"/>
        </w:numPr>
        <w:spacing w:before="105" w:after="105" w:line="360" w:lineRule="auto"/>
        <w:rPr>
          <w:rFonts w:ascii="Arial" w:hAnsi="Arial" w:cs="Arial"/>
        </w:rPr>
      </w:pPr>
      <w:r w:rsidRPr="00BC3EFF">
        <w:rPr>
          <w:rFonts w:ascii="Arial" w:eastAsia="Georgia" w:hAnsi="Arial" w:cs="Arial"/>
          <w:b/>
          <w:color w:val="000000"/>
        </w:rPr>
        <w:t>Quel modèle choisir pour la production ?</w:t>
      </w:r>
      <w:r w:rsidRPr="00BC3EFF">
        <w:rPr>
          <w:rFonts w:ascii="Arial" w:eastAsia="Georgia" w:hAnsi="Arial" w:cs="Arial"/>
          <w:color w:val="000000"/>
        </w:rPr>
        <w:t xml:space="preserve"> La Régression Logistique, car elle est performante, rapide, peu coûteuse à maintenir et naturellement interprétable.</w:t>
      </w:r>
    </w:p>
    <w:p w14:paraId="35C47348" w14:textId="77777777" w:rsidR="00A40004" w:rsidRDefault="00000000" w:rsidP="00BC3EFF">
      <w:pPr>
        <w:pStyle w:val="Titre1"/>
        <w:rPr>
          <w:rFonts w:eastAsia="Georgia"/>
        </w:rPr>
      </w:pPr>
      <w:bookmarkStart w:id="14" w:name="étape_4_évaluation_approfondie"/>
      <w:r w:rsidRPr="00BC3EFF">
        <w:rPr>
          <w:rFonts w:eastAsia="Georgia"/>
        </w:rPr>
        <w:t>Étape 4 — Évaluation approfondie</w:t>
      </w:r>
      <w:bookmarkEnd w:id="14"/>
    </w:p>
    <w:p w14:paraId="34206BB1" w14:textId="77777777" w:rsidR="00676292" w:rsidRPr="00676292" w:rsidRDefault="00676292" w:rsidP="00676292"/>
    <w:p w14:paraId="4C8759E9" w14:textId="793E237E" w:rsidR="00A40004" w:rsidRPr="00BC3EFF" w:rsidRDefault="00000000">
      <w:pPr>
        <w:spacing w:after="210" w:line="360" w:lineRule="auto"/>
        <w:rPr>
          <w:rFonts w:ascii="Arial" w:hAnsi="Arial" w:cs="Arial"/>
        </w:rPr>
      </w:pPr>
      <w:r w:rsidRPr="00BC3EFF">
        <w:rPr>
          <w:rFonts w:ascii="Arial" w:eastAsia="Georgia" w:hAnsi="Arial" w:cs="Arial"/>
          <w:color w:val="000000"/>
        </w:rPr>
        <w:t xml:space="preserve">Dans le code, la matrice de confusion et le rapport détaillé ont été </w:t>
      </w:r>
      <w:r w:rsidRPr="002C52C6">
        <w:rPr>
          <w:rFonts w:ascii="Arial" w:eastAsia="Georgia" w:hAnsi="Arial" w:cs="Arial"/>
          <w:color w:val="000000"/>
        </w:rPr>
        <w:t xml:space="preserve">calculés sur </w:t>
      </w:r>
      <w:proofErr w:type="spellStart"/>
      <w:r w:rsidRPr="002C52C6">
        <w:rPr>
          <w:rFonts w:ascii="Arial" w:eastAsia="Georgia" w:hAnsi="Arial" w:cs="Arial"/>
          <w:color w:val="000000"/>
        </w:rPr>
        <w:t>XGBoost</w:t>
      </w:r>
      <w:proofErr w:type="spellEnd"/>
      <w:r w:rsidRPr="002C52C6">
        <w:rPr>
          <w:rFonts w:ascii="Arial" w:eastAsia="Georgia" w:hAnsi="Arial" w:cs="Arial"/>
          <w:color w:val="000000"/>
        </w:rPr>
        <w:t>, même</w:t>
      </w:r>
      <w:r w:rsidRPr="00BC3EFF">
        <w:rPr>
          <w:rFonts w:ascii="Arial" w:eastAsia="Georgia" w:hAnsi="Arial" w:cs="Arial"/>
          <w:color w:val="000000"/>
        </w:rPr>
        <w:t xml:space="preserve"> si la synthèse métier considère la Régression Logistique comme meilleur modèle global. Il faut donc bien distinguer le modèle le plus performant dans la comparaison et le modèle analysé visuellement dans les captures.</w:t>
      </w:r>
    </w:p>
    <w:p w14:paraId="7F9127CB" w14:textId="06569301" w:rsidR="00A40004" w:rsidRPr="00BC3EFF" w:rsidRDefault="00000000">
      <w:pPr>
        <w:spacing w:after="210" w:line="360" w:lineRule="auto"/>
        <w:rPr>
          <w:rFonts w:ascii="Arial" w:hAnsi="Arial" w:cs="Arial"/>
        </w:rPr>
      </w:pPr>
      <w:r w:rsidRPr="00BC3EFF">
        <w:rPr>
          <w:rFonts w:ascii="Arial" w:eastAsia="Georgia" w:hAnsi="Arial" w:cs="Arial"/>
          <w:color w:val="000000"/>
        </w:rPr>
        <w:t xml:space="preserve">La matrice de confusion montre 890 vrais négatifs, 143 faux positifs, 169 faux négatifs et 205 vrais positifs. Cette répartition met en évidence une difficulté importante à récupérer tous les </w:t>
      </w:r>
      <w:proofErr w:type="spellStart"/>
      <w:r w:rsidRPr="00BC3EFF">
        <w:rPr>
          <w:rFonts w:ascii="Arial" w:eastAsia="Georgia" w:hAnsi="Arial" w:cs="Arial"/>
          <w:color w:val="000000"/>
        </w:rPr>
        <w:t>churners</w:t>
      </w:r>
      <w:proofErr w:type="spellEnd"/>
      <w:r w:rsidRPr="00BC3EFF">
        <w:rPr>
          <w:rFonts w:ascii="Arial" w:eastAsia="Georgia" w:hAnsi="Arial" w:cs="Arial"/>
          <w:color w:val="000000"/>
        </w:rPr>
        <w:t>, ce qui est problématique car les faux négatifs sont les erreurs les plus coûteuses pour l’entrepris</w:t>
      </w:r>
      <w:r w:rsidR="0002322D" w:rsidRPr="00BC3EFF">
        <w:rPr>
          <w:rFonts w:ascii="Arial" w:eastAsia="Georgia" w:hAnsi="Arial" w:cs="Arial"/>
          <w:color w:val="000000"/>
        </w:rPr>
        <w:t>e</w:t>
      </w:r>
      <w:r w:rsidRPr="00BC3EFF">
        <w:rPr>
          <w:rFonts w:ascii="Arial" w:eastAsia="Georgia" w:hAnsi="Arial" w:cs="Arial"/>
          <w:color w:val="000000"/>
        </w:rPr>
        <w:t>.</w:t>
      </w:r>
    </w:p>
    <w:p w14:paraId="69715F8F" w14:textId="77777777" w:rsidR="0002322D" w:rsidRPr="00BC3EFF" w:rsidRDefault="0002322D">
      <w:pPr>
        <w:spacing w:before="315" w:after="105" w:line="360" w:lineRule="auto"/>
        <w:ind w:left="-30"/>
        <w:rPr>
          <w:rFonts w:ascii="Arial" w:eastAsia="Georgia" w:hAnsi="Arial" w:cs="Arial"/>
          <w:b/>
          <w:color w:val="000000"/>
          <w:sz w:val="24"/>
        </w:rPr>
      </w:pPr>
      <w:bookmarkStart w:id="15" w:name="matrice_de_confusion"/>
    </w:p>
    <w:p w14:paraId="7EB08304" w14:textId="425246C2" w:rsidR="00A40004" w:rsidRDefault="00000000" w:rsidP="00BC3EFF">
      <w:pPr>
        <w:pStyle w:val="Titre2"/>
        <w:rPr>
          <w:rFonts w:eastAsia="Georgia"/>
        </w:rPr>
      </w:pPr>
      <w:r w:rsidRPr="00BC3EFF">
        <w:rPr>
          <w:rFonts w:eastAsia="Georgia"/>
        </w:rPr>
        <w:lastRenderedPageBreak/>
        <w:t>Matrice de confusion</w:t>
      </w:r>
      <w:bookmarkEnd w:id="15"/>
    </w:p>
    <w:p w14:paraId="7E9801D6" w14:textId="77777777" w:rsidR="00676292" w:rsidRDefault="00676292" w:rsidP="00676292"/>
    <w:p w14:paraId="09D57886" w14:textId="77777777" w:rsidR="00676292" w:rsidRPr="00676292" w:rsidRDefault="00676292" w:rsidP="00676292"/>
    <w:p w14:paraId="2493C1A2" w14:textId="77777777" w:rsidR="0002322D" w:rsidRPr="00BC3EFF" w:rsidRDefault="0002322D">
      <w:pPr>
        <w:spacing w:before="315" w:after="105" w:line="360" w:lineRule="auto"/>
        <w:ind w:left="-30"/>
        <w:rPr>
          <w:rFonts w:ascii="Arial" w:eastAsia="Georgia" w:hAnsi="Arial" w:cs="Arial"/>
          <w:b/>
          <w:color w:val="000000"/>
          <w:sz w:val="24"/>
        </w:rPr>
      </w:pPr>
      <w:bookmarkStart w:id="16" w:name="évolution_du_random_forest"/>
      <w:r w:rsidRPr="00BC3EFF">
        <w:rPr>
          <w:rFonts w:ascii="Arial" w:eastAsia="Georgia" w:hAnsi="Arial" w:cs="Arial"/>
          <w:color w:val="000000"/>
        </w:rPr>
        <w:drawing>
          <wp:inline distT="0" distB="0" distL="0" distR="0" wp14:anchorId="4E5D4DD2" wp14:editId="6C7F5F35">
            <wp:extent cx="5715000" cy="4762500"/>
            <wp:effectExtent l="0" t="0" r="0" b="0"/>
            <wp:docPr id="16806622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62204" name=""/>
                    <pic:cNvPicPr/>
                  </pic:nvPicPr>
                  <pic:blipFill>
                    <a:blip r:embed="rId8"/>
                    <a:stretch>
                      <a:fillRect/>
                    </a:stretch>
                  </pic:blipFill>
                  <pic:spPr>
                    <a:xfrm>
                      <a:off x="0" y="0"/>
                      <a:ext cx="5715000" cy="4762500"/>
                    </a:xfrm>
                    <a:prstGeom prst="rect">
                      <a:avLst/>
                    </a:prstGeom>
                  </pic:spPr>
                </pic:pic>
              </a:graphicData>
            </a:graphic>
          </wp:inline>
        </w:drawing>
      </w:r>
    </w:p>
    <w:p w14:paraId="0983F1F7" w14:textId="77777777" w:rsidR="0002322D" w:rsidRPr="00BC3EFF" w:rsidRDefault="0002322D">
      <w:pPr>
        <w:spacing w:before="315" w:after="105" w:line="360" w:lineRule="auto"/>
        <w:ind w:left="-30"/>
        <w:rPr>
          <w:rFonts w:ascii="Arial" w:eastAsia="Georgia" w:hAnsi="Arial" w:cs="Arial"/>
          <w:b/>
          <w:color w:val="000000"/>
          <w:sz w:val="24"/>
        </w:rPr>
      </w:pPr>
    </w:p>
    <w:p w14:paraId="0DFBB51E" w14:textId="77777777" w:rsidR="0002322D" w:rsidRPr="00BC3EFF" w:rsidRDefault="0002322D">
      <w:pPr>
        <w:spacing w:before="315" w:after="105" w:line="360" w:lineRule="auto"/>
        <w:ind w:left="-30"/>
        <w:rPr>
          <w:rFonts w:ascii="Arial" w:eastAsia="Georgia" w:hAnsi="Arial" w:cs="Arial"/>
          <w:b/>
          <w:color w:val="000000"/>
          <w:sz w:val="24"/>
        </w:rPr>
      </w:pPr>
    </w:p>
    <w:p w14:paraId="5AD15B79" w14:textId="77777777" w:rsidR="0002322D" w:rsidRPr="00BC3EFF" w:rsidRDefault="0002322D">
      <w:pPr>
        <w:spacing w:before="315" w:after="105" w:line="360" w:lineRule="auto"/>
        <w:ind w:left="-30"/>
        <w:rPr>
          <w:rFonts w:ascii="Arial" w:eastAsia="Georgia" w:hAnsi="Arial" w:cs="Arial"/>
          <w:b/>
          <w:color w:val="000000"/>
          <w:sz w:val="24"/>
        </w:rPr>
      </w:pPr>
    </w:p>
    <w:p w14:paraId="543DAEC3" w14:textId="77777777" w:rsidR="0002322D" w:rsidRPr="00BC3EFF" w:rsidRDefault="0002322D">
      <w:pPr>
        <w:spacing w:before="315" w:after="105" w:line="360" w:lineRule="auto"/>
        <w:ind w:left="-30"/>
        <w:rPr>
          <w:rFonts w:ascii="Arial" w:eastAsia="Georgia" w:hAnsi="Arial" w:cs="Arial"/>
          <w:b/>
          <w:color w:val="000000"/>
          <w:sz w:val="24"/>
        </w:rPr>
      </w:pPr>
    </w:p>
    <w:p w14:paraId="373B95AE" w14:textId="77777777" w:rsidR="0002322D" w:rsidRPr="00BC3EFF" w:rsidRDefault="0002322D">
      <w:pPr>
        <w:spacing w:before="315" w:after="105" w:line="360" w:lineRule="auto"/>
        <w:ind w:left="-30"/>
        <w:rPr>
          <w:rFonts w:ascii="Arial" w:eastAsia="Georgia" w:hAnsi="Arial" w:cs="Arial"/>
          <w:b/>
          <w:color w:val="000000"/>
          <w:sz w:val="24"/>
        </w:rPr>
      </w:pPr>
    </w:p>
    <w:p w14:paraId="41194936" w14:textId="77777777" w:rsidR="0002322D" w:rsidRPr="00BC3EFF" w:rsidRDefault="0002322D">
      <w:pPr>
        <w:spacing w:before="315" w:after="105" w:line="360" w:lineRule="auto"/>
        <w:ind w:left="-30"/>
        <w:rPr>
          <w:rFonts w:ascii="Arial" w:eastAsia="Georgia" w:hAnsi="Arial" w:cs="Arial"/>
          <w:b/>
          <w:color w:val="000000"/>
          <w:sz w:val="24"/>
        </w:rPr>
      </w:pPr>
    </w:p>
    <w:p w14:paraId="771251B1" w14:textId="03E9F2EE" w:rsidR="00A40004" w:rsidRPr="00BC3EFF" w:rsidRDefault="00000000" w:rsidP="00BC3EFF">
      <w:pPr>
        <w:pStyle w:val="Titre2"/>
      </w:pPr>
      <w:r w:rsidRPr="00BC3EFF">
        <w:rPr>
          <w:rFonts w:eastAsia="Georgia"/>
        </w:rPr>
        <w:lastRenderedPageBreak/>
        <w:t>Évolution du Random Forest</w:t>
      </w:r>
      <w:bookmarkEnd w:id="16"/>
    </w:p>
    <w:p w14:paraId="498E4206" w14:textId="775D6D93" w:rsidR="00A40004" w:rsidRPr="00BC3EFF" w:rsidRDefault="0002322D">
      <w:pPr>
        <w:spacing w:after="210" w:line="360" w:lineRule="auto"/>
        <w:rPr>
          <w:rFonts w:ascii="Arial" w:hAnsi="Arial" w:cs="Arial"/>
        </w:rPr>
      </w:pPr>
      <w:r w:rsidRPr="00BC3EFF">
        <w:rPr>
          <w:rFonts w:ascii="Arial" w:eastAsia="Georgia" w:hAnsi="Arial" w:cs="Arial"/>
          <w:color w:val="000000"/>
        </w:rPr>
        <w:drawing>
          <wp:inline distT="0" distB="0" distL="0" distR="0" wp14:anchorId="1DCB0976" wp14:editId="170B7274">
            <wp:extent cx="6038850" cy="3019425"/>
            <wp:effectExtent l="0" t="0" r="0" b="9525"/>
            <wp:docPr id="4335259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25953" name=""/>
                    <pic:cNvPicPr/>
                  </pic:nvPicPr>
                  <pic:blipFill>
                    <a:blip r:embed="rId9"/>
                    <a:stretch>
                      <a:fillRect/>
                    </a:stretch>
                  </pic:blipFill>
                  <pic:spPr>
                    <a:xfrm>
                      <a:off x="0" y="0"/>
                      <a:ext cx="6038850" cy="3019425"/>
                    </a:xfrm>
                    <a:prstGeom prst="rect">
                      <a:avLst/>
                    </a:prstGeom>
                  </pic:spPr>
                </pic:pic>
              </a:graphicData>
            </a:graphic>
          </wp:inline>
        </w:drawing>
      </w:r>
      <w:r w:rsidR="00000000" w:rsidRPr="00BC3EFF">
        <w:rPr>
          <w:rFonts w:ascii="Arial" w:eastAsia="Georgia" w:hAnsi="Arial" w:cs="Arial"/>
          <w:color w:val="000000"/>
        </w:rPr>
        <w:t>La courbe d’évolution du Random Forest montre que le F1-macro varie légèrement selon le nombre d’arbres, avec un bon niveau déjà atteint autour de 25 arbres. Ajouter beaucoup plus d’arbres n’apporte pas de gain majeur ici, ce qui suggère qu’un compromis performance / coût est suffisant avec un nombre modéré d’estimateurs.</w:t>
      </w:r>
    </w:p>
    <w:p w14:paraId="7187CA6D" w14:textId="77777777" w:rsidR="00A40004" w:rsidRPr="00BC3EFF" w:rsidRDefault="00000000" w:rsidP="00BC3EFF">
      <w:pPr>
        <w:pStyle w:val="Titre2"/>
      </w:pPr>
      <w:bookmarkStart w:id="17" w:name="réponses_sur_l_évaluation_approfondie"/>
      <w:r w:rsidRPr="00BC3EFF">
        <w:rPr>
          <w:rFonts w:eastAsia="Georgia"/>
        </w:rPr>
        <w:t>Réponses sur l’évaluation approfondie</w:t>
      </w:r>
      <w:bookmarkEnd w:id="17"/>
    </w:p>
    <w:p w14:paraId="016DA72C" w14:textId="7C65C64C" w:rsidR="00A40004" w:rsidRPr="00BC3EFF" w:rsidRDefault="00000000">
      <w:pPr>
        <w:numPr>
          <w:ilvl w:val="0"/>
          <w:numId w:val="3"/>
        </w:numPr>
        <w:spacing w:before="105" w:after="105" w:line="360" w:lineRule="auto"/>
        <w:rPr>
          <w:rFonts w:ascii="Arial" w:hAnsi="Arial" w:cs="Arial"/>
        </w:rPr>
      </w:pPr>
      <w:r w:rsidRPr="00BC3EFF">
        <w:rPr>
          <w:rFonts w:ascii="Arial" w:eastAsia="Georgia" w:hAnsi="Arial" w:cs="Arial"/>
          <w:b/>
          <w:color w:val="000000"/>
        </w:rPr>
        <w:t>Identifier les faux positifs et faux négatifs :</w:t>
      </w:r>
      <w:r w:rsidRPr="00BC3EFF">
        <w:rPr>
          <w:rFonts w:ascii="Arial" w:eastAsia="Georgia" w:hAnsi="Arial" w:cs="Arial"/>
          <w:color w:val="000000"/>
        </w:rPr>
        <w:t xml:space="preserve"> les faux positifs correspondent aux clients prédits comme </w:t>
      </w:r>
      <w:proofErr w:type="spellStart"/>
      <w:r w:rsidRPr="00BC3EFF">
        <w:rPr>
          <w:rFonts w:ascii="Arial" w:eastAsia="Georgia" w:hAnsi="Arial" w:cs="Arial"/>
          <w:color w:val="000000"/>
        </w:rPr>
        <w:t>churners</w:t>
      </w:r>
      <w:proofErr w:type="spellEnd"/>
      <w:r w:rsidRPr="00BC3EFF">
        <w:rPr>
          <w:rFonts w:ascii="Arial" w:eastAsia="Georgia" w:hAnsi="Arial" w:cs="Arial"/>
          <w:color w:val="000000"/>
        </w:rPr>
        <w:t xml:space="preserve"> alors qu’ils restent, et les faux négatifs aux clients non détectés alors qu’ils vont partir.</w:t>
      </w:r>
    </w:p>
    <w:p w14:paraId="66B2E1ED" w14:textId="200ECC6F" w:rsidR="00A40004" w:rsidRPr="00BC3EFF" w:rsidRDefault="00000000">
      <w:pPr>
        <w:numPr>
          <w:ilvl w:val="0"/>
          <w:numId w:val="3"/>
        </w:numPr>
        <w:spacing w:before="105" w:after="105" w:line="360" w:lineRule="auto"/>
        <w:rPr>
          <w:rFonts w:ascii="Arial" w:hAnsi="Arial" w:cs="Arial"/>
        </w:rPr>
      </w:pPr>
      <w:r w:rsidRPr="00BC3EFF">
        <w:rPr>
          <w:rFonts w:ascii="Arial" w:eastAsia="Georgia" w:hAnsi="Arial" w:cs="Arial"/>
          <w:b/>
          <w:color w:val="000000"/>
        </w:rPr>
        <w:t>Lequel est le plus coûteux ?</w:t>
      </w:r>
      <w:r w:rsidRPr="00BC3EFF">
        <w:rPr>
          <w:rFonts w:ascii="Arial" w:eastAsia="Georgia" w:hAnsi="Arial" w:cs="Arial"/>
          <w:color w:val="000000"/>
        </w:rPr>
        <w:t xml:space="preserve"> Le faux négatif est le plus coûteux, car l’entreprise perd un client sans avoir agi à temp</w:t>
      </w:r>
      <w:r w:rsidR="0002322D" w:rsidRPr="00BC3EFF">
        <w:rPr>
          <w:rFonts w:ascii="Arial" w:eastAsia="Georgia" w:hAnsi="Arial" w:cs="Arial"/>
          <w:color w:val="000000"/>
        </w:rPr>
        <w:t>s</w:t>
      </w:r>
      <w:r w:rsidRPr="00BC3EFF">
        <w:rPr>
          <w:rFonts w:ascii="Arial" w:eastAsia="Georgia" w:hAnsi="Arial" w:cs="Arial"/>
          <w:color w:val="000000"/>
        </w:rPr>
        <w:t>.</w:t>
      </w:r>
    </w:p>
    <w:p w14:paraId="779241F9" w14:textId="5AA66C3E" w:rsidR="00A40004" w:rsidRPr="00BC3EFF" w:rsidRDefault="00000000">
      <w:pPr>
        <w:numPr>
          <w:ilvl w:val="0"/>
          <w:numId w:val="3"/>
        </w:numPr>
        <w:spacing w:before="105" w:after="105" w:line="360" w:lineRule="auto"/>
        <w:rPr>
          <w:rFonts w:ascii="Arial" w:hAnsi="Arial" w:cs="Arial"/>
        </w:rPr>
      </w:pPr>
      <w:r w:rsidRPr="00BC3EFF">
        <w:rPr>
          <w:rFonts w:ascii="Arial" w:eastAsia="Georgia" w:hAnsi="Arial" w:cs="Arial"/>
          <w:b/>
          <w:color w:val="000000"/>
        </w:rPr>
        <w:t>Le modèle est-il suffisant pour la réalité ?</w:t>
      </w:r>
      <w:r w:rsidRPr="00BC3EFF">
        <w:rPr>
          <w:rFonts w:ascii="Arial" w:eastAsia="Georgia" w:hAnsi="Arial" w:cs="Arial"/>
          <w:color w:val="000000"/>
        </w:rPr>
        <w:t xml:space="preserve"> Pas totalement, car le rappel sur la classe positive reste insuffisant ; un ajustement du seuil de décision et un monitoring du data drift seraient </w:t>
      </w:r>
      <w:proofErr w:type="gramStart"/>
      <w:r w:rsidRPr="00BC3EFF">
        <w:rPr>
          <w:rFonts w:ascii="Arial" w:eastAsia="Georgia" w:hAnsi="Arial" w:cs="Arial"/>
          <w:color w:val="000000"/>
        </w:rPr>
        <w:t>nécessaires .</w:t>
      </w:r>
      <w:proofErr w:type="gramEnd"/>
    </w:p>
    <w:p w14:paraId="40F9E2F2" w14:textId="77777777" w:rsidR="00A40004" w:rsidRPr="00BC3EFF" w:rsidRDefault="00000000" w:rsidP="00BC3EFF">
      <w:pPr>
        <w:pStyle w:val="Titre1"/>
      </w:pPr>
      <w:bookmarkStart w:id="18" w:name="étape_5_explicabilité_shap"/>
      <w:r w:rsidRPr="00BC3EFF">
        <w:rPr>
          <w:rFonts w:eastAsia="Georgia"/>
        </w:rPr>
        <w:t>Étape 5 — Explicabilité SHAP</w:t>
      </w:r>
      <w:bookmarkEnd w:id="18"/>
    </w:p>
    <w:p w14:paraId="4D84308F" w14:textId="096A2529" w:rsidR="00A40004" w:rsidRPr="00BC3EFF" w:rsidRDefault="00000000">
      <w:pPr>
        <w:spacing w:after="210" w:line="360" w:lineRule="auto"/>
        <w:rPr>
          <w:rFonts w:ascii="Arial" w:hAnsi="Arial" w:cs="Arial"/>
        </w:rPr>
      </w:pPr>
      <w:r w:rsidRPr="00BC3EFF">
        <w:rPr>
          <w:rFonts w:ascii="Arial" w:eastAsia="Georgia" w:hAnsi="Arial" w:cs="Arial"/>
          <w:color w:val="000000"/>
        </w:rPr>
        <w:t xml:space="preserve">L’analyse SHAP a été réalisée sur le modèle Random Forest afin d’identifier les variables qui influencent le plus la prédiction de </w:t>
      </w:r>
      <w:proofErr w:type="spellStart"/>
      <w:r w:rsidRPr="00BC3EFF">
        <w:rPr>
          <w:rFonts w:ascii="Arial" w:eastAsia="Georgia" w:hAnsi="Arial" w:cs="Arial"/>
          <w:color w:val="000000"/>
        </w:rPr>
        <w:t>churn</w:t>
      </w:r>
      <w:proofErr w:type="spellEnd"/>
      <w:r w:rsidRPr="00BC3EFF">
        <w:rPr>
          <w:rFonts w:ascii="Arial" w:eastAsia="Georgia" w:hAnsi="Arial" w:cs="Arial"/>
          <w:color w:val="000000"/>
        </w:rPr>
        <w:t xml:space="preserve">. Le graphique montre notamment l’importance de </w:t>
      </w:r>
      <w:r w:rsidRPr="00BC3EFF">
        <w:rPr>
          <w:rStyle w:val="VerbatimChar"/>
          <w:rFonts w:ascii="Arial" w:eastAsia="menlo" w:hAnsi="Arial" w:cs="Arial"/>
          <w:color w:val="000000"/>
          <w:sz w:val="18"/>
          <w:shd w:val="clear" w:color="auto" w:fill="F8F8FA"/>
        </w:rPr>
        <w:t>tenure</w:t>
      </w:r>
      <w:r w:rsidRPr="00BC3EFF">
        <w:rPr>
          <w:rFonts w:ascii="Arial" w:eastAsia="Georgia" w:hAnsi="Arial" w:cs="Arial"/>
          <w:color w:val="000000"/>
        </w:rPr>
        <w:t xml:space="preserve">, </w:t>
      </w:r>
      <w:proofErr w:type="spellStart"/>
      <w:r w:rsidRPr="00BC3EFF">
        <w:rPr>
          <w:rStyle w:val="VerbatimChar"/>
          <w:rFonts w:ascii="Arial" w:eastAsia="menlo" w:hAnsi="Arial" w:cs="Arial"/>
          <w:color w:val="000000"/>
          <w:sz w:val="18"/>
          <w:shd w:val="clear" w:color="auto" w:fill="F8F8FA"/>
        </w:rPr>
        <w:t>InternetService_Fiber</w:t>
      </w:r>
      <w:proofErr w:type="spellEnd"/>
      <w:r w:rsidRPr="00BC3EFF">
        <w:rPr>
          <w:rStyle w:val="VerbatimChar"/>
          <w:rFonts w:ascii="Arial" w:eastAsia="menlo" w:hAnsi="Arial" w:cs="Arial"/>
          <w:color w:val="000000"/>
          <w:sz w:val="18"/>
          <w:shd w:val="clear" w:color="auto" w:fill="F8F8FA"/>
        </w:rPr>
        <w:t xml:space="preserve"> </w:t>
      </w:r>
      <w:proofErr w:type="spellStart"/>
      <w:r w:rsidRPr="00BC3EFF">
        <w:rPr>
          <w:rStyle w:val="VerbatimChar"/>
          <w:rFonts w:ascii="Arial" w:eastAsia="menlo" w:hAnsi="Arial" w:cs="Arial"/>
          <w:color w:val="000000"/>
          <w:sz w:val="18"/>
          <w:shd w:val="clear" w:color="auto" w:fill="F8F8FA"/>
        </w:rPr>
        <w:t>optic</w:t>
      </w:r>
      <w:proofErr w:type="spellEnd"/>
      <w:r w:rsidRPr="00BC3EFF">
        <w:rPr>
          <w:rFonts w:ascii="Arial" w:eastAsia="Georgia" w:hAnsi="Arial" w:cs="Arial"/>
          <w:color w:val="000000"/>
        </w:rPr>
        <w:t xml:space="preserve">, </w:t>
      </w:r>
      <w:proofErr w:type="spellStart"/>
      <w:r w:rsidRPr="00BC3EFF">
        <w:rPr>
          <w:rStyle w:val="VerbatimChar"/>
          <w:rFonts w:ascii="Arial" w:eastAsia="menlo" w:hAnsi="Arial" w:cs="Arial"/>
          <w:color w:val="000000"/>
          <w:sz w:val="18"/>
          <w:shd w:val="clear" w:color="auto" w:fill="F8F8FA"/>
        </w:rPr>
        <w:t>Contract_Two</w:t>
      </w:r>
      <w:proofErr w:type="spellEnd"/>
      <w:r w:rsidRPr="00BC3EFF">
        <w:rPr>
          <w:rStyle w:val="VerbatimChar"/>
          <w:rFonts w:ascii="Arial" w:eastAsia="menlo" w:hAnsi="Arial" w:cs="Arial"/>
          <w:color w:val="000000"/>
          <w:sz w:val="18"/>
          <w:shd w:val="clear" w:color="auto" w:fill="F8F8FA"/>
        </w:rPr>
        <w:t xml:space="preserve"> </w:t>
      </w:r>
      <w:proofErr w:type="spellStart"/>
      <w:r w:rsidRPr="00BC3EFF">
        <w:rPr>
          <w:rStyle w:val="VerbatimChar"/>
          <w:rFonts w:ascii="Arial" w:eastAsia="menlo" w:hAnsi="Arial" w:cs="Arial"/>
          <w:color w:val="000000"/>
          <w:sz w:val="18"/>
          <w:shd w:val="clear" w:color="auto" w:fill="F8F8FA"/>
        </w:rPr>
        <w:t>year</w:t>
      </w:r>
      <w:proofErr w:type="spellEnd"/>
      <w:r w:rsidRPr="00BC3EFF">
        <w:rPr>
          <w:rFonts w:ascii="Arial" w:eastAsia="Georgia" w:hAnsi="Arial" w:cs="Arial"/>
          <w:color w:val="000000"/>
        </w:rPr>
        <w:t xml:space="preserve">, </w:t>
      </w:r>
      <w:proofErr w:type="spellStart"/>
      <w:r w:rsidRPr="00BC3EFF">
        <w:rPr>
          <w:rStyle w:val="VerbatimChar"/>
          <w:rFonts w:ascii="Arial" w:eastAsia="menlo" w:hAnsi="Arial" w:cs="Arial"/>
          <w:color w:val="000000"/>
          <w:sz w:val="18"/>
          <w:shd w:val="clear" w:color="auto" w:fill="F8F8FA"/>
        </w:rPr>
        <w:t>TotalCharges</w:t>
      </w:r>
      <w:proofErr w:type="spellEnd"/>
      <w:r w:rsidRPr="00BC3EFF">
        <w:rPr>
          <w:rFonts w:ascii="Arial" w:eastAsia="Georgia" w:hAnsi="Arial" w:cs="Arial"/>
          <w:color w:val="000000"/>
        </w:rPr>
        <w:t xml:space="preserve"> et </w:t>
      </w:r>
      <w:proofErr w:type="spellStart"/>
      <w:r w:rsidRPr="00BC3EFF">
        <w:rPr>
          <w:rStyle w:val="VerbatimChar"/>
          <w:rFonts w:ascii="Arial" w:eastAsia="menlo" w:hAnsi="Arial" w:cs="Arial"/>
          <w:color w:val="000000"/>
          <w:sz w:val="18"/>
          <w:shd w:val="clear" w:color="auto" w:fill="F8F8FA"/>
        </w:rPr>
        <w:t>PaymentMethod_Electronic</w:t>
      </w:r>
      <w:proofErr w:type="spellEnd"/>
      <w:r w:rsidRPr="00BC3EFF">
        <w:rPr>
          <w:rStyle w:val="VerbatimChar"/>
          <w:rFonts w:ascii="Arial" w:eastAsia="menlo" w:hAnsi="Arial" w:cs="Arial"/>
          <w:color w:val="000000"/>
          <w:sz w:val="18"/>
          <w:shd w:val="clear" w:color="auto" w:fill="F8F8FA"/>
        </w:rPr>
        <w:t xml:space="preserve"> check</w:t>
      </w:r>
      <w:r w:rsidRPr="00BC3EFF">
        <w:rPr>
          <w:rFonts w:ascii="Arial" w:eastAsia="Georgia" w:hAnsi="Arial" w:cs="Arial"/>
          <w:color w:val="000000"/>
        </w:rPr>
        <w:t>.</w:t>
      </w:r>
    </w:p>
    <w:p w14:paraId="6347C533" w14:textId="297BD5A2" w:rsidR="00A40004" w:rsidRPr="00BC3EFF" w:rsidRDefault="00000000">
      <w:pPr>
        <w:spacing w:after="210" w:line="360" w:lineRule="auto"/>
        <w:rPr>
          <w:rFonts w:ascii="Arial" w:hAnsi="Arial" w:cs="Arial"/>
        </w:rPr>
      </w:pPr>
      <w:r w:rsidRPr="00BC3EFF">
        <w:rPr>
          <w:rFonts w:ascii="Arial" w:eastAsia="Georgia" w:hAnsi="Arial" w:cs="Arial"/>
          <w:color w:val="000000"/>
        </w:rPr>
        <w:t xml:space="preserve">Ces résultats sont cohérents avec l’intuition métier : un client ancien avec contrat long a moins tendance à partir, alors qu’un client plus récent, avec certaines configurations de contrat ou de </w:t>
      </w:r>
      <w:r w:rsidRPr="00BC3EFF">
        <w:rPr>
          <w:rFonts w:ascii="Arial" w:eastAsia="Georgia" w:hAnsi="Arial" w:cs="Arial"/>
          <w:color w:val="000000"/>
        </w:rPr>
        <w:lastRenderedPageBreak/>
        <w:t xml:space="preserve">service, présente un risque plus élevé de </w:t>
      </w:r>
      <w:proofErr w:type="spellStart"/>
      <w:r w:rsidRPr="00BC3EFF">
        <w:rPr>
          <w:rFonts w:ascii="Arial" w:eastAsia="Georgia" w:hAnsi="Arial" w:cs="Arial"/>
          <w:color w:val="000000"/>
        </w:rPr>
        <w:t>churn</w:t>
      </w:r>
      <w:proofErr w:type="spellEnd"/>
      <w:r w:rsidRPr="00BC3EFF">
        <w:rPr>
          <w:rFonts w:ascii="Arial" w:eastAsia="Georgia" w:hAnsi="Arial" w:cs="Arial"/>
          <w:color w:val="000000"/>
        </w:rPr>
        <w:t xml:space="preserve">. SHAP permet donc de rendre visible la logique du modèle et de vérifier qu’elle reste </w:t>
      </w:r>
      <w:proofErr w:type="gramStart"/>
      <w:r w:rsidRPr="00BC3EFF">
        <w:rPr>
          <w:rFonts w:ascii="Arial" w:eastAsia="Georgia" w:hAnsi="Arial" w:cs="Arial"/>
          <w:color w:val="000000"/>
        </w:rPr>
        <w:t>compréhensible .</w:t>
      </w:r>
      <w:proofErr w:type="gramEnd"/>
    </w:p>
    <w:p w14:paraId="53651AE8" w14:textId="77777777" w:rsidR="00A40004" w:rsidRPr="00BC3EFF" w:rsidRDefault="00000000" w:rsidP="00BC3EFF">
      <w:pPr>
        <w:pStyle w:val="Titre2"/>
      </w:pPr>
      <w:bookmarkStart w:id="19" w:name="shap_summary"/>
      <w:r w:rsidRPr="00BC3EFF">
        <w:rPr>
          <w:rFonts w:eastAsia="Georgia"/>
        </w:rPr>
        <w:t xml:space="preserve">SHAP </w:t>
      </w:r>
      <w:proofErr w:type="spellStart"/>
      <w:r w:rsidRPr="00BC3EFF">
        <w:rPr>
          <w:rFonts w:eastAsia="Georgia"/>
        </w:rPr>
        <w:t>summary</w:t>
      </w:r>
      <w:bookmarkEnd w:id="19"/>
      <w:proofErr w:type="spellEnd"/>
    </w:p>
    <w:p w14:paraId="364C7122" w14:textId="1405A2FF" w:rsidR="0002322D" w:rsidRPr="00BC3EFF" w:rsidRDefault="0002322D" w:rsidP="00BC3EFF">
      <w:pPr>
        <w:spacing w:before="315" w:after="105" w:line="360" w:lineRule="auto"/>
        <w:ind w:left="-30"/>
        <w:rPr>
          <w:rFonts w:ascii="Arial" w:eastAsia="Georgia" w:hAnsi="Arial" w:cs="Arial"/>
          <w:b/>
          <w:color w:val="000000"/>
          <w:sz w:val="24"/>
        </w:rPr>
      </w:pPr>
      <w:bookmarkStart w:id="20" w:name="réponses_sur_shap"/>
      <w:r w:rsidRPr="00BC3EFF">
        <w:rPr>
          <w:rFonts w:ascii="Arial" w:eastAsia="Georgia" w:hAnsi="Arial" w:cs="Arial"/>
          <w:color w:val="000000"/>
        </w:rPr>
        <w:drawing>
          <wp:inline distT="0" distB="0" distL="0" distR="0" wp14:anchorId="6D25FC26" wp14:editId="7C7263B2">
            <wp:extent cx="4767989" cy="4355365"/>
            <wp:effectExtent l="0" t="0" r="0" b="7620"/>
            <wp:docPr id="1901629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29143" name=""/>
                    <pic:cNvPicPr/>
                  </pic:nvPicPr>
                  <pic:blipFill>
                    <a:blip r:embed="rId10"/>
                    <a:stretch>
                      <a:fillRect/>
                    </a:stretch>
                  </pic:blipFill>
                  <pic:spPr>
                    <a:xfrm>
                      <a:off x="0" y="0"/>
                      <a:ext cx="4779561" cy="4365935"/>
                    </a:xfrm>
                    <a:prstGeom prst="rect">
                      <a:avLst/>
                    </a:prstGeom>
                  </pic:spPr>
                </pic:pic>
              </a:graphicData>
            </a:graphic>
          </wp:inline>
        </w:drawing>
      </w:r>
    </w:p>
    <w:p w14:paraId="1003B6D8" w14:textId="46012DF2" w:rsidR="00A40004" w:rsidRPr="00BC3EFF" w:rsidRDefault="00000000" w:rsidP="00BC3EFF">
      <w:pPr>
        <w:pStyle w:val="Titre2"/>
      </w:pPr>
      <w:r w:rsidRPr="00BC3EFF">
        <w:rPr>
          <w:rFonts w:eastAsia="Georgia"/>
        </w:rPr>
        <w:t>Réponses sur SHAP</w:t>
      </w:r>
      <w:bookmarkEnd w:id="20"/>
    </w:p>
    <w:p w14:paraId="798A37A9" w14:textId="7BE8419B" w:rsidR="00A40004" w:rsidRPr="00BC3EFF" w:rsidRDefault="00000000">
      <w:pPr>
        <w:numPr>
          <w:ilvl w:val="0"/>
          <w:numId w:val="4"/>
        </w:numPr>
        <w:spacing w:before="105" w:after="105" w:line="360" w:lineRule="auto"/>
        <w:rPr>
          <w:rFonts w:ascii="Arial" w:hAnsi="Arial" w:cs="Arial"/>
        </w:rPr>
      </w:pPr>
      <w:r w:rsidRPr="00BC3EFF">
        <w:rPr>
          <w:rFonts w:ascii="Arial" w:eastAsia="Georgia" w:hAnsi="Arial" w:cs="Arial"/>
          <w:b/>
          <w:color w:val="000000"/>
        </w:rPr>
        <w:t>Quelles sont les 3 variables les plus influentes ?</w:t>
      </w:r>
      <w:r w:rsidRPr="00BC3EFF">
        <w:rPr>
          <w:rFonts w:ascii="Arial" w:eastAsia="Georgia" w:hAnsi="Arial" w:cs="Arial"/>
          <w:color w:val="000000"/>
        </w:rPr>
        <w:t xml:space="preserve"> </w:t>
      </w:r>
      <w:r w:rsidRPr="00BC3EFF">
        <w:rPr>
          <w:rStyle w:val="VerbatimChar"/>
          <w:rFonts w:ascii="Arial" w:eastAsia="menlo" w:hAnsi="Arial" w:cs="Arial"/>
          <w:color w:val="000000"/>
          <w:sz w:val="18"/>
          <w:shd w:val="clear" w:color="auto" w:fill="F8F8FA"/>
        </w:rPr>
        <w:t>tenure</w:t>
      </w:r>
      <w:r w:rsidRPr="00BC3EFF">
        <w:rPr>
          <w:rFonts w:ascii="Arial" w:eastAsia="Georgia" w:hAnsi="Arial" w:cs="Arial"/>
          <w:color w:val="000000"/>
        </w:rPr>
        <w:t xml:space="preserve">, le type de contrat, puis l’accès à la fibre optique ou les charges totales selon l’angle de </w:t>
      </w:r>
      <w:proofErr w:type="gramStart"/>
      <w:r w:rsidRPr="00BC3EFF">
        <w:rPr>
          <w:rFonts w:ascii="Arial" w:eastAsia="Georgia" w:hAnsi="Arial" w:cs="Arial"/>
          <w:color w:val="000000"/>
        </w:rPr>
        <w:t xml:space="preserve">lecture </w:t>
      </w:r>
      <w:r w:rsidR="0002322D" w:rsidRPr="00BC3EFF">
        <w:rPr>
          <w:rFonts w:ascii="Arial" w:eastAsia="Georgia" w:hAnsi="Arial" w:cs="Arial"/>
          <w:color w:val="000000"/>
        </w:rPr>
        <w:t>.</w:t>
      </w:r>
      <w:proofErr w:type="gramEnd"/>
    </w:p>
    <w:p w14:paraId="46863B44" w14:textId="1809D0AB" w:rsidR="00A40004" w:rsidRPr="00BC3EFF" w:rsidRDefault="00000000">
      <w:pPr>
        <w:numPr>
          <w:ilvl w:val="0"/>
          <w:numId w:val="4"/>
        </w:numPr>
        <w:spacing w:before="105" w:after="105" w:line="360" w:lineRule="auto"/>
        <w:rPr>
          <w:rFonts w:ascii="Arial" w:hAnsi="Arial" w:cs="Arial"/>
        </w:rPr>
      </w:pPr>
      <w:r w:rsidRPr="00BC3EFF">
        <w:rPr>
          <w:rFonts w:ascii="Arial" w:eastAsia="Georgia" w:hAnsi="Arial" w:cs="Arial"/>
          <w:b/>
          <w:color w:val="000000"/>
        </w:rPr>
        <w:t>Est-ce cohérent avec l’intuition métier ?</w:t>
      </w:r>
      <w:r w:rsidRPr="00BC3EFF">
        <w:rPr>
          <w:rFonts w:ascii="Arial" w:eastAsia="Georgia" w:hAnsi="Arial" w:cs="Arial"/>
          <w:color w:val="000000"/>
        </w:rPr>
        <w:t xml:space="preserve"> Oui, car l’ancienneté et le niveau d’engagement contractuel jouent logiquement un rôle central dans le </w:t>
      </w:r>
      <w:proofErr w:type="spellStart"/>
      <w:proofErr w:type="gramStart"/>
      <w:r w:rsidRPr="00BC3EFF">
        <w:rPr>
          <w:rFonts w:ascii="Arial" w:eastAsia="Georgia" w:hAnsi="Arial" w:cs="Arial"/>
          <w:color w:val="000000"/>
        </w:rPr>
        <w:t>churn</w:t>
      </w:r>
      <w:proofErr w:type="spellEnd"/>
      <w:r w:rsidRPr="00BC3EFF">
        <w:rPr>
          <w:rFonts w:ascii="Arial" w:eastAsia="Georgia" w:hAnsi="Arial" w:cs="Arial"/>
          <w:color w:val="000000"/>
        </w:rPr>
        <w:t xml:space="preserve"> </w:t>
      </w:r>
      <w:r w:rsidR="0002322D" w:rsidRPr="00BC3EFF">
        <w:rPr>
          <w:rFonts w:ascii="Arial" w:eastAsia="Georgia" w:hAnsi="Arial" w:cs="Arial"/>
          <w:color w:val="000000"/>
        </w:rPr>
        <w:t>.</w:t>
      </w:r>
      <w:proofErr w:type="gramEnd"/>
    </w:p>
    <w:p w14:paraId="269C76B2" w14:textId="773E8F66" w:rsidR="00A40004" w:rsidRPr="00BC3EFF" w:rsidRDefault="00000000">
      <w:pPr>
        <w:numPr>
          <w:ilvl w:val="0"/>
          <w:numId w:val="4"/>
        </w:numPr>
        <w:spacing w:before="105" w:after="105" w:line="360" w:lineRule="auto"/>
        <w:rPr>
          <w:rFonts w:ascii="Arial" w:hAnsi="Arial" w:cs="Arial"/>
        </w:rPr>
      </w:pPr>
      <w:r w:rsidRPr="00BC3EFF">
        <w:rPr>
          <w:rFonts w:ascii="Arial" w:eastAsia="Georgia" w:hAnsi="Arial" w:cs="Arial"/>
          <w:b/>
          <w:color w:val="000000"/>
        </w:rPr>
        <w:t>Que faire si une variable sensible apparaît ?</w:t>
      </w:r>
      <w:r w:rsidRPr="00BC3EFF">
        <w:rPr>
          <w:rFonts w:ascii="Arial" w:eastAsia="Georgia" w:hAnsi="Arial" w:cs="Arial"/>
          <w:color w:val="000000"/>
        </w:rPr>
        <w:t xml:space="preserve"> Il faut lancer un audit éthique, vérifier la légalité de son usage et envisager sa suppression avant </w:t>
      </w:r>
      <w:proofErr w:type="spellStart"/>
      <w:r w:rsidRPr="00BC3EFF">
        <w:rPr>
          <w:rFonts w:ascii="Arial" w:eastAsia="Georgia" w:hAnsi="Arial" w:cs="Arial"/>
          <w:color w:val="000000"/>
        </w:rPr>
        <w:t>ré-entraînement</w:t>
      </w:r>
      <w:proofErr w:type="spellEnd"/>
      <w:r w:rsidRPr="00BC3EFF">
        <w:rPr>
          <w:rFonts w:ascii="Arial" w:eastAsia="Georgia" w:hAnsi="Arial" w:cs="Arial"/>
          <w:color w:val="000000"/>
        </w:rPr>
        <w:t xml:space="preserve"> du modèle</w:t>
      </w:r>
      <w:r w:rsidR="0002322D" w:rsidRPr="00BC3EFF">
        <w:rPr>
          <w:rFonts w:ascii="Arial" w:eastAsia="Georgia" w:hAnsi="Arial" w:cs="Arial"/>
          <w:color w:val="000000"/>
        </w:rPr>
        <w:t>.</w:t>
      </w:r>
    </w:p>
    <w:p w14:paraId="60CE38DF" w14:textId="77777777" w:rsidR="00676292" w:rsidRDefault="00676292">
      <w:pPr>
        <w:spacing w:before="315" w:after="105" w:line="360" w:lineRule="auto"/>
        <w:ind w:left="-30"/>
        <w:rPr>
          <w:rFonts w:ascii="Arial" w:eastAsia="Georgia" w:hAnsi="Arial" w:cs="Arial"/>
          <w:b/>
          <w:color w:val="000000"/>
          <w:sz w:val="24"/>
        </w:rPr>
      </w:pPr>
      <w:bookmarkStart w:id="21" w:name="étape_6_conformité_ai_act_et_rgpd"/>
    </w:p>
    <w:p w14:paraId="631C7FF1" w14:textId="77777777" w:rsidR="00676292" w:rsidRDefault="00676292">
      <w:pPr>
        <w:spacing w:before="315" w:after="105" w:line="360" w:lineRule="auto"/>
        <w:ind w:left="-30"/>
        <w:rPr>
          <w:rFonts w:ascii="Arial" w:eastAsia="Georgia" w:hAnsi="Arial" w:cs="Arial"/>
          <w:b/>
          <w:color w:val="000000"/>
          <w:sz w:val="24"/>
        </w:rPr>
      </w:pPr>
    </w:p>
    <w:p w14:paraId="5B826015" w14:textId="6268A205" w:rsidR="00A40004" w:rsidRPr="00BC3EFF" w:rsidRDefault="00000000" w:rsidP="00676292">
      <w:pPr>
        <w:pStyle w:val="Titre1"/>
      </w:pPr>
      <w:r w:rsidRPr="00BC3EFF">
        <w:rPr>
          <w:rFonts w:eastAsia="Georgia"/>
        </w:rPr>
        <w:lastRenderedPageBreak/>
        <w:t xml:space="preserve">Étape 6 — Conformité AI </w:t>
      </w:r>
      <w:proofErr w:type="spellStart"/>
      <w:r w:rsidRPr="00BC3EFF">
        <w:rPr>
          <w:rFonts w:eastAsia="Georgia"/>
        </w:rPr>
        <w:t>Act</w:t>
      </w:r>
      <w:proofErr w:type="spellEnd"/>
      <w:r w:rsidRPr="00BC3EFF">
        <w:rPr>
          <w:rFonts w:eastAsia="Georgia"/>
        </w:rPr>
        <w:t xml:space="preserve"> et RGPD</w:t>
      </w:r>
      <w:bookmarkEnd w:id="21"/>
    </w:p>
    <w:p w14:paraId="33ACE22B" w14:textId="23D6D07D" w:rsidR="00A40004" w:rsidRPr="00BC3EFF" w:rsidRDefault="00000000">
      <w:pPr>
        <w:spacing w:after="210" w:line="360" w:lineRule="auto"/>
        <w:rPr>
          <w:rFonts w:ascii="Arial" w:hAnsi="Arial" w:cs="Arial"/>
        </w:rPr>
      </w:pPr>
      <w:r w:rsidRPr="00BC3EFF">
        <w:rPr>
          <w:rFonts w:ascii="Arial" w:eastAsia="Georgia" w:hAnsi="Arial" w:cs="Arial"/>
          <w:color w:val="000000"/>
        </w:rPr>
        <w:t xml:space="preserve">Dans ce cas d’usage, les personnes concernées doivent garder un droit d’opposition au profilage commercial et un droit d’accès aux données utilisées pour la décision. Le document souligne aussi l’intérêt d’un suivi des modèles via du versioning, des logs de décision et éventuellement un outil comme </w:t>
      </w:r>
      <w:proofErr w:type="spellStart"/>
      <w:r w:rsidRPr="00BC3EFF">
        <w:rPr>
          <w:rFonts w:ascii="Arial" w:eastAsia="Georgia" w:hAnsi="Arial" w:cs="Arial"/>
          <w:color w:val="000000"/>
        </w:rPr>
        <w:t>MLflow</w:t>
      </w:r>
      <w:proofErr w:type="spellEnd"/>
      <w:r w:rsidR="0002322D" w:rsidRPr="00BC3EFF">
        <w:rPr>
          <w:rFonts w:ascii="Arial" w:eastAsia="Georgia" w:hAnsi="Arial" w:cs="Arial"/>
          <w:color w:val="000000"/>
        </w:rPr>
        <w:t>.</w:t>
      </w:r>
    </w:p>
    <w:p w14:paraId="0A6D4B9D" w14:textId="0BE7B37A" w:rsidR="00A40004" w:rsidRPr="00BC3EFF" w:rsidRDefault="00000000">
      <w:pPr>
        <w:spacing w:after="210" w:line="360" w:lineRule="auto"/>
        <w:rPr>
          <w:rFonts w:ascii="Arial" w:hAnsi="Arial" w:cs="Arial"/>
        </w:rPr>
      </w:pPr>
      <w:r w:rsidRPr="00BC3EFF">
        <w:rPr>
          <w:rFonts w:ascii="Arial" w:eastAsia="Georgia" w:hAnsi="Arial" w:cs="Arial"/>
          <w:color w:val="000000"/>
        </w:rPr>
        <w:t>La base légale RGPD envisagée est l’</w:t>
      </w:r>
      <w:r w:rsidRPr="00BC3EFF">
        <w:rPr>
          <w:rFonts w:ascii="Arial" w:eastAsia="Georgia" w:hAnsi="Arial" w:cs="Arial"/>
          <w:b/>
          <w:color w:val="000000"/>
        </w:rPr>
        <w:t>intérêt légitime</w:t>
      </w:r>
      <w:r w:rsidRPr="00BC3EFF">
        <w:rPr>
          <w:rFonts w:ascii="Arial" w:eastAsia="Georgia" w:hAnsi="Arial" w:cs="Arial"/>
          <w:color w:val="000000"/>
        </w:rPr>
        <w:t xml:space="preserve"> de l’entreprise pour fidéliser sa clientèle, avec des précautions fortes sur la </w:t>
      </w:r>
      <w:proofErr w:type="spellStart"/>
      <w:r w:rsidRPr="00BC3EFF">
        <w:rPr>
          <w:rFonts w:ascii="Arial" w:eastAsia="Georgia" w:hAnsi="Arial" w:cs="Arial"/>
          <w:color w:val="000000"/>
        </w:rPr>
        <w:t>pseudonymisation</w:t>
      </w:r>
      <w:proofErr w:type="spellEnd"/>
      <w:r w:rsidRPr="00BC3EFF">
        <w:rPr>
          <w:rFonts w:ascii="Arial" w:eastAsia="Georgia" w:hAnsi="Arial" w:cs="Arial"/>
          <w:color w:val="000000"/>
        </w:rPr>
        <w:t xml:space="preserve"> et l’usage des données personnelles. Le niveau AI </w:t>
      </w:r>
      <w:proofErr w:type="spellStart"/>
      <w:r w:rsidRPr="00BC3EFF">
        <w:rPr>
          <w:rFonts w:ascii="Arial" w:eastAsia="Georgia" w:hAnsi="Arial" w:cs="Arial"/>
          <w:color w:val="000000"/>
        </w:rPr>
        <w:t>Act</w:t>
      </w:r>
      <w:proofErr w:type="spellEnd"/>
      <w:r w:rsidRPr="00BC3EFF">
        <w:rPr>
          <w:rFonts w:ascii="Arial" w:eastAsia="Georgia" w:hAnsi="Arial" w:cs="Arial"/>
          <w:color w:val="000000"/>
        </w:rPr>
        <w:t xml:space="preserve"> reste </w:t>
      </w:r>
      <w:r w:rsidRPr="00BC3EFF">
        <w:rPr>
          <w:rFonts w:ascii="Arial" w:eastAsia="Georgia" w:hAnsi="Arial" w:cs="Arial"/>
          <w:b/>
          <w:color w:val="000000"/>
        </w:rPr>
        <w:t>minimal</w:t>
      </w:r>
      <w:r w:rsidRPr="00BC3EFF">
        <w:rPr>
          <w:rFonts w:ascii="Arial" w:eastAsia="Georgia" w:hAnsi="Arial" w:cs="Arial"/>
          <w:color w:val="000000"/>
        </w:rPr>
        <w:t>, car le système n’emporte pas d’effet grave sur les droits fondamentaux ou la sécurité</w:t>
      </w:r>
      <w:r w:rsidR="0002322D" w:rsidRPr="00BC3EFF">
        <w:rPr>
          <w:rFonts w:ascii="Arial" w:eastAsia="Georgia" w:hAnsi="Arial" w:cs="Arial"/>
          <w:color w:val="000000"/>
        </w:rPr>
        <w:t>.</w:t>
      </w:r>
    </w:p>
    <w:p w14:paraId="1DFA7E29" w14:textId="77777777" w:rsidR="00A40004" w:rsidRPr="00BC3EFF" w:rsidRDefault="00000000" w:rsidP="00676292">
      <w:pPr>
        <w:pStyle w:val="Titre2"/>
      </w:pPr>
      <w:bookmarkStart w:id="22" w:name="tableau_de_conformité"/>
      <w:r w:rsidRPr="00BC3EFF">
        <w:rPr>
          <w:rFonts w:eastAsia="Georgia"/>
        </w:rPr>
        <w:t>Tableau de conformité</w:t>
      </w:r>
      <w:bookmarkEnd w:id="22"/>
    </w:p>
    <w:tbl>
      <w:tblPr>
        <w:tblStyle w:val="Grilledutableau"/>
        <w:tblW w:w="0" w:type="auto"/>
        <w:tblLook w:val="04A0" w:firstRow="1" w:lastRow="0" w:firstColumn="1" w:lastColumn="0" w:noHBand="0" w:noVBand="1"/>
      </w:tblPr>
      <w:tblGrid>
        <w:gridCol w:w="1823"/>
        <w:gridCol w:w="7389"/>
      </w:tblGrid>
      <w:tr w:rsidR="00A40004" w:rsidRPr="00BC3EFF" w14:paraId="32745FBB" w14:textId="77777777" w:rsidTr="0002322D">
        <w:tc>
          <w:tcPr>
            <w:tcW w:w="0" w:type="auto"/>
          </w:tcPr>
          <w:p w14:paraId="2DC6A03F" w14:textId="77777777" w:rsidR="00A40004" w:rsidRPr="00BC3EFF" w:rsidRDefault="00000000">
            <w:pPr>
              <w:spacing w:line="360" w:lineRule="auto"/>
              <w:rPr>
                <w:rFonts w:ascii="Arial" w:hAnsi="Arial" w:cs="Arial"/>
              </w:rPr>
            </w:pPr>
            <w:r w:rsidRPr="00BC3EFF">
              <w:rPr>
                <w:rFonts w:ascii="Arial" w:eastAsia="helvetica neue" w:hAnsi="Arial" w:cs="Arial"/>
                <w:color w:val="000000"/>
                <w:sz w:val="17"/>
              </w:rPr>
              <w:t>Critère</w:t>
            </w:r>
          </w:p>
        </w:tc>
        <w:tc>
          <w:tcPr>
            <w:tcW w:w="0" w:type="auto"/>
          </w:tcPr>
          <w:p w14:paraId="37FE50F4" w14:textId="77777777" w:rsidR="00A40004" w:rsidRPr="00BC3EFF" w:rsidRDefault="00000000">
            <w:pPr>
              <w:spacing w:line="360" w:lineRule="auto"/>
              <w:rPr>
                <w:rFonts w:ascii="Arial" w:hAnsi="Arial" w:cs="Arial"/>
              </w:rPr>
            </w:pPr>
            <w:r w:rsidRPr="00BC3EFF">
              <w:rPr>
                <w:rFonts w:ascii="Arial" w:eastAsia="helvetica neue" w:hAnsi="Arial" w:cs="Arial"/>
                <w:color w:val="000000"/>
                <w:sz w:val="17"/>
              </w:rPr>
              <w:t>Analyse</w:t>
            </w:r>
          </w:p>
        </w:tc>
      </w:tr>
      <w:tr w:rsidR="00A40004" w:rsidRPr="00BC3EFF" w14:paraId="7018DF9D" w14:textId="77777777" w:rsidTr="0002322D">
        <w:tc>
          <w:tcPr>
            <w:tcW w:w="0" w:type="auto"/>
          </w:tcPr>
          <w:p w14:paraId="35896087" w14:textId="77777777" w:rsidR="00A40004" w:rsidRPr="00BC3EFF" w:rsidRDefault="00000000">
            <w:pPr>
              <w:spacing w:line="360" w:lineRule="auto"/>
              <w:rPr>
                <w:rFonts w:ascii="Arial" w:hAnsi="Arial" w:cs="Arial"/>
              </w:rPr>
            </w:pPr>
            <w:r w:rsidRPr="00BC3EFF">
              <w:rPr>
                <w:rFonts w:ascii="Arial" w:eastAsia="helvetica neue" w:hAnsi="Arial" w:cs="Arial"/>
                <w:color w:val="000000"/>
                <w:sz w:val="17"/>
              </w:rPr>
              <w:t>Droits des personnes</w:t>
            </w:r>
          </w:p>
        </w:tc>
        <w:tc>
          <w:tcPr>
            <w:tcW w:w="0" w:type="auto"/>
          </w:tcPr>
          <w:p w14:paraId="7248DB7B" w14:textId="40E4B834" w:rsidR="00A40004" w:rsidRPr="00BC3EFF" w:rsidRDefault="00000000">
            <w:pPr>
              <w:spacing w:line="360" w:lineRule="auto"/>
              <w:rPr>
                <w:rFonts w:ascii="Arial" w:hAnsi="Arial" w:cs="Arial"/>
              </w:rPr>
            </w:pPr>
            <w:r w:rsidRPr="00BC3EFF">
              <w:rPr>
                <w:rFonts w:ascii="Arial" w:eastAsia="helvetica neue" w:hAnsi="Arial" w:cs="Arial"/>
                <w:color w:val="000000"/>
                <w:sz w:val="17"/>
              </w:rPr>
              <w:t xml:space="preserve">Droit d’opposition au profilage commercial et droits RGPD classiques </w:t>
            </w:r>
          </w:p>
        </w:tc>
      </w:tr>
      <w:tr w:rsidR="00A40004" w:rsidRPr="00BC3EFF" w14:paraId="2CF740E1" w14:textId="77777777" w:rsidTr="0002322D">
        <w:tc>
          <w:tcPr>
            <w:tcW w:w="0" w:type="auto"/>
          </w:tcPr>
          <w:p w14:paraId="05477377" w14:textId="77777777" w:rsidR="00A40004" w:rsidRPr="00BC3EFF" w:rsidRDefault="00000000">
            <w:pPr>
              <w:spacing w:line="360" w:lineRule="auto"/>
              <w:rPr>
                <w:rFonts w:ascii="Arial" w:hAnsi="Arial" w:cs="Arial"/>
              </w:rPr>
            </w:pPr>
            <w:r w:rsidRPr="00BC3EFF">
              <w:rPr>
                <w:rFonts w:ascii="Arial" w:eastAsia="helvetica neue" w:hAnsi="Arial" w:cs="Arial"/>
                <w:color w:val="000000"/>
                <w:sz w:val="17"/>
              </w:rPr>
              <w:t>Audit et traçabilité</w:t>
            </w:r>
          </w:p>
        </w:tc>
        <w:tc>
          <w:tcPr>
            <w:tcW w:w="0" w:type="auto"/>
          </w:tcPr>
          <w:p w14:paraId="21253F39" w14:textId="77AE15E6" w:rsidR="00A40004" w:rsidRPr="00BC3EFF" w:rsidRDefault="00000000">
            <w:pPr>
              <w:spacing w:line="360" w:lineRule="auto"/>
              <w:rPr>
                <w:rFonts w:ascii="Arial" w:hAnsi="Arial" w:cs="Arial"/>
              </w:rPr>
            </w:pPr>
            <w:r w:rsidRPr="00BC3EFF">
              <w:rPr>
                <w:rFonts w:ascii="Arial" w:eastAsia="helvetica neue" w:hAnsi="Arial" w:cs="Arial"/>
                <w:color w:val="000000"/>
                <w:sz w:val="17"/>
              </w:rPr>
              <w:t xml:space="preserve">Recommandation d’utiliser logs, versioning et suivi de modèle </w:t>
            </w:r>
          </w:p>
        </w:tc>
      </w:tr>
      <w:tr w:rsidR="00A40004" w:rsidRPr="00BC3EFF" w14:paraId="49C31F4A" w14:textId="77777777" w:rsidTr="0002322D">
        <w:tc>
          <w:tcPr>
            <w:tcW w:w="0" w:type="auto"/>
          </w:tcPr>
          <w:p w14:paraId="2480C30B" w14:textId="77777777" w:rsidR="00A40004" w:rsidRPr="00BC3EFF" w:rsidRDefault="00000000">
            <w:pPr>
              <w:spacing w:line="360" w:lineRule="auto"/>
              <w:rPr>
                <w:rFonts w:ascii="Arial" w:hAnsi="Arial" w:cs="Arial"/>
              </w:rPr>
            </w:pPr>
            <w:r w:rsidRPr="00BC3EFF">
              <w:rPr>
                <w:rFonts w:ascii="Arial" w:eastAsia="helvetica neue" w:hAnsi="Arial" w:cs="Arial"/>
                <w:color w:val="000000"/>
                <w:sz w:val="17"/>
              </w:rPr>
              <w:t>Supervision humaine</w:t>
            </w:r>
          </w:p>
        </w:tc>
        <w:tc>
          <w:tcPr>
            <w:tcW w:w="0" w:type="auto"/>
          </w:tcPr>
          <w:p w14:paraId="7AC74586" w14:textId="7392A1FF" w:rsidR="00A40004" w:rsidRPr="00BC3EFF" w:rsidRDefault="00000000">
            <w:pPr>
              <w:spacing w:line="360" w:lineRule="auto"/>
              <w:rPr>
                <w:rFonts w:ascii="Arial" w:hAnsi="Arial" w:cs="Arial"/>
              </w:rPr>
            </w:pPr>
            <w:r w:rsidRPr="00BC3EFF">
              <w:rPr>
                <w:rFonts w:ascii="Arial" w:eastAsia="helvetica neue" w:hAnsi="Arial" w:cs="Arial"/>
                <w:color w:val="000000"/>
                <w:sz w:val="17"/>
              </w:rPr>
              <w:t xml:space="preserve">Validation des campagnes par l’équipe marketing, pas de décision totalement autonome </w:t>
            </w:r>
          </w:p>
        </w:tc>
      </w:tr>
      <w:tr w:rsidR="00A40004" w:rsidRPr="00BC3EFF" w14:paraId="59E6610F" w14:textId="77777777" w:rsidTr="0002322D">
        <w:tc>
          <w:tcPr>
            <w:tcW w:w="0" w:type="auto"/>
          </w:tcPr>
          <w:p w14:paraId="5D942C3A" w14:textId="77777777" w:rsidR="00A40004" w:rsidRPr="00BC3EFF" w:rsidRDefault="00000000">
            <w:pPr>
              <w:spacing w:line="360" w:lineRule="auto"/>
              <w:rPr>
                <w:rFonts w:ascii="Arial" w:hAnsi="Arial" w:cs="Arial"/>
              </w:rPr>
            </w:pPr>
            <w:r w:rsidRPr="00BC3EFF">
              <w:rPr>
                <w:rFonts w:ascii="Arial" w:eastAsia="helvetica neue" w:hAnsi="Arial" w:cs="Arial"/>
                <w:color w:val="000000"/>
                <w:sz w:val="17"/>
              </w:rPr>
              <w:t>Explicabilité requise</w:t>
            </w:r>
          </w:p>
        </w:tc>
        <w:tc>
          <w:tcPr>
            <w:tcW w:w="0" w:type="auto"/>
          </w:tcPr>
          <w:p w14:paraId="18719ED0" w14:textId="067207C9" w:rsidR="00A40004" w:rsidRPr="00BC3EFF" w:rsidRDefault="00000000">
            <w:pPr>
              <w:spacing w:line="360" w:lineRule="auto"/>
              <w:rPr>
                <w:rFonts w:ascii="Arial" w:hAnsi="Arial" w:cs="Arial"/>
              </w:rPr>
            </w:pPr>
            <w:r w:rsidRPr="00BC3EFF">
              <w:rPr>
                <w:rFonts w:ascii="Arial" w:eastAsia="helvetica neue" w:hAnsi="Arial" w:cs="Arial"/>
                <w:color w:val="000000"/>
                <w:sz w:val="17"/>
              </w:rPr>
              <w:t xml:space="preserve">Pas strictement obligatoire juridiquement ici, mais fortement utile en interne </w:t>
            </w:r>
          </w:p>
        </w:tc>
      </w:tr>
      <w:tr w:rsidR="00A40004" w:rsidRPr="00BC3EFF" w14:paraId="2E5790B5" w14:textId="77777777" w:rsidTr="0002322D">
        <w:tc>
          <w:tcPr>
            <w:tcW w:w="0" w:type="auto"/>
          </w:tcPr>
          <w:p w14:paraId="762671EF" w14:textId="77777777" w:rsidR="00A40004" w:rsidRPr="00BC3EFF" w:rsidRDefault="00000000">
            <w:pPr>
              <w:spacing w:line="360" w:lineRule="auto"/>
              <w:rPr>
                <w:rFonts w:ascii="Arial" w:hAnsi="Arial" w:cs="Arial"/>
              </w:rPr>
            </w:pPr>
            <w:r w:rsidRPr="00BC3EFF">
              <w:rPr>
                <w:rFonts w:ascii="Arial" w:eastAsia="helvetica neue" w:hAnsi="Arial" w:cs="Arial"/>
                <w:color w:val="000000"/>
                <w:sz w:val="17"/>
              </w:rPr>
              <w:t>Base légale RGPD</w:t>
            </w:r>
          </w:p>
        </w:tc>
        <w:tc>
          <w:tcPr>
            <w:tcW w:w="0" w:type="auto"/>
          </w:tcPr>
          <w:p w14:paraId="3BEDD6D6" w14:textId="730495AC" w:rsidR="00A40004" w:rsidRPr="00BC3EFF" w:rsidRDefault="00000000">
            <w:pPr>
              <w:spacing w:line="360" w:lineRule="auto"/>
              <w:rPr>
                <w:rFonts w:ascii="Arial" w:hAnsi="Arial" w:cs="Arial"/>
              </w:rPr>
            </w:pPr>
            <w:r w:rsidRPr="00BC3EFF">
              <w:rPr>
                <w:rFonts w:ascii="Arial" w:eastAsia="helvetica neue" w:hAnsi="Arial" w:cs="Arial"/>
                <w:color w:val="000000"/>
                <w:sz w:val="17"/>
              </w:rPr>
              <w:t xml:space="preserve">Intérêt légitime de l’entreprise, sous réserve de bonnes pratiques de gouvernance des données </w:t>
            </w:r>
          </w:p>
        </w:tc>
      </w:tr>
      <w:tr w:rsidR="00A40004" w:rsidRPr="00BC3EFF" w14:paraId="3536F045" w14:textId="77777777" w:rsidTr="0002322D">
        <w:tc>
          <w:tcPr>
            <w:tcW w:w="0" w:type="auto"/>
          </w:tcPr>
          <w:p w14:paraId="705735BC" w14:textId="77777777" w:rsidR="00A40004" w:rsidRPr="00BC3EFF" w:rsidRDefault="00000000">
            <w:pPr>
              <w:spacing w:line="360" w:lineRule="auto"/>
              <w:rPr>
                <w:rFonts w:ascii="Arial" w:hAnsi="Arial" w:cs="Arial"/>
              </w:rPr>
            </w:pPr>
            <w:r w:rsidRPr="00BC3EFF">
              <w:rPr>
                <w:rFonts w:ascii="Arial" w:eastAsia="helvetica neue" w:hAnsi="Arial" w:cs="Arial"/>
                <w:color w:val="000000"/>
                <w:sz w:val="17"/>
              </w:rPr>
              <w:t xml:space="preserve">Niveau AI </w:t>
            </w:r>
            <w:proofErr w:type="spellStart"/>
            <w:r w:rsidRPr="00BC3EFF">
              <w:rPr>
                <w:rFonts w:ascii="Arial" w:eastAsia="helvetica neue" w:hAnsi="Arial" w:cs="Arial"/>
                <w:color w:val="000000"/>
                <w:sz w:val="17"/>
              </w:rPr>
              <w:t>Act</w:t>
            </w:r>
            <w:proofErr w:type="spellEnd"/>
          </w:p>
        </w:tc>
        <w:tc>
          <w:tcPr>
            <w:tcW w:w="0" w:type="auto"/>
          </w:tcPr>
          <w:p w14:paraId="5CB56029" w14:textId="0ECA181A" w:rsidR="00A40004" w:rsidRPr="00BC3EFF" w:rsidRDefault="00000000">
            <w:pPr>
              <w:spacing w:line="360" w:lineRule="auto"/>
              <w:rPr>
                <w:rFonts w:ascii="Arial" w:hAnsi="Arial" w:cs="Arial"/>
              </w:rPr>
            </w:pPr>
            <w:r w:rsidRPr="00BC3EFF">
              <w:rPr>
                <w:rFonts w:ascii="Arial" w:eastAsia="helvetica neue" w:hAnsi="Arial" w:cs="Arial"/>
                <w:color w:val="000000"/>
                <w:sz w:val="17"/>
              </w:rPr>
              <w:t xml:space="preserve">Minimal </w:t>
            </w:r>
          </w:p>
        </w:tc>
      </w:tr>
    </w:tbl>
    <w:p w14:paraId="17AC45B6" w14:textId="77777777" w:rsidR="00A40004" w:rsidRPr="00BC3EFF" w:rsidRDefault="00A40004">
      <w:pPr>
        <w:rPr>
          <w:rFonts w:ascii="Arial" w:hAnsi="Arial" w:cs="Arial"/>
        </w:rPr>
      </w:pPr>
    </w:p>
    <w:p w14:paraId="46FB04E6" w14:textId="77777777" w:rsidR="00A40004" w:rsidRPr="00BC3EFF" w:rsidRDefault="00000000" w:rsidP="00676292">
      <w:pPr>
        <w:pStyle w:val="Titre1"/>
      </w:pPr>
      <w:bookmarkStart w:id="23" w:name="réponses_finales_du_tp"/>
      <w:r w:rsidRPr="00BC3EFF">
        <w:rPr>
          <w:rFonts w:eastAsia="Georgia"/>
        </w:rPr>
        <w:t>Réponses finales du TP</w:t>
      </w:r>
      <w:bookmarkEnd w:id="23"/>
    </w:p>
    <w:p w14:paraId="7972F9AF" w14:textId="77777777" w:rsidR="00676292" w:rsidRDefault="00676292" w:rsidP="00676292">
      <w:pPr>
        <w:pStyle w:val="Titre2"/>
        <w:rPr>
          <w:rFonts w:eastAsia="Georgia"/>
        </w:rPr>
      </w:pPr>
      <w:bookmarkStart w:id="24" w:name="pourquoi_ce_système_nécessite_t_i_10246c"/>
    </w:p>
    <w:p w14:paraId="26F7C4B9" w14:textId="4AAD67C6" w:rsidR="00A40004" w:rsidRPr="00BC3EFF" w:rsidRDefault="00000000" w:rsidP="00676292">
      <w:pPr>
        <w:pStyle w:val="Titre2"/>
      </w:pPr>
      <w:r w:rsidRPr="00BC3EFF">
        <w:rPr>
          <w:rFonts w:eastAsia="Georgia"/>
        </w:rPr>
        <w:t>Pourquoi ce système nécessite-t-il un audit avant déploiement ?</w:t>
      </w:r>
      <w:bookmarkEnd w:id="24"/>
    </w:p>
    <w:p w14:paraId="0A42A688" w14:textId="38508DD2" w:rsidR="00A40004" w:rsidRPr="00BC3EFF" w:rsidRDefault="00000000">
      <w:pPr>
        <w:spacing w:after="210" w:line="360" w:lineRule="auto"/>
        <w:rPr>
          <w:rFonts w:ascii="Arial" w:hAnsi="Arial" w:cs="Arial"/>
        </w:rPr>
      </w:pPr>
      <w:r w:rsidRPr="00BC3EFF">
        <w:rPr>
          <w:rFonts w:ascii="Arial" w:eastAsia="Georgia" w:hAnsi="Arial" w:cs="Arial"/>
          <w:color w:val="000000"/>
        </w:rPr>
        <w:t xml:space="preserve">Un audit léger de conformité et de gouvernance reste utile avant déploiement, même si le niveau AI </w:t>
      </w:r>
      <w:proofErr w:type="spellStart"/>
      <w:r w:rsidRPr="00BC3EFF">
        <w:rPr>
          <w:rFonts w:ascii="Arial" w:eastAsia="Georgia" w:hAnsi="Arial" w:cs="Arial"/>
          <w:color w:val="000000"/>
        </w:rPr>
        <w:t>Act</w:t>
      </w:r>
      <w:proofErr w:type="spellEnd"/>
      <w:r w:rsidRPr="00BC3EFF">
        <w:rPr>
          <w:rFonts w:ascii="Arial" w:eastAsia="Georgia" w:hAnsi="Arial" w:cs="Arial"/>
          <w:color w:val="000000"/>
        </w:rPr>
        <w:t xml:space="preserve"> est minimal. Il permet de vérifier les biais potentiels, la traçabilité, la pertinence des variables utilisées et le respect des obligations RGPD.</w:t>
      </w:r>
    </w:p>
    <w:p w14:paraId="7A75367C" w14:textId="77777777" w:rsidR="0002322D" w:rsidRPr="00BC3EFF" w:rsidRDefault="0002322D">
      <w:pPr>
        <w:spacing w:before="315" w:after="105" w:line="360" w:lineRule="auto"/>
        <w:ind w:left="-30"/>
        <w:rPr>
          <w:rFonts w:ascii="Arial" w:eastAsia="Georgia" w:hAnsi="Arial" w:cs="Arial"/>
          <w:b/>
          <w:color w:val="000000"/>
          <w:sz w:val="24"/>
        </w:rPr>
      </w:pPr>
      <w:bookmarkStart w:id="25" w:name="les_personnes_ont_elles_un_droit_6ed503"/>
    </w:p>
    <w:p w14:paraId="39FB6129" w14:textId="7F6FAE0D" w:rsidR="00A40004" w:rsidRPr="00BC3EFF" w:rsidRDefault="00000000" w:rsidP="00676292">
      <w:pPr>
        <w:pStyle w:val="Titre2"/>
      </w:pPr>
      <w:r w:rsidRPr="00BC3EFF">
        <w:rPr>
          <w:rFonts w:eastAsia="Georgia"/>
        </w:rPr>
        <w:t>Les personnes ont-elles un droit de recours ?</w:t>
      </w:r>
      <w:bookmarkEnd w:id="25"/>
    </w:p>
    <w:p w14:paraId="7BCB2CBF" w14:textId="22F9604E" w:rsidR="00A40004" w:rsidRPr="00BC3EFF" w:rsidRDefault="00000000">
      <w:pPr>
        <w:spacing w:after="210" w:line="360" w:lineRule="auto"/>
        <w:rPr>
          <w:rFonts w:ascii="Arial" w:hAnsi="Arial" w:cs="Arial"/>
        </w:rPr>
      </w:pPr>
      <w:r w:rsidRPr="00BC3EFF">
        <w:rPr>
          <w:rFonts w:ascii="Arial" w:eastAsia="Georgia" w:hAnsi="Arial" w:cs="Arial"/>
          <w:color w:val="000000"/>
        </w:rPr>
        <w:t>Oui, dans le cadre du RGPD, les personnes doivent pouvoir s’opposer au profilage commercial et demander des informations sur les traitements automatisés les concernant. Cela suppose une certaine transparence dans la façon dont les campagnes sont déclenchées.</w:t>
      </w:r>
    </w:p>
    <w:p w14:paraId="3C8086D6" w14:textId="77777777" w:rsidR="00A40004" w:rsidRPr="00BC3EFF" w:rsidRDefault="00000000" w:rsidP="00676292">
      <w:pPr>
        <w:pStyle w:val="Titre2"/>
      </w:pPr>
      <w:bookmarkStart w:id="26" w:name="quel_organisme_de_contrôle_survei_5696f2"/>
      <w:r w:rsidRPr="00BC3EFF">
        <w:rPr>
          <w:rFonts w:eastAsia="Georgia"/>
        </w:rPr>
        <w:t>Quel organisme de contrôle surveille ce type de système ?</w:t>
      </w:r>
      <w:bookmarkEnd w:id="26"/>
    </w:p>
    <w:p w14:paraId="29C18581" w14:textId="60733F16" w:rsidR="00A40004" w:rsidRPr="00BC3EFF" w:rsidRDefault="00000000">
      <w:pPr>
        <w:spacing w:after="210" w:line="360" w:lineRule="auto"/>
        <w:rPr>
          <w:rFonts w:ascii="Arial" w:hAnsi="Arial" w:cs="Arial"/>
        </w:rPr>
      </w:pPr>
      <w:r w:rsidRPr="00BC3EFF">
        <w:rPr>
          <w:rFonts w:ascii="Arial" w:eastAsia="Georgia" w:hAnsi="Arial" w:cs="Arial"/>
          <w:color w:val="000000"/>
        </w:rPr>
        <w:t xml:space="preserve">Dans ce contexte français de données personnelles et de profilage marketing, la </w:t>
      </w:r>
      <w:r w:rsidRPr="00BC3EFF">
        <w:rPr>
          <w:rFonts w:ascii="Arial" w:eastAsia="Georgia" w:hAnsi="Arial" w:cs="Arial"/>
          <w:b/>
          <w:color w:val="000000"/>
        </w:rPr>
        <w:t>CNIL</w:t>
      </w:r>
      <w:r w:rsidRPr="00BC3EFF">
        <w:rPr>
          <w:rFonts w:ascii="Arial" w:eastAsia="Georgia" w:hAnsi="Arial" w:cs="Arial"/>
          <w:color w:val="000000"/>
        </w:rPr>
        <w:t xml:space="preserve"> est l’autorité la plus directement concernée. Elle supervise les questions liées au RGPD, à la transparence et à l’usage loyal des données.</w:t>
      </w:r>
    </w:p>
    <w:p w14:paraId="313D52C8" w14:textId="77777777" w:rsidR="00676292" w:rsidRDefault="00676292">
      <w:pPr>
        <w:spacing w:before="315" w:after="105" w:line="360" w:lineRule="auto"/>
        <w:ind w:left="-30"/>
        <w:rPr>
          <w:rFonts w:ascii="Arial" w:eastAsia="Georgia" w:hAnsi="Arial" w:cs="Arial"/>
          <w:b/>
          <w:color w:val="000000"/>
          <w:sz w:val="24"/>
        </w:rPr>
      </w:pPr>
      <w:bookmarkStart w:id="27" w:name="slide_de_synthèse"/>
    </w:p>
    <w:p w14:paraId="4B796CCA" w14:textId="77777777" w:rsidR="00A40004" w:rsidRPr="00BC3EFF" w:rsidRDefault="00000000" w:rsidP="00676292">
      <w:pPr>
        <w:pStyle w:val="Titre1"/>
      </w:pPr>
      <w:bookmarkStart w:id="28" w:name="conclusion"/>
      <w:bookmarkEnd w:id="27"/>
      <w:r w:rsidRPr="00BC3EFF">
        <w:rPr>
          <w:rFonts w:eastAsia="Georgia"/>
        </w:rPr>
        <w:lastRenderedPageBreak/>
        <w:t>Conclusion</w:t>
      </w:r>
      <w:bookmarkEnd w:id="28"/>
    </w:p>
    <w:p w14:paraId="0C4F6C75" w14:textId="7B546050" w:rsidR="00A40004" w:rsidRPr="00BC3EFF" w:rsidRDefault="00000000">
      <w:pPr>
        <w:spacing w:after="210" w:line="360" w:lineRule="auto"/>
        <w:rPr>
          <w:rFonts w:ascii="Arial" w:hAnsi="Arial" w:cs="Arial"/>
        </w:rPr>
      </w:pPr>
      <w:r w:rsidRPr="00BC3EFF">
        <w:rPr>
          <w:rFonts w:ascii="Arial" w:eastAsia="Georgia" w:hAnsi="Arial" w:cs="Arial"/>
          <w:color w:val="000000"/>
        </w:rPr>
        <w:t xml:space="preserve">Ce TP montre qu’un pipeline de machine </w:t>
      </w:r>
      <w:proofErr w:type="spellStart"/>
      <w:r w:rsidRPr="00BC3EFF">
        <w:rPr>
          <w:rFonts w:ascii="Arial" w:eastAsia="Georgia" w:hAnsi="Arial" w:cs="Arial"/>
          <w:color w:val="000000"/>
        </w:rPr>
        <w:t>learning</w:t>
      </w:r>
      <w:proofErr w:type="spellEnd"/>
      <w:r w:rsidRPr="00BC3EFF">
        <w:rPr>
          <w:rFonts w:ascii="Arial" w:eastAsia="Georgia" w:hAnsi="Arial" w:cs="Arial"/>
          <w:color w:val="000000"/>
        </w:rPr>
        <w:t xml:space="preserve"> ne doit pas être évalué uniquement sur ses scores globaux. Il faut aussi relier les performances au coût métier des erreurs, comprendre les variables importantes, puis vérifier que le système reste acceptable sur le plan réglementaire et éthique.</w:t>
      </w:r>
    </w:p>
    <w:p w14:paraId="5E008DA2" w14:textId="4F6DC46D" w:rsidR="00A40004" w:rsidRPr="00BC3EFF" w:rsidRDefault="00000000">
      <w:pPr>
        <w:spacing w:after="210" w:line="360" w:lineRule="auto"/>
        <w:rPr>
          <w:rFonts w:ascii="Arial" w:hAnsi="Arial" w:cs="Arial"/>
        </w:rPr>
      </w:pPr>
      <w:r w:rsidRPr="00BC3EFF">
        <w:rPr>
          <w:rFonts w:ascii="Arial" w:eastAsia="Georgia" w:hAnsi="Arial" w:cs="Arial"/>
          <w:color w:val="000000"/>
        </w:rPr>
        <w:t xml:space="preserve">Le travail réalisé est globalement solide, bien structuré et cohérent avec les attentes du sujet. Le point principal à retenir est que la Régression Logistique semble être le meilleur modèle pour ce cas, tandis que SHAP confirme l’importance décisive de l’ancienneté, du contrat et de certaines caractéristiques de service dans la prédiction du </w:t>
      </w:r>
      <w:proofErr w:type="spellStart"/>
      <w:r w:rsidRPr="00BC3EFF">
        <w:rPr>
          <w:rFonts w:ascii="Arial" w:eastAsia="Georgia" w:hAnsi="Arial" w:cs="Arial"/>
          <w:color w:val="000000"/>
        </w:rPr>
        <w:t>churn</w:t>
      </w:r>
      <w:proofErr w:type="spellEnd"/>
      <w:r w:rsidRPr="00BC3EFF">
        <w:rPr>
          <w:rFonts w:ascii="Arial" w:eastAsia="Georgia" w:hAnsi="Arial" w:cs="Arial"/>
          <w:color w:val="000000"/>
        </w:rPr>
        <w:t>.</w:t>
      </w:r>
    </w:p>
    <w:sectPr w:rsidR="00A40004" w:rsidRPr="00BC3EFF">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9C5D8" w14:textId="77777777" w:rsidR="0038483A" w:rsidRDefault="0038483A" w:rsidP="00BC3EFF">
      <w:pPr>
        <w:spacing w:after="0" w:line="240" w:lineRule="auto"/>
      </w:pPr>
      <w:r>
        <w:separator/>
      </w:r>
    </w:p>
  </w:endnote>
  <w:endnote w:type="continuationSeparator" w:id="0">
    <w:p w14:paraId="46772FCA" w14:textId="77777777" w:rsidR="0038483A" w:rsidRDefault="0038483A" w:rsidP="00BC3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enlo">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9C7BE" w14:textId="77777777" w:rsidR="0038483A" w:rsidRDefault="0038483A" w:rsidP="00BC3EFF">
      <w:pPr>
        <w:spacing w:after="0" w:line="240" w:lineRule="auto"/>
      </w:pPr>
      <w:r>
        <w:separator/>
      </w:r>
    </w:p>
  </w:footnote>
  <w:footnote w:type="continuationSeparator" w:id="0">
    <w:p w14:paraId="4143AF55" w14:textId="77777777" w:rsidR="0038483A" w:rsidRDefault="0038483A" w:rsidP="00BC3E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37E7"/>
    <w:multiLevelType w:val="hybridMultilevel"/>
    <w:tmpl w:val="9FDEA23C"/>
    <w:lvl w:ilvl="0" w:tplc="4AA4D19E">
      <w:start w:val="1"/>
      <w:numFmt w:val="bullet"/>
      <w:lvlText w:val=""/>
      <w:lvlJc w:val="left"/>
      <w:pPr>
        <w:tabs>
          <w:tab w:val="num" w:pos="900"/>
        </w:tabs>
        <w:ind w:left="540" w:hanging="360"/>
      </w:pPr>
      <w:rPr>
        <w:rFonts w:ascii="Symbol" w:hAnsi="Symbol" w:hint="default"/>
      </w:rPr>
    </w:lvl>
    <w:lvl w:ilvl="1" w:tplc="5858A118">
      <w:numFmt w:val="decimal"/>
      <w:lvlText w:val=""/>
      <w:lvlJc w:val="left"/>
    </w:lvl>
    <w:lvl w:ilvl="2" w:tplc="8ED4F432">
      <w:numFmt w:val="decimal"/>
      <w:lvlText w:val=""/>
      <w:lvlJc w:val="left"/>
    </w:lvl>
    <w:lvl w:ilvl="3" w:tplc="D6A036EE">
      <w:numFmt w:val="decimal"/>
      <w:lvlText w:val=""/>
      <w:lvlJc w:val="left"/>
    </w:lvl>
    <w:lvl w:ilvl="4" w:tplc="ACE69988">
      <w:numFmt w:val="decimal"/>
      <w:lvlText w:val=""/>
      <w:lvlJc w:val="left"/>
    </w:lvl>
    <w:lvl w:ilvl="5" w:tplc="6394BA74">
      <w:numFmt w:val="decimal"/>
      <w:lvlText w:val=""/>
      <w:lvlJc w:val="left"/>
    </w:lvl>
    <w:lvl w:ilvl="6" w:tplc="841EEF10">
      <w:numFmt w:val="decimal"/>
      <w:lvlText w:val=""/>
      <w:lvlJc w:val="left"/>
    </w:lvl>
    <w:lvl w:ilvl="7" w:tplc="C9F0A29C">
      <w:numFmt w:val="decimal"/>
      <w:lvlText w:val=""/>
      <w:lvlJc w:val="left"/>
    </w:lvl>
    <w:lvl w:ilvl="8" w:tplc="D1D09ED8">
      <w:numFmt w:val="decimal"/>
      <w:lvlText w:val=""/>
      <w:lvlJc w:val="left"/>
    </w:lvl>
  </w:abstractNum>
  <w:abstractNum w:abstractNumId="1" w15:restartNumberingAfterBreak="0">
    <w:nsid w:val="1F9C6A0C"/>
    <w:multiLevelType w:val="hybridMultilevel"/>
    <w:tmpl w:val="55A405F2"/>
    <w:lvl w:ilvl="0" w:tplc="89CE39AE">
      <w:start w:val="1"/>
      <w:numFmt w:val="bullet"/>
      <w:lvlText w:val=""/>
      <w:lvlJc w:val="left"/>
      <w:pPr>
        <w:tabs>
          <w:tab w:val="num" w:pos="900"/>
        </w:tabs>
        <w:ind w:left="540" w:hanging="360"/>
      </w:pPr>
      <w:rPr>
        <w:rFonts w:ascii="Symbol" w:hAnsi="Symbol" w:hint="default"/>
      </w:rPr>
    </w:lvl>
    <w:lvl w:ilvl="1" w:tplc="422E5FDE">
      <w:numFmt w:val="decimal"/>
      <w:lvlText w:val=""/>
      <w:lvlJc w:val="left"/>
    </w:lvl>
    <w:lvl w:ilvl="2" w:tplc="3D484004">
      <w:numFmt w:val="decimal"/>
      <w:lvlText w:val=""/>
      <w:lvlJc w:val="left"/>
    </w:lvl>
    <w:lvl w:ilvl="3" w:tplc="43DE2708">
      <w:numFmt w:val="decimal"/>
      <w:lvlText w:val=""/>
      <w:lvlJc w:val="left"/>
    </w:lvl>
    <w:lvl w:ilvl="4" w:tplc="BE901894">
      <w:numFmt w:val="decimal"/>
      <w:lvlText w:val=""/>
      <w:lvlJc w:val="left"/>
    </w:lvl>
    <w:lvl w:ilvl="5" w:tplc="38187066">
      <w:numFmt w:val="decimal"/>
      <w:lvlText w:val=""/>
      <w:lvlJc w:val="left"/>
    </w:lvl>
    <w:lvl w:ilvl="6" w:tplc="5A3C304C">
      <w:numFmt w:val="decimal"/>
      <w:lvlText w:val=""/>
      <w:lvlJc w:val="left"/>
    </w:lvl>
    <w:lvl w:ilvl="7" w:tplc="63EEF88A">
      <w:numFmt w:val="decimal"/>
      <w:lvlText w:val=""/>
      <w:lvlJc w:val="left"/>
    </w:lvl>
    <w:lvl w:ilvl="8" w:tplc="5874AC04">
      <w:numFmt w:val="decimal"/>
      <w:lvlText w:val=""/>
      <w:lvlJc w:val="left"/>
    </w:lvl>
  </w:abstractNum>
  <w:abstractNum w:abstractNumId="2" w15:restartNumberingAfterBreak="0">
    <w:nsid w:val="237A2B3F"/>
    <w:multiLevelType w:val="hybridMultilevel"/>
    <w:tmpl w:val="AD7A980C"/>
    <w:lvl w:ilvl="0" w:tplc="700C105E">
      <w:start w:val="1"/>
      <w:numFmt w:val="bullet"/>
      <w:lvlText w:val=""/>
      <w:lvlJc w:val="left"/>
      <w:pPr>
        <w:tabs>
          <w:tab w:val="num" w:pos="900"/>
        </w:tabs>
        <w:ind w:left="540" w:hanging="360"/>
      </w:pPr>
      <w:rPr>
        <w:rFonts w:ascii="Symbol" w:hAnsi="Symbol" w:hint="default"/>
      </w:rPr>
    </w:lvl>
    <w:lvl w:ilvl="1" w:tplc="57968A10">
      <w:numFmt w:val="decimal"/>
      <w:lvlText w:val=""/>
      <w:lvlJc w:val="left"/>
    </w:lvl>
    <w:lvl w:ilvl="2" w:tplc="02D05588">
      <w:numFmt w:val="decimal"/>
      <w:lvlText w:val=""/>
      <w:lvlJc w:val="left"/>
    </w:lvl>
    <w:lvl w:ilvl="3" w:tplc="CF7201AE">
      <w:numFmt w:val="decimal"/>
      <w:lvlText w:val=""/>
      <w:lvlJc w:val="left"/>
    </w:lvl>
    <w:lvl w:ilvl="4" w:tplc="EFAA0C2E">
      <w:numFmt w:val="decimal"/>
      <w:lvlText w:val=""/>
      <w:lvlJc w:val="left"/>
    </w:lvl>
    <w:lvl w:ilvl="5" w:tplc="9F5E7CA8">
      <w:numFmt w:val="decimal"/>
      <w:lvlText w:val=""/>
      <w:lvlJc w:val="left"/>
    </w:lvl>
    <w:lvl w:ilvl="6" w:tplc="CFCAF948">
      <w:numFmt w:val="decimal"/>
      <w:lvlText w:val=""/>
      <w:lvlJc w:val="left"/>
    </w:lvl>
    <w:lvl w:ilvl="7" w:tplc="E1E499D0">
      <w:numFmt w:val="decimal"/>
      <w:lvlText w:val=""/>
      <w:lvlJc w:val="left"/>
    </w:lvl>
    <w:lvl w:ilvl="8" w:tplc="4BEE3970">
      <w:numFmt w:val="decimal"/>
      <w:lvlText w:val=""/>
      <w:lvlJc w:val="left"/>
    </w:lvl>
  </w:abstractNum>
  <w:abstractNum w:abstractNumId="3" w15:restartNumberingAfterBreak="0">
    <w:nsid w:val="49143D10"/>
    <w:multiLevelType w:val="hybridMultilevel"/>
    <w:tmpl w:val="912E3CE2"/>
    <w:lvl w:ilvl="0" w:tplc="13FE7308">
      <w:start w:val="1"/>
      <w:numFmt w:val="bullet"/>
      <w:lvlText w:val=""/>
      <w:lvlJc w:val="left"/>
      <w:pPr>
        <w:tabs>
          <w:tab w:val="num" w:pos="900"/>
        </w:tabs>
        <w:ind w:left="540" w:hanging="360"/>
      </w:pPr>
      <w:rPr>
        <w:rFonts w:ascii="Symbol" w:hAnsi="Symbol" w:hint="default"/>
      </w:rPr>
    </w:lvl>
    <w:lvl w:ilvl="1" w:tplc="5A0AB014">
      <w:numFmt w:val="decimal"/>
      <w:lvlText w:val=""/>
      <w:lvlJc w:val="left"/>
    </w:lvl>
    <w:lvl w:ilvl="2" w:tplc="72827462">
      <w:numFmt w:val="decimal"/>
      <w:lvlText w:val=""/>
      <w:lvlJc w:val="left"/>
    </w:lvl>
    <w:lvl w:ilvl="3" w:tplc="43C2C10A">
      <w:numFmt w:val="decimal"/>
      <w:lvlText w:val=""/>
      <w:lvlJc w:val="left"/>
    </w:lvl>
    <w:lvl w:ilvl="4" w:tplc="3B5ED3E2">
      <w:numFmt w:val="decimal"/>
      <w:lvlText w:val=""/>
      <w:lvlJc w:val="left"/>
    </w:lvl>
    <w:lvl w:ilvl="5" w:tplc="026E7B32">
      <w:numFmt w:val="decimal"/>
      <w:lvlText w:val=""/>
      <w:lvlJc w:val="left"/>
    </w:lvl>
    <w:lvl w:ilvl="6" w:tplc="C302B65A">
      <w:numFmt w:val="decimal"/>
      <w:lvlText w:val=""/>
      <w:lvlJc w:val="left"/>
    </w:lvl>
    <w:lvl w:ilvl="7" w:tplc="276229D4">
      <w:numFmt w:val="decimal"/>
      <w:lvlText w:val=""/>
      <w:lvlJc w:val="left"/>
    </w:lvl>
    <w:lvl w:ilvl="8" w:tplc="0D802A56">
      <w:numFmt w:val="decimal"/>
      <w:lvlText w:val=""/>
      <w:lvlJc w:val="left"/>
    </w:lvl>
  </w:abstractNum>
  <w:abstractNum w:abstractNumId="4" w15:restartNumberingAfterBreak="0">
    <w:nsid w:val="7DE04DEC"/>
    <w:multiLevelType w:val="hybridMultilevel"/>
    <w:tmpl w:val="52527432"/>
    <w:lvl w:ilvl="0" w:tplc="21447D32">
      <w:start w:val="1"/>
      <w:numFmt w:val="bullet"/>
      <w:lvlText w:val=""/>
      <w:lvlJc w:val="left"/>
      <w:pPr>
        <w:tabs>
          <w:tab w:val="num" w:pos="900"/>
        </w:tabs>
        <w:ind w:left="540" w:hanging="360"/>
      </w:pPr>
      <w:rPr>
        <w:rFonts w:ascii="Symbol" w:hAnsi="Symbol" w:hint="default"/>
      </w:rPr>
    </w:lvl>
    <w:lvl w:ilvl="1" w:tplc="70FE25E8">
      <w:numFmt w:val="decimal"/>
      <w:lvlText w:val=""/>
      <w:lvlJc w:val="left"/>
    </w:lvl>
    <w:lvl w:ilvl="2" w:tplc="95B6DCE6">
      <w:numFmt w:val="decimal"/>
      <w:lvlText w:val=""/>
      <w:lvlJc w:val="left"/>
    </w:lvl>
    <w:lvl w:ilvl="3" w:tplc="E56CF20C">
      <w:numFmt w:val="decimal"/>
      <w:lvlText w:val=""/>
      <w:lvlJc w:val="left"/>
    </w:lvl>
    <w:lvl w:ilvl="4" w:tplc="7A2EDD46">
      <w:numFmt w:val="decimal"/>
      <w:lvlText w:val=""/>
      <w:lvlJc w:val="left"/>
    </w:lvl>
    <w:lvl w:ilvl="5" w:tplc="71C4DD9A">
      <w:numFmt w:val="decimal"/>
      <w:lvlText w:val=""/>
      <w:lvlJc w:val="left"/>
    </w:lvl>
    <w:lvl w:ilvl="6" w:tplc="E8DE2C72">
      <w:numFmt w:val="decimal"/>
      <w:lvlText w:val=""/>
      <w:lvlJc w:val="left"/>
    </w:lvl>
    <w:lvl w:ilvl="7" w:tplc="850ED8CE">
      <w:numFmt w:val="decimal"/>
      <w:lvlText w:val=""/>
      <w:lvlJc w:val="left"/>
    </w:lvl>
    <w:lvl w:ilvl="8" w:tplc="0D5E09E8">
      <w:numFmt w:val="decimal"/>
      <w:lvlText w:val=""/>
      <w:lvlJc w:val="left"/>
    </w:lvl>
  </w:abstractNum>
  <w:num w:numId="1" w16cid:durableId="886185257">
    <w:abstractNumId w:val="1"/>
  </w:num>
  <w:num w:numId="2" w16cid:durableId="1609238396">
    <w:abstractNumId w:val="4"/>
  </w:num>
  <w:num w:numId="3" w16cid:durableId="1744176315">
    <w:abstractNumId w:val="3"/>
  </w:num>
  <w:num w:numId="4" w16cid:durableId="3630280">
    <w:abstractNumId w:val="0"/>
  </w:num>
  <w:num w:numId="5" w16cid:durableId="2189797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004"/>
    <w:rsid w:val="0002322D"/>
    <w:rsid w:val="002C52C6"/>
    <w:rsid w:val="0038483A"/>
    <w:rsid w:val="0048626E"/>
    <w:rsid w:val="00676292"/>
    <w:rsid w:val="00A40004"/>
    <w:rsid w:val="00BC3EFF"/>
    <w:rsid w:val="00EF34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F6142"/>
  <w15:docId w15:val="{FC81FDC3-596F-47DD-84A4-1B5D99AFA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C3EF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itre2">
    <w:name w:val="heading 2"/>
    <w:basedOn w:val="Normal"/>
    <w:next w:val="Normal"/>
    <w:link w:val="Titre2Car"/>
    <w:uiPriority w:val="9"/>
    <w:unhideWhenUsed/>
    <w:qFormat/>
    <w:rsid w:val="00BC3EF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itre3">
    <w:name w:val="heading 3"/>
    <w:basedOn w:val="Normal"/>
    <w:next w:val="Normal"/>
    <w:link w:val="Titre3Car"/>
    <w:uiPriority w:val="9"/>
    <w:unhideWhenUsed/>
    <w:qFormat/>
    <w:rsid w:val="00BC3EFF"/>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auNormal"/>
    <w:uiPriority w:val="39"/>
    <w:pPr>
      <w:spacing w:after="0" w:line="240" w:lineRule="auto"/>
    </w:pPr>
    <w:tblPr>
      <w:tblCellMar>
        <w:top w:w="80" w:type="dxa"/>
        <w:left w:w="160" w:type="dxa"/>
        <w:bottom w:w="80" w:type="dxa"/>
        <w:right w:w="160" w:type="dxa"/>
      </w:tblCellMar>
    </w:tblPr>
  </w:style>
  <w:style w:type="table" w:styleId="Grilledutableau">
    <w:name w:val="Table Grid"/>
    <w:basedOn w:val="TableauNormal"/>
    <w:uiPriority w:val="39"/>
    <w:rsid w:val="00023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BC3EFF"/>
    <w:rPr>
      <w:rFonts w:asciiTheme="majorHAnsi" w:eastAsiaTheme="majorEastAsia" w:hAnsiTheme="majorHAnsi" w:cstheme="majorBidi"/>
      <w:color w:val="0F4761" w:themeColor="accent1" w:themeShade="BF"/>
      <w:sz w:val="32"/>
      <w:szCs w:val="32"/>
    </w:rPr>
  </w:style>
  <w:style w:type="paragraph" w:styleId="Titre">
    <w:name w:val="Title"/>
    <w:basedOn w:val="Normal"/>
    <w:next w:val="Normal"/>
    <w:link w:val="TitreCar"/>
    <w:uiPriority w:val="10"/>
    <w:qFormat/>
    <w:rsid w:val="00BC3E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C3EFF"/>
    <w:rPr>
      <w:rFonts w:asciiTheme="majorHAnsi" w:eastAsiaTheme="majorEastAsia" w:hAnsiTheme="majorHAnsi" w:cstheme="majorBidi"/>
      <w:spacing w:val="-10"/>
      <w:kern w:val="28"/>
      <w:sz w:val="56"/>
      <w:szCs w:val="56"/>
    </w:rPr>
  </w:style>
  <w:style w:type="character" w:customStyle="1" w:styleId="Titre2Car">
    <w:name w:val="Titre 2 Car"/>
    <w:basedOn w:val="Policepardfaut"/>
    <w:link w:val="Titre2"/>
    <w:uiPriority w:val="9"/>
    <w:rsid w:val="00BC3EFF"/>
    <w:rPr>
      <w:rFonts w:asciiTheme="majorHAnsi" w:eastAsiaTheme="majorEastAsia" w:hAnsiTheme="majorHAnsi" w:cstheme="majorBidi"/>
      <w:color w:val="0F4761" w:themeColor="accent1" w:themeShade="BF"/>
      <w:sz w:val="26"/>
      <w:szCs w:val="26"/>
    </w:rPr>
  </w:style>
  <w:style w:type="character" w:customStyle="1" w:styleId="Titre3Car">
    <w:name w:val="Titre 3 Car"/>
    <w:basedOn w:val="Policepardfaut"/>
    <w:link w:val="Titre3"/>
    <w:uiPriority w:val="9"/>
    <w:rsid w:val="00BC3EFF"/>
    <w:rPr>
      <w:rFonts w:asciiTheme="majorHAnsi" w:eastAsiaTheme="majorEastAsia" w:hAnsiTheme="majorHAnsi" w:cstheme="majorBidi"/>
      <w:color w:val="0A2F40" w:themeColor="accent1" w:themeShade="7F"/>
      <w:sz w:val="24"/>
      <w:szCs w:val="24"/>
    </w:rPr>
  </w:style>
  <w:style w:type="paragraph" w:styleId="En-tte">
    <w:name w:val="header"/>
    <w:basedOn w:val="Normal"/>
    <w:link w:val="En-tteCar"/>
    <w:uiPriority w:val="99"/>
    <w:unhideWhenUsed/>
    <w:rsid w:val="00BC3EFF"/>
    <w:pPr>
      <w:tabs>
        <w:tab w:val="center" w:pos="4536"/>
        <w:tab w:val="right" w:pos="9072"/>
      </w:tabs>
      <w:spacing w:after="0" w:line="240" w:lineRule="auto"/>
    </w:pPr>
  </w:style>
  <w:style w:type="character" w:customStyle="1" w:styleId="En-tteCar">
    <w:name w:val="En-tête Car"/>
    <w:basedOn w:val="Policepardfaut"/>
    <w:link w:val="En-tte"/>
    <w:uiPriority w:val="99"/>
    <w:rsid w:val="00BC3EFF"/>
  </w:style>
  <w:style w:type="paragraph" w:styleId="Pieddepage">
    <w:name w:val="footer"/>
    <w:basedOn w:val="Normal"/>
    <w:link w:val="PieddepageCar"/>
    <w:uiPriority w:val="99"/>
    <w:unhideWhenUsed/>
    <w:rsid w:val="00BC3EF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C3E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8</Pages>
  <Words>1532</Words>
  <Characters>8432</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BOULFROY Océane</cp:lastModifiedBy>
  <cp:revision>4</cp:revision>
  <dcterms:created xsi:type="dcterms:W3CDTF">2026-04-22T12:31:00Z</dcterms:created>
  <dcterms:modified xsi:type="dcterms:W3CDTF">2026-04-22T13:26:00Z</dcterms:modified>
</cp:coreProperties>
</file>