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1A2411">
      <w:pPr>
        <w:rPr>
          <w:rFonts w:hint="eastAsia"/>
        </w:rPr>
      </w:pPr>
      <w:r>
        <w:rPr>
          <w:rFonts w:hint="eastAsia"/>
        </w:rPr>
        <w:t>第三章</w:t>
      </w:r>
      <w:r>
        <w:rPr>
          <w:rFonts w:hint="eastAsia"/>
        </w:rPr>
        <w:t xml:space="preserve"> </w:t>
      </w:r>
      <w:r w:rsidRPr="001A2411">
        <w:rPr>
          <w:rFonts w:hint="eastAsia"/>
        </w:rPr>
        <w:t>粒子表示的介质体碎片</w:t>
      </w:r>
      <w:proofErr w:type="gramStart"/>
      <w:r w:rsidRPr="001A2411">
        <w:rPr>
          <w:rFonts w:hint="eastAsia"/>
        </w:rPr>
        <w:t>云效果</w:t>
      </w:r>
      <w:proofErr w:type="gramEnd"/>
      <w:r w:rsidRPr="001A2411">
        <w:rPr>
          <w:rFonts w:hint="eastAsia"/>
        </w:rPr>
        <w:t>渲染算法</w:t>
      </w:r>
    </w:p>
    <w:p w:rsidR="001A2411" w:rsidRDefault="001A2411">
      <w:pPr>
        <w:rPr>
          <w:rFonts w:hint="eastAsia"/>
        </w:rPr>
      </w:pPr>
    </w:p>
    <w:p w:rsidR="001A2411" w:rsidRDefault="001A2411">
      <w:pPr>
        <w:rPr>
          <w:rFonts w:hint="eastAsia"/>
        </w:rPr>
      </w:pPr>
      <w:r>
        <w:rPr>
          <w:rFonts w:hint="eastAsia"/>
        </w:rPr>
        <w:t>3.1</w:t>
      </w:r>
      <w:r>
        <w:rPr>
          <w:rFonts w:hint="eastAsia"/>
        </w:rPr>
        <w:t>概述和相关工作</w:t>
      </w:r>
    </w:p>
    <w:p w:rsidR="00C8251C" w:rsidRDefault="001A2411">
      <w:pPr>
        <w:rPr>
          <w:rFonts w:hint="eastAsia"/>
        </w:rPr>
      </w:pPr>
      <w:r>
        <w:rPr>
          <w:rFonts w:hint="eastAsia"/>
        </w:rPr>
        <w:tab/>
      </w:r>
      <w:r>
        <w:rPr>
          <w:rFonts w:hint="eastAsia"/>
        </w:rPr>
        <w:t>由第一章所述，以</w:t>
      </w:r>
      <w:r>
        <w:rPr>
          <w:rFonts w:hint="eastAsia"/>
        </w:rPr>
        <w:t>SPH</w:t>
      </w:r>
      <w:r>
        <w:rPr>
          <w:rFonts w:hint="eastAsia"/>
        </w:rPr>
        <w:t>，</w:t>
      </w:r>
      <w:r>
        <w:rPr>
          <w:rFonts w:hint="eastAsia"/>
        </w:rPr>
        <w:t>MPM</w:t>
      </w:r>
      <w:r>
        <w:rPr>
          <w:rFonts w:hint="eastAsia"/>
        </w:rPr>
        <w:t>等方法为代表的无网格法最主要的一些用途就是处理一些大变形、</w:t>
      </w:r>
      <w:proofErr w:type="gramStart"/>
      <w:r>
        <w:rPr>
          <w:rFonts w:hint="eastAsia"/>
        </w:rPr>
        <w:t>流固耦合</w:t>
      </w:r>
      <w:proofErr w:type="gramEnd"/>
      <w:r>
        <w:rPr>
          <w:rFonts w:hint="eastAsia"/>
        </w:rPr>
        <w:t>、冲击破碎、爆炸等物理过程。本文所设计的后处理系统显然应该</w:t>
      </w:r>
      <w:r w:rsidR="009A4D95">
        <w:rPr>
          <w:rFonts w:hint="eastAsia"/>
        </w:rPr>
        <w:t>能够很好地渲染这些物理过程的仿真结果。这类问题当中，我们经常需要渲染比如冲击侵彻后的碎片云以及爆炸后的烟雾火光效果，</w:t>
      </w:r>
      <w:r>
        <w:rPr>
          <w:rFonts w:hint="eastAsia"/>
        </w:rPr>
        <w:t>不同于上一章所讲的表面重构</w:t>
      </w:r>
      <w:r w:rsidR="009A4D95">
        <w:rPr>
          <w:rFonts w:hint="eastAsia"/>
        </w:rPr>
        <w:t>，这类效果的物质通常没有明确的表面信息，而且一般是半透明材质，所以不能使用传统的基于三角形面片的渲染框架进行渲染，这类物质一般称为介质体。</w:t>
      </w:r>
    </w:p>
    <w:p w:rsidR="001A2411" w:rsidRDefault="00B509FD" w:rsidP="00C8251C">
      <w:pPr>
        <w:ind w:firstLine="420"/>
        <w:rPr>
          <w:rFonts w:hint="eastAsia"/>
        </w:rPr>
      </w:pPr>
      <w:r>
        <w:rPr>
          <w:rFonts w:hint="eastAsia"/>
        </w:rPr>
        <w:t>对于这类物体，</w:t>
      </w:r>
      <w:r>
        <w:rPr>
          <w:rFonts w:hint="eastAsia"/>
        </w:rPr>
        <w:t>Reeves</w:t>
      </w:r>
      <w:r>
        <w:rPr>
          <w:rFonts w:hint="eastAsia"/>
        </w:rPr>
        <w:t>于</w:t>
      </w:r>
      <w:r>
        <w:rPr>
          <w:rFonts w:hint="eastAsia"/>
        </w:rPr>
        <w:t>1983</w:t>
      </w:r>
      <w:r>
        <w:rPr>
          <w:rFonts w:hint="eastAsia"/>
        </w:rPr>
        <w:t>年创立了粒子系统【</w:t>
      </w:r>
      <w:r>
        <w:rPr>
          <w:rFonts w:hint="eastAsia"/>
        </w:rPr>
        <w:t>1</w:t>
      </w:r>
      <w:r>
        <w:rPr>
          <w:rFonts w:hint="eastAsia"/>
        </w:rPr>
        <w:t>】，该系统后来被广泛应用于烟雾、火、爆炸等自然现象的模拟；其特点是能够以很高的效率实现较为真实</w:t>
      </w:r>
      <w:r w:rsidR="00C71687">
        <w:rPr>
          <w:rFonts w:hint="eastAsia"/>
        </w:rPr>
        <w:t>的视觉效果；然而，该方法的粒子是通过人为的规则控制其产生、运动和消亡的，并没有遵从真实物理过程。而且其渲染过程也是更多地使用了人工着色再结合半透明混合算法，难以实现真实感的视觉效果。</w:t>
      </w:r>
    </w:p>
    <w:p w:rsidR="002D0D52" w:rsidRDefault="002D0D52" w:rsidP="00C8251C">
      <w:pPr>
        <w:ind w:firstLine="420"/>
        <w:rPr>
          <w:rFonts w:hint="eastAsia"/>
        </w:rPr>
      </w:pPr>
      <w:r>
        <w:rPr>
          <w:rFonts w:hint="eastAsia"/>
        </w:rPr>
        <w:t>为了</w:t>
      </w:r>
      <w:r w:rsidR="003435A7">
        <w:rPr>
          <w:rFonts w:hint="eastAsia"/>
        </w:rPr>
        <w:t>给粒子系统引入</w:t>
      </w:r>
      <w:r>
        <w:rPr>
          <w:rFonts w:hint="eastAsia"/>
        </w:rPr>
        <w:t>更加具有真实感的视觉效果，</w:t>
      </w:r>
      <w:r w:rsidR="003435A7">
        <w:rPr>
          <w:rFonts w:hint="eastAsia"/>
        </w:rPr>
        <w:t>人们提出了</w:t>
      </w:r>
      <w:proofErr w:type="gramStart"/>
      <w:r w:rsidR="003435A7">
        <w:rPr>
          <w:rFonts w:hint="eastAsia"/>
        </w:rPr>
        <w:t>很多体</w:t>
      </w:r>
      <w:proofErr w:type="gramEnd"/>
      <w:r w:rsidR="003435A7">
        <w:rPr>
          <w:rFonts w:hint="eastAsia"/>
        </w:rPr>
        <w:t>阴影算法来</w:t>
      </w:r>
      <w:r w:rsidR="00C95056">
        <w:rPr>
          <w:rFonts w:hint="eastAsia"/>
        </w:rPr>
        <w:t>实现更真实的光照效果，有代表性的如</w:t>
      </w:r>
      <w:r w:rsidR="003435A7">
        <w:rPr>
          <w:rFonts w:hint="eastAsia"/>
        </w:rPr>
        <w:t>深度图</w:t>
      </w:r>
      <w:r w:rsidR="00C95056">
        <w:rPr>
          <w:rFonts w:hint="eastAsia"/>
        </w:rPr>
        <w:t>算</w:t>
      </w:r>
      <w:r w:rsidR="003435A7">
        <w:rPr>
          <w:rFonts w:hint="eastAsia"/>
        </w:rPr>
        <w:t>法【</w:t>
      </w:r>
      <w:r w:rsidR="003435A7">
        <w:rPr>
          <w:rFonts w:hint="eastAsia"/>
        </w:rPr>
        <w:t>2</w:t>
      </w:r>
      <w:r w:rsidR="003435A7">
        <w:rPr>
          <w:rFonts w:hint="eastAsia"/>
        </w:rPr>
        <w:t>】以及如【</w:t>
      </w:r>
      <w:r w:rsidR="003435A7">
        <w:rPr>
          <w:rFonts w:hint="eastAsia"/>
        </w:rPr>
        <w:t>3</w:t>
      </w:r>
      <w:r w:rsidR="00F6591D">
        <w:rPr>
          <w:rFonts w:hint="eastAsia"/>
        </w:rPr>
        <w:t>，</w:t>
      </w:r>
      <w:r w:rsidR="00F6591D">
        <w:rPr>
          <w:rFonts w:hint="eastAsia"/>
        </w:rPr>
        <w:t>4</w:t>
      </w:r>
      <w:r w:rsidR="003435A7">
        <w:rPr>
          <w:rFonts w:hint="eastAsia"/>
        </w:rPr>
        <w:t>】等</w:t>
      </w:r>
      <w:r w:rsidR="00C95056">
        <w:rPr>
          <w:rFonts w:hint="eastAsia"/>
        </w:rPr>
        <w:t>的</w:t>
      </w:r>
      <w:proofErr w:type="gramStart"/>
      <w:r w:rsidR="00C95056">
        <w:rPr>
          <w:rFonts w:hint="eastAsia"/>
        </w:rPr>
        <w:t>一些列</w:t>
      </w:r>
      <w:proofErr w:type="gramEnd"/>
      <w:r w:rsidR="00C95056">
        <w:rPr>
          <w:rFonts w:hint="eastAsia"/>
        </w:rPr>
        <w:t>改进算法</w:t>
      </w:r>
      <w:r w:rsidR="00A31A67">
        <w:rPr>
          <w:rFonts w:hint="eastAsia"/>
        </w:rPr>
        <w:t>，这类算法大多数都是对待渲染物体进行切片，并对每一片计算阴影图，最终使用</w:t>
      </w:r>
      <w:r w:rsidR="00A31A67" w:rsidRPr="00F1024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492032991" r:id="rId8"/>
        </w:object>
      </w:r>
      <w:r w:rsidR="00A31A67">
        <w:rPr>
          <w:rFonts w:hint="eastAsia"/>
        </w:rPr>
        <w:t>混合这类传统渲染方式将图形显示到屏幕上。这类方法已经可以实现效果比较理想的介质体渲染，且一般效率比较高，如【</w:t>
      </w:r>
      <w:r w:rsidR="00A31A67">
        <w:rPr>
          <w:rFonts w:hint="eastAsia"/>
        </w:rPr>
        <w:t>4</w:t>
      </w:r>
      <w:r w:rsidR="00A31A67">
        <w:rPr>
          <w:rFonts w:hint="eastAsia"/>
        </w:rPr>
        <w:t>】中使用</w:t>
      </w:r>
      <w:r w:rsidR="00A31A67">
        <w:rPr>
          <w:rFonts w:hint="eastAsia"/>
        </w:rPr>
        <w:t>GPU</w:t>
      </w:r>
      <w:r w:rsidR="00A31A67">
        <w:rPr>
          <w:rFonts w:hint="eastAsia"/>
        </w:rPr>
        <w:t>实时渲染的烟雾：</w:t>
      </w:r>
    </w:p>
    <w:p w:rsidR="00AC30F4" w:rsidRDefault="00AC30F4" w:rsidP="00C8251C">
      <w:pPr>
        <w:ind w:firstLine="420"/>
        <w:rPr>
          <w:rFonts w:hint="eastAsia"/>
        </w:rPr>
      </w:pPr>
      <w:r>
        <w:rPr>
          <w:noProof/>
        </w:rPr>
        <w:drawing>
          <wp:inline distT="0" distB="0" distL="0" distR="0">
            <wp:extent cx="4581525" cy="41148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81525" cy="4114800"/>
                    </a:xfrm>
                    <a:prstGeom prst="rect">
                      <a:avLst/>
                    </a:prstGeom>
                    <a:noFill/>
                    <a:ln w="9525">
                      <a:noFill/>
                      <a:miter lim="800000"/>
                      <a:headEnd/>
                      <a:tailEnd/>
                    </a:ln>
                  </pic:spPr>
                </pic:pic>
              </a:graphicData>
            </a:graphic>
          </wp:inline>
        </w:drawing>
      </w:r>
    </w:p>
    <w:p w:rsidR="00455F59" w:rsidRDefault="00455F59" w:rsidP="00C8251C">
      <w:pPr>
        <w:ind w:firstLine="420"/>
        <w:rPr>
          <w:rFonts w:hint="eastAsia"/>
        </w:rPr>
      </w:pPr>
    </w:p>
    <w:p w:rsidR="009838A6" w:rsidRDefault="00455F59" w:rsidP="00C8251C">
      <w:pPr>
        <w:ind w:firstLine="420"/>
        <w:rPr>
          <w:rFonts w:hint="eastAsia"/>
        </w:rPr>
      </w:pPr>
      <w:r>
        <w:rPr>
          <w:rFonts w:hint="eastAsia"/>
        </w:rPr>
        <w:t>但是这类方法的不足之处是其大多针对单光源的情况，很难使用固定方向上的阴影图来实现不同方向上的多光源照明。而且这类方法处理的问题也多数是简单照明，处理复杂光照环境及全局照明</w:t>
      </w:r>
      <w:r w:rsidR="000F0856">
        <w:rPr>
          <w:rFonts w:hint="eastAsia"/>
        </w:rPr>
        <w:t>上存在一定困难</w:t>
      </w:r>
      <w:r w:rsidR="00383995">
        <w:rPr>
          <w:rFonts w:hint="eastAsia"/>
        </w:rPr>
        <w:t>，而且由于像【</w:t>
      </w:r>
      <w:r w:rsidR="00383995">
        <w:rPr>
          <w:rFonts w:hint="eastAsia"/>
        </w:rPr>
        <w:t>4</w:t>
      </w:r>
      <w:r w:rsidR="00383995">
        <w:rPr>
          <w:rFonts w:hint="eastAsia"/>
        </w:rPr>
        <w:t>】中算法主要用于渲染烟，而由于烟的照</w:t>
      </w:r>
      <w:r w:rsidR="00383995">
        <w:rPr>
          <w:rFonts w:hint="eastAsia"/>
        </w:rPr>
        <w:lastRenderedPageBreak/>
        <w:t>明系数较低，全局照明对其效果影响不显著，所以也没有必要考虑此因素</w:t>
      </w:r>
      <w:r w:rsidR="000F0856">
        <w:rPr>
          <w:rFonts w:hint="eastAsia"/>
        </w:rPr>
        <w:t>。</w:t>
      </w:r>
    </w:p>
    <w:p w:rsidR="00972C58" w:rsidRDefault="00972C58" w:rsidP="00C8251C">
      <w:pPr>
        <w:ind w:firstLine="420"/>
        <w:rPr>
          <w:rFonts w:hint="eastAsia"/>
        </w:rPr>
      </w:pPr>
      <w:r>
        <w:rPr>
          <w:rFonts w:hint="eastAsia"/>
        </w:rPr>
        <w:t>同时，由于近些年基于物理的仿真在图形学界的流行，人们提出了很多基于流体动</w:t>
      </w:r>
      <w:r w:rsidR="00A35A8D">
        <w:rPr>
          <w:rFonts w:hint="eastAsia"/>
        </w:rPr>
        <w:t>力学的烟雾仿真算法【</w:t>
      </w:r>
      <w:r w:rsidR="00A35A8D">
        <w:rPr>
          <w:rFonts w:hint="eastAsia"/>
        </w:rPr>
        <w:t>5,6</w:t>
      </w:r>
      <w:r w:rsidR="00A35A8D">
        <w:rPr>
          <w:rFonts w:hint="eastAsia"/>
        </w:rPr>
        <w:t>】</w:t>
      </w:r>
      <w:r w:rsidR="00383995">
        <w:rPr>
          <w:rFonts w:hint="eastAsia"/>
        </w:rPr>
        <w:t>，这类算法大多使用欧拉网格进行仿真计算和结果的渲染，</w:t>
      </w:r>
      <w:r w:rsidR="00654FA8">
        <w:rPr>
          <w:rFonts w:hint="eastAsia"/>
        </w:rPr>
        <w:t>而在空间体素网格结构上可以很容易地使用体光子映射【</w:t>
      </w:r>
      <w:r w:rsidR="00654FA8">
        <w:rPr>
          <w:rFonts w:hint="eastAsia"/>
        </w:rPr>
        <w:t>7</w:t>
      </w:r>
      <w:r w:rsidR="00654FA8">
        <w:rPr>
          <w:rFonts w:hint="eastAsia"/>
        </w:rPr>
        <w:t>】等全局照明算法，且能够处理复杂多光源</w:t>
      </w:r>
      <w:r w:rsidR="00E6025D">
        <w:rPr>
          <w:rFonts w:hint="eastAsia"/>
        </w:rPr>
        <w:t>及非均匀介质</w:t>
      </w:r>
      <w:r w:rsidR="00654FA8">
        <w:rPr>
          <w:rFonts w:hint="eastAsia"/>
        </w:rPr>
        <w:t>的情况，所以</w:t>
      </w:r>
      <w:r w:rsidR="00383995">
        <w:rPr>
          <w:rFonts w:hint="eastAsia"/>
        </w:rPr>
        <w:t>能够生成</w:t>
      </w:r>
      <w:r w:rsidR="00654FA8">
        <w:rPr>
          <w:rFonts w:hint="eastAsia"/>
        </w:rPr>
        <w:t>质量非常高的真实感图形。</w:t>
      </w:r>
    </w:p>
    <w:p w:rsidR="00C246B9" w:rsidRDefault="00C246B9" w:rsidP="00C8251C">
      <w:pPr>
        <w:ind w:firstLine="420"/>
        <w:rPr>
          <w:rFonts w:hint="eastAsia"/>
        </w:rPr>
      </w:pPr>
      <w:r>
        <w:rPr>
          <w:rFonts w:hint="eastAsia"/>
        </w:rPr>
        <w:t>结合本文后处理系统的需求及前人工作，本章做了以下工作：</w:t>
      </w:r>
    </w:p>
    <w:p w:rsidR="00C246B9" w:rsidRDefault="00C246B9" w:rsidP="009838A6">
      <w:pPr>
        <w:pStyle w:val="a8"/>
        <w:numPr>
          <w:ilvl w:val="0"/>
          <w:numId w:val="1"/>
        </w:numPr>
        <w:ind w:firstLineChars="0"/>
        <w:rPr>
          <w:rFonts w:hint="eastAsia"/>
        </w:rPr>
      </w:pPr>
      <w:r>
        <w:rPr>
          <w:rFonts w:hint="eastAsia"/>
        </w:rPr>
        <w:t>分析碎片云</w:t>
      </w:r>
      <w:r w:rsidR="009838A6">
        <w:rPr>
          <w:rFonts w:hint="eastAsia"/>
        </w:rPr>
        <w:t>的特点，选定适合本后处理系统的算法类型</w:t>
      </w:r>
    </w:p>
    <w:p w:rsidR="009838A6" w:rsidRDefault="009838A6" w:rsidP="009838A6">
      <w:pPr>
        <w:pStyle w:val="a8"/>
        <w:numPr>
          <w:ilvl w:val="0"/>
          <w:numId w:val="1"/>
        </w:numPr>
        <w:ind w:firstLineChars="0"/>
        <w:rPr>
          <w:rFonts w:hint="eastAsia"/>
        </w:rPr>
      </w:pPr>
      <w:r>
        <w:rPr>
          <w:rFonts w:hint="eastAsia"/>
        </w:rPr>
        <w:t>提出一种可以体现模型动态效果的运动模糊算法，以便使生成的动画更加真实</w:t>
      </w:r>
    </w:p>
    <w:p w:rsidR="009838A6" w:rsidRDefault="009838A6" w:rsidP="009838A6">
      <w:pPr>
        <w:rPr>
          <w:rFonts w:hint="eastAsia"/>
        </w:rPr>
      </w:pPr>
    </w:p>
    <w:p w:rsidR="009838A6" w:rsidRDefault="009838A6" w:rsidP="009838A6">
      <w:pPr>
        <w:rPr>
          <w:rFonts w:hint="eastAsia"/>
        </w:rPr>
      </w:pPr>
      <w:r>
        <w:rPr>
          <w:rFonts w:hint="eastAsia"/>
        </w:rPr>
        <w:t xml:space="preserve">3.2 </w:t>
      </w:r>
      <w:r>
        <w:rPr>
          <w:rFonts w:hint="eastAsia"/>
        </w:rPr>
        <w:t>算法类型的选定及实现</w:t>
      </w:r>
    </w:p>
    <w:p w:rsidR="00C502A9" w:rsidRDefault="00DD7BDE" w:rsidP="009838A6">
      <w:pPr>
        <w:ind w:firstLine="420"/>
      </w:pPr>
      <w:r>
        <w:rPr>
          <w:rFonts w:hint="eastAsia"/>
        </w:rPr>
        <w:t>本文的后处理系统所要渲染的无明确表面物体主要有以下几种形式：爆炸产生的烟雾和火光、高速冲击侵彻产生的固体碎片云以及液体的雾气效果。其中碎片云中可能会有一些体积稍大的小碎块，这部分可以用第二章的表面重构算法处理；而体积更小的碎片通常由于其已经远远小于单个像素大小且数量极其巨大，而且在无网格法的计算结果中通常已经是当个粒子，所以这种情况已经</w:t>
      </w:r>
      <w:proofErr w:type="gramStart"/>
      <w:r>
        <w:rPr>
          <w:rFonts w:hint="eastAsia"/>
        </w:rPr>
        <w:t>不</w:t>
      </w:r>
      <w:proofErr w:type="gramEnd"/>
      <w:r>
        <w:rPr>
          <w:rFonts w:hint="eastAsia"/>
        </w:rPr>
        <w:t>适合于</w:t>
      </w:r>
      <w:r w:rsidR="003745A1">
        <w:rPr>
          <w:rFonts w:hint="eastAsia"/>
        </w:rPr>
        <w:t>进行表面重构，它在本质上更接近于烟，于是这些效果都适合于使用粒子系统进行渲染。</w:t>
      </w:r>
      <w:r w:rsidR="00065242">
        <w:rPr>
          <w:rFonts w:hint="eastAsia"/>
        </w:rPr>
        <w:t>由于</w:t>
      </w:r>
      <w:r w:rsidR="009838A6">
        <w:rPr>
          <w:rFonts w:hint="eastAsia"/>
        </w:rPr>
        <w:t>本文中的后处理系统更主要的目标是获得高质量的真实感图形，而对渲染实时性的要求并不高，而且有些介质体的材料具有较高的照明系数，这时若不考虑全局光照，便不能获得正确的光照效果，如高速冲击形成的水雾等效果，所以以阴影图为代表的方法并不适合本文。</w:t>
      </w:r>
    </w:p>
    <w:p w:rsidR="00C502A9" w:rsidRDefault="00C502A9">
      <w:pPr>
        <w:widowControl/>
        <w:jc w:val="left"/>
      </w:pPr>
      <w:r>
        <w:br w:type="page"/>
      </w:r>
    </w:p>
    <w:p w:rsidR="009838A6" w:rsidRDefault="00C502A9" w:rsidP="009838A6">
      <w:pPr>
        <w:ind w:firstLine="420"/>
        <w:rPr>
          <w:rFonts w:hint="eastAsia"/>
        </w:rPr>
      </w:pPr>
      <w:r>
        <w:rPr>
          <w:rFonts w:hint="eastAsia"/>
        </w:rPr>
        <w:lastRenderedPageBreak/>
        <w:t>对于液体，如果是低速动力学行为，则单个粒子应视其为液滴，而高速冲击情形下，单个粒子应作为介质体粒子表示的雾气效果渲染。</w:t>
      </w:r>
    </w:p>
    <w:p w:rsidR="009838A6" w:rsidRPr="009838A6" w:rsidRDefault="009838A6" w:rsidP="009838A6"/>
    <w:p w:rsidR="002D0D52" w:rsidRDefault="002D0D52">
      <w:pPr>
        <w:widowControl/>
        <w:jc w:val="left"/>
      </w:pPr>
      <w:r>
        <w:br w:type="page"/>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hint="eastAsia"/>
          <w:kern w:val="0"/>
          <w:sz w:val="18"/>
          <w:szCs w:val="18"/>
        </w:rPr>
        <w:lastRenderedPageBreak/>
        <w:t>【</w:t>
      </w:r>
      <w:r w:rsidR="003435A7">
        <w:rPr>
          <w:rFonts w:ascii="NimbusRomNo9L-Regu" w:hAnsi="NimbusRomNo9L-Regu" w:cs="NimbusRomNo9L-Regu" w:hint="eastAsia"/>
          <w:kern w:val="0"/>
          <w:sz w:val="18"/>
          <w:szCs w:val="18"/>
        </w:rPr>
        <w:t>2</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L</w:t>
      </w:r>
      <w:r>
        <w:rPr>
          <w:rFonts w:ascii="NimbusRomNo9L-Regu" w:hAnsi="NimbusRomNo9L-Regu" w:cs="NimbusRomNo9L-Regu"/>
          <w:kern w:val="0"/>
          <w:sz w:val="14"/>
          <w:szCs w:val="14"/>
        </w:rPr>
        <w:t>OKOVIC</w:t>
      </w:r>
      <w:r>
        <w:rPr>
          <w:rFonts w:ascii="NimbusRomNo9L-Regu" w:hAnsi="NimbusRomNo9L-Regu" w:cs="NimbusRomNo9L-Regu"/>
          <w:kern w:val="0"/>
          <w:sz w:val="18"/>
          <w:szCs w:val="18"/>
        </w:rPr>
        <w:t xml:space="preserve">, T., </w:t>
      </w:r>
      <w:r>
        <w:rPr>
          <w:rFonts w:ascii="NimbusRomNo9L-Regu" w:hAnsi="NimbusRomNo9L-Regu" w:cs="NimbusRomNo9L-Regu"/>
          <w:kern w:val="0"/>
          <w:sz w:val="14"/>
          <w:szCs w:val="14"/>
        </w:rPr>
        <w:t xml:space="preserve">AND </w:t>
      </w:r>
      <w:r>
        <w:rPr>
          <w:rFonts w:ascii="NimbusRomNo9L-Regu" w:hAnsi="NimbusRomNo9L-Regu" w:cs="NimbusRomNo9L-Regu"/>
          <w:kern w:val="0"/>
          <w:sz w:val="18"/>
          <w:szCs w:val="18"/>
        </w:rPr>
        <w:t>V</w:t>
      </w:r>
      <w:r>
        <w:rPr>
          <w:rFonts w:ascii="NimbusRomNo9L-Regu" w:hAnsi="NimbusRomNo9L-Regu" w:cs="NimbusRomNo9L-Regu"/>
          <w:kern w:val="0"/>
          <w:sz w:val="14"/>
          <w:szCs w:val="14"/>
        </w:rPr>
        <w:t>EACH</w:t>
      </w:r>
      <w:r>
        <w:rPr>
          <w:rFonts w:ascii="NimbusRomNo9L-Regu" w:hAnsi="NimbusRomNo9L-Regu" w:cs="NimbusRomNo9L-Regu"/>
          <w:kern w:val="0"/>
          <w:sz w:val="18"/>
          <w:szCs w:val="18"/>
        </w:rPr>
        <w:t xml:space="preserve">, E. 2000. </w:t>
      </w:r>
      <w:proofErr w:type="gramStart"/>
      <w:r>
        <w:rPr>
          <w:rFonts w:ascii="NimbusRomNo9L-Regu" w:hAnsi="NimbusRomNo9L-Regu" w:cs="NimbusRomNo9L-Regu"/>
          <w:kern w:val="0"/>
          <w:sz w:val="18"/>
          <w:szCs w:val="18"/>
        </w:rPr>
        <w:t>Deep shadow maps.</w:t>
      </w:r>
      <w:proofErr w:type="gramEnd"/>
      <w:r>
        <w:rPr>
          <w:rFonts w:ascii="NimbusRomNo9L-Regu" w:hAnsi="NimbusRomNo9L-Regu" w:cs="NimbusRomNo9L-Regu"/>
          <w:kern w:val="0"/>
          <w:sz w:val="18"/>
          <w:szCs w:val="18"/>
        </w:rPr>
        <w:t xml:space="preserve"> In </w:t>
      </w:r>
      <w:r>
        <w:rPr>
          <w:rFonts w:ascii="NimbusRomNo9L-ReguItal" w:hAnsi="NimbusRomNo9L-ReguItal" w:cs="NimbusRomNo9L-ReguItal"/>
          <w:kern w:val="0"/>
          <w:sz w:val="18"/>
          <w:szCs w:val="18"/>
        </w:rPr>
        <w:t>Proceedings</w:t>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proofErr w:type="gramStart"/>
      <w:r>
        <w:rPr>
          <w:rFonts w:ascii="NimbusRomNo9L-ReguItal" w:hAnsi="NimbusRomNo9L-ReguItal" w:cs="NimbusRomNo9L-ReguItal"/>
          <w:kern w:val="0"/>
          <w:sz w:val="18"/>
          <w:szCs w:val="18"/>
        </w:rPr>
        <w:t>of</w:t>
      </w:r>
      <w:proofErr w:type="gramEnd"/>
      <w:r>
        <w:rPr>
          <w:rFonts w:ascii="NimbusRomNo9L-ReguItal" w:hAnsi="NimbusRomNo9L-ReguItal" w:cs="NimbusRomNo9L-ReguItal"/>
          <w:kern w:val="0"/>
          <w:sz w:val="18"/>
          <w:szCs w:val="18"/>
        </w:rPr>
        <w:t xml:space="preserve"> the 27th annual conference on Computer graphics</w:t>
      </w:r>
    </w:p>
    <w:p w:rsidR="002D0D52" w:rsidRDefault="002D0D52" w:rsidP="002D0D52">
      <w:pPr>
        <w:ind w:firstLine="420"/>
        <w:rPr>
          <w:rFonts w:ascii="NimbusRomNo9L-Regu" w:hAnsi="NimbusRomNo9L-Regu" w:cs="NimbusRomNo9L-Regu" w:hint="eastAsia"/>
          <w:kern w:val="0"/>
          <w:sz w:val="18"/>
          <w:szCs w:val="18"/>
        </w:rPr>
      </w:pPr>
      <w:proofErr w:type="gramStart"/>
      <w:r>
        <w:rPr>
          <w:rFonts w:ascii="NimbusRomNo9L-ReguItal" w:hAnsi="NimbusRomNo9L-ReguItal" w:cs="NimbusRomNo9L-ReguItal"/>
          <w:kern w:val="0"/>
          <w:sz w:val="18"/>
          <w:szCs w:val="18"/>
        </w:rPr>
        <w:t>and</w:t>
      </w:r>
      <w:proofErr w:type="gramEnd"/>
      <w:r>
        <w:rPr>
          <w:rFonts w:ascii="NimbusRomNo9L-ReguItal" w:hAnsi="NimbusRomNo9L-ReguItal" w:cs="NimbusRomNo9L-ReguItal"/>
          <w:kern w:val="0"/>
          <w:sz w:val="18"/>
          <w:szCs w:val="18"/>
        </w:rPr>
        <w:t xml:space="preserve"> interactive techniques</w:t>
      </w:r>
      <w:r>
        <w:rPr>
          <w:rFonts w:ascii="NimbusRomNo9L-Regu" w:hAnsi="NimbusRomNo9L-Regu" w:cs="NimbusRomNo9L-Regu"/>
          <w:kern w:val="0"/>
          <w:sz w:val="18"/>
          <w:szCs w:val="18"/>
        </w:rPr>
        <w:t>, 385–392.</w:t>
      </w:r>
    </w:p>
    <w:tbl>
      <w:tblPr>
        <w:tblW w:w="0" w:type="auto"/>
        <w:tblCellSpacing w:w="15" w:type="dxa"/>
        <w:shd w:val="clear" w:color="auto" w:fill="FFFFFF"/>
        <w:tblCellMar>
          <w:top w:w="75" w:type="dxa"/>
          <w:left w:w="75" w:type="dxa"/>
          <w:bottom w:w="75" w:type="dxa"/>
          <w:right w:w="75" w:type="dxa"/>
        </w:tblCellMar>
        <w:tblLook w:val="04A0"/>
      </w:tblPr>
      <w:tblGrid>
        <w:gridCol w:w="1016"/>
        <w:gridCol w:w="186"/>
        <w:gridCol w:w="6030"/>
      </w:tblGrid>
      <w:tr w:rsidR="00C95056" w:rsidRPr="00C95056" w:rsidTr="00C95056">
        <w:trPr>
          <w:tblCellSpacing w:w="15" w:type="dxa"/>
        </w:trPr>
        <w:tc>
          <w:tcPr>
            <w:tcW w:w="0" w:type="auto"/>
            <w:gridSpan w:val="3"/>
            <w:shd w:val="clear" w:color="auto" w:fill="FFFFFF"/>
            <w:vAlign w:val="center"/>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hint="eastAsia"/>
                <w:kern w:val="0"/>
                <w:sz w:val="18"/>
                <w:szCs w:val="18"/>
              </w:rPr>
              <w:t>【</w:t>
            </w:r>
            <w:r>
              <w:rPr>
                <w:rFonts w:ascii="NimbusRomNo9L-Regu" w:hAnsi="NimbusRomNo9L-Regu" w:cs="NimbusRomNo9L-Regu" w:hint="eastAsia"/>
                <w:kern w:val="0"/>
                <w:sz w:val="18"/>
                <w:szCs w:val="18"/>
              </w:rPr>
              <w:t>3</w:t>
            </w:r>
            <w:r>
              <w:rPr>
                <w:rFonts w:ascii="NimbusRomNo9L-Regu" w:hAnsi="NimbusRomNo9L-Regu" w:cs="NimbusRomNo9L-Regu" w:hint="eastAsia"/>
                <w:kern w:val="0"/>
                <w:sz w:val="18"/>
                <w:szCs w:val="18"/>
              </w:rPr>
              <w:t>】</w:t>
            </w:r>
            <w:r w:rsidRPr="00C95056">
              <w:rPr>
                <w:rFonts w:ascii="NimbusRomNo9L-Regu" w:hAnsi="NimbusRomNo9L-Regu" w:cs="NimbusRomNo9L-Regu"/>
                <w:kern w:val="0"/>
                <w:sz w:val="14"/>
                <w:szCs w:val="14"/>
              </w:rPr>
              <w:t>Fourier opacity mapping</w:t>
            </w:r>
          </w:p>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 xml:space="preserve">Jon Jansen, Louis </w:t>
            </w:r>
            <w:proofErr w:type="spellStart"/>
            <w:r w:rsidRPr="00C95056">
              <w:rPr>
                <w:rFonts w:ascii="NimbusRomNo9L-Regu" w:hAnsi="NimbusRomNo9L-Regu" w:cs="NimbusRomNo9L-Regu"/>
                <w:kern w:val="0"/>
                <w:sz w:val="14"/>
                <w:szCs w:val="14"/>
              </w:rPr>
              <w:t>Bavoil</w:t>
            </w:r>
            <w:proofErr w:type="spellEnd"/>
          </w:p>
        </w:tc>
      </w:tr>
      <w:tr w:rsidR="00C95056" w:rsidRPr="00C95056" w:rsidTr="00C95056">
        <w:trPr>
          <w:tblCellSpacing w:w="15" w:type="dxa"/>
        </w:trPr>
        <w:tc>
          <w:tcPr>
            <w:tcW w:w="0" w:type="auto"/>
            <w:shd w:val="clear" w:color="auto" w:fill="FFFFFF"/>
            <w:noWrap/>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February 2010</w:t>
            </w: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I3D '10: Proceedings of the 2010 ACM SIGGRAPH symposium on Interactive 3D Graphics and Games</w:t>
            </w:r>
          </w:p>
        </w:tc>
      </w:tr>
    </w:tbl>
    <w:p w:rsidR="00F6591D" w:rsidRDefault="00F6591D" w:rsidP="00F6591D">
      <w:pPr>
        <w:pStyle w:val="Default"/>
      </w:pPr>
      <w:r>
        <w:rPr>
          <w:rFonts w:hint="eastAsia"/>
        </w:rPr>
        <w:t>【</w:t>
      </w:r>
      <w:r>
        <w:rPr>
          <w:rFonts w:hint="eastAsia"/>
        </w:rPr>
        <w:t>4</w:t>
      </w:r>
      <w:r>
        <w:rPr>
          <w:rFonts w:hint="eastAsia"/>
        </w:rPr>
        <w:t>】</w:t>
      </w:r>
    </w:p>
    <w:p w:rsidR="00F6591D" w:rsidRDefault="00F6591D" w:rsidP="00F6591D">
      <w:pPr>
        <w:pStyle w:val="Default"/>
        <w:rPr>
          <w:color w:val="auto"/>
        </w:rPr>
      </w:pPr>
    </w:p>
    <w:p w:rsidR="00F6591D" w:rsidRDefault="00F6591D" w:rsidP="00F6591D">
      <w:pPr>
        <w:pStyle w:val="Default"/>
        <w:rPr>
          <w:color w:val="auto"/>
          <w:sz w:val="56"/>
          <w:szCs w:val="56"/>
        </w:rPr>
      </w:pPr>
      <w:r>
        <w:rPr>
          <w:color w:val="auto"/>
        </w:rPr>
        <w:t xml:space="preserve"> </w:t>
      </w:r>
      <w:r>
        <w:rPr>
          <w:color w:val="auto"/>
          <w:sz w:val="56"/>
          <w:szCs w:val="56"/>
        </w:rPr>
        <w:t xml:space="preserve">Volumetric Particle Shadows </w:t>
      </w:r>
    </w:p>
    <w:p w:rsidR="00C95056" w:rsidRDefault="00F6591D" w:rsidP="00F6591D">
      <w:pPr>
        <w:rPr>
          <w:rFonts w:hint="eastAsia"/>
          <w:sz w:val="44"/>
          <w:szCs w:val="44"/>
        </w:rPr>
      </w:pPr>
      <w:r>
        <w:rPr>
          <w:sz w:val="44"/>
          <w:szCs w:val="44"/>
        </w:rPr>
        <w:t>Simon Green</w:t>
      </w:r>
    </w:p>
    <w:p w:rsidR="00F6591D" w:rsidRDefault="00F6591D" w:rsidP="00F6591D">
      <w:pPr>
        <w:pStyle w:val="Default"/>
        <w:rPr>
          <w:rFonts w:ascii="Times New Roman" w:hAnsi="Times New Roman" w:cs="Times New Roman" w:hint="eastAsia"/>
        </w:rPr>
      </w:pPr>
      <w:r>
        <w:rPr>
          <w:rFonts w:hint="eastAsia"/>
          <w:sz w:val="44"/>
          <w:szCs w:val="44"/>
        </w:rPr>
        <w:t xml:space="preserve">NVIDIA CUDA Samples </w:t>
      </w:r>
      <w:proofErr w:type="gramStart"/>
      <w:r>
        <w:rPr>
          <w:rFonts w:hint="eastAsia"/>
          <w:sz w:val="44"/>
          <w:szCs w:val="44"/>
        </w:rPr>
        <w:t xml:space="preserve">Doc </w:t>
      </w:r>
      <w:r w:rsidRPr="00F6591D">
        <w:rPr>
          <w:rFonts w:ascii="Times New Roman" w:hAnsi="Times New Roman" w:cs="Times New Roman"/>
        </w:rPr>
        <w:t xml:space="preserve"> July</w:t>
      </w:r>
      <w:proofErr w:type="gramEnd"/>
      <w:r w:rsidRPr="00F6591D">
        <w:rPr>
          <w:rFonts w:ascii="Times New Roman" w:hAnsi="Times New Roman" w:cs="Times New Roman"/>
        </w:rPr>
        <w:t xml:space="preserve"> 2012</w:t>
      </w:r>
    </w:p>
    <w:p w:rsidR="00E31C7B" w:rsidRDefault="00E31C7B" w:rsidP="00F6591D">
      <w:pPr>
        <w:pStyle w:val="Defaul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1319"/>
        <w:gridCol w:w="186"/>
        <w:gridCol w:w="7011"/>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10" w:tgtFrame="_self" w:history="1">
              <w:r w:rsidRPr="00E31C7B">
                <w:rPr>
                  <w:rFonts w:ascii="Arial" w:eastAsia="宋体" w:hAnsi="Arial" w:cs="Arial"/>
                  <w:color w:val="990033"/>
                  <w:kern w:val="0"/>
                  <w:sz w:val="24"/>
                  <w:szCs w:val="24"/>
                  <w:u w:val="single"/>
                </w:rPr>
                <w:t>Visual simulation of smoke</w:t>
              </w:r>
            </w:hyperlink>
          </w:p>
          <w:p w:rsidR="00E31C7B" w:rsidRPr="00E31C7B" w:rsidRDefault="00E31C7B" w:rsidP="00E31C7B">
            <w:pPr>
              <w:widowControl/>
              <w:jc w:val="left"/>
              <w:rPr>
                <w:rFonts w:ascii="Verdana" w:eastAsia="宋体" w:hAnsi="Verdana" w:cs="宋体"/>
                <w:color w:val="000000"/>
                <w:kern w:val="0"/>
                <w:sz w:val="20"/>
                <w:szCs w:val="20"/>
              </w:rPr>
            </w:pPr>
            <w:hyperlink r:id="rId11" w:history="1">
              <w:r w:rsidRPr="00E31C7B">
                <w:rPr>
                  <w:rFonts w:ascii="Verdana" w:eastAsia="宋体" w:hAnsi="Verdana" w:cs="宋体"/>
                  <w:color w:val="990033"/>
                  <w:kern w:val="0"/>
                  <w:sz w:val="20"/>
                  <w:u w:val="single"/>
                </w:rPr>
                <w:t>Ronald Fedkiw</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12" w:history="1">
              <w:r w:rsidRPr="00E31C7B">
                <w:rPr>
                  <w:rFonts w:ascii="Verdana" w:eastAsia="宋体" w:hAnsi="Verdana" w:cs="宋体"/>
                  <w:color w:val="990033"/>
                  <w:kern w:val="0"/>
                  <w:sz w:val="20"/>
                  <w:u w:val="single"/>
                </w:rPr>
                <w:t>Jos Stam</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13" w:history="1">
              <w:r w:rsidRPr="00E31C7B">
                <w:rPr>
                  <w:rFonts w:ascii="Verdana" w:eastAsia="宋体" w:hAnsi="Verdana" w:cs="宋体"/>
                  <w:color w:val="990033"/>
                  <w:kern w:val="0"/>
                  <w:sz w:val="20"/>
                  <w:u w:val="single"/>
                </w:rPr>
                <w:t>Henrik Wann Jensen</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August 2001</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'01: </w:t>
            </w:r>
            <w:r w:rsidRPr="00E31C7B">
              <w:rPr>
                <w:rFonts w:ascii="Verdana" w:eastAsia="宋体" w:hAnsi="Verdana" w:cs="宋体"/>
                <w:color w:val="000000"/>
                <w:kern w:val="0"/>
                <w:sz w:val="20"/>
                <w:szCs w:val="20"/>
              </w:rPr>
              <w:t>Proceedings of the 28th annual conference on Computer graphics and interactive techniques</w:t>
            </w:r>
          </w:p>
        </w:tc>
      </w:tr>
    </w:tbl>
    <w:p w:rsidR="00E31C7B" w:rsidRPr="00E31C7B" w:rsidRDefault="00E31C7B" w:rsidP="00F6591D">
      <w:pPr>
        <w:pStyle w:val="Default"/>
        <w:rPr>
          <w:rFonts w:ascii="Times New Roman" w:hAnsi="Times New Roman" w:cs="Times New Roman" w:hint="eastAsia"/>
        </w:rPr>
      </w:pPr>
    </w:p>
    <w:p w:rsidR="00E31C7B" w:rsidRPr="00C95056" w:rsidRDefault="00E31C7B" w:rsidP="00F6591D">
      <w:pPr>
        <w:pStyle w:val="Default"/>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4831"/>
        <w:gridCol w:w="186"/>
        <w:gridCol w:w="3499"/>
      </w:tblGrid>
      <w:tr w:rsidR="00E31C7B" w:rsidRPr="00E31C7B" w:rsidTr="00E31C7B">
        <w:trPr>
          <w:tblCellSpacing w:w="15" w:type="dxa"/>
        </w:trPr>
        <w:tc>
          <w:tcPr>
            <w:tcW w:w="0" w:type="auto"/>
            <w:gridSpan w:val="3"/>
            <w:shd w:val="clear" w:color="auto" w:fill="FFFFFF"/>
            <w:vAlign w:val="center"/>
            <w:hideMark/>
          </w:tcPr>
          <w:p w:rsidR="00E31C7B" w:rsidRPr="00E31C7B" w:rsidRDefault="00E31C7B" w:rsidP="00E31C7B">
            <w:pPr>
              <w:widowControl/>
              <w:jc w:val="left"/>
              <w:rPr>
                <w:rFonts w:ascii="Verdana" w:eastAsia="宋体" w:hAnsi="Verdana" w:cs="宋体"/>
                <w:color w:val="000000"/>
                <w:kern w:val="0"/>
                <w:sz w:val="24"/>
                <w:szCs w:val="24"/>
              </w:rPr>
            </w:pPr>
            <w:hyperlink r:id="rId14" w:tgtFrame="_self" w:history="1">
              <w:r w:rsidRPr="00E31C7B">
                <w:rPr>
                  <w:rFonts w:ascii="Arial" w:eastAsia="宋体" w:hAnsi="Arial" w:cs="Arial"/>
                  <w:color w:val="990033"/>
                  <w:kern w:val="0"/>
                  <w:sz w:val="24"/>
                  <w:szCs w:val="24"/>
                  <w:u w:val="single"/>
                </w:rPr>
                <w:t>Smoke simulation for large scale phenomena</w:t>
              </w:r>
            </w:hyperlink>
          </w:p>
          <w:p w:rsidR="00E31C7B" w:rsidRPr="00E31C7B" w:rsidRDefault="00E31C7B" w:rsidP="00E31C7B">
            <w:pPr>
              <w:widowControl/>
              <w:jc w:val="left"/>
              <w:rPr>
                <w:rFonts w:ascii="Verdana" w:eastAsia="宋体" w:hAnsi="Verdana" w:cs="宋体"/>
                <w:color w:val="000000"/>
                <w:kern w:val="0"/>
                <w:sz w:val="20"/>
                <w:szCs w:val="20"/>
              </w:rPr>
            </w:pPr>
            <w:hyperlink r:id="rId15" w:history="1">
              <w:r w:rsidRPr="00E31C7B">
                <w:rPr>
                  <w:rFonts w:ascii="Verdana" w:eastAsia="宋体" w:hAnsi="Verdana" w:cs="宋体"/>
                  <w:color w:val="990033"/>
                  <w:kern w:val="0"/>
                  <w:sz w:val="20"/>
                  <w:u w:val="single"/>
                </w:rPr>
                <w:t>Nick Rasmussen</w:t>
              </w:r>
            </w:hyperlink>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proofErr w:type="spellStart"/>
            <w:r w:rsidRPr="00E31C7B">
              <w:rPr>
                <w:rFonts w:ascii="Verdana" w:eastAsia="宋体" w:hAnsi="Verdana" w:cs="宋体"/>
                <w:color w:val="000000"/>
                <w:kern w:val="0"/>
                <w:sz w:val="20"/>
                <w:szCs w:val="20"/>
              </w:rPr>
              <w:fldChar w:fldCharType="begin"/>
            </w:r>
            <w:r w:rsidRPr="00E31C7B">
              <w:rPr>
                <w:rFonts w:ascii="Verdana" w:eastAsia="宋体" w:hAnsi="Verdana" w:cs="宋体"/>
                <w:color w:val="000000"/>
                <w:kern w:val="0"/>
                <w:sz w:val="20"/>
                <w:szCs w:val="20"/>
              </w:rPr>
              <w:instrText xml:space="preserve"> HYPERLINK "http://dl.acm.org/author_page.cfm?id=81100511689&amp;coll=DL&amp;dl=ACM&amp;CFID=668643590&amp;CFTOKEN=35085075" </w:instrText>
            </w:r>
            <w:r w:rsidRPr="00E31C7B">
              <w:rPr>
                <w:rFonts w:ascii="Verdana" w:eastAsia="宋体" w:hAnsi="Verdana" w:cs="宋体"/>
                <w:color w:val="000000"/>
                <w:kern w:val="0"/>
                <w:sz w:val="20"/>
                <w:szCs w:val="20"/>
              </w:rPr>
              <w:fldChar w:fldCharType="separate"/>
            </w:r>
            <w:r w:rsidRPr="00E31C7B">
              <w:rPr>
                <w:rFonts w:ascii="Verdana" w:eastAsia="宋体" w:hAnsi="Verdana" w:cs="宋体"/>
                <w:color w:val="990033"/>
                <w:kern w:val="0"/>
                <w:sz w:val="20"/>
                <w:u w:val="single"/>
              </w:rPr>
              <w:t>Duc</w:t>
            </w:r>
            <w:proofErr w:type="spellEnd"/>
            <w:r w:rsidRPr="00E31C7B">
              <w:rPr>
                <w:rFonts w:ascii="Verdana" w:eastAsia="宋体" w:hAnsi="Verdana" w:cs="宋体"/>
                <w:color w:val="990033"/>
                <w:kern w:val="0"/>
                <w:sz w:val="20"/>
                <w:u w:val="single"/>
              </w:rPr>
              <w:t xml:space="preserve"> Quang Nguyen</w:t>
            </w:r>
            <w:r w:rsidRPr="00E31C7B">
              <w:rPr>
                <w:rFonts w:ascii="Verdana" w:eastAsia="宋体" w:hAnsi="Verdana" w:cs="宋体"/>
                <w:color w:val="000000"/>
                <w:kern w:val="0"/>
                <w:sz w:val="20"/>
                <w:szCs w:val="20"/>
              </w:rPr>
              <w:fldChar w:fldCharType="end"/>
            </w:r>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proofErr w:type="spellStart"/>
            <w:r w:rsidRPr="00E31C7B">
              <w:rPr>
                <w:rFonts w:ascii="Verdana" w:eastAsia="宋体" w:hAnsi="Verdana" w:cs="宋体"/>
                <w:color w:val="000000"/>
                <w:kern w:val="0"/>
                <w:sz w:val="20"/>
                <w:szCs w:val="20"/>
              </w:rPr>
              <w:fldChar w:fldCharType="begin"/>
            </w:r>
            <w:r w:rsidRPr="00E31C7B">
              <w:rPr>
                <w:rFonts w:ascii="Verdana" w:eastAsia="宋体" w:hAnsi="Verdana" w:cs="宋体"/>
                <w:color w:val="000000"/>
                <w:kern w:val="0"/>
                <w:sz w:val="20"/>
                <w:szCs w:val="20"/>
              </w:rPr>
              <w:instrText xml:space="preserve"> HYPERLINK "http://dl.acm.org/author_page.cfm?id=81100325446&amp;coll=DL&amp;dl=ACM&amp;CFID=668643590&amp;CFTOKEN=35085075" </w:instrText>
            </w:r>
            <w:r w:rsidRPr="00E31C7B">
              <w:rPr>
                <w:rFonts w:ascii="Verdana" w:eastAsia="宋体" w:hAnsi="Verdana" w:cs="宋体"/>
                <w:color w:val="000000"/>
                <w:kern w:val="0"/>
                <w:sz w:val="20"/>
                <w:szCs w:val="20"/>
              </w:rPr>
              <w:fldChar w:fldCharType="separate"/>
            </w:r>
            <w:r w:rsidRPr="00E31C7B">
              <w:rPr>
                <w:rFonts w:ascii="Verdana" w:eastAsia="宋体" w:hAnsi="Verdana" w:cs="宋体"/>
                <w:color w:val="990033"/>
                <w:kern w:val="0"/>
                <w:sz w:val="20"/>
                <w:u w:val="single"/>
              </w:rPr>
              <w:t>Willi</w:t>
            </w:r>
            <w:proofErr w:type="spellEnd"/>
            <w:r w:rsidRPr="00E31C7B">
              <w:rPr>
                <w:rFonts w:ascii="Verdana" w:eastAsia="宋体" w:hAnsi="Verdana" w:cs="宋体"/>
                <w:color w:val="990033"/>
                <w:kern w:val="0"/>
                <w:sz w:val="20"/>
                <w:u w:val="single"/>
              </w:rPr>
              <w:t xml:space="preserve"> Geiger</w:t>
            </w:r>
            <w:r w:rsidRPr="00E31C7B">
              <w:rPr>
                <w:rFonts w:ascii="Verdana" w:eastAsia="宋体" w:hAnsi="Verdana" w:cs="宋体"/>
                <w:color w:val="000000"/>
                <w:kern w:val="0"/>
                <w:sz w:val="20"/>
                <w:szCs w:val="20"/>
              </w:rPr>
              <w:fldChar w:fldCharType="end"/>
            </w:r>
            <w:r w:rsidRPr="00E31C7B">
              <w:rPr>
                <w:rFonts w:ascii="Verdana" w:eastAsia="宋体" w:hAnsi="Verdana" w:cs="宋体"/>
                <w:color w:val="000000"/>
                <w:kern w:val="0"/>
                <w:sz w:val="20"/>
                <w:szCs w:val="20"/>
              </w:rPr>
              <w:t>,</w:t>
            </w:r>
            <w:r w:rsidRPr="00E31C7B">
              <w:rPr>
                <w:rFonts w:ascii="Verdana" w:eastAsia="宋体" w:hAnsi="Verdana" w:cs="宋体"/>
                <w:color w:val="000000"/>
                <w:kern w:val="0"/>
                <w:sz w:val="20"/>
              </w:rPr>
              <w:t> </w:t>
            </w:r>
            <w:hyperlink r:id="rId16" w:history="1">
              <w:r w:rsidRPr="00E31C7B">
                <w:rPr>
                  <w:rFonts w:ascii="Verdana" w:eastAsia="宋体" w:hAnsi="Verdana" w:cs="宋体"/>
                  <w:color w:val="990033"/>
                  <w:kern w:val="0"/>
                  <w:sz w:val="20"/>
                  <w:u w:val="single"/>
                </w:rPr>
                <w:t>Ronald Fedkiw</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July 2003</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'03: </w:t>
            </w:r>
            <w:r w:rsidRPr="00E31C7B">
              <w:rPr>
                <w:rFonts w:ascii="Verdana" w:eastAsia="宋体" w:hAnsi="Verdana" w:cs="宋体"/>
                <w:color w:val="000000"/>
                <w:kern w:val="0"/>
                <w:sz w:val="20"/>
                <w:szCs w:val="20"/>
              </w:rPr>
              <w:t>SIGGRAPH 2003 Papers</w:t>
            </w:r>
          </w:p>
        </w:tc>
      </w:tr>
      <w:tr w:rsidR="00665B72" w:rsidRPr="00E31C7B" w:rsidTr="00E31C7B">
        <w:trPr>
          <w:tblCellSpacing w:w="15" w:type="dxa"/>
        </w:trPr>
        <w:tc>
          <w:tcPr>
            <w:tcW w:w="0" w:type="auto"/>
            <w:shd w:val="clear" w:color="auto" w:fill="FFFFFF"/>
            <w:noWrap/>
            <w:hideMark/>
          </w:tcPr>
          <w:p w:rsidR="00665B72" w:rsidRDefault="00665B72" w:rsidP="00665B72">
            <w:pPr>
              <w:autoSpaceDE w:val="0"/>
              <w:autoSpaceDN w:val="0"/>
              <w:adjustRightInd w:val="0"/>
              <w:jc w:val="left"/>
              <w:rPr>
                <w:rFonts w:ascii="Times New Roman" w:hAnsi="Times New Roman" w:cs="Times New Roman"/>
                <w:kern w:val="0"/>
                <w:sz w:val="18"/>
                <w:szCs w:val="18"/>
              </w:rPr>
            </w:pP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7</w:t>
            </w:r>
            <w:r>
              <w:rPr>
                <w:rFonts w:ascii="Arial" w:eastAsia="宋体" w:hAnsi="Arial" w:cs="Arial" w:hint="eastAsia"/>
                <w:color w:val="000000"/>
                <w:kern w:val="0"/>
                <w:sz w:val="20"/>
                <w:szCs w:val="20"/>
              </w:rPr>
              <w:t>】</w:t>
            </w:r>
            <w:r>
              <w:rPr>
                <w:rFonts w:ascii="Times New Roman" w:hAnsi="Times New Roman" w:cs="Times New Roman"/>
                <w:kern w:val="0"/>
                <w:sz w:val="18"/>
                <w:szCs w:val="18"/>
              </w:rPr>
              <w:t>H. W. Jensen and P. H. Christensen. Efficient Simulation</w:t>
            </w:r>
          </w:p>
          <w:p w:rsidR="00665B72" w:rsidRDefault="00665B72" w:rsidP="00665B72">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of Light Transport in Scenes with Participating Media using</w:t>
            </w:r>
          </w:p>
          <w:p w:rsidR="00665B72" w:rsidRDefault="00665B72" w:rsidP="00665B72">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kern w:val="0"/>
                <w:sz w:val="18"/>
                <w:szCs w:val="18"/>
              </w:rPr>
              <w:t xml:space="preserve">Photon Maps. In </w:t>
            </w:r>
            <w:r>
              <w:rPr>
                <w:rFonts w:ascii="Times New Roman" w:hAnsi="Times New Roman" w:cs="Times New Roman"/>
                <w:i/>
                <w:iCs/>
                <w:kern w:val="0"/>
                <w:sz w:val="18"/>
                <w:szCs w:val="18"/>
              </w:rPr>
              <w:t>SIGGRAPH 98 Conference Proceedings,</w:t>
            </w:r>
          </w:p>
          <w:p w:rsidR="00665B72" w:rsidRPr="00E31C7B" w:rsidRDefault="00665B72" w:rsidP="00665B72">
            <w:pPr>
              <w:widowControl/>
              <w:jc w:val="left"/>
              <w:rPr>
                <w:rFonts w:ascii="Arial" w:eastAsia="宋体" w:hAnsi="Arial" w:cs="Arial"/>
                <w:color w:val="000000"/>
                <w:kern w:val="0"/>
                <w:sz w:val="20"/>
                <w:szCs w:val="20"/>
              </w:rPr>
            </w:pPr>
            <w:r>
              <w:rPr>
                <w:rFonts w:ascii="Times New Roman" w:hAnsi="Times New Roman" w:cs="Times New Roman"/>
                <w:i/>
                <w:iCs/>
                <w:kern w:val="0"/>
                <w:sz w:val="18"/>
                <w:szCs w:val="18"/>
              </w:rPr>
              <w:t>Annual Conference Series</w:t>
            </w:r>
            <w:r>
              <w:rPr>
                <w:rFonts w:ascii="Times New Roman" w:hAnsi="Times New Roman" w:cs="Times New Roman"/>
                <w:kern w:val="0"/>
                <w:sz w:val="18"/>
                <w:szCs w:val="18"/>
              </w:rPr>
              <w:t>, pages 311–320, July 1998.</w:t>
            </w:r>
          </w:p>
        </w:tc>
        <w:tc>
          <w:tcPr>
            <w:tcW w:w="0" w:type="auto"/>
            <w:shd w:val="clear" w:color="auto" w:fill="FFFFFF"/>
            <w:hideMark/>
          </w:tcPr>
          <w:p w:rsidR="00665B72" w:rsidRPr="00E31C7B" w:rsidRDefault="00665B72"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665B72" w:rsidRPr="00E31C7B" w:rsidRDefault="00665B72" w:rsidP="00E31C7B">
            <w:pPr>
              <w:widowControl/>
              <w:jc w:val="left"/>
              <w:rPr>
                <w:rFonts w:ascii="Verdana" w:eastAsia="宋体" w:hAnsi="Verdana" w:cs="宋体"/>
                <w:b/>
                <w:bCs/>
                <w:color w:val="000000"/>
                <w:kern w:val="0"/>
                <w:sz w:val="20"/>
              </w:rPr>
            </w:pPr>
          </w:p>
        </w:tc>
      </w:tr>
    </w:tbl>
    <w:p w:rsidR="00E31C7B" w:rsidRPr="00C95056" w:rsidRDefault="00E31C7B" w:rsidP="00F6591D">
      <w:pPr>
        <w:pStyle w:val="Default"/>
      </w:pPr>
    </w:p>
    <w:sectPr w:rsidR="00E31C7B" w:rsidRPr="00C95056"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172" w:rsidRDefault="00876172" w:rsidP="001A2411">
      <w:r>
        <w:separator/>
      </w:r>
    </w:p>
  </w:endnote>
  <w:endnote w:type="continuationSeparator" w:id="0">
    <w:p w:rsidR="00876172" w:rsidRDefault="00876172" w:rsidP="001A2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altName w:val="Tahoma"/>
    <w:panose1 w:val="020B0604030504040204"/>
    <w:charset w:val="00"/>
    <w:family w:val="swiss"/>
    <w:pitch w:val="variable"/>
    <w:sig w:usb0="61002A87" w:usb1="80000000" w:usb2="00000008"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172" w:rsidRDefault="00876172" w:rsidP="001A2411">
      <w:r>
        <w:separator/>
      </w:r>
    </w:p>
  </w:footnote>
  <w:footnote w:type="continuationSeparator" w:id="0">
    <w:p w:rsidR="00876172" w:rsidRDefault="00876172" w:rsidP="001A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153B7"/>
    <w:multiLevelType w:val="hybridMultilevel"/>
    <w:tmpl w:val="74BE1B58"/>
    <w:lvl w:ilvl="0" w:tplc="363AB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2411"/>
    <w:rsid w:val="00065242"/>
    <w:rsid w:val="000F0856"/>
    <w:rsid w:val="001A2411"/>
    <w:rsid w:val="002D0D52"/>
    <w:rsid w:val="003435A7"/>
    <w:rsid w:val="00344B7C"/>
    <w:rsid w:val="003745A1"/>
    <w:rsid w:val="00383995"/>
    <w:rsid w:val="00416848"/>
    <w:rsid w:val="00455F59"/>
    <w:rsid w:val="00654FA8"/>
    <w:rsid w:val="00665B72"/>
    <w:rsid w:val="00876172"/>
    <w:rsid w:val="00972C58"/>
    <w:rsid w:val="009838A6"/>
    <w:rsid w:val="009A4D95"/>
    <w:rsid w:val="00A31A67"/>
    <w:rsid w:val="00A35A8D"/>
    <w:rsid w:val="00AC30F4"/>
    <w:rsid w:val="00B509FD"/>
    <w:rsid w:val="00C246B9"/>
    <w:rsid w:val="00C502A9"/>
    <w:rsid w:val="00C71687"/>
    <w:rsid w:val="00C8251C"/>
    <w:rsid w:val="00C95056"/>
    <w:rsid w:val="00DD7BDE"/>
    <w:rsid w:val="00E31C7B"/>
    <w:rsid w:val="00E6025D"/>
    <w:rsid w:val="00EE76EB"/>
    <w:rsid w:val="00F65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411"/>
    <w:rPr>
      <w:sz w:val="18"/>
      <w:szCs w:val="18"/>
    </w:rPr>
  </w:style>
  <w:style w:type="paragraph" w:styleId="a4">
    <w:name w:val="footer"/>
    <w:basedOn w:val="a"/>
    <w:link w:val="Char0"/>
    <w:uiPriority w:val="99"/>
    <w:semiHidden/>
    <w:unhideWhenUsed/>
    <w:rsid w:val="001A2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411"/>
    <w:rPr>
      <w:sz w:val="18"/>
      <w:szCs w:val="18"/>
    </w:rPr>
  </w:style>
  <w:style w:type="character" w:styleId="a5">
    <w:name w:val="Hyperlink"/>
    <w:basedOn w:val="a0"/>
    <w:uiPriority w:val="99"/>
    <w:semiHidden/>
    <w:unhideWhenUsed/>
    <w:rsid w:val="00C95056"/>
    <w:rPr>
      <w:color w:val="0000FF"/>
      <w:u w:val="single"/>
    </w:rPr>
  </w:style>
  <w:style w:type="character" w:customStyle="1" w:styleId="apple-converted-space">
    <w:name w:val="apple-converted-space"/>
    <w:basedOn w:val="a0"/>
    <w:rsid w:val="00C95056"/>
  </w:style>
  <w:style w:type="character" w:styleId="a6">
    <w:name w:val="Strong"/>
    <w:basedOn w:val="a0"/>
    <w:uiPriority w:val="22"/>
    <w:qFormat/>
    <w:rsid w:val="00C95056"/>
    <w:rPr>
      <w:b/>
      <w:bCs/>
    </w:rPr>
  </w:style>
  <w:style w:type="paragraph" w:customStyle="1" w:styleId="Default">
    <w:name w:val="Default"/>
    <w:rsid w:val="00F6591D"/>
    <w:pPr>
      <w:widowControl w:val="0"/>
      <w:autoSpaceDE w:val="0"/>
      <w:autoSpaceDN w:val="0"/>
      <w:adjustRightInd w:val="0"/>
    </w:pPr>
    <w:rPr>
      <w:rFonts w:ascii="Tahoma" w:hAnsi="Tahoma" w:cs="Tahoma"/>
      <w:color w:val="000000"/>
      <w:kern w:val="0"/>
      <w:sz w:val="24"/>
      <w:szCs w:val="24"/>
    </w:rPr>
  </w:style>
  <w:style w:type="paragraph" w:styleId="a7">
    <w:name w:val="Balloon Text"/>
    <w:basedOn w:val="a"/>
    <w:link w:val="Char1"/>
    <w:uiPriority w:val="99"/>
    <w:semiHidden/>
    <w:unhideWhenUsed/>
    <w:rsid w:val="00AC30F4"/>
    <w:rPr>
      <w:sz w:val="18"/>
      <w:szCs w:val="18"/>
    </w:rPr>
  </w:style>
  <w:style w:type="character" w:customStyle="1" w:styleId="Char1">
    <w:name w:val="批注框文本 Char"/>
    <w:basedOn w:val="a0"/>
    <w:link w:val="a7"/>
    <w:uiPriority w:val="99"/>
    <w:semiHidden/>
    <w:rsid w:val="00AC30F4"/>
    <w:rPr>
      <w:sz w:val="18"/>
      <w:szCs w:val="18"/>
    </w:rPr>
  </w:style>
  <w:style w:type="paragraph" w:styleId="a8">
    <w:name w:val="List Paragraph"/>
    <w:basedOn w:val="a"/>
    <w:uiPriority w:val="34"/>
    <w:qFormat/>
    <w:rsid w:val="009838A6"/>
    <w:pPr>
      <w:ind w:firstLineChars="200" w:firstLine="420"/>
    </w:pPr>
  </w:style>
</w:styles>
</file>

<file path=word/webSettings.xml><?xml version="1.0" encoding="utf-8"?>
<w:webSettings xmlns:r="http://schemas.openxmlformats.org/officeDocument/2006/relationships" xmlns:w="http://schemas.openxmlformats.org/wordprocessingml/2006/main">
  <w:divs>
    <w:div w:id="199562501">
      <w:bodyDiv w:val="1"/>
      <w:marLeft w:val="0"/>
      <w:marRight w:val="0"/>
      <w:marTop w:val="0"/>
      <w:marBottom w:val="0"/>
      <w:divBdr>
        <w:top w:val="none" w:sz="0" w:space="0" w:color="auto"/>
        <w:left w:val="none" w:sz="0" w:space="0" w:color="auto"/>
        <w:bottom w:val="none" w:sz="0" w:space="0" w:color="auto"/>
        <w:right w:val="none" w:sz="0" w:space="0" w:color="auto"/>
      </w:divBdr>
      <w:divsChild>
        <w:div w:id="770973710">
          <w:marLeft w:val="0"/>
          <w:marRight w:val="0"/>
          <w:marTop w:val="0"/>
          <w:marBottom w:val="0"/>
          <w:divBdr>
            <w:top w:val="none" w:sz="0" w:space="0" w:color="auto"/>
            <w:left w:val="none" w:sz="0" w:space="0" w:color="auto"/>
            <w:bottom w:val="none" w:sz="0" w:space="0" w:color="auto"/>
            <w:right w:val="none" w:sz="0" w:space="0" w:color="auto"/>
          </w:divBdr>
        </w:div>
        <w:div w:id="1404184989">
          <w:marLeft w:val="0"/>
          <w:marRight w:val="0"/>
          <w:marTop w:val="0"/>
          <w:marBottom w:val="0"/>
          <w:divBdr>
            <w:top w:val="none" w:sz="0" w:space="0" w:color="auto"/>
            <w:left w:val="none" w:sz="0" w:space="0" w:color="auto"/>
            <w:bottom w:val="none" w:sz="0" w:space="0" w:color="auto"/>
            <w:right w:val="none" w:sz="0" w:space="0" w:color="auto"/>
          </w:divBdr>
        </w:div>
      </w:divsChild>
    </w:div>
    <w:div w:id="915239891">
      <w:bodyDiv w:val="1"/>
      <w:marLeft w:val="0"/>
      <w:marRight w:val="0"/>
      <w:marTop w:val="0"/>
      <w:marBottom w:val="0"/>
      <w:divBdr>
        <w:top w:val="none" w:sz="0" w:space="0" w:color="auto"/>
        <w:left w:val="none" w:sz="0" w:space="0" w:color="auto"/>
        <w:bottom w:val="none" w:sz="0" w:space="0" w:color="auto"/>
        <w:right w:val="none" w:sz="0" w:space="0" w:color="auto"/>
      </w:divBdr>
      <w:divsChild>
        <w:div w:id="1018003167">
          <w:marLeft w:val="0"/>
          <w:marRight w:val="0"/>
          <w:marTop w:val="0"/>
          <w:marBottom w:val="0"/>
          <w:divBdr>
            <w:top w:val="none" w:sz="0" w:space="0" w:color="auto"/>
            <w:left w:val="none" w:sz="0" w:space="0" w:color="auto"/>
            <w:bottom w:val="none" w:sz="0" w:space="0" w:color="auto"/>
            <w:right w:val="none" w:sz="0" w:space="0" w:color="auto"/>
          </w:divBdr>
        </w:div>
        <w:div w:id="1573193480">
          <w:marLeft w:val="0"/>
          <w:marRight w:val="0"/>
          <w:marTop w:val="0"/>
          <w:marBottom w:val="0"/>
          <w:divBdr>
            <w:top w:val="none" w:sz="0" w:space="0" w:color="auto"/>
            <w:left w:val="none" w:sz="0" w:space="0" w:color="auto"/>
            <w:bottom w:val="none" w:sz="0" w:space="0" w:color="auto"/>
            <w:right w:val="none" w:sz="0" w:space="0" w:color="auto"/>
          </w:divBdr>
        </w:div>
      </w:divsChild>
    </w:div>
    <w:div w:id="1030112256">
      <w:bodyDiv w:val="1"/>
      <w:marLeft w:val="0"/>
      <w:marRight w:val="0"/>
      <w:marTop w:val="0"/>
      <w:marBottom w:val="0"/>
      <w:divBdr>
        <w:top w:val="none" w:sz="0" w:space="0" w:color="auto"/>
        <w:left w:val="none" w:sz="0" w:space="0" w:color="auto"/>
        <w:bottom w:val="none" w:sz="0" w:space="0" w:color="auto"/>
        <w:right w:val="none" w:sz="0" w:space="0" w:color="auto"/>
      </w:divBdr>
      <w:divsChild>
        <w:div w:id="350037102">
          <w:marLeft w:val="0"/>
          <w:marRight w:val="0"/>
          <w:marTop w:val="0"/>
          <w:marBottom w:val="0"/>
          <w:divBdr>
            <w:top w:val="none" w:sz="0" w:space="0" w:color="auto"/>
            <w:left w:val="none" w:sz="0" w:space="0" w:color="auto"/>
            <w:bottom w:val="none" w:sz="0" w:space="0" w:color="auto"/>
            <w:right w:val="none" w:sz="0" w:space="0" w:color="auto"/>
          </w:divBdr>
        </w:div>
        <w:div w:id="53381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l.acm.org/author_page.cfm?id=81100640205&amp;coll=DL&amp;dl=ACM&amp;CFID=668643590&amp;CFTOKEN=350850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dl.acm.org/author_page.cfm?id=81100148921&amp;coll=DL&amp;dl=ACM&amp;CFID=668643590&amp;CFTOKEN=350850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author_page.cfm?id=81100612327&amp;coll=DL&amp;dl=ACM&amp;CFID=668643590&amp;CFTOKEN=350850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author_page.cfm?id=81100612327&amp;coll=DL&amp;dl=ACM&amp;CFID=668643590&amp;CFTOKEN=35085075" TargetMode="External"/><Relationship Id="rId5" Type="http://schemas.openxmlformats.org/officeDocument/2006/relationships/footnotes" Target="footnotes.xml"/><Relationship Id="rId15" Type="http://schemas.openxmlformats.org/officeDocument/2006/relationships/hyperlink" Target="http://dl.acm.org/author_page.cfm?id=81100172208&amp;coll=DL&amp;dl=ACM&amp;CFID=668643590&amp;CFTOKEN=35085075" TargetMode="External"/><Relationship Id="rId10" Type="http://schemas.openxmlformats.org/officeDocument/2006/relationships/hyperlink" Target="http://dl.acm.org/citation.cfm?id=383259.383260&amp;coll=DL&amp;dl=ACM&amp;CFID=668643590&amp;CFTOKEN=350850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l.acm.org/citation.cfm?id=1201775.882335&amp;coll=DL&amp;dl=ACM&amp;CFID=668643590&amp;CFTOKEN=3508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514</Words>
  <Characters>2935</Characters>
  <Application>Microsoft Office Word</Application>
  <DocSecurity>0</DocSecurity>
  <Lines>24</Lines>
  <Paragraphs>6</Paragraphs>
  <ScaleCrop>false</ScaleCrop>
  <Company>THU</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20</cp:revision>
  <dcterms:created xsi:type="dcterms:W3CDTF">2015-05-01T09:27:00Z</dcterms:created>
  <dcterms:modified xsi:type="dcterms:W3CDTF">2015-05-01T16:46:00Z</dcterms:modified>
</cp:coreProperties>
</file>