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6EB" w:rsidRDefault="001A2411">
      <w:pPr>
        <w:rPr>
          <w:rFonts w:hint="eastAsia"/>
        </w:rPr>
      </w:pPr>
      <w:r>
        <w:rPr>
          <w:rFonts w:hint="eastAsia"/>
        </w:rPr>
        <w:t>第三章</w:t>
      </w:r>
      <w:r>
        <w:rPr>
          <w:rFonts w:hint="eastAsia"/>
        </w:rPr>
        <w:t xml:space="preserve"> </w:t>
      </w:r>
      <w:r w:rsidRPr="001A2411">
        <w:rPr>
          <w:rFonts w:hint="eastAsia"/>
        </w:rPr>
        <w:t>粒子表示的介质体碎片云效果渲染算法</w:t>
      </w:r>
    </w:p>
    <w:p w:rsidR="001A2411" w:rsidRDefault="001A2411">
      <w:pPr>
        <w:rPr>
          <w:rFonts w:hint="eastAsia"/>
        </w:rPr>
      </w:pPr>
    </w:p>
    <w:p w:rsidR="001A2411" w:rsidRDefault="001A2411">
      <w:pPr>
        <w:rPr>
          <w:rFonts w:hint="eastAsia"/>
        </w:rPr>
      </w:pPr>
      <w:r>
        <w:rPr>
          <w:rFonts w:hint="eastAsia"/>
        </w:rPr>
        <w:t>3.1</w:t>
      </w:r>
      <w:r>
        <w:rPr>
          <w:rFonts w:hint="eastAsia"/>
        </w:rPr>
        <w:t>概述和相关工作</w:t>
      </w:r>
    </w:p>
    <w:p w:rsidR="00C8251C" w:rsidRDefault="001A2411">
      <w:pPr>
        <w:rPr>
          <w:rFonts w:hint="eastAsia"/>
        </w:rPr>
      </w:pPr>
      <w:r>
        <w:rPr>
          <w:rFonts w:hint="eastAsia"/>
        </w:rPr>
        <w:tab/>
      </w:r>
      <w:r>
        <w:rPr>
          <w:rFonts w:hint="eastAsia"/>
        </w:rPr>
        <w:t>由第一章所述，以</w:t>
      </w:r>
      <w:r>
        <w:rPr>
          <w:rFonts w:hint="eastAsia"/>
        </w:rPr>
        <w:t>SPH</w:t>
      </w:r>
      <w:r>
        <w:rPr>
          <w:rFonts w:hint="eastAsia"/>
        </w:rPr>
        <w:t>，</w:t>
      </w:r>
      <w:r>
        <w:rPr>
          <w:rFonts w:hint="eastAsia"/>
        </w:rPr>
        <w:t>MPM</w:t>
      </w:r>
      <w:r>
        <w:rPr>
          <w:rFonts w:hint="eastAsia"/>
        </w:rPr>
        <w:t>等方法为代表的无网格法最主要的一些用途就是处理一些大变形、流固耦合、冲击破碎、爆炸等物理过程。本文所设计的后处理系统显然应该</w:t>
      </w:r>
      <w:r w:rsidR="009A4D95">
        <w:rPr>
          <w:rFonts w:hint="eastAsia"/>
        </w:rPr>
        <w:t>能够很好地渲染这些物理过程的仿真结果。这类问题当中，我们经常需要渲染比如冲击侵彻后的碎片云以及爆炸后的烟雾火光效果，</w:t>
      </w:r>
      <w:r>
        <w:rPr>
          <w:rFonts w:hint="eastAsia"/>
        </w:rPr>
        <w:t>不同于上一章所讲的表面重构</w:t>
      </w:r>
      <w:r w:rsidR="009A4D95">
        <w:rPr>
          <w:rFonts w:hint="eastAsia"/>
        </w:rPr>
        <w:t>，这类效果的物质通常没有明确的表面信息，而且一般是半透明材质，所以不能使用传统的基于三角形面片的渲染框架进行渲染，这类物质一般称为介质体。</w:t>
      </w:r>
    </w:p>
    <w:p w:rsidR="001A2411" w:rsidRDefault="00B509FD" w:rsidP="00C8251C">
      <w:pPr>
        <w:ind w:firstLine="420"/>
        <w:rPr>
          <w:rFonts w:hint="eastAsia"/>
        </w:rPr>
      </w:pPr>
      <w:r>
        <w:rPr>
          <w:rFonts w:hint="eastAsia"/>
        </w:rPr>
        <w:t>对于这类物体，</w:t>
      </w:r>
      <w:r>
        <w:rPr>
          <w:rFonts w:hint="eastAsia"/>
        </w:rPr>
        <w:t>Reeves</w:t>
      </w:r>
      <w:r>
        <w:rPr>
          <w:rFonts w:hint="eastAsia"/>
        </w:rPr>
        <w:t>于</w:t>
      </w:r>
      <w:r>
        <w:rPr>
          <w:rFonts w:hint="eastAsia"/>
        </w:rPr>
        <w:t>1983</w:t>
      </w:r>
      <w:r>
        <w:rPr>
          <w:rFonts w:hint="eastAsia"/>
        </w:rPr>
        <w:t>年创立了粒子系统【</w:t>
      </w:r>
      <w:r>
        <w:rPr>
          <w:rFonts w:hint="eastAsia"/>
        </w:rPr>
        <w:t>1</w:t>
      </w:r>
      <w:r>
        <w:rPr>
          <w:rFonts w:hint="eastAsia"/>
        </w:rPr>
        <w:t>】，该系统后来被广泛应用于烟雾、火、爆炸等自然现象的模拟；其特点是能够以很高的效率实现较为真实</w:t>
      </w:r>
      <w:r w:rsidR="00C71687">
        <w:rPr>
          <w:rFonts w:hint="eastAsia"/>
        </w:rPr>
        <w:t>的视觉效果；然而，该方法的粒子是通过人为的规则控制其产生、运动和消亡的，并没有遵从真实物理过程。而且其渲染过程也是更多地使用了人工着色再结合半透明混合算法，难以实现真实感的视觉效果。</w:t>
      </w:r>
    </w:p>
    <w:p w:rsidR="002D0D52" w:rsidRDefault="002D0D52" w:rsidP="00C8251C">
      <w:pPr>
        <w:ind w:firstLine="420"/>
        <w:rPr>
          <w:rFonts w:hint="eastAsia"/>
        </w:rPr>
      </w:pPr>
      <w:r>
        <w:rPr>
          <w:rFonts w:hint="eastAsia"/>
        </w:rPr>
        <w:t>为了</w:t>
      </w:r>
      <w:r w:rsidR="003435A7">
        <w:rPr>
          <w:rFonts w:hint="eastAsia"/>
        </w:rPr>
        <w:t>给粒子系统引入</w:t>
      </w:r>
      <w:r>
        <w:rPr>
          <w:rFonts w:hint="eastAsia"/>
        </w:rPr>
        <w:t>更加具有真实感的视觉效果，</w:t>
      </w:r>
      <w:r w:rsidR="003435A7">
        <w:rPr>
          <w:rFonts w:hint="eastAsia"/>
        </w:rPr>
        <w:t>人们提出了很多体阴影算法来</w:t>
      </w:r>
      <w:r w:rsidR="00C95056">
        <w:rPr>
          <w:rFonts w:hint="eastAsia"/>
        </w:rPr>
        <w:t>实现更真实的光照效果，有代表性的如</w:t>
      </w:r>
      <w:r w:rsidR="003435A7">
        <w:rPr>
          <w:rFonts w:hint="eastAsia"/>
        </w:rPr>
        <w:t>深度图</w:t>
      </w:r>
      <w:r w:rsidR="00C95056">
        <w:rPr>
          <w:rFonts w:hint="eastAsia"/>
        </w:rPr>
        <w:t>算</w:t>
      </w:r>
      <w:r w:rsidR="003435A7">
        <w:rPr>
          <w:rFonts w:hint="eastAsia"/>
        </w:rPr>
        <w:t>法【</w:t>
      </w:r>
      <w:r w:rsidR="003435A7">
        <w:rPr>
          <w:rFonts w:hint="eastAsia"/>
        </w:rPr>
        <w:t>2</w:t>
      </w:r>
      <w:r w:rsidR="003435A7">
        <w:rPr>
          <w:rFonts w:hint="eastAsia"/>
        </w:rPr>
        <w:t>】以及如【</w:t>
      </w:r>
      <w:r w:rsidR="003435A7">
        <w:rPr>
          <w:rFonts w:hint="eastAsia"/>
        </w:rPr>
        <w:t>3</w:t>
      </w:r>
      <w:r w:rsidR="00F6591D">
        <w:rPr>
          <w:rFonts w:hint="eastAsia"/>
        </w:rPr>
        <w:t>，</w:t>
      </w:r>
      <w:r w:rsidR="00F6591D">
        <w:rPr>
          <w:rFonts w:hint="eastAsia"/>
        </w:rPr>
        <w:t>4</w:t>
      </w:r>
      <w:r w:rsidR="003435A7">
        <w:rPr>
          <w:rFonts w:hint="eastAsia"/>
        </w:rPr>
        <w:t>】等</w:t>
      </w:r>
      <w:r w:rsidR="00C95056">
        <w:rPr>
          <w:rFonts w:hint="eastAsia"/>
        </w:rPr>
        <w:t>的一些列改进算法</w:t>
      </w:r>
      <w:r w:rsidR="00A31A67">
        <w:rPr>
          <w:rFonts w:hint="eastAsia"/>
        </w:rPr>
        <w:t>，这类算法大多数都是对待渲染物体进行切片，并对每一片计算阴影图，最终使用</w:t>
      </w:r>
      <w:r w:rsidR="00A31A67" w:rsidRPr="00F10249">
        <w:rPr>
          <w:position w:val="-6"/>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1.25pt" o:ole="">
            <v:imagedata r:id="rId7" o:title=""/>
          </v:shape>
          <o:OLEObject Type="Embed" ProgID="Equation.DSMT4" ShapeID="_x0000_i1025" DrawAspect="Content" ObjectID="_1492108587" r:id="rId8"/>
        </w:object>
      </w:r>
      <w:r w:rsidR="00A31A67">
        <w:rPr>
          <w:rFonts w:hint="eastAsia"/>
        </w:rPr>
        <w:t>混合这类传统渲染方式将图形显示到屏幕上。这类方法已经可以实现效果比较理想的介质体渲染，且一般效率比较高，如【</w:t>
      </w:r>
      <w:r w:rsidR="00A31A67">
        <w:rPr>
          <w:rFonts w:hint="eastAsia"/>
        </w:rPr>
        <w:t>4</w:t>
      </w:r>
      <w:r w:rsidR="00A31A67">
        <w:rPr>
          <w:rFonts w:hint="eastAsia"/>
        </w:rPr>
        <w:t>】中使用</w:t>
      </w:r>
      <w:r w:rsidR="00A31A67">
        <w:rPr>
          <w:rFonts w:hint="eastAsia"/>
        </w:rPr>
        <w:t>GPU</w:t>
      </w:r>
      <w:r w:rsidR="00A31A67">
        <w:rPr>
          <w:rFonts w:hint="eastAsia"/>
        </w:rPr>
        <w:t>实时渲染的烟雾：</w:t>
      </w:r>
    </w:p>
    <w:p w:rsidR="00AC30F4" w:rsidRDefault="00AC30F4" w:rsidP="00C8251C">
      <w:pPr>
        <w:ind w:firstLine="420"/>
        <w:rPr>
          <w:rFonts w:hint="eastAsia"/>
        </w:rPr>
      </w:pPr>
      <w:r>
        <w:rPr>
          <w:noProof/>
        </w:rPr>
        <w:drawing>
          <wp:inline distT="0" distB="0" distL="0" distR="0">
            <wp:extent cx="4581525" cy="4114800"/>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581525" cy="4114800"/>
                    </a:xfrm>
                    <a:prstGeom prst="rect">
                      <a:avLst/>
                    </a:prstGeom>
                    <a:noFill/>
                    <a:ln w="9525">
                      <a:noFill/>
                      <a:miter lim="800000"/>
                      <a:headEnd/>
                      <a:tailEnd/>
                    </a:ln>
                  </pic:spPr>
                </pic:pic>
              </a:graphicData>
            </a:graphic>
          </wp:inline>
        </w:drawing>
      </w:r>
    </w:p>
    <w:p w:rsidR="00455F59" w:rsidRDefault="00455F59" w:rsidP="00C8251C">
      <w:pPr>
        <w:ind w:firstLine="420"/>
        <w:rPr>
          <w:rFonts w:hint="eastAsia"/>
        </w:rPr>
      </w:pPr>
    </w:p>
    <w:p w:rsidR="009838A6" w:rsidRDefault="00455F59" w:rsidP="00C8251C">
      <w:pPr>
        <w:ind w:firstLine="420"/>
        <w:rPr>
          <w:rFonts w:hint="eastAsia"/>
        </w:rPr>
      </w:pPr>
      <w:r>
        <w:rPr>
          <w:rFonts w:hint="eastAsia"/>
        </w:rPr>
        <w:t>但是这类方法的不足之处是其大多针对单光源的情况，很难使用固定方向上的阴影图来实现不同方向上的多光源照明。而且这类方法处理的问题也多数是简单照明，处理复杂光照环境及全局照明</w:t>
      </w:r>
      <w:r w:rsidR="000F0856">
        <w:rPr>
          <w:rFonts w:hint="eastAsia"/>
        </w:rPr>
        <w:t>上存在一定困难</w:t>
      </w:r>
      <w:r w:rsidR="00383995">
        <w:rPr>
          <w:rFonts w:hint="eastAsia"/>
        </w:rPr>
        <w:t>，</w:t>
      </w:r>
      <w:r w:rsidR="00272A5F">
        <w:rPr>
          <w:rFonts w:hint="eastAsia"/>
        </w:rPr>
        <w:t>而且其普遍采用的切片处理方式导致了处理和其它物体相</w:t>
      </w:r>
      <w:r w:rsidR="00272A5F">
        <w:rPr>
          <w:rFonts w:hint="eastAsia"/>
        </w:rPr>
        <w:lastRenderedPageBreak/>
        <w:t>交的情况比较复杂。另外，</w:t>
      </w:r>
      <w:r w:rsidR="00383995">
        <w:rPr>
          <w:rFonts w:hint="eastAsia"/>
        </w:rPr>
        <w:t>由于像【</w:t>
      </w:r>
      <w:r w:rsidR="00383995">
        <w:rPr>
          <w:rFonts w:hint="eastAsia"/>
        </w:rPr>
        <w:t>4</w:t>
      </w:r>
      <w:r w:rsidR="00383995">
        <w:rPr>
          <w:rFonts w:hint="eastAsia"/>
        </w:rPr>
        <w:t>】中算法主要用于渲染烟，而由于烟的照明系数较低，全局照明对其效果影响不显著，所以也没有必要考虑此因素</w:t>
      </w:r>
      <w:r w:rsidR="000F0856">
        <w:rPr>
          <w:rFonts w:hint="eastAsia"/>
        </w:rPr>
        <w:t>。</w:t>
      </w:r>
    </w:p>
    <w:p w:rsidR="00972C58" w:rsidRDefault="00972C58" w:rsidP="00C8251C">
      <w:pPr>
        <w:ind w:firstLine="420"/>
        <w:rPr>
          <w:rFonts w:hint="eastAsia"/>
        </w:rPr>
      </w:pPr>
      <w:r>
        <w:rPr>
          <w:rFonts w:hint="eastAsia"/>
        </w:rPr>
        <w:t>同时，由于近些年基于物理的仿真在图形学界的流行，人们提出了很多基于流体动</w:t>
      </w:r>
      <w:r w:rsidR="00A35A8D">
        <w:rPr>
          <w:rFonts w:hint="eastAsia"/>
        </w:rPr>
        <w:t>力学的烟雾仿真算法【</w:t>
      </w:r>
      <w:r w:rsidR="00A35A8D">
        <w:rPr>
          <w:rFonts w:hint="eastAsia"/>
        </w:rPr>
        <w:t>5,6</w:t>
      </w:r>
      <w:r w:rsidR="00A35A8D">
        <w:rPr>
          <w:rFonts w:hint="eastAsia"/>
        </w:rPr>
        <w:t>】</w:t>
      </w:r>
      <w:r w:rsidR="00383995">
        <w:rPr>
          <w:rFonts w:hint="eastAsia"/>
        </w:rPr>
        <w:t>，这类算法大多使用欧拉网格进行仿真计算和结果的渲染，</w:t>
      </w:r>
      <w:r w:rsidR="00654FA8">
        <w:rPr>
          <w:rFonts w:hint="eastAsia"/>
        </w:rPr>
        <w:t>而在空间体素网格结构上可以很容易地使用体光子映射【</w:t>
      </w:r>
      <w:r w:rsidR="00654FA8">
        <w:rPr>
          <w:rFonts w:hint="eastAsia"/>
        </w:rPr>
        <w:t>7</w:t>
      </w:r>
      <w:r w:rsidR="00654FA8">
        <w:rPr>
          <w:rFonts w:hint="eastAsia"/>
        </w:rPr>
        <w:t>】等全局照明算法，且能够处理复杂多光源</w:t>
      </w:r>
      <w:r w:rsidR="00E6025D">
        <w:rPr>
          <w:rFonts w:hint="eastAsia"/>
        </w:rPr>
        <w:t>及非均匀介质</w:t>
      </w:r>
      <w:r w:rsidR="00654FA8">
        <w:rPr>
          <w:rFonts w:hint="eastAsia"/>
        </w:rPr>
        <w:t>的情况，所以</w:t>
      </w:r>
      <w:r w:rsidR="00383995">
        <w:rPr>
          <w:rFonts w:hint="eastAsia"/>
        </w:rPr>
        <w:t>能够生成</w:t>
      </w:r>
      <w:r w:rsidR="00046776">
        <w:rPr>
          <w:rFonts w:hint="eastAsia"/>
        </w:rPr>
        <w:t>质量非常高的真实感图形，如图【】</w:t>
      </w:r>
    </w:p>
    <w:p w:rsidR="00046776" w:rsidRDefault="00046776" w:rsidP="00C8251C">
      <w:pPr>
        <w:ind w:firstLine="420"/>
        <w:rPr>
          <w:rFonts w:hint="eastAsia"/>
        </w:rPr>
      </w:pPr>
      <w:r>
        <w:rPr>
          <w:rFonts w:hint="eastAsia"/>
          <w:noProof/>
        </w:rPr>
        <w:drawing>
          <wp:inline distT="0" distB="0" distL="0" distR="0">
            <wp:extent cx="4152900" cy="3371850"/>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4152900" cy="3371850"/>
                    </a:xfrm>
                    <a:prstGeom prst="rect">
                      <a:avLst/>
                    </a:prstGeom>
                    <a:noFill/>
                    <a:ln w="9525">
                      <a:noFill/>
                      <a:miter lim="800000"/>
                      <a:headEnd/>
                      <a:tailEnd/>
                    </a:ln>
                  </pic:spPr>
                </pic:pic>
              </a:graphicData>
            </a:graphic>
          </wp:inline>
        </w:drawing>
      </w:r>
    </w:p>
    <w:p w:rsidR="00C246B9" w:rsidRDefault="00C246B9" w:rsidP="00C8251C">
      <w:pPr>
        <w:ind w:firstLine="420"/>
        <w:rPr>
          <w:rFonts w:hint="eastAsia"/>
        </w:rPr>
      </w:pPr>
      <w:r>
        <w:rPr>
          <w:rFonts w:hint="eastAsia"/>
        </w:rPr>
        <w:t>结合本文后处理系统的需求及前人工作，本章做了以下工作：</w:t>
      </w:r>
    </w:p>
    <w:p w:rsidR="00C246B9" w:rsidRDefault="00C246B9" w:rsidP="009838A6">
      <w:pPr>
        <w:pStyle w:val="a8"/>
        <w:numPr>
          <w:ilvl w:val="0"/>
          <w:numId w:val="1"/>
        </w:numPr>
        <w:ind w:firstLineChars="0"/>
        <w:rPr>
          <w:rFonts w:hint="eastAsia"/>
        </w:rPr>
      </w:pPr>
      <w:r>
        <w:rPr>
          <w:rFonts w:hint="eastAsia"/>
        </w:rPr>
        <w:t>分析碎片云</w:t>
      </w:r>
      <w:r w:rsidR="009838A6">
        <w:rPr>
          <w:rFonts w:hint="eastAsia"/>
        </w:rPr>
        <w:t>的特点，选定适合本后处理系统的算法类型</w:t>
      </w:r>
    </w:p>
    <w:p w:rsidR="00767534" w:rsidRDefault="00767534" w:rsidP="009838A6">
      <w:pPr>
        <w:pStyle w:val="a8"/>
        <w:numPr>
          <w:ilvl w:val="0"/>
          <w:numId w:val="1"/>
        </w:numPr>
        <w:ind w:firstLineChars="0"/>
        <w:rPr>
          <w:rFonts w:hint="eastAsia"/>
        </w:rPr>
      </w:pPr>
      <w:r>
        <w:rPr>
          <w:rFonts w:hint="eastAsia"/>
        </w:rPr>
        <w:t>提出一种</w:t>
      </w:r>
      <w:r w:rsidR="001056FA">
        <w:rPr>
          <w:rFonts w:hint="eastAsia"/>
        </w:rPr>
        <w:t>基于测试光子的自适应的光子映射增</w:t>
      </w:r>
      <w:r>
        <w:rPr>
          <w:rFonts w:hint="eastAsia"/>
        </w:rPr>
        <w:t>密算法</w:t>
      </w:r>
    </w:p>
    <w:p w:rsidR="009838A6" w:rsidRDefault="009838A6" w:rsidP="009838A6">
      <w:pPr>
        <w:pStyle w:val="a8"/>
        <w:numPr>
          <w:ilvl w:val="0"/>
          <w:numId w:val="1"/>
        </w:numPr>
        <w:ind w:firstLineChars="0"/>
        <w:rPr>
          <w:rFonts w:hint="eastAsia"/>
        </w:rPr>
      </w:pPr>
      <w:r>
        <w:rPr>
          <w:rFonts w:hint="eastAsia"/>
        </w:rPr>
        <w:t>提出一种可以体现模型动态效果的运动模糊算法，以便使生成的动画更加真实</w:t>
      </w:r>
    </w:p>
    <w:p w:rsidR="009838A6" w:rsidRDefault="009838A6" w:rsidP="009838A6">
      <w:pPr>
        <w:rPr>
          <w:rFonts w:hint="eastAsia"/>
        </w:rPr>
      </w:pPr>
    </w:p>
    <w:p w:rsidR="009838A6" w:rsidRDefault="008C0CC2" w:rsidP="00767534">
      <w:pPr>
        <w:pStyle w:val="a8"/>
        <w:numPr>
          <w:ilvl w:val="1"/>
          <w:numId w:val="1"/>
        </w:numPr>
        <w:ind w:firstLineChars="0"/>
        <w:rPr>
          <w:rFonts w:hint="eastAsia"/>
        </w:rPr>
      </w:pPr>
      <w:r>
        <w:rPr>
          <w:rFonts w:hint="eastAsia"/>
        </w:rPr>
        <w:t>算法类型的选定</w:t>
      </w:r>
      <w:r w:rsidR="00767534">
        <w:rPr>
          <w:rFonts w:hint="eastAsia"/>
        </w:rPr>
        <w:t>及算法框架</w:t>
      </w:r>
    </w:p>
    <w:p w:rsidR="00767534" w:rsidRDefault="00767534" w:rsidP="00767534">
      <w:pPr>
        <w:pStyle w:val="a8"/>
        <w:ind w:left="780" w:firstLineChars="0" w:firstLine="0"/>
        <w:rPr>
          <w:rFonts w:hint="eastAsia"/>
        </w:rPr>
      </w:pPr>
      <w:r>
        <w:rPr>
          <w:rFonts w:hint="eastAsia"/>
        </w:rPr>
        <w:t>3.2.1</w:t>
      </w:r>
      <w:r w:rsidR="003C54E7">
        <w:rPr>
          <w:rFonts w:hint="eastAsia"/>
        </w:rPr>
        <w:t xml:space="preserve"> </w:t>
      </w:r>
      <w:r w:rsidR="003C54E7">
        <w:rPr>
          <w:rFonts w:hint="eastAsia"/>
        </w:rPr>
        <w:t>算法类型选定</w:t>
      </w:r>
    </w:p>
    <w:p w:rsidR="00C502A9" w:rsidRDefault="00DD7BDE" w:rsidP="009838A6">
      <w:pPr>
        <w:ind w:firstLine="420"/>
        <w:rPr>
          <w:rFonts w:hint="eastAsia"/>
        </w:rPr>
      </w:pPr>
      <w:r>
        <w:rPr>
          <w:rFonts w:hint="eastAsia"/>
        </w:rPr>
        <w:t>本文的后处理系统所要渲染的无明确表面物体主要有以下几种形式：爆炸产生的烟雾和火光、高速冲击侵彻产生的固体碎片云以及液体的雾气效果。其中碎片云中可能会有一些体积稍大的小碎块，这部分可以用第二章的表面重构算法处理；而体积更小的碎片通常由于其已经远远小于单个像素大小且数量极其巨大，而且在无网格法的计算结果中通常已经是当个粒子，所以这种情况已经不适合于</w:t>
      </w:r>
      <w:r w:rsidR="003745A1">
        <w:rPr>
          <w:rFonts w:hint="eastAsia"/>
        </w:rPr>
        <w:t>进行表面重构，它在本质上更接近于烟，于是这些效果都适合于使用粒子系统进行渲染。</w:t>
      </w:r>
      <w:r w:rsidR="00065242">
        <w:rPr>
          <w:rFonts w:hint="eastAsia"/>
        </w:rPr>
        <w:t>由于</w:t>
      </w:r>
      <w:r w:rsidR="009838A6">
        <w:rPr>
          <w:rFonts w:hint="eastAsia"/>
        </w:rPr>
        <w:t>本文中的后处理系统更主要的目标是获得高质量的真实感图形，而对渲染实时性的要求并不高，而且有些介质体的材料具有较高的照明系数，这时若不考虑全局光照，便不能获得正确的光照效果，如高速冲击形成的水雾等效果，</w:t>
      </w:r>
      <w:r w:rsidR="00382012">
        <w:rPr>
          <w:rFonts w:hint="eastAsia"/>
        </w:rPr>
        <w:t>即便是照明度低的材料，其碎片云的浓度也一般会比较高，如图【】，这时如果不考虑全局光照，也会造成结果的不准确，</w:t>
      </w:r>
      <w:r w:rsidR="009838A6">
        <w:rPr>
          <w:rFonts w:hint="eastAsia"/>
        </w:rPr>
        <w:t>所以以阴影图为代表的方法并不适合本文。</w:t>
      </w:r>
    </w:p>
    <w:p w:rsidR="003F4CEA" w:rsidRDefault="003F4CEA" w:rsidP="009838A6">
      <w:pPr>
        <w:ind w:firstLine="420"/>
        <w:rPr>
          <w:rFonts w:hint="eastAsia"/>
        </w:rPr>
      </w:pPr>
      <w:r>
        <w:rPr>
          <w:rFonts w:hint="eastAsia"/>
          <w:noProof/>
        </w:rPr>
        <w:lastRenderedPageBreak/>
        <w:drawing>
          <wp:inline distT="0" distB="0" distL="0" distR="0">
            <wp:extent cx="4686300" cy="2657475"/>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4686300" cy="2657475"/>
                    </a:xfrm>
                    <a:prstGeom prst="rect">
                      <a:avLst/>
                    </a:prstGeom>
                    <a:noFill/>
                    <a:ln w="9525">
                      <a:noFill/>
                      <a:miter lim="800000"/>
                      <a:headEnd/>
                      <a:tailEnd/>
                    </a:ln>
                  </pic:spPr>
                </pic:pic>
              </a:graphicData>
            </a:graphic>
          </wp:inline>
        </w:drawing>
      </w:r>
    </w:p>
    <w:p w:rsidR="00EE5B90" w:rsidRDefault="00EE5B90" w:rsidP="009838A6">
      <w:pPr>
        <w:ind w:firstLine="420"/>
        <w:rPr>
          <w:rFonts w:hint="eastAsia"/>
        </w:rPr>
      </w:pPr>
      <w:r>
        <w:rPr>
          <w:rFonts w:hint="eastAsia"/>
        </w:rPr>
        <w:tab/>
      </w:r>
      <w:r>
        <w:rPr>
          <w:rFonts w:hint="eastAsia"/>
        </w:rPr>
        <w:tab/>
      </w:r>
      <w:r>
        <w:rPr>
          <w:rFonts w:hint="eastAsia"/>
        </w:rPr>
        <w:tab/>
      </w:r>
      <w:r>
        <w:rPr>
          <w:rFonts w:hint="eastAsia"/>
        </w:rPr>
        <w:t>本图放在绪论</w:t>
      </w:r>
    </w:p>
    <w:p w:rsidR="00EE5B90" w:rsidRDefault="00EE5B90" w:rsidP="009838A6">
      <w:pPr>
        <w:ind w:firstLine="420"/>
        <w:rPr>
          <w:rFonts w:hint="eastAsia"/>
        </w:rPr>
      </w:pPr>
    </w:p>
    <w:p w:rsidR="002416D5" w:rsidRDefault="002416D5" w:rsidP="009838A6">
      <w:pPr>
        <w:ind w:firstLine="420"/>
        <w:rPr>
          <w:rFonts w:hint="eastAsia"/>
        </w:rPr>
      </w:pPr>
      <w:r>
        <w:rPr>
          <w:rFonts w:hint="eastAsia"/>
        </w:rPr>
        <w:t>于是，基于欧拉网格的体渲染方法就更能够符合本文的要求</w:t>
      </w:r>
      <w:r w:rsidR="00F0688F">
        <w:rPr>
          <w:rFonts w:hint="eastAsia"/>
        </w:rPr>
        <w:t>。而本文针对的是无网格法结果的渲染，所以为了适应欧拉网格的渲染框架，需要将粒子数据进行体光栅化。虽然【</w:t>
      </w:r>
      <w:r w:rsidR="00F0688F">
        <w:rPr>
          <w:rFonts w:hint="eastAsia"/>
        </w:rPr>
        <w:t>6</w:t>
      </w:r>
      <w:r w:rsidR="00F0688F">
        <w:rPr>
          <w:rFonts w:hint="eastAsia"/>
        </w:rPr>
        <w:t>】中提到了一种粒子数据的体光栅化方法，</w:t>
      </w:r>
      <w:r w:rsidR="00BC44D0">
        <w:rPr>
          <w:rFonts w:hint="eastAsia"/>
        </w:rPr>
        <w:t>即利用了粒子半径信息进行采样的一种算法，但是</w:t>
      </w:r>
      <w:r w:rsidR="00382012">
        <w:rPr>
          <w:rFonts w:hint="eastAsia"/>
        </w:rPr>
        <w:t>并没有讨论粒子的半径对渲染结果的影响。实际情况是，很多无网格法并没有粒子的半径信息，而且很多情形下，比如高速冲击的碎片云，其粒子间距差异可能较大，这不同于烟雾粒子的相对均匀的分布情况，这时如果使用单一半径进行体光栅化，容易出现</w:t>
      </w:r>
      <w:r w:rsidR="00106A5B">
        <w:rPr>
          <w:rFonts w:hint="eastAsia"/>
        </w:rPr>
        <w:t>以下</w:t>
      </w:r>
      <w:r w:rsidR="008C0CC2">
        <w:rPr>
          <w:rFonts w:hint="eastAsia"/>
        </w:rPr>
        <w:t>两种</w:t>
      </w:r>
      <w:r w:rsidR="00106A5B">
        <w:rPr>
          <w:rFonts w:hint="eastAsia"/>
        </w:rPr>
        <w:t>情况：当粒子半径过大时，渲染结果会出现</w:t>
      </w:r>
      <w:r w:rsidR="00382012">
        <w:rPr>
          <w:rFonts w:hint="eastAsia"/>
        </w:rPr>
        <w:t>不连续</w:t>
      </w:r>
      <w:r w:rsidR="00106A5B">
        <w:rPr>
          <w:rFonts w:hint="eastAsia"/>
        </w:rPr>
        <w:t>的球状颗粒；当粒子半径过小时（特别地，小于空间网格尺寸很多）会出现大量粒子没有被采样到的情况，造成渲染结果的失真。</w:t>
      </w:r>
    </w:p>
    <w:p w:rsidR="00752E48" w:rsidRDefault="00752E48" w:rsidP="009838A6">
      <w:pPr>
        <w:ind w:firstLine="420"/>
        <w:rPr>
          <w:rFonts w:hint="eastAsia"/>
        </w:rPr>
      </w:pPr>
      <w:r>
        <w:rPr>
          <w:rFonts w:hint="eastAsia"/>
        </w:rPr>
        <w:t>基于以上分析，本章采用了对模型数据进行预分析，计算得到每个粒子的合理半径并进行体光栅化，然后使用光子映射法模拟全局光照，最后使用光线步进算法对模型进行光照和透射率的采样和累加并最终生成结果图形。</w:t>
      </w:r>
    </w:p>
    <w:p w:rsidR="00767534" w:rsidRDefault="00767534" w:rsidP="009838A6">
      <w:pPr>
        <w:ind w:firstLine="420"/>
        <w:rPr>
          <w:rFonts w:hint="eastAsia"/>
        </w:rPr>
      </w:pPr>
    </w:p>
    <w:p w:rsidR="00767534" w:rsidRDefault="00767534" w:rsidP="009838A6">
      <w:pPr>
        <w:ind w:firstLine="420"/>
        <w:rPr>
          <w:rFonts w:hint="eastAsia"/>
        </w:rPr>
      </w:pPr>
      <w:r>
        <w:rPr>
          <w:rFonts w:hint="eastAsia"/>
        </w:rPr>
        <w:t>3.2.2</w:t>
      </w:r>
      <w:r>
        <w:rPr>
          <w:rFonts w:hint="eastAsia"/>
        </w:rPr>
        <w:t>算法框架</w:t>
      </w:r>
    </w:p>
    <w:p w:rsidR="00E02AD1" w:rsidRDefault="00E02AD1" w:rsidP="009838A6">
      <w:pPr>
        <w:ind w:firstLine="420"/>
        <w:rPr>
          <w:rFonts w:hint="eastAsia"/>
        </w:rPr>
      </w:pPr>
      <w:r>
        <w:rPr>
          <w:rFonts w:hint="eastAsia"/>
          <w:noProof/>
        </w:rPr>
        <w:drawing>
          <wp:inline distT="0" distB="0" distL="0" distR="0">
            <wp:extent cx="5274310" cy="2104810"/>
            <wp:effectExtent l="1905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srcRect/>
                    <a:stretch>
                      <a:fillRect/>
                    </a:stretch>
                  </pic:blipFill>
                  <pic:spPr bwMode="auto">
                    <a:xfrm>
                      <a:off x="0" y="0"/>
                      <a:ext cx="5274310" cy="2104810"/>
                    </a:xfrm>
                    <a:prstGeom prst="rect">
                      <a:avLst/>
                    </a:prstGeom>
                    <a:noFill/>
                    <a:ln w="9525">
                      <a:noFill/>
                      <a:miter lim="800000"/>
                      <a:headEnd/>
                      <a:tailEnd/>
                    </a:ln>
                  </pic:spPr>
                </pic:pic>
              </a:graphicData>
            </a:graphic>
          </wp:inline>
        </w:drawing>
      </w:r>
    </w:p>
    <w:p w:rsidR="00E02AD1" w:rsidRDefault="00E02AD1" w:rsidP="009838A6">
      <w:pPr>
        <w:ind w:firstLine="420"/>
        <w:rPr>
          <w:rFonts w:hint="eastAsia"/>
        </w:rPr>
      </w:pPr>
      <w:r>
        <w:rPr>
          <w:rFonts w:hint="eastAsia"/>
        </w:rPr>
        <w:t>算法流程图如图【】，</w:t>
      </w:r>
      <w:r w:rsidR="004E6296">
        <w:rPr>
          <w:rFonts w:hint="eastAsia"/>
        </w:rPr>
        <w:t>由于需要处理的碎片云介质体一般是浓密且非均匀的，所以为了保证足够的渲染精度，在光子映射阶段需要用到的光子数比二维表面要大很多，于是对介质体需要专门地多投射光子</w:t>
      </w:r>
      <w:r w:rsidR="002E4EE0">
        <w:rPr>
          <w:rFonts w:hint="eastAsia"/>
        </w:rPr>
        <w:t>，于是引入了测试光子来判断哪些地方需要增加投射光子的密度。</w:t>
      </w:r>
    </w:p>
    <w:p w:rsidR="00442239" w:rsidRDefault="00442239" w:rsidP="009838A6">
      <w:pPr>
        <w:ind w:firstLine="420"/>
        <w:rPr>
          <w:rFonts w:hint="eastAsia"/>
        </w:rPr>
      </w:pPr>
    </w:p>
    <w:p w:rsidR="00442239" w:rsidRDefault="00442239" w:rsidP="009838A6">
      <w:pPr>
        <w:ind w:firstLine="420"/>
        <w:rPr>
          <w:rFonts w:hint="eastAsia"/>
        </w:rPr>
      </w:pPr>
    </w:p>
    <w:p w:rsidR="00442239" w:rsidRDefault="00442239" w:rsidP="00442239">
      <w:pPr>
        <w:rPr>
          <w:rFonts w:hint="eastAsia"/>
        </w:rPr>
      </w:pPr>
      <w:r>
        <w:rPr>
          <w:rFonts w:hint="eastAsia"/>
        </w:rPr>
        <w:t>3.3</w:t>
      </w:r>
      <w:r w:rsidR="008B6AE3">
        <w:rPr>
          <w:rFonts w:hint="eastAsia"/>
        </w:rPr>
        <w:t xml:space="preserve"> </w:t>
      </w:r>
      <w:r w:rsidR="008B6AE3">
        <w:rPr>
          <w:rFonts w:hint="eastAsia"/>
        </w:rPr>
        <w:t>体光栅化</w:t>
      </w:r>
      <w:r w:rsidR="00C01246">
        <w:rPr>
          <w:rFonts w:hint="eastAsia"/>
        </w:rPr>
        <w:t>及渲染方法</w:t>
      </w:r>
    </w:p>
    <w:p w:rsidR="001772C6" w:rsidRDefault="008B6AE3" w:rsidP="00442239">
      <w:pPr>
        <w:rPr>
          <w:rFonts w:hint="eastAsia"/>
        </w:rPr>
      </w:pPr>
      <w:r>
        <w:rPr>
          <w:rFonts w:hint="eastAsia"/>
        </w:rPr>
        <w:tab/>
      </w:r>
      <w:r>
        <w:rPr>
          <w:rFonts w:hint="eastAsia"/>
        </w:rPr>
        <w:tab/>
      </w:r>
      <w:r w:rsidR="001772C6">
        <w:rPr>
          <w:rFonts w:hint="eastAsia"/>
        </w:rPr>
        <w:t>首先根据第</w:t>
      </w:r>
      <w:r w:rsidR="001772C6">
        <w:rPr>
          <w:rFonts w:hint="eastAsia"/>
        </w:rPr>
        <w:t>4</w:t>
      </w:r>
      <w:r w:rsidR="001772C6">
        <w:rPr>
          <w:rFonts w:hint="eastAsia"/>
        </w:rPr>
        <w:t>章的内容，我们可以计算得到每个粒子的邻近粒子平均半径</w:t>
      </w:r>
      <w:r w:rsidR="001772C6" w:rsidRPr="00F10249">
        <w:rPr>
          <w:position w:val="-12"/>
        </w:rPr>
        <w:object w:dxaOrig="180" w:dyaOrig="360">
          <v:shape id="_x0000_i1026" type="#_x0000_t75" style="width:9pt;height:18pt" o:ole="">
            <v:imagedata r:id="rId13" o:title=""/>
          </v:shape>
          <o:OLEObject Type="Embed" ProgID="Equation.DSMT4" ShapeID="_x0000_i1026" DrawAspect="Content" ObjectID="_1492108588" r:id="rId14"/>
        </w:object>
      </w:r>
      <w:r w:rsidR="001772C6">
        <w:rPr>
          <w:rFonts w:hint="eastAsia"/>
        </w:rPr>
        <w:t>，然后定义被采样粒子半径为</w:t>
      </w:r>
    </w:p>
    <w:p w:rsidR="002D0CAA" w:rsidRDefault="001772C6" w:rsidP="00442239">
      <w:pPr>
        <w:rPr>
          <w:rFonts w:hint="eastAsia"/>
        </w:rPr>
      </w:pPr>
      <w:r w:rsidRPr="00F10249">
        <w:rPr>
          <w:position w:val="-50"/>
        </w:rPr>
        <w:object w:dxaOrig="2480" w:dyaOrig="1120">
          <v:shape id="_x0000_i1027" type="#_x0000_t75" style="width:123.75pt;height:56.25pt" o:ole="">
            <v:imagedata r:id="rId15" o:title=""/>
          </v:shape>
          <o:OLEObject Type="Embed" ProgID="Equation.DSMT4" ShapeID="_x0000_i1027" DrawAspect="Content" ObjectID="_1492108589" r:id="rId16"/>
        </w:object>
      </w:r>
    </w:p>
    <w:p w:rsidR="002D0CAA" w:rsidRDefault="002D0CAA" w:rsidP="00442239">
      <w:pPr>
        <w:rPr>
          <w:rFonts w:hint="eastAsia"/>
        </w:rPr>
      </w:pPr>
      <w:r>
        <w:rPr>
          <w:rFonts w:hint="eastAsia"/>
        </w:rPr>
        <w:t>其中</w:t>
      </w:r>
      <w:r>
        <w:rPr>
          <w:rFonts w:hint="eastAsia"/>
        </w:rPr>
        <w:t>d</w:t>
      </w:r>
      <w:r>
        <w:rPr>
          <w:rFonts w:hint="eastAsia"/>
        </w:rPr>
        <w:t>为空间网格的长度</w:t>
      </w:r>
    </w:p>
    <w:p w:rsidR="002D0CAA" w:rsidRDefault="002D0CAA" w:rsidP="00442239">
      <w:pPr>
        <w:rPr>
          <w:rFonts w:hint="eastAsia"/>
        </w:rPr>
      </w:pPr>
      <w:r>
        <w:rPr>
          <w:rFonts w:hint="eastAsia"/>
        </w:rPr>
        <w:t>采样粒子密度分布选取以粒子位置为中心的高斯分布：</w:t>
      </w:r>
    </w:p>
    <w:p w:rsidR="004B23C2" w:rsidRDefault="004B23C2" w:rsidP="00442239">
      <w:pPr>
        <w:rPr>
          <w:rFonts w:hint="eastAsia"/>
        </w:rPr>
      </w:pPr>
      <w:r w:rsidRPr="00F10249">
        <w:rPr>
          <w:position w:val="-52"/>
        </w:rPr>
        <w:object w:dxaOrig="3120" w:dyaOrig="1160">
          <v:shape id="_x0000_i1029" type="#_x0000_t75" style="width:204.75pt;height:75.75pt" o:ole="">
            <v:imagedata r:id="rId17" o:title=""/>
          </v:shape>
          <o:OLEObject Type="Embed" ProgID="Equation.DSMT4" ShapeID="_x0000_i1029" DrawAspect="Content" ObjectID="_1492108590" r:id="rId18"/>
        </w:object>
      </w:r>
      <w:r w:rsidR="008B6AE3">
        <w:rPr>
          <w:rFonts w:hint="eastAsia"/>
        </w:rPr>
        <w:tab/>
      </w:r>
    </w:p>
    <w:p w:rsidR="008B6AE3" w:rsidRDefault="004B23C2" w:rsidP="00442239">
      <w:pPr>
        <w:rPr>
          <w:rFonts w:hint="eastAsia"/>
        </w:rPr>
      </w:pPr>
      <w:r>
        <w:rPr>
          <w:rFonts w:hint="eastAsia"/>
        </w:rPr>
        <w:t>，其中</w:t>
      </w:r>
      <w:r w:rsidRPr="00F10249">
        <w:rPr>
          <w:position w:val="-4"/>
        </w:rPr>
        <w:object w:dxaOrig="200" w:dyaOrig="200">
          <v:shape id="_x0000_i1028" type="#_x0000_t75" style="width:9.75pt;height:9.75pt" o:ole="">
            <v:imagedata r:id="rId19" o:title=""/>
          </v:shape>
          <o:OLEObject Type="Embed" ProgID="Equation.DSMT4" ShapeID="_x0000_i1028" DrawAspect="Content" ObjectID="_1492108591" r:id="rId20"/>
        </w:object>
      </w:r>
      <w:r>
        <w:rPr>
          <w:rFonts w:hint="eastAsia"/>
        </w:rPr>
        <w:t>为采样网格点到粒子中心的矢径，对每一个采样粒子求其</w:t>
      </w:r>
      <w:r>
        <w:rPr>
          <w:rFonts w:hint="eastAsia"/>
        </w:rPr>
        <w:t>AABB</w:t>
      </w:r>
      <w:r>
        <w:rPr>
          <w:rFonts w:hint="eastAsia"/>
        </w:rPr>
        <w:t>包围盒，并选取包围盒内的网格点进行采样，将采样后的密度场值在该网格点上累加</w:t>
      </w:r>
      <w:r w:rsidR="00556E62">
        <w:rPr>
          <w:rFonts w:hint="eastAsia"/>
        </w:rPr>
        <w:t>，遍历所有粒子，完成体光栅化过程。</w:t>
      </w:r>
    </w:p>
    <w:p w:rsidR="00C01246" w:rsidRDefault="00C01246" w:rsidP="00442239">
      <w:pPr>
        <w:rPr>
          <w:rFonts w:hint="eastAsia"/>
        </w:rPr>
      </w:pPr>
    </w:p>
    <w:p w:rsidR="00C01246" w:rsidRDefault="00C01246" w:rsidP="00442239">
      <w:pPr>
        <w:rPr>
          <w:rFonts w:hint="eastAsia"/>
        </w:rPr>
      </w:pPr>
      <w:r>
        <w:rPr>
          <w:rFonts w:hint="eastAsia"/>
        </w:rPr>
        <w:tab/>
      </w:r>
      <w:r>
        <w:rPr>
          <w:rFonts w:hint="eastAsia"/>
        </w:rPr>
        <w:t>渲染方法采用</w:t>
      </w:r>
      <w:r w:rsidR="00D54284">
        <w:rPr>
          <w:rFonts w:hint="eastAsia"/>
        </w:rPr>
        <w:t>从前到后（</w:t>
      </w:r>
      <w:r w:rsidR="00D54284">
        <w:rPr>
          <w:rFonts w:hint="eastAsia"/>
        </w:rPr>
        <w:t>front to back</w:t>
      </w:r>
      <w:r w:rsidR="00D54284">
        <w:rPr>
          <w:rFonts w:hint="eastAsia"/>
        </w:rPr>
        <w:t>）的光线步进算法对透射率（不透明度）和光照信息进行更新，这样做的优点是当透射率已经接近</w:t>
      </w:r>
      <w:r w:rsidR="00D54284">
        <w:rPr>
          <w:rFonts w:hint="eastAsia"/>
        </w:rPr>
        <w:t>0</w:t>
      </w:r>
      <w:r w:rsidR="00D54284">
        <w:rPr>
          <w:rFonts w:hint="eastAsia"/>
        </w:rPr>
        <w:t>时可以停止步进而不用计算接下来的对总光照几乎没有影响的部分。步进</w:t>
      </w:r>
      <w:r>
        <w:rPr>
          <w:rFonts w:hint="eastAsia"/>
        </w:rPr>
        <w:t>采样</w:t>
      </w:r>
      <w:r w:rsidR="00D54284">
        <w:rPr>
          <w:rFonts w:hint="eastAsia"/>
        </w:rPr>
        <w:t>时</w:t>
      </w:r>
      <w:r>
        <w:rPr>
          <w:rFonts w:hint="eastAsia"/>
        </w:rPr>
        <w:t>，步进长度为网格尺寸</w:t>
      </w:r>
      <w:r>
        <w:rPr>
          <w:rFonts w:hint="eastAsia"/>
        </w:rPr>
        <w:t>d</w:t>
      </w:r>
      <w:r>
        <w:rPr>
          <w:rFonts w:hint="eastAsia"/>
        </w:rPr>
        <w:t>，</w:t>
      </w:r>
      <w:r w:rsidR="00CC0D97">
        <w:rPr>
          <w:rFonts w:hint="eastAsia"/>
        </w:rPr>
        <w:t>在</w:t>
      </w:r>
      <w:r>
        <w:rPr>
          <w:rFonts w:hint="eastAsia"/>
        </w:rPr>
        <w:t>采样</w:t>
      </w:r>
      <w:r w:rsidR="00CC0D97">
        <w:rPr>
          <w:rFonts w:hint="eastAsia"/>
        </w:rPr>
        <w:t>点对立方体网格的</w:t>
      </w:r>
      <w:r w:rsidR="00CC0D97">
        <w:rPr>
          <w:rFonts w:hint="eastAsia"/>
        </w:rPr>
        <w:t>8</w:t>
      </w:r>
      <w:r w:rsidR="00CC0D97">
        <w:rPr>
          <w:rFonts w:hint="eastAsia"/>
        </w:rPr>
        <w:t>个结点进行插值，插值方式采取立方体的三线性插值</w:t>
      </w:r>
      <w:r w:rsidR="00D54284">
        <w:rPr>
          <w:rFonts w:hint="eastAsia"/>
        </w:rPr>
        <w:t>；插值后</w:t>
      </w:r>
      <w:r w:rsidR="007201C5">
        <w:rPr>
          <w:rFonts w:hint="eastAsia"/>
        </w:rPr>
        <w:t>的透射率和不透明以及体光源值度需要乘上步进长度</w:t>
      </w:r>
      <w:r w:rsidR="007201C5">
        <w:rPr>
          <w:rFonts w:hint="eastAsia"/>
        </w:rPr>
        <w:t>d</w:t>
      </w:r>
      <w:r w:rsidR="007201C5">
        <w:rPr>
          <w:rFonts w:hint="eastAsia"/>
        </w:rPr>
        <w:t>。</w:t>
      </w:r>
    </w:p>
    <w:p w:rsidR="007201C5" w:rsidRDefault="007201C5" w:rsidP="00442239">
      <w:pPr>
        <w:rPr>
          <w:rFonts w:hint="eastAsia"/>
        </w:rPr>
      </w:pPr>
    </w:p>
    <w:p w:rsidR="00997B97" w:rsidRDefault="007201C5" w:rsidP="00A6531A">
      <w:pPr>
        <w:pStyle w:val="a8"/>
        <w:numPr>
          <w:ilvl w:val="1"/>
          <w:numId w:val="1"/>
        </w:numPr>
        <w:ind w:firstLineChars="0"/>
        <w:rPr>
          <w:rFonts w:hint="eastAsia"/>
        </w:rPr>
      </w:pPr>
      <w:r>
        <w:rPr>
          <w:rFonts w:hint="eastAsia"/>
        </w:rPr>
        <w:t>体光子映射算法的实现</w:t>
      </w:r>
    </w:p>
    <w:p w:rsidR="00767534" w:rsidRDefault="00870639" w:rsidP="00442239">
      <w:pPr>
        <w:rPr>
          <w:rFonts w:hint="eastAsia"/>
        </w:rPr>
      </w:pPr>
      <w:r>
        <w:rPr>
          <w:rFonts w:hint="eastAsia"/>
        </w:rPr>
        <w:tab/>
      </w:r>
      <w:r w:rsidR="00767534">
        <w:rPr>
          <w:rFonts w:hint="eastAsia"/>
        </w:rPr>
        <w:t>与前人工作相同，本文的光子映射过程也只针对间接光照，即只存储与场景中的物体碰撞（或交互）次数大于一次的光子</w:t>
      </w:r>
      <w:r>
        <w:rPr>
          <w:rFonts w:hint="eastAsia"/>
        </w:rPr>
        <w:t>。</w:t>
      </w:r>
    </w:p>
    <w:p w:rsidR="00870639" w:rsidRDefault="00870639" w:rsidP="00442239">
      <w:pPr>
        <w:rPr>
          <w:rFonts w:hint="eastAsia"/>
        </w:rPr>
      </w:pPr>
      <w:r>
        <w:rPr>
          <w:rFonts w:hint="eastAsia"/>
        </w:rPr>
        <w:tab/>
      </w:r>
      <w:r>
        <w:rPr>
          <w:rFonts w:hint="eastAsia"/>
        </w:rPr>
        <w:t>当光子进入介质体后进行路径追踪时，使用和光线步进算法一样的距离</w:t>
      </w:r>
      <w:r>
        <w:rPr>
          <w:rFonts w:hint="eastAsia"/>
        </w:rPr>
        <w:t>d</w:t>
      </w:r>
      <w:r>
        <w:rPr>
          <w:rFonts w:hint="eastAsia"/>
        </w:rPr>
        <w:t>步进。每个步长计算光子位置处的密度场值，以密度场值为概率使用轮盘赌算法决定光子与介质体交互还是不受影响径直穿过；若光子与介质体交互，则以散射率为概率决定光子被散射还是吸收</w:t>
      </w:r>
      <w:r w:rsidR="00E870F6">
        <w:rPr>
          <w:rFonts w:hint="eastAsia"/>
        </w:rPr>
        <w:t>；若光子被散射，则根据由散射相位函数</w:t>
      </w:r>
    </w:p>
    <w:p w:rsidR="00E870F6" w:rsidRDefault="00E870F6" w:rsidP="00442239">
      <w:pPr>
        <w:rPr>
          <w:rFonts w:hint="eastAsia"/>
        </w:rPr>
      </w:pPr>
      <w:r w:rsidRPr="00F10249">
        <w:rPr>
          <w:position w:val="-42"/>
        </w:rPr>
        <w:object w:dxaOrig="2799" w:dyaOrig="840">
          <v:shape id="_x0000_i1030" type="#_x0000_t75" style="width:140.25pt;height:42pt" o:ole="">
            <v:imagedata r:id="rId21" o:title=""/>
          </v:shape>
          <o:OLEObject Type="Embed" ProgID="Equation.DSMT4" ShapeID="_x0000_i1030" DrawAspect="Content" ObjectID="_1492108592" r:id="rId22"/>
        </w:object>
      </w:r>
    </w:p>
    <w:p w:rsidR="00E870F6" w:rsidRDefault="00E870F6" w:rsidP="00442239">
      <w:pPr>
        <w:rPr>
          <w:rFonts w:hint="eastAsia"/>
        </w:rPr>
      </w:pPr>
      <w:r>
        <w:rPr>
          <w:rFonts w:hint="eastAsia"/>
        </w:rPr>
        <w:t>预先计算好的概率函数生成光子的散射方向，并沿该方向继续追踪光子；</w:t>
      </w:r>
    </w:p>
    <w:p w:rsidR="00E870F6" w:rsidRDefault="00E870F6" w:rsidP="00442239">
      <w:pPr>
        <w:rPr>
          <w:rFonts w:hint="eastAsia"/>
        </w:rPr>
      </w:pPr>
      <w:r>
        <w:rPr>
          <w:rFonts w:hint="eastAsia"/>
        </w:rPr>
        <w:t>若光子被吸收，如果其碰撞次数大于</w:t>
      </w:r>
      <w:r>
        <w:rPr>
          <w:rFonts w:hint="eastAsia"/>
        </w:rPr>
        <w:t>1</w:t>
      </w:r>
      <w:r>
        <w:rPr>
          <w:rFonts w:hint="eastAsia"/>
        </w:rPr>
        <w:t>，则将其存入</w:t>
      </w:r>
      <w:r>
        <w:rPr>
          <w:rFonts w:hint="eastAsia"/>
        </w:rPr>
        <w:t>k-d</w:t>
      </w:r>
      <w:r>
        <w:rPr>
          <w:rFonts w:hint="eastAsia"/>
        </w:rPr>
        <w:t>树中，用于空间位置的光照强度计算。</w:t>
      </w:r>
    </w:p>
    <w:p w:rsidR="00997B97" w:rsidRDefault="00997B97" w:rsidP="00442239">
      <w:pPr>
        <w:rPr>
          <w:rFonts w:hint="eastAsia"/>
        </w:rPr>
      </w:pPr>
      <w:r>
        <w:rPr>
          <w:rFonts w:hint="eastAsia"/>
        </w:rPr>
        <w:tab/>
      </w:r>
      <w:r w:rsidR="00A6531A">
        <w:rPr>
          <w:rFonts w:hint="eastAsia"/>
        </w:rPr>
        <w:t>光照强度的计算，使用基于</w:t>
      </w:r>
      <w:r w:rsidR="00A6531A">
        <w:rPr>
          <w:rFonts w:hint="eastAsia"/>
        </w:rPr>
        <w:t>k-d</w:t>
      </w:r>
      <w:r w:rsidR="00A6531A">
        <w:rPr>
          <w:rFonts w:hint="eastAsia"/>
        </w:rPr>
        <w:t>树的</w:t>
      </w:r>
      <w:r w:rsidR="00A6531A">
        <w:rPr>
          <w:rFonts w:hint="eastAsia"/>
        </w:rPr>
        <w:t>BBF-KNN</w:t>
      </w:r>
      <w:r w:rsidR="00A6531A">
        <w:rPr>
          <w:rFonts w:hint="eastAsia"/>
        </w:rPr>
        <w:t>算法搜索邻近的</w:t>
      </w:r>
      <w:r w:rsidR="00A6531A">
        <w:rPr>
          <w:rFonts w:hint="eastAsia"/>
        </w:rPr>
        <w:t>50</w:t>
      </w:r>
      <w:r w:rsidR="00A6531A">
        <w:rPr>
          <w:rFonts w:hint="eastAsia"/>
        </w:rPr>
        <w:t>个光子，</w:t>
      </w:r>
      <w:r w:rsidR="00546368">
        <w:rPr>
          <w:rFonts w:hint="eastAsia"/>
        </w:rPr>
        <w:t>光强计算公式如下：</w:t>
      </w:r>
    </w:p>
    <w:p w:rsidR="00546368" w:rsidRDefault="00B970FF" w:rsidP="00442239">
      <w:pPr>
        <w:rPr>
          <w:rFonts w:hint="eastAsia"/>
        </w:rPr>
      </w:pPr>
      <w:r w:rsidRPr="00F10249">
        <w:rPr>
          <w:position w:val="-54"/>
        </w:rPr>
        <w:object w:dxaOrig="4260" w:dyaOrig="980">
          <v:shape id="_x0000_i1034" type="#_x0000_t75" style="width:213pt;height:48.75pt" o:ole="">
            <v:imagedata r:id="rId23" o:title=""/>
          </v:shape>
          <o:OLEObject Type="Embed" ProgID="Equation.DSMT4" ShapeID="_x0000_i1034" DrawAspect="Content" ObjectID="_1492108593" r:id="rId24"/>
        </w:object>
      </w:r>
    </w:p>
    <w:p w:rsidR="00546368" w:rsidRDefault="00546368" w:rsidP="00442239">
      <w:pPr>
        <w:rPr>
          <w:rFonts w:hint="eastAsia"/>
        </w:rPr>
      </w:pPr>
      <w:r>
        <w:rPr>
          <w:rFonts w:hint="eastAsia"/>
        </w:rPr>
        <w:lastRenderedPageBreak/>
        <w:t>其中</w:t>
      </w:r>
      <w:r w:rsidR="00B970FF" w:rsidRPr="00F10249">
        <w:rPr>
          <w:position w:val="-10"/>
        </w:rPr>
        <w:object w:dxaOrig="279" w:dyaOrig="320">
          <v:shape id="_x0000_i1035" type="#_x0000_t75" style="width:14.25pt;height:15.75pt" o:ole="">
            <v:imagedata r:id="rId25" o:title=""/>
          </v:shape>
          <o:OLEObject Type="Embed" ProgID="Equation.DSMT4" ShapeID="_x0000_i1035" DrawAspect="Content" ObjectID="_1492108594" r:id="rId26"/>
        </w:object>
      </w:r>
      <w:r>
        <w:rPr>
          <w:rFonts w:hint="eastAsia"/>
        </w:rPr>
        <w:t>是一个不同于公式</w:t>
      </w:r>
      <w:r>
        <w:rPr>
          <w:rFonts w:hint="eastAsia"/>
        </w:rPr>
        <w:t>3-1</w:t>
      </w:r>
      <w:r>
        <w:rPr>
          <w:rFonts w:hint="eastAsia"/>
        </w:rPr>
        <w:t>的相位函数</w:t>
      </w:r>
      <w:r w:rsidR="00AD13AC">
        <w:rPr>
          <w:rFonts w:hint="eastAsia"/>
        </w:rPr>
        <w:t>，因为对于碎片云这种介质体，其内部的颗粒并非足够小，光线穿过这样的介质体时并非只有散射成分，而还有相当一部分反射成分，</w:t>
      </w:r>
      <w:r w:rsidR="00BF26FA">
        <w:rPr>
          <w:rFonts w:hint="eastAsia"/>
        </w:rPr>
        <w:t>所以本文中采用了如下定义的</w:t>
      </w:r>
      <w:r w:rsidR="00B970FF" w:rsidRPr="00F10249">
        <w:rPr>
          <w:position w:val="-10"/>
        </w:rPr>
        <w:object w:dxaOrig="279" w:dyaOrig="320">
          <v:shape id="_x0000_i1032" type="#_x0000_t75" style="width:14.25pt;height:15.75pt" o:ole="">
            <v:imagedata r:id="rId27" o:title=""/>
          </v:shape>
          <o:OLEObject Type="Embed" ProgID="Equation.DSMT4" ShapeID="_x0000_i1032" DrawAspect="Content" ObjectID="_1492108595" r:id="rId28"/>
        </w:object>
      </w:r>
      <w:r w:rsidR="00BF26FA">
        <w:rPr>
          <w:rFonts w:hint="eastAsia"/>
        </w:rPr>
        <w:t>：</w:t>
      </w:r>
    </w:p>
    <w:p w:rsidR="00BF26FA" w:rsidRDefault="00B970FF" w:rsidP="00442239">
      <w:pPr>
        <w:rPr>
          <w:rFonts w:hint="eastAsia"/>
        </w:rPr>
      </w:pPr>
      <w:r w:rsidRPr="00F10249">
        <w:rPr>
          <w:position w:val="-10"/>
        </w:rPr>
        <w:object w:dxaOrig="1500" w:dyaOrig="320">
          <v:shape id="_x0000_i1033" type="#_x0000_t75" style="width:75pt;height:15.75pt" o:ole="">
            <v:imagedata r:id="rId29" o:title=""/>
          </v:shape>
          <o:OLEObject Type="Embed" ProgID="Equation.DSMT4" ShapeID="_x0000_i1033" DrawAspect="Content" ObjectID="_1492108596" r:id="rId30"/>
        </w:object>
      </w:r>
    </w:p>
    <w:p w:rsidR="00BF26FA" w:rsidRDefault="00BF26FA" w:rsidP="00442239">
      <w:pPr>
        <w:rPr>
          <w:rFonts w:hint="eastAsia"/>
        </w:rPr>
      </w:pPr>
      <w:r>
        <w:rPr>
          <w:rFonts w:hint="eastAsia"/>
        </w:rPr>
        <w:t>其中</w:t>
      </w:r>
      <w:r w:rsidRPr="00F10249">
        <w:rPr>
          <w:position w:val="-6"/>
        </w:rPr>
        <w:object w:dxaOrig="240" w:dyaOrig="220">
          <v:shape id="_x0000_i1031" type="#_x0000_t75" style="width:12pt;height:11.25pt" o:ole="">
            <v:imagedata r:id="rId31" o:title=""/>
          </v:shape>
          <o:OLEObject Type="Embed" ProgID="Equation.DSMT4" ShapeID="_x0000_i1031" DrawAspect="Content" ObjectID="_1492108597" r:id="rId32"/>
        </w:object>
      </w:r>
      <w:r>
        <w:rPr>
          <w:rFonts w:hint="eastAsia"/>
        </w:rPr>
        <w:t>为散射率，这样一来，照明度高的介质（如水汽）光线主要被散射，否则（如煤烟等）主要被反射。</w:t>
      </w:r>
    </w:p>
    <w:p w:rsidR="00B970FF" w:rsidRDefault="00B970FF" w:rsidP="00442239">
      <w:pPr>
        <w:rPr>
          <w:rFonts w:hint="eastAsia"/>
        </w:rPr>
      </w:pPr>
    </w:p>
    <w:p w:rsidR="00B970FF" w:rsidRDefault="00B970FF" w:rsidP="00442239">
      <w:pPr>
        <w:rPr>
          <w:rFonts w:hint="eastAsia"/>
        </w:rPr>
      </w:pPr>
      <w:r>
        <w:rPr>
          <w:rFonts w:hint="eastAsia"/>
        </w:rPr>
        <w:tab/>
      </w:r>
      <w:r>
        <w:rPr>
          <w:rFonts w:hint="eastAsia"/>
        </w:rPr>
        <w:t>为了实现发射光子的自适应加密，</w:t>
      </w:r>
      <w:r w:rsidR="0031127D">
        <w:rPr>
          <w:rFonts w:hint="eastAsia"/>
        </w:rPr>
        <w:t>可以在光子的结构中增加一个是否为测试光子的字段，并将所有从光源处发射的光子都置为测试光子，当对一个光子进行路径追踪时，若光子进入介质体，且在步进到某位置时密度场值不为</w:t>
      </w:r>
      <w:r w:rsidR="0031127D">
        <w:rPr>
          <w:rFonts w:hint="eastAsia"/>
        </w:rPr>
        <w:t>0</w:t>
      </w:r>
      <w:r w:rsidR="0031127D">
        <w:rPr>
          <w:rFonts w:hint="eastAsia"/>
        </w:rPr>
        <w:t>，则不继续对该光子进行追踪，追踪函数直接返回一个代表进入介质体的值，此时，在测试光子的发射方向上新增</w:t>
      </w:r>
      <w:r w:rsidR="0031127D">
        <w:rPr>
          <w:rFonts w:hint="eastAsia"/>
        </w:rPr>
        <w:t>N</w:t>
      </w:r>
      <w:r w:rsidR="0031127D">
        <w:rPr>
          <w:rFonts w:hint="eastAsia"/>
        </w:rPr>
        <w:t>个非测试光子，每个光子的能量为原光子的</w:t>
      </w:r>
      <w:r w:rsidR="0031127D" w:rsidRPr="00F10249">
        <w:rPr>
          <w:position w:val="-6"/>
        </w:rPr>
        <w:object w:dxaOrig="499" w:dyaOrig="279">
          <v:shape id="_x0000_i1036" type="#_x0000_t75" style="width:24.75pt;height:14.25pt" o:ole="">
            <v:imagedata r:id="rId33" o:title=""/>
          </v:shape>
          <o:OLEObject Type="Embed" ProgID="Equation.DSMT4" ShapeID="_x0000_i1036" DrawAspect="Content" ObjectID="_1492108598" r:id="rId34"/>
        </w:object>
      </w:r>
      <w:r w:rsidR="0031127D">
        <w:rPr>
          <w:rFonts w:hint="eastAsia"/>
        </w:rPr>
        <w:t>，各非测试光子的方向在原光子所张立体角范围内平均分布</w:t>
      </w:r>
      <w:r w:rsidR="00DD1AB2">
        <w:rPr>
          <w:rFonts w:hint="eastAsia"/>
        </w:rPr>
        <w:t>，此时再对各非测试光子进行正常追踪。如果测试光子不经过介质体，则其是否为测试光子对光子其它行为没有任何影响，可以正常实现二维表面上的光照计算。</w:t>
      </w:r>
    </w:p>
    <w:p w:rsidR="00997B97" w:rsidRPr="00997B97" w:rsidRDefault="00997B97" w:rsidP="00442239">
      <w:pPr>
        <w:rPr>
          <w:rFonts w:hint="eastAsia"/>
        </w:rPr>
      </w:pPr>
    </w:p>
    <w:p w:rsidR="00C01246" w:rsidRPr="00C01246" w:rsidRDefault="00C01246" w:rsidP="00442239"/>
    <w:p w:rsidR="00C502A9" w:rsidRDefault="00C502A9">
      <w:pPr>
        <w:widowControl/>
        <w:jc w:val="left"/>
      </w:pPr>
      <w:r>
        <w:br w:type="page"/>
      </w:r>
    </w:p>
    <w:p w:rsidR="009838A6" w:rsidRDefault="00C502A9" w:rsidP="009838A6">
      <w:pPr>
        <w:ind w:firstLine="420"/>
        <w:rPr>
          <w:rFonts w:hint="eastAsia"/>
        </w:rPr>
      </w:pPr>
      <w:r>
        <w:rPr>
          <w:rFonts w:hint="eastAsia"/>
        </w:rPr>
        <w:lastRenderedPageBreak/>
        <w:t>对于液体，如果是低速动力学行为，则单个粒子应视其为液滴，而高速冲击情形下，单个粒子应作为介质体粒子表示的雾气效果渲染。</w:t>
      </w:r>
    </w:p>
    <w:p w:rsidR="009838A6" w:rsidRPr="009838A6" w:rsidRDefault="009838A6" w:rsidP="009838A6"/>
    <w:p w:rsidR="002D0D52" w:rsidRDefault="002D0D52">
      <w:pPr>
        <w:widowControl/>
        <w:jc w:val="left"/>
      </w:pPr>
      <w:r>
        <w:br w:type="page"/>
      </w:r>
    </w:p>
    <w:p w:rsidR="002D0D52" w:rsidRDefault="002D0D52" w:rsidP="002D0D52">
      <w:pPr>
        <w:autoSpaceDE w:val="0"/>
        <w:autoSpaceDN w:val="0"/>
        <w:adjustRightInd w:val="0"/>
        <w:jc w:val="left"/>
        <w:rPr>
          <w:rFonts w:ascii="NimbusRomNo9L-ReguItal" w:hAnsi="NimbusRomNo9L-ReguItal" w:cs="NimbusRomNo9L-ReguItal"/>
          <w:kern w:val="0"/>
          <w:sz w:val="18"/>
          <w:szCs w:val="18"/>
        </w:rPr>
      </w:pPr>
      <w:r>
        <w:rPr>
          <w:rFonts w:ascii="NimbusRomNo9L-Regu" w:hAnsi="NimbusRomNo9L-Regu" w:cs="NimbusRomNo9L-Regu" w:hint="eastAsia"/>
          <w:kern w:val="0"/>
          <w:sz w:val="18"/>
          <w:szCs w:val="18"/>
        </w:rPr>
        <w:lastRenderedPageBreak/>
        <w:t>【</w:t>
      </w:r>
      <w:r w:rsidR="003435A7">
        <w:rPr>
          <w:rFonts w:ascii="NimbusRomNo9L-Regu" w:hAnsi="NimbusRomNo9L-Regu" w:cs="NimbusRomNo9L-Regu" w:hint="eastAsia"/>
          <w:kern w:val="0"/>
          <w:sz w:val="18"/>
          <w:szCs w:val="18"/>
        </w:rPr>
        <w:t>2</w:t>
      </w:r>
      <w:r>
        <w:rPr>
          <w:rFonts w:ascii="NimbusRomNo9L-Regu" w:hAnsi="NimbusRomNo9L-Regu" w:cs="NimbusRomNo9L-Regu" w:hint="eastAsia"/>
          <w:kern w:val="0"/>
          <w:sz w:val="18"/>
          <w:szCs w:val="18"/>
        </w:rPr>
        <w:t>】</w:t>
      </w:r>
      <w:r>
        <w:rPr>
          <w:rFonts w:ascii="NimbusRomNo9L-Regu" w:hAnsi="NimbusRomNo9L-Regu" w:cs="NimbusRomNo9L-Regu"/>
          <w:kern w:val="0"/>
          <w:sz w:val="18"/>
          <w:szCs w:val="18"/>
        </w:rPr>
        <w:t>L</w:t>
      </w:r>
      <w:r>
        <w:rPr>
          <w:rFonts w:ascii="NimbusRomNo9L-Regu" w:hAnsi="NimbusRomNo9L-Regu" w:cs="NimbusRomNo9L-Regu"/>
          <w:kern w:val="0"/>
          <w:sz w:val="14"/>
          <w:szCs w:val="14"/>
        </w:rPr>
        <w:t>OKOVIC</w:t>
      </w:r>
      <w:r>
        <w:rPr>
          <w:rFonts w:ascii="NimbusRomNo9L-Regu" w:hAnsi="NimbusRomNo9L-Regu" w:cs="NimbusRomNo9L-Regu"/>
          <w:kern w:val="0"/>
          <w:sz w:val="18"/>
          <w:szCs w:val="18"/>
        </w:rPr>
        <w:t xml:space="preserve">, T., </w:t>
      </w:r>
      <w:r>
        <w:rPr>
          <w:rFonts w:ascii="NimbusRomNo9L-Regu" w:hAnsi="NimbusRomNo9L-Regu" w:cs="NimbusRomNo9L-Regu"/>
          <w:kern w:val="0"/>
          <w:sz w:val="14"/>
          <w:szCs w:val="14"/>
        </w:rPr>
        <w:t xml:space="preserve">AND </w:t>
      </w:r>
      <w:r>
        <w:rPr>
          <w:rFonts w:ascii="NimbusRomNo9L-Regu" w:hAnsi="NimbusRomNo9L-Regu" w:cs="NimbusRomNo9L-Regu"/>
          <w:kern w:val="0"/>
          <w:sz w:val="18"/>
          <w:szCs w:val="18"/>
        </w:rPr>
        <w:t>V</w:t>
      </w:r>
      <w:r>
        <w:rPr>
          <w:rFonts w:ascii="NimbusRomNo9L-Regu" w:hAnsi="NimbusRomNo9L-Regu" w:cs="NimbusRomNo9L-Regu"/>
          <w:kern w:val="0"/>
          <w:sz w:val="14"/>
          <w:szCs w:val="14"/>
        </w:rPr>
        <w:t>EACH</w:t>
      </w:r>
      <w:r>
        <w:rPr>
          <w:rFonts w:ascii="NimbusRomNo9L-Regu" w:hAnsi="NimbusRomNo9L-Regu" w:cs="NimbusRomNo9L-Regu"/>
          <w:kern w:val="0"/>
          <w:sz w:val="18"/>
          <w:szCs w:val="18"/>
        </w:rPr>
        <w:t xml:space="preserve">, E. 2000. Deep shadow maps. In </w:t>
      </w:r>
      <w:r>
        <w:rPr>
          <w:rFonts w:ascii="NimbusRomNo9L-ReguItal" w:hAnsi="NimbusRomNo9L-ReguItal" w:cs="NimbusRomNo9L-ReguItal"/>
          <w:kern w:val="0"/>
          <w:sz w:val="18"/>
          <w:szCs w:val="18"/>
        </w:rPr>
        <w:t>Proceedings</w:t>
      </w:r>
    </w:p>
    <w:p w:rsidR="002D0D52" w:rsidRDefault="002D0D52" w:rsidP="002D0D52">
      <w:pPr>
        <w:autoSpaceDE w:val="0"/>
        <w:autoSpaceDN w:val="0"/>
        <w:adjustRightInd w:val="0"/>
        <w:jc w:val="left"/>
        <w:rPr>
          <w:rFonts w:ascii="NimbusRomNo9L-ReguItal" w:hAnsi="NimbusRomNo9L-ReguItal" w:cs="NimbusRomNo9L-ReguItal"/>
          <w:kern w:val="0"/>
          <w:sz w:val="18"/>
          <w:szCs w:val="18"/>
        </w:rPr>
      </w:pPr>
      <w:r>
        <w:rPr>
          <w:rFonts w:ascii="NimbusRomNo9L-ReguItal" w:hAnsi="NimbusRomNo9L-ReguItal" w:cs="NimbusRomNo9L-ReguItal"/>
          <w:kern w:val="0"/>
          <w:sz w:val="18"/>
          <w:szCs w:val="18"/>
        </w:rPr>
        <w:t>of the 27th annual conference on Computer graphics</w:t>
      </w:r>
    </w:p>
    <w:p w:rsidR="002D0D52" w:rsidRDefault="002D0D52" w:rsidP="002D0D52">
      <w:pPr>
        <w:ind w:firstLine="420"/>
        <w:rPr>
          <w:rFonts w:ascii="NimbusRomNo9L-Regu" w:hAnsi="NimbusRomNo9L-Regu" w:cs="NimbusRomNo9L-Regu" w:hint="eastAsia"/>
          <w:kern w:val="0"/>
          <w:sz w:val="18"/>
          <w:szCs w:val="18"/>
        </w:rPr>
      </w:pPr>
      <w:r>
        <w:rPr>
          <w:rFonts w:ascii="NimbusRomNo9L-ReguItal" w:hAnsi="NimbusRomNo9L-ReguItal" w:cs="NimbusRomNo9L-ReguItal"/>
          <w:kern w:val="0"/>
          <w:sz w:val="18"/>
          <w:szCs w:val="18"/>
        </w:rPr>
        <w:t>and interactive techniques</w:t>
      </w:r>
      <w:r>
        <w:rPr>
          <w:rFonts w:ascii="NimbusRomNo9L-Regu" w:hAnsi="NimbusRomNo9L-Regu" w:cs="NimbusRomNo9L-Regu"/>
          <w:kern w:val="0"/>
          <w:sz w:val="18"/>
          <w:szCs w:val="18"/>
        </w:rPr>
        <w:t>, 385–392.</w:t>
      </w:r>
    </w:p>
    <w:tbl>
      <w:tblPr>
        <w:tblW w:w="0" w:type="auto"/>
        <w:tblCellSpacing w:w="15" w:type="dxa"/>
        <w:shd w:val="clear" w:color="auto" w:fill="FFFFFF"/>
        <w:tblCellMar>
          <w:top w:w="75" w:type="dxa"/>
          <w:left w:w="75" w:type="dxa"/>
          <w:bottom w:w="75" w:type="dxa"/>
          <w:right w:w="75" w:type="dxa"/>
        </w:tblCellMar>
        <w:tblLook w:val="04A0"/>
      </w:tblPr>
      <w:tblGrid>
        <w:gridCol w:w="1016"/>
        <w:gridCol w:w="186"/>
        <w:gridCol w:w="6030"/>
      </w:tblGrid>
      <w:tr w:rsidR="00C95056" w:rsidRPr="00C95056" w:rsidTr="00C95056">
        <w:trPr>
          <w:tblCellSpacing w:w="15" w:type="dxa"/>
        </w:trPr>
        <w:tc>
          <w:tcPr>
            <w:tcW w:w="0" w:type="auto"/>
            <w:gridSpan w:val="3"/>
            <w:shd w:val="clear" w:color="auto" w:fill="FFFFFF"/>
            <w:vAlign w:val="center"/>
            <w:hideMark/>
          </w:tcPr>
          <w:p w:rsidR="00C95056" w:rsidRPr="00C95056" w:rsidRDefault="00C95056" w:rsidP="00C95056">
            <w:pPr>
              <w:autoSpaceDE w:val="0"/>
              <w:autoSpaceDN w:val="0"/>
              <w:adjustRightInd w:val="0"/>
              <w:jc w:val="left"/>
              <w:rPr>
                <w:rFonts w:ascii="NimbusRomNo9L-Regu" w:hAnsi="NimbusRomNo9L-Regu" w:cs="NimbusRomNo9L-Regu"/>
                <w:kern w:val="0"/>
                <w:sz w:val="14"/>
                <w:szCs w:val="14"/>
              </w:rPr>
            </w:pPr>
            <w:r>
              <w:rPr>
                <w:rFonts w:ascii="NimbusRomNo9L-Regu" w:hAnsi="NimbusRomNo9L-Regu" w:cs="NimbusRomNo9L-Regu" w:hint="eastAsia"/>
                <w:kern w:val="0"/>
                <w:sz w:val="18"/>
                <w:szCs w:val="18"/>
              </w:rPr>
              <w:t>【</w:t>
            </w:r>
            <w:r>
              <w:rPr>
                <w:rFonts w:ascii="NimbusRomNo9L-Regu" w:hAnsi="NimbusRomNo9L-Regu" w:cs="NimbusRomNo9L-Regu" w:hint="eastAsia"/>
                <w:kern w:val="0"/>
                <w:sz w:val="18"/>
                <w:szCs w:val="18"/>
              </w:rPr>
              <w:t>3</w:t>
            </w:r>
            <w:r>
              <w:rPr>
                <w:rFonts w:ascii="NimbusRomNo9L-Regu" w:hAnsi="NimbusRomNo9L-Regu" w:cs="NimbusRomNo9L-Regu" w:hint="eastAsia"/>
                <w:kern w:val="0"/>
                <w:sz w:val="18"/>
                <w:szCs w:val="18"/>
              </w:rPr>
              <w:t>】</w:t>
            </w:r>
            <w:r w:rsidRPr="00C95056">
              <w:rPr>
                <w:rFonts w:ascii="NimbusRomNo9L-Regu" w:hAnsi="NimbusRomNo9L-Regu" w:cs="NimbusRomNo9L-Regu"/>
                <w:kern w:val="0"/>
                <w:sz w:val="14"/>
                <w:szCs w:val="14"/>
              </w:rPr>
              <w:t>Fourier opacity mapping</w:t>
            </w:r>
          </w:p>
          <w:p w:rsidR="00C95056" w:rsidRPr="00C95056" w:rsidRDefault="00C95056" w:rsidP="00C95056">
            <w:pPr>
              <w:autoSpaceDE w:val="0"/>
              <w:autoSpaceDN w:val="0"/>
              <w:adjustRightInd w:val="0"/>
              <w:jc w:val="left"/>
              <w:rPr>
                <w:rFonts w:ascii="NimbusRomNo9L-Regu" w:hAnsi="NimbusRomNo9L-Regu" w:cs="NimbusRomNo9L-Regu"/>
                <w:kern w:val="0"/>
                <w:sz w:val="14"/>
                <w:szCs w:val="14"/>
              </w:rPr>
            </w:pPr>
            <w:r w:rsidRPr="00C95056">
              <w:rPr>
                <w:rFonts w:ascii="NimbusRomNo9L-Regu" w:hAnsi="NimbusRomNo9L-Regu" w:cs="NimbusRomNo9L-Regu"/>
                <w:kern w:val="0"/>
                <w:sz w:val="14"/>
                <w:szCs w:val="14"/>
              </w:rPr>
              <w:t>Jon Jansen, Louis Bavoil</w:t>
            </w:r>
          </w:p>
        </w:tc>
      </w:tr>
      <w:tr w:rsidR="00C95056" w:rsidRPr="00C95056" w:rsidTr="00C95056">
        <w:trPr>
          <w:tblCellSpacing w:w="15" w:type="dxa"/>
        </w:trPr>
        <w:tc>
          <w:tcPr>
            <w:tcW w:w="0" w:type="auto"/>
            <w:shd w:val="clear" w:color="auto" w:fill="FFFFFF"/>
            <w:noWrap/>
            <w:hideMark/>
          </w:tcPr>
          <w:p w:rsidR="00C95056" w:rsidRPr="00C95056" w:rsidRDefault="00C95056" w:rsidP="00C95056">
            <w:pPr>
              <w:autoSpaceDE w:val="0"/>
              <w:autoSpaceDN w:val="0"/>
              <w:adjustRightInd w:val="0"/>
              <w:jc w:val="left"/>
              <w:rPr>
                <w:rFonts w:ascii="NimbusRomNo9L-Regu" w:hAnsi="NimbusRomNo9L-Regu" w:cs="NimbusRomNo9L-Regu"/>
                <w:kern w:val="0"/>
                <w:sz w:val="14"/>
                <w:szCs w:val="14"/>
              </w:rPr>
            </w:pPr>
            <w:r w:rsidRPr="00C95056">
              <w:rPr>
                <w:rFonts w:ascii="NimbusRomNo9L-Regu" w:hAnsi="NimbusRomNo9L-Regu" w:cs="NimbusRomNo9L-Regu"/>
                <w:kern w:val="0"/>
                <w:sz w:val="14"/>
                <w:szCs w:val="14"/>
              </w:rPr>
              <w:t>February 2010</w:t>
            </w:r>
          </w:p>
        </w:tc>
        <w:tc>
          <w:tcPr>
            <w:tcW w:w="0" w:type="auto"/>
            <w:shd w:val="clear" w:color="auto" w:fill="FFFFFF"/>
            <w:hideMark/>
          </w:tcPr>
          <w:p w:rsidR="00C95056" w:rsidRPr="00C95056" w:rsidRDefault="00C95056" w:rsidP="00C95056">
            <w:pPr>
              <w:autoSpaceDE w:val="0"/>
              <w:autoSpaceDN w:val="0"/>
              <w:adjustRightInd w:val="0"/>
              <w:jc w:val="left"/>
              <w:rPr>
                <w:rFonts w:ascii="NimbusRomNo9L-Regu" w:hAnsi="NimbusRomNo9L-Regu" w:cs="NimbusRomNo9L-Regu"/>
                <w:kern w:val="0"/>
                <w:sz w:val="14"/>
                <w:szCs w:val="14"/>
              </w:rPr>
            </w:pPr>
          </w:p>
        </w:tc>
        <w:tc>
          <w:tcPr>
            <w:tcW w:w="0" w:type="auto"/>
            <w:shd w:val="clear" w:color="auto" w:fill="FFFFFF"/>
            <w:hideMark/>
          </w:tcPr>
          <w:p w:rsidR="00C95056" w:rsidRPr="00C95056" w:rsidRDefault="00C95056" w:rsidP="00C95056">
            <w:pPr>
              <w:autoSpaceDE w:val="0"/>
              <w:autoSpaceDN w:val="0"/>
              <w:adjustRightInd w:val="0"/>
              <w:jc w:val="left"/>
              <w:rPr>
                <w:rFonts w:ascii="NimbusRomNo9L-Regu" w:hAnsi="NimbusRomNo9L-Regu" w:cs="NimbusRomNo9L-Regu"/>
                <w:kern w:val="0"/>
                <w:sz w:val="14"/>
                <w:szCs w:val="14"/>
              </w:rPr>
            </w:pPr>
            <w:r w:rsidRPr="00C95056">
              <w:rPr>
                <w:rFonts w:ascii="NimbusRomNo9L-Regu" w:hAnsi="NimbusRomNo9L-Regu" w:cs="NimbusRomNo9L-Regu"/>
                <w:kern w:val="0"/>
                <w:sz w:val="14"/>
                <w:szCs w:val="14"/>
              </w:rPr>
              <w:t>I3D '10: Proceedings of the 2010 ACM SIGGRAPH symposium on Interactive 3D Graphics and Games</w:t>
            </w:r>
          </w:p>
        </w:tc>
      </w:tr>
    </w:tbl>
    <w:p w:rsidR="00F6591D" w:rsidRDefault="00F6591D" w:rsidP="00F6591D">
      <w:pPr>
        <w:pStyle w:val="Default"/>
      </w:pPr>
      <w:r>
        <w:rPr>
          <w:rFonts w:hint="eastAsia"/>
        </w:rPr>
        <w:t>【</w:t>
      </w:r>
      <w:r>
        <w:rPr>
          <w:rFonts w:hint="eastAsia"/>
        </w:rPr>
        <w:t>4</w:t>
      </w:r>
      <w:r>
        <w:rPr>
          <w:rFonts w:hint="eastAsia"/>
        </w:rPr>
        <w:t>】</w:t>
      </w:r>
    </w:p>
    <w:p w:rsidR="00F6591D" w:rsidRDefault="00F6591D" w:rsidP="00F6591D">
      <w:pPr>
        <w:pStyle w:val="Default"/>
        <w:rPr>
          <w:color w:val="auto"/>
        </w:rPr>
      </w:pPr>
    </w:p>
    <w:p w:rsidR="00F6591D" w:rsidRDefault="00F6591D" w:rsidP="00F6591D">
      <w:pPr>
        <w:pStyle w:val="Default"/>
        <w:rPr>
          <w:color w:val="auto"/>
          <w:sz w:val="56"/>
          <w:szCs w:val="56"/>
        </w:rPr>
      </w:pPr>
      <w:r>
        <w:rPr>
          <w:color w:val="auto"/>
        </w:rPr>
        <w:t xml:space="preserve"> </w:t>
      </w:r>
      <w:r>
        <w:rPr>
          <w:color w:val="auto"/>
          <w:sz w:val="56"/>
          <w:szCs w:val="56"/>
        </w:rPr>
        <w:t xml:space="preserve">Volumetric Particle Shadows </w:t>
      </w:r>
    </w:p>
    <w:p w:rsidR="00C95056" w:rsidRDefault="00F6591D" w:rsidP="00F6591D">
      <w:pPr>
        <w:rPr>
          <w:rFonts w:hint="eastAsia"/>
          <w:sz w:val="44"/>
          <w:szCs w:val="44"/>
        </w:rPr>
      </w:pPr>
      <w:r>
        <w:rPr>
          <w:sz w:val="44"/>
          <w:szCs w:val="44"/>
        </w:rPr>
        <w:t>Simon Green</w:t>
      </w:r>
    </w:p>
    <w:p w:rsidR="00F6591D" w:rsidRDefault="00F6591D" w:rsidP="00F6591D">
      <w:pPr>
        <w:pStyle w:val="Default"/>
        <w:rPr>
          <w:rFonts w:ascii="Times New Roman" w:hAnsi="Times New Roman" w:cs="Times New Roman" w:hint="eastAsia"/>
        </w:rPr>
      </w:pPr>
      <w:r>
        <w:rPr>
          <w:rFonts w:hint="eastAsia"/>
          <w:sz w:val="44"/>
          <w:szCs w:val="44"/>
        </w:rPr>
        <w:t xml:space="preserve">NVIDIA CUDA Samples Doc </w:t>
      </w:r>
      <w:r w:rsidRPr="00F6591D">
        <w:rPr>
          <w:rFonts w:ascii="Times New Roman" w:hAnsi="Times New Roman" w:cs="Times New Roman"/>
        </w:rPr>
        <w:t xml:space="preserve"> July 2012</w:t>
      </w:r>
    </w:p>
    <w:p w:rsidR="00E31C7B" w:rsidRDefault="00E31C7B" w:rsidP="00F6591D">
      <w:pPr>
        <w:pStyle w:val="Default"/>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5</w:t>
      </w:r>
      <w:r>
        <w:rPr>
          <w:rFonts w:ascii="Times New Roman" w:hAnsi="Times New Roman" w:cs="Times New Roman" w:hint="eastAsia"/>
        </w:rPr>
        <w:t>】</w:t>
      </w:r>
    </w:p>
    <w:tbl>
      <w:tblPr>
        <w:tblW w:w="0" w:type="auto"/>
        <w:tblCellSpacing w:w="15" w:type="dxa"/>
        <w:shd w:val="clear" w:color="auto" w:fill="FFFFFF"/>
        <w:tblCellMar>
          <w:top w:w="75" w:type="dxa"/>
          <w:left w:w="75" w:type="dxa"/>
          <w:bottom w:w="75" w:type="dxa"/>
          <w:right w:w="75" w:type="dxa"/>
        </w:tblCellMar>
        <w:tblLook w:val="04A0"/>
      </w:tblPr>
      <w:tblGrid>
        <w:gridCol w:w="1319"/>
        <w:gridCol w:w="186"/>
        <w:gridCol w:w="7011"/>
      </w:tblGrid>
      <w:tr w:rsidR="00E31C7B" w:rsidRPr="00E31C7B" w:rsidTr="00E31C7B">
        <w:trPr>
          <w:tblCellSpacing w:w="15" w:type="dxa"/>
        </w:trPr>
        <w:tc>
          <w:tcPr>
            <w:tcW w:w="0" w:type="auto"/>
            <w:gridSpan w:val="3"/>
            <w:shd w:val="clear" w:color="auto" w:fill="FFFFFF"/>
            <w:vAlign w:val="center"/>
            <w:hideMark/>
          </w:tcPr>
          <w:p w:rsidR="00E31C7B" w:rsidRPr="00E31C7B" w:rsidRDefault="00E31C7B" w:rsidP="00E31C7B">
            <w:pPr>
              <w:widowControl/>
              <w:jc w:val="left"/>
              <w:rPr>
                <w:rFonts w:ascii="Verdana" w:eastAsia="宋体" w:hAnsi="Verdana" w:cs="宋体"/>
                <w:color w:val="000000"/>
                <w:kern w:val="0"/>
                <w:sz w:val="24"/>
                <w:szCs w:val="24"/>
              </w:rPr>
            </w:pPr>
            <w:hyperlink r:id="rId35" w:tgtFrame="_self" w:history="1">
              <w:r w:rsidRPr="00E31C7B">
                <w:rPr>
                  <w:rFonts w:ascii="Arial" w:eastAsia="宋体" w:hAnsi="Arial" w:cs="Arial"/>
                  <w:color w:val="990033"/>
                  <w:kern w:val="0"/>
                  <w:sz w:val="24"/>
                  <w:szCs w:val="24"/>
                  <w:u w:val="single"/>
                </w:rPr>
                <w:t>Visual simulation of smoke</w:t>
              </w:r>
            </w:hyperlink>
          </w:p>
          <w:p w:rsidR="00E31C7B" w:rsidRPr="00E31C7B" w:rsidRDefault="00E31C7B" w:rsidP="00E31C7B">
            <w:pPr>
              <w:widowControl/>
              <w:jc w:val="left"/>
              <w:rPr>
                <w:rFonts w:ascii="Verdana" w:eastAsia="宋体" w:hAnsi="Verdana" w:cs="宋体"/>
                <w:color w:val="000000"/>
                <w:kern w:val="0"/>
                <w:sz w:val="20"/>
                <w:szCs w:val="20"/>
              </w:rPr>
            </w:pPr>
            <w:hyperlink r:id="rId36" w:history="1">
              <w:r w:rsidRPr="00E31C7B">
                <w:rPr>
                  <w:rFonts w:ascii="Verdana" w:eastAsia="宋体" w:hAnsi="Verdana" w:cs="宋体"/>
                  <w:color w:val="990033"/>
                  <w:kern w:val="0"/>
                  <w:sz w:val="20"/>
                  <w:u w:val="single"/>
                </w:rPr>
                <w:t>Ronald Fedkiw</w:t>
              </w:r>
            </w:hyperlink>
            <w:r w:rsidRPr="00E31C7B">
              <w:rPr>
                <w:rFonts w:ascii="Verdana" w:eastAsia="宋体" w:hAnsi="Verdana" w:cs="宋体"/>
                <w:color w:val="000000"/>
                <w:kern w:val="0"/>
                <w:sz w:val="20"/>
                <w:szCs w:val="20"/>
              </w:rPr>
              <w:t>,</w:t>
            </w:r>
            <w:r w:rsidRPr="00E31C7B">
              <w:rPr>
                <w:rFonts w:ascii="Verdana" w:eastAsia="宋体" w:hAnsi="Verdana" w:cs="宋体"/>
                <w:color w:val="000000"/>
                <w:kern w:val="0"/>
                <w:sz w:val="20"/>
              </w:rPr>
              <w:t> </w:t>
            </w:r>
            <w:hyperlink r:id="rId37" w:history="1">
              <w:r w:rsidRPr="00E31C7B">
                <w:rPr>
                  <w:rFonts w:ascii="Verdana" w:eastAsia="宋体" w:hAnsi="Verdana" w:cs="宋体"/>
                  <w:color w:val="990033"/>
                  <w:kern w:val="0"/>
                  <w:sz w:val="20"/>
                  <w:u w:val="single"/>
                </w:rPr>
                <w:t>Jos Stam</w:t>
              </w:r>
            </w:hyperlink>
            <w:r w:rsidRPr="00E31C7B">
              <w:rPr>
                <w:rFonts w:ascii="Verdana" w:eastAsia="宋体" w:hAnsi="Verdana" w:cs="宋体"/>
                <w:color w:val="000000"/>
                <w:kern w:val="0"/>
                <w:sz w:val="20"/>
                <w:szCs w:val="20"/>
              </w:rPr>
              <w:t>,</w:t>
            </w:r>
            <w:r w:rsidRPr="00E31C7B">
              <w:rPr>
                <w:rFonts w:ascii="Verdana" w:eastAsia="宋体" w:hAnsi="Verdana" w:cs="宋体"/>
                <w:color w:val="000000"/>
                <w:kern w:val="0"/>
                <w:sz w:val="20"/>
              </w:rPr>
              <w:t> </w:t>
            </w:r>
            <w:hyperlink r:id="rId38" w:history="1">
              <w:r w:rsidRPr="00E31C7B">
                <w:rPr>
                  <w:rFonts w:ascii="Verdana" w:eastAsia="宋体" w:hAnsi="Verdana" w:cs="宋体"/>
                  <w:color w:val="990033"/>
                  <w:kern w:val="0"/>
                  <w:sz w:val="20"/>
                  <w:u w:val="single"/>
                </w:rPr>
                <w:t>Henrik Wann Jensen</w:t>
              </w:r>
            </w:hyperlink>
          </w:p>
        </w:tc>
      </w:tr>
      <w:tr w:rsidR="00E31C7B" w:rsidRPr="00E31C7B" w:rsidTr="00E31C7B">
        <w:trPr>
          <w:tblCellSpacing w:w="15" w:type="dxa"/>
        </w:trPr>
        <w:tc>
          <w:tcPr>
            <w:tcW w:w="0" w:type="auto"/>
            <w:shd w:val="clear" w:color="auto" w:fill="FFFFFF"/>
            <w:noWrap/>
            <w:hideMark/>
          </w:tcPr>
          <w:p w:rsidR="00E31C7B" w:rsidRPr="00E31C7B" w:rsidRDefault="00E31C7B" w:rsidP="00E31C7B">
            <w:pPr>
              <w:widowControl/>
              <w:jc w:val="left"/>
              <w:rPr>
                <w:rFonts w:ascii="Arial" w:eastAsia="宋体" w:hAnsi="Arial" w:cs="Arial"/>
                <w:color w:val="000000"/>
                <w:kern w:val="0"/>
                <w:sz w:val="20"/>
                <w:szCs w:val="20"/>
              </w:rPr>
            </w:pPr>
            <w:r w:rsidRPr="00E31C7B">
              <w:rPr>
                <w:rFonts w:ascii="Arial" w:eastAsia="宋体" w:hAnsi="Arial" w:cs="Arial"/>
                <w:color w:val="000000"/>
                <w:kern w:val="0"/>
                <w:sz w:val="20"/>
                <w:szCs w:val="20"/>
              </w:rPr>
              <w:t>August 2001</w:t>
            </w:r>
          </w:p>
        </w:tc>
        <w:tc>
          <w:tcPr>
            <w:tcW w:w="0" w:type="auto"/>
            <w:shd w:val="clear" w:color="auto" w:fill="FFFFFF"/>
            <w:hideMark/>
          </w:tcPr>
          <w:p w:rsidR="00E31C7B" w:rsidRPr="00E31C7B" w:rsidRDefault="00E31C7B" w:rsidP="00E31C7B">
            <w:pPr>
              <w:widowControl/>
              <w:jc w:val="left"/>
              <w:rPr>
                <w:rFonts w:ascii="Verdana" w:eastAsia="宋体" w:hAnsi="Verdana" w:cs="宋体"/>
                <w:color w:val="000000"/>
                <w:kern w:val="0"/>
                <w:sz w:val="24"/>
                <w:szCs w:val="24"/>
              </w:rPr>
            </w:pPr>
          </w:p>
        </w:tc>
        <w:tc>
          <w:tcPr>
            <w:tcW w:w="0" w:type="auto"/>
            <w:shd w:val="clear" w:color="auto" w:fill="FFFFFF"/>
            <w:hideMark/>
          </w:tcPr>
          <w:p w:rsidR="00E31C7B" w:rsidRPr="00E31C7B" w:rsidRDefault="00E31C7B" w:rsidP="00E31C7B">
            <w:pPr>
              <w:widowControl/>
              <w:jc w:val="left"/>
              <w:rPr>
                <w:rFonts w:ascii="Verdana" w:eastAsia="宋体" w:hAnsi="Verdana" w:cs="宋体"/>
                <w:color w:val="000000"/>
                <w:kern w:val="0"/>
                <w:sz w:val="20"/>
                <w:szCs w:val="20"/>
              </w:rPr>
            </w:pPr>
            <w:r w:rsidRPr="00E31C7B">
              <w:rPr>
                <w:rFonts w:ascii="Verdana" w:eastAsia="宋体" w:hAnsi="Verdana" w:cs="宋体"/>
                <w:b/>
                <w:bCs/>
                <w:color w:val="000000"/>
                <w:kern w:val="0"/>
                <w:sz w:val="20"/>
              </w:rPr>
              <w:t>SIGGRAPH '01: </w:t>
            </w:r>
            <w:r w:rsidRPr="00E31C7B">
              <w:rPr>
                <w:rFonts w:ascii="Verdana" w:eastAsia="宋体" w:hAnsi="Verdana" w:cs="宋体"/>
                <w:color w:val="000000"/>
                <w:kern w:val="0"/>
                <w:sz w:val="20"/>
                <w:szCs w:val="20"/>
              </w:rPr>
              <w:t>Proceedings of the 28th annual conference on Computer graphics and interactive techniques</w:t>
            </w:r>
          </w:p>
        </w:tc>
      </w:tr>
    </w:tbl>
    <w:p w:rsidR="00E31C7B" w:rsidRPr="00E31C7B" w:rsidRDefault="00E31C7B" w:rsidP="00F6591D">
      <w:pPr>
        <w:pStyle w:val="Default"/>
        <w:rPr>
          <w:rFonts w:ascii="Times New Roman" w:hAnsi="Times New Roman" w:cs="Times New Roman" w:hint="eastAsia"/>
        </w:rPr>
      </w:pPr>
    </w:p>
    <w:p w:rsidR="00E31C7B" w:rsidRPr="00C95056" w:rsidRDefault="00E31C7B" w:rsidP="00F6591D">
      <w:pPr>
        <w:pStyle w:val="Default"/>
      </w:pPr>
      <w:r>
        <w:rPr>
          <w:rFonts w:ascii="Times New Roman" w:hAnsi="Times New Roman" w:cs="Times New Roman" w:hint="eastAsia"/>
        </w:rPr>
        <w:t>【</w:t>
      </w:r>
      <w:r>
        <w:rPr>
          <w:rFonts w:ascii="Times New Roman" w:hAnsi="Times New Roman" w:cs="Times New Roman" w:hint="eastAsia"/>
        </w:rPr>
        <w:t>6</w:t>
      </w:r>
      <w:r>
        <w:rPr>
          <w:rFonts w:ascii="Times New Roman" w:hAnsi="Times New Roman" w:cs="Times New Roman" w:hint="eastAsia"/>
        </w:rPr>
        <w:t>】</w:t>
      </w:r>
    </w:p>
    <w:tbl>
      <w:tblPr>
        <w:tblW w:w="0" w:type="auto"/>
        <w:tblCellSpacing w:w="15" w:type="dxa"/>
        <w:shd w:val="clear" w:color="auto" w:fill="FFFFFF"/>
        <w:tblCellMar>
          <w:top w:w="75" w:type="dxa"/>
          <w:left w:w="75" w:type="dxa"/>
          <w:bottom w:w="75" w:type="dxa"/>
          <w:right w:w="75" w:type="dxa"/>
        </w:tblCellMar>
        <w:tblLook w:val="04A0"/>
      </w:tblPr>
      <w:tblGrid>
        <w:gridCol w:w="4831"/>
        <w:gridCol w:w="186"/>
        <w:gridCol w:w="3499"/>
      </w:tblGrid>
      <w:tr w:rsidR="00E31C7B" w:rsidRPr="00E31C7B" w:rsidTr="00E31C7B">
        <w:trPr>
          <w:tblCellSpacing w:w="15" w:type="dxa"/>
        </w:trPr>
        <w:tc>
          <w:tcPr>
            <w:tcW w:w="0" w:type="auto"/>
            <w:gridSpan w:val="3"/>
            <w:shd w:val="clear" w:color="auto" w:fill="FFFFFF"/>
            <w:vAlign w:val="center"/>
            <w:hideMark/>
          </w:tcPr>
          <w:p w:rsidR="00E31C7B" w:rsidRPr="00E31C7B" w:rsidRDefault="00E31C7B" w:rsidP="00E31C7B">
            <w:pPr>
              <w:widowControl/>
              <w:jc w:val="left"/>
              <w:rPr>
                <w:rFonts w:ascii="Verdana" w:eastAsia="宋体" w:hAnsi="Verdana" w:cs="宋体"/>
                <w:color w:val="000000"/>
                <w:kern w:val="0"/>
                <w:sz w:val="24"/>
                <w:szCs w:val="24"/>
              </w:rPr>
            </w:pPr>
            <w:hyperlink r:id="rId39" w:tgtFrame="_self" w:history="1">
              <w:r w:rsidRPr="00E31C7B">
                <w:rPr>
                  <w:rFonts w:ascii="Arial" w:eastAsia="宋体" w:hAnsi="Arial" w:cs="Arial"/>
                  <w:color w:val="990033"/>
                  <w:kern w:val="0"/>
                  <w:sz w:val="24"/>
                  <w:szCs w:val="24"/>
                  <w:u w:val="single"/>
                </w:rPr>
                <w:t>Smoke simulation for large scale phenomena</w:t>
              </w:r>
            </w:hyperlink>
          </w:p>
          <w:p w:rsidR="00E31C7B" w:rsidRPr="00E31C7B" w:rsidRDefault="00E31C7B" w:rsidP="00E31C7B">
            <w:pPr>
              <w:widowControl/>
              <w:jc w:val="left"/>
              <w:rPr>
                <w:rFonts w:ascii="Verdana" w:eastAsia="宋体" w:hAnsi="Verdana" w:cs="宋体"/>
                <w:color w:val="000000"/>
                <w:kern w:val="0"/>
                <w:sz w:val="20"/>
                <w:szCs w:val="20"/>
              </w:rPr>
            </w:pPr>
            <w:hyperlink r:id="rId40" w:history="1">
              <w:r w:rsidRPr="00E31C7B">
                <w:rPr>
                  <w:rFonts w:ascii="Verdana" w:eastAsia="宋体" w:hAnsi="Verdana" w:cs="宋体"/>
                  <w:color w:val="990033"/>
                  <w:kern w:val="0"/>
                  <w:sz w:val="20"/>
                  <w:u w:val="single"/>
                </w:rPr>
                <w:t>Nick Rasmussen</w:t>
              </w:r>
            </w:hyperlink>
            <w:r w:rsidRPr="00E31C7B">
              <w:rPr>
                <w:rFonts w:ascii="Verdana" w:eastAsia="宋体" w:hAnsi="Verdana" w:cs="宋体"/>
                <w:color w:val="000000"/>
                <w:kern w:val="0"/>
                <w:sz w:val="20"/>
                <w:szCs w:val="20"/>
              </w:rPr>
              <w:t>,</w:t>
            </w:r>
            <w:r w:rsidRPr="00E31C7B">
              <w:rPr>
                <w:rFonts w:ascii="Verdana" w:eastAsia="宋体" w:hAnsi="Verdana" w:cs="宋体"/>
                <w:color w:val="000000"/>
                <w:kern w:val="0"/>
                <w:sz w:val="20"/>
              </w:rPr>
              <w:t> </w:t>
            </w:r>
            <w:hyperlink r:id="rId41" w:history="1">
              <w:r w:rsidRPr="00E31C7B">
                <w:rPr>
                  <w:rFonts w:ascii="Verdana" w:eastAsia="宋体" w:hAnsi="Verdana" w:cs="宋体"/>
                  <w:color w:val="990033"/>
                  <w:kern w:val="0"/>
                  <w:sz w:val="20"/>
                  <w:u w:val="single"/>
                </w:rPr>
                <w:t>Duc Quang Nguyen</w:t>
              </w:r>
            </w:hyperlink>
            <w:r w:rsidRPr="00E31C7B">
              <w:rPr>
                <w:rFonts w:ascii="Verdana" w:eastAsia="宋体" w:hAnsi="Verdana" w:cs="宋体"/>
                <w:color w:val="000000"/>
                <w:kern w:val="0"/>
                <w:sz w:val="20"/>
                <w:szCs w:val="20"/>
              </w:rPr>
              <w:t>,</w:t>
            </w:r>
            <w:r w:rsidRPr="00E31C7B">
              <w:rPr>
                <w:rFonts w:ascii="Verdana" w:eastAsia="宋体" w:hAnsi="Verdana" w:cs="宋体"/>
                <w:color w:val="000000"/>
                <w:kern w:val="0"/>
                <w:sz w:val="20"/>
              </w:rPr>
              <w:t> </w:t>
            </w:r>
            <w:hyperlink r:id="rId42" w:history="1">
              <w:r w:rsidRPr="00E31C7B">
                <w:rPr>
                  <w:rFonts w:ascii="Verdana" w:eastAsia="宋体" w:hAnsi="Verdana" w:cs="宋体"/>
                  <w:color w:val="990033"/>
                  <w:kern w:val="0"/>
                  <w:sz w:val="20"/>
                  <w:u w:val="single"/>
                </w:rPr>
                <w:t>Willi Geiger</w:t>
              </w:r>
            </w:hyperlink>
            <w:r w:rsidRPr="00E31C7B">
              <w:rPr>
                <w:rFonts w:ascii="Verdana" w:eastAsia="宋体" w:hAnsi="Verdana" w:cs="宋体"/>
                <w:color w:val="000000"/>
                <w:kern w:val="0"/>
                <w:sz w:val="20"/>
                <w:szCs w:val="20"/>
              </w:rPr>
              <w:t>,</w:t>
            </w:r>
            <w:r w:rsidRPr="00E31C7B">
              <w:rPr>
                <w:rFonts w:ascii="Verdana" w:eastAsia="宋体" w:hAnsi="Verdana" w:cs="宋体"/>
                <w:color w:val="000000"/>
                <w:kern w:val="0"/>
                <w:sz w:val="20"/>
              </w:rPr>
              <w:t> </w:t>
            </w:r>
            <w:hyperlink r:id="rId43" w:history="1">
              <w:r w:rsidRPr="00E31C7B">
                <w:rPr>
                  <w:rFonts w:ascii="Verdana" w:eastAsia="宋体" w:hAnsi="Verdana" w:cs="宋体"/>
                  <w:color w:val="990033"/>
                  <w:kern w:val="0"/>
                  <w:sz w:val="20"/>
                  <w:u w:val="single"/>
                </w:rPr>
                <w:t>Ronald Fedkiw</w:t>
              </w:r>
            </w:hyperlink>
          </w:p>
        </w:tc>
      </w:tr>
      <w:tr w:rsidR="00E31C7B" w:rsidRPr="00E31C7B" w:rsidTr="00E31C7B">
        <w:trPr>
          <w:tblCellSpacing w:w="15" w:type="dxa"/>
        </w:trPr>
        <w:tc>
          <w:tcPr>
            <w:tcW w:w="0" w:type="auto"/>
            <w:shd w:val="clear" w:color="auto" w:fill="FFFFFF"/>
            <w:noWrap/>
            <w:hideMark/>
          </w:tcPr>
          <w:p w:rsidR="00E31C7B" w:rsidRPr="00E31C7B" w:rsidRDefault="00E31C7B" w:rsidP="00E31C7B">
            <w:pPr>
              <w:widowControl/>
              <w:jc w:val="left"/>
              <w:rPr>
                <w:rFonts w:ascii="Arial" w:eastAsia="宋体" w:hAnsi="Arial" w:cs="Arial"/>
                <w:color w:val="000000"/>
                <w:kern w:val="0"/>
                <w:sz w:val="20"/>
                <w:szCs w:val="20"/>
              </w:rPr>
            </w:pPr>
            <w:r w:rsidRPr="00E31C7B">
              <w:rPr>
                <w:rFonts w:ascii="Arial" w:eastAsia="宋体" w:hAnsi="Arial" w:cs="Arial"/>
                <w:color w:val="000000"/>
                <w:kern w:val="0"/>
                <w:sz w:val="20"/>
                <w:szCs w:val="20"/>
              </w:rPr>
              <w:t>July 2003</w:t>
            </w:r>
          </w:p>
        </w:tc>
        <w:tc>
          <w:tcPr>
            <w:tcW w:w="0" w:type="auto"/>
            <w:shd w:val="clear" w:color="auto" w:fill="FFFFFF"/>
            <w:hideMark/>
          </w:tcPr>
          <w:p w:rsidR="00E31C7B" w:rsidRPr="00E31C7B" w:rsidRDefault="00E31C7B" w:rsidP="00E31C7B">
            <w:pPr>
              <w:widowControl/>
              <w:jc w:val="left"/>
              <w:rPr>
                <w:rFonts w:ascii="Verdana" w:eastAsia="宋体" w:hAnsi="Verdana" w:cs="宋体"/>
                <w:color w:val="000000"/>
                <w:kern w:val="0"/>
                <w:sz w:val="24"/>
                <w:szCs w:val="24"/>
              </w:rPr>
            </w:pPr>
          </w:p>
        </w:tc>
        <w:tc>
          <w:tcPr>
            <w:tcW w:w="0" w:type="auto"/>
            <w:shd w:val="clear" w:color="auto" w:fill="FFFFFF"/>
            <w:hideMark/>
          </w:tcPr>
          <w:p w:rsidR="00E31C7B" w:rsidRPr="00E31C7B" w:rsidRDefault="00E31C7B" w:rsidP="00E31C7B">
            <w:pPr>
              <w:widowControl/>
              <w:jc w:val="left"/>
              <w:rPr>
                <w:rFonts w:ascii="Verdana" w:eastAsia="宋体" w:hAnsi="Verdana" w:cs="宋体"/>
                <w:color w:val="000000"/>
                <w:kern w:val="0"/>
                <w:sz w:val="20"/>
                <w:szCs w:val="20"/>
              </w:rPr>
            </w:pPr>
            <w:r w:rsidRPr="00E31C7B">
              <w:rPr>
                <w:rFonts w:ascii="Verdana" w:eastAsia="宋体" w:hAnsi="Verdana" w:cs="宋体"/>
                <w:b/>
                <w:bCs/>
                <w:color w:val="000000"/>
                <w:kern w:val="0"/>
                <w:sz w:val="20"/>
              </w:rPr>
              <w:t>SIGGRAPH '03: </w:t>
            </w:r>
            <w:r w:rsidRPr="00E31C7B">
              <w:rPr>
                <w:rFonts w:ascii="Verdana" w:eastAsia="宋体" w:hAnsi="Verdana" w:cs="宋体"/>
                <w:color w:val="000000"/>
                <w:kern w:val="0"/>
                <w:sz w:val="20"/>
                <w:szCs w:val="20"/>
              </w:rPr>
              <w:t>SIGGRAPH 2003 Papers</w:t>
            </w:r>
          </w:p>
        </w:tc>
      </w:tr>
      <w:tr w:rsidR="00665B72" w:rsidRPr="00E31C7B" w:rsidTr="00E31C7B">
        <w:trPr>
          <w:tblCellSpacing w:w="15" w:type="dxa"/>
        </w:trPr>
        <w:tc>
          <w:tcPr>
            <w:tcW w:w="0" w:type="auto"/>
            <w:shd w:val="clear" w:color="auto" w:fill="FFFFFF"/>
            <w:noWrap/>
            <w:hideMark/>
          </w:tcPr>
          <w:p w:rsidR="00665B72" w:rsidRDefault="00665B72" w:rsidP="00665B72">
            <w:pPr>
              <w:autoSpaceDE w:val="0"/>
              <w:autoSpaceDN w:val="0"/>
              <w:adjustRightInd w:val="0"/>
              <w:jc w:val="left"/>
              <w:rPr>
                <w:rFonts w:ascii="Times New Roman" w:hAnsi="Times New Roman" w:cs="Times New Roman"/>
                <w:kern w:val="0"/>
                <w:sz w:val="18"/>
                <w:szCs w:val="18"/>
              </w:rPr>
            </w:pP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7</w:t>
            </w:r>
            <w:r>
              <w:rPr>
                <w:rFonts w:ascii="Arial" w:eastAsia="宋体" w:hAnsi="Arial" w:cs="Arial" w:hint="eastAsia"/>
                <w:color w:val="000000"/>
                <w:kern w:val="0"/>
                <w:sz w:val="20"/>
                <w:szCs w:val="20"/>
              </w:rPr>
              <w:t>】</w:t>
            </w:r>
            <w:r>
              <w:rPr>
                <w:rFonts w:ascii="Times New Roman" w:hAnsi="Times New Roman" w:cs="Times New Roman"/>
                <w:kern w:val="0"/>
                <w:sz w:val="18"/>
                <w:szCs w:val="18"/>
              </w:rPr>
              <w:t>H. W. Jensen and P. H. Christensen. Efficient Simulation</w:t>
            </w:r>
          </w:p>
          <w:p w:rsidR="00665B72" w:rsidRDefault="00665B72" w:rsidP="00665B72">
            <w:pPr>
              <w:autoSpaceDE w:val="0"/>
              <w:autoSpaceDN w:val="0"/>
              <w:adjustRightInd w:val="0"/>
              <w:jc w:val="left"/>
              <w:rPr>
                <w:rFonts w:ascii="Times New Roman" w:hAnsi="Times New Roman" w:cs="Times New Roman"/>
                <w:kern w:val="0"/>
                <w:sz w:val="18"/>
                <w:szCs w:val="18"/>
              </w:rPr>
            </w:pPr>
            <w:r>
              <w:rPr>
                <w:rFonts w:ascii="Times New Roman" w:hAnsi="Times New Roman" w:cs="Times New Roman"/>
                <w:kern w:val="0"/>
                <w:sz w:val="18"/>
                <w:szCs w:val="18"/>
              </w:rPr>
              <w:t>of Light Transport in Scenes with Participating Media using</w:t>
            </w:r>
          </w:p>
          <w:p w:rsidR="00665B72" w:rsidRDefault="00665B72" w:rsidP="00665B72">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kern w:val="0"/>
                <w:sz w:val="18"/>
                <w:szCs w:val="18"/>
              </w:rPr>
              <w:t xml:space="preserve">Photon Maps. In </w:t>
            </w:r>
            <w:r>
              <w:rPr>
                <w:rFonts w:ascii="Times New Roman" w:hAnsi="Times New Roman" w:cs="Times New Roman"/>
                <w:i/>
                <w:iCs/>
                <w:kern w:val="0"/>
                <w:sz w:val="18"/>
                <w:szCs w:val="18"/>
              </w:rPr>
              <w:t>SIGGRAPH 98 Conference Proceedings,</w:t>
            </w:r>
          </w:p>
          <w:p w:rsidR="00665B72" w:rsidRPr="00E31C7B" w:rsidRDefault="00665B72" w:rsidP="00665B72">
            <w:pPr>
              <w:widowControl/>
              <w:jc w:val="left"/>
              <w:rPr>
                <w:rFonts w:ascii="Arial" w:eastAsia="宋体" w:hAnsi="Arial" w:cs="Arial"/>
                <w:color w:val="000000"/>
                <w:kern w:val="0"/>
                <w:sz w:val="20"/>
                <w:szCs w:val="20"/>
              </w:rPr>
            </w:pPr>
            <w:r>
              <w:rPr>
                <w:rFonts w:ascii="Times New Roman" w:hAnsi="Times New Roman" w:cs="Times New Roman"/>
                <w:i/>
                <w:iCs/>
                <w:kern w:val="0"/>
                <w:sz w:val="18"/>
                <w:szCs w:val="18"/>
              </w:rPr>
              <w:t>Annual Conference Series</w:t>
            </w:r>
            <w:r>
              <w:rPr>
                <w:rFonts w:ascii="Times New Roman" w:hAnsi="Times New Roman" w:cs="Times New Roman"/>
                <w:kern w:val="0"/>
                <w:sz w:val="18"/>
                <w:szCs w:val="18"/>
              </w:rPr>
              <w:t>, pages 311–320, July 1998.</w:t>
            </w:r>
          </w:p>
        </w:tc>
        <w:tc>
          <w:tcPr>
            <w:tcW w:w="0" w:type="auto"/>
            <w:shd w:val="clear" w:color="auto" w:fill="FFFFFF"/>
            <w:hideMark/>
          </w:tcPr>
          <w:p w:rsidR="00665B72" w:rsidRPr="00E31C7B" w:rsidRDefault="00665B72" w:rsidP="00E31C7B">
            <w:pPr>
              <w:widowControl/>
              <w:jc w:val="left"/>
              <w:rPr>
                <w:rFonts w:ascii="Verdana" w:eastAsia="宋体" w:hAnsi="Verdana" w:cs="宋体"/>
                <w:color w:val="000000"/>
                <w:kern w:val="0"/>
                <w:sz w:val="24"/>
                <w:szCs w:val="24"/>
              </w:rPr>
            </w:pPr>
          </w:p>
        </w:tc>
        <w:tc>
          <w:tcPr>
            <w:tcW w:w="0" w:type="auto"/>
            <w:shd w:val="clear" w:color="auto" w:fill="FFFFFF"/>
            <w:hideMark/>
          </w:tcPr>
          <w:p w:rsidR="00665B72" w:rsidRPr="00E31C7B" w:rsidRDefault="00665B72" w:rsidP="00E31C7B">
            <w:pPr>
              <w:widowControl/>
              <w:jc w:val="left"/>
              <w:rPr>
                <w:rFonts w:ascii="Verdana" w:eastAsia="宋体" w:hAnsi="Verdana" w:cs="宋体"/>
                <w:b/>
                <w:bCs/>
                <w:color w:val="000000"/>
                <w:kern w:val="0"/>
                <w:sz w:val="20"/>
              </w:rPr>
            </w:pPr>
          </w:p>
        </w:tc>
      </w:tr>
    </w:tbl>
    <w:p w:rsidR="00E31C7B" w:rsidRPr="00C95056" w:rsidRDefault="00E31C7B" w:rsidP="00F6591D">
      <w:pPr>
        <w:pStyle w:val="Default"/>
      </w:pPr>
    </w:p>
    <w:sectPr w:rsidR="00E31C7B" w:rsidRPr="00C95056" w:rsidSect="00EE76E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6D9D" w:rsidRDefault="00936D9D" w:rsidP="001A2411">
      <w:r>
        <w:separator/>
      </w:r>
    </w:p>
  </w:endnote>
  <w:endnote w:type="continuationSeparator" w:id="0">
    <w:p w:rsidR="00936D9D" w:rsidRDefault="00936D9D" w:rsidP="001A24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ahoma">
    <w:altName w:val="Tahoma"/>
    <w:panose1 w:val="020B0604030504040204"/>
    <w:charset w:val="00"/>
    <w:family w:val="swiss"/>
    <w:pitch w:val="variable"/>
    <w:sig w:usb0="61002A87" w:usb1="80000000" w:usb2="00000008" w:usb3="00000000" w:csb0="0001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6D9D" w:rsidRDefault="00936D9D" w:rsidP="001A2411">
      <w:r>
        <w:separator/>
      </w:r>
    </w:p>
  </w:footnote>
  <w:footnote w:type="continuationSeparator" w:id="0">
    <w:p w:rsidR="00936D9D" w:rsidRDefault="00936D9D" w:rsidP="001A24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C153B7"/>
    <w:multiLevelType w:val="multilevel"/>
    <w:tmpl w:val="3EFA9068"/>
    <w:lvl w:ilvl="0">
      <w:start w:val="1"/>
      <w:numFmt w:val="decimal"/>
      <w:lvlText w:val="%1."/>
      <w:lvlJc w:val="left"/>
      <w:pPr>
        <w:ind w:left="780" w:hanging="360"/>
      </w:pPr>
      <w:rPr>
        <w:rFonts w:hint="default"/>
      </w:rPr>
    </w:lvl>
    <w:lvl w:ilvl="1">
      <w:start w:val="2"/>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A2411"/>
    <w:rsid w:val="00046776"/>
    <w:rsid w:val="00065242"/>
    <w:rsid w:val="000F0856"/>
    <w:rsid w:val="001056FA"/>
    <w:rsid w:val="00106A5B"/>
    <w:rsid w:val="001772C6"/>
    <w:rsid w:val="001A2411"/>
    <w:rsid w:val="002416D5"/>
    <w:rsid w:val="00272A5F"/>
    <w:rsid w:val="002C76A4"/>
    <w:rsid w:val="002D0CAA"/>
    <w:rsid w:val="002D0D52"/>
    <w:rsid w:val="002E4EE0"/>
    <w:rsid w:val="0031127D"/>
    <w:rsid w:val="003435A7"/>
    <w:rsid w:val="00344B7C"/>
    <w:rsid w:val="003745A1"/>
    <w:rsid w:val="00382012"/>
    <w:rsid w:val="00383995"/>
    <w:rsid w:val="003C54E7"/>
    <w:rsid w:val="003F4CEA"/>
    <w:rsid w:val="00416848"/>
    <w:rsid w:val="00442239"/>
    <w:rsid w:val="00455F59"/>
    <w:rsid w:val="004B23C2"/>
    <w:rsid w:val="004E6296"/>
    <w:rsid w:val="00546368"/>
    <w:rsid w:val="00556E62"/>
    <w:rsid w:val="00654FA8"/>
    <w:rsid w:val="00665B72"/>
    <w:rsid w:val="007201C5"/>
    <w:rsid w:val="00752E48"/>
    <w:rsid w:val="00767534"/>
    <w:rsid w:val="00870639"/>
    <w:rsid w:val="008B6AE3"/>
    <w:rsid w:val="008C0CC2"/>
    <w:rsid w:val="00936D9D"/>
    <w:rsid w:val="00972C58"/>
    <w:rsid w:val="009838A6"/>
    <w:rsid w:val="00997B97"/>
    <w:rsid w:val="009A4D95"/>
    <w:rsid w:val="00A31A67"/>
    <w:rsid w:val="00A35A8D"/>
    <w:rsid w:val="00A6531A"/>
    <w:rsid w:val="00AC30F4"/>
    <w:rsid w:val="00AD13AC"/>
    <w:rsid w:val="00B509FD"/>
    <w:rsid w:val="00B970FF"/>
    <w:rsid w:val="00BC44D0"/>
    <w:rsid w:val="00BF26FA"/>
    <w:rsid w:val="00C01246"/>
    <w:rsid w:val="00C246B9"/>
    <w:rsid w:val="00C502A9"/>
    <w:rsid w:val="00C71687"/>
    <w:rsid w:val="00C8251C"/>
    <w:rsid w:val="00C95056"/>
    <w:rsid w:val="00CC0D97"/>
    <w:rsid w:val="00D54284"/>
    <w:rsid w:val="00DD1AB2"/>
    <w:rsid w:val="00DD7BDE"/>
    <w:rsid w:val="00E02AD1"/>
    <w:rsid w:val="00E31C7B"/>
    <w:rsid w:val="00E6025D"/>
    <w:rsid w:val="00E870F6"/>
    <w:rsid w:val="00EE5B90"/>
    <w:rsid w:val="00EE76EB"/>
    <w:rsid w:val="00F0688F"/>
    <w:rsid w:val="00F659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76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A24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A2411"/>
    <w:rPr>
      <w:sz w:val="18"/>
      <w:szCs w:val="18"/>
    </w:rPr>
  </w:style>
  <w:style w:type="paragraph" w:styleId="a4">
    <w:name w:val="footer"/>
    <w:basedOn w:val="a"/>
    <w:link w:val="Char0"/>
    <w:uiPriority w:val="99"/>
    <w:semiHidden/>
    <w:unhideWhenUsed/>
    <w:rsid w:val="001A241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A2411"/>
    <w:rPr>
      <w:sz w:val="18"/>
      <w:szCs w:val="18"/>
    </w:rPr>
  </w:style>
  <w:style w:type="character" w:styleId="a5">
    <w:name w:val="Hyperlink"/>
    <w:basedOn w:val="a0"/>
    <w:uiPriority w:val="99"/>
    <w:semiHidden/>
    <w:unhideWhenUsed/>
    <w:rsid w:val="00C95056"/>
    <w:rPr>
      <w:color w:val="0000FF"/>
      <w:u w:val="single"/>
    </w:rPr>
  </w:style>
  <w:style w:type="character" w:customStyle="1" w:styleId="apple-converted-space">
    <w:name w:val="apple-converted-space"/>
    <w:basedOn w:val="a0"/>
    <w:rsid w:val="00C95056"/>
  </w:style>
  <w:style w:type="character" w:styleId="a6">
    <w:name w:val="Strong"/>
    <w:basedOn w:val="a0"/>
    <w:uiPriority w:val="22"/>
    <w:qFormat/>
    <w:rsid w:val="00C95056"/>
    <w:rPr>
      <w:b/>
      <w:bCs/>
    </w:rPr>
  </w:style>
  <w:style w:type="paragraph" w:customStyle="1" w:styleId="Default">
    <w:name w:val="Default"/>
    <w:rsid w:val="00F6591D"/>
    <w:pPr>
      <w:widowControl w:val="0"/>
      <w:autoSpaceDE w:val="0"/>
      <w:autoSpaceDN w:val="0"/>
      <w:adjustRightInd w:val="0"/>
    </w:pPr>
    <w:rPr>
      <w:rFonts w:ascii="Tahoma" w:hAnsi="Tahoma" w:cs="Tahoma"/>
      <w:color w:val="000000"/>
      <w:kern w:val="0"/>
      <w:sz w:val="24"/>
      <w:szCs w:val="24"/>
    </w:rPr>
  </w:style>
  <w:style w:type="paragraph" w:styleId="a7">
    <w:name w:val="Balloon Text"/>
    <w:basedOn w:val="a"/>
    <w:link w:val="Char1"/>
    <w:uiPriority w:val="99"/>
    <w:semiHidden/>
    <w:unhideWhenUsed/>
    <w:rsid w:val="00AC30F4"/>
    <w:rPr>
      <w:sz w:val="18"/>
      <w:szCs w:val="18"/>
    </w:rPr>
  </w:style>
  <w:style w:type="character" w:customStyle="1" w:styleId="Char1">
    <w:name w:val="批注框文本 Char"/>
    <w:basedOn w:val="a0"/>
    <w:link w:val="a7"/>
    <w:uiPriority w:val="99"/>
    <w:semiHidden/>
    <w:rsid w:val="00AC30F4"/>
    <w:rPr>
      <w:sz w:val="18"/>
      <w:szCs w:val="18"/>
    </w:rPr>
  </w:style>
  <w:style w:type="paragraph" w:styleId="a8">
    <w:name w:val="List Paragraph"/>
    <w:basedOn w:val="a"/>
    <w:uiPriority w:val="34"/>
    <w:qFormat/>
    <w:rsid w:val="009838A6"/>
    <w:pPr>
      <w:ind w:firstLineChars="200" w:firstLine="420"/>
    </w:pPr>
  </w:style>
</w:styles>
</file>

<file path=word/webSettings.xml><?xml version="1.0" encoding="utf-8"?>
<w:webSettings xmlns:r="http://schemas.openxmlformats.org/officeDocument/2006/relationships" xmlns:w="http://schemas.openxmlformats.org/wordprocessingml/2006/main">
  <w:divs>
    <w:div w:id="199562501">
      <w:bodyDiv w:val="1"/>
      <w:marLeft w:val="0"/>
      <w:marRight w:val="0"/>
      <w:marTop w:val="0"/>
      <w:marBottom w:val="0"/>
      <w:divBdr>
        <w:top w:val="none" w:sz="0" w:space="0" w:color="auto"/>
        <w:left w:val="none" w:sz="0" w:space="0" w:color="auto"/>
        <w:bottom w:val="none" w:sz="0" w:space="0" w:color="auto"/>
        <w:right w:val="none" w:sz="0" w:space="0" w:color="auto"/>
      </w:divBdr>
      <w:divsChild>
        <w:div w:id="770973710">
          <w:marLeft w:val="0"/>
          <w:marRight w:val="0"/>
          <w:marTop w:val="0"/>
          <w:marBottom w:val="0"/>
          <w:divBdr>
            <w:top w:val="none" w:sz="0" w:space="0" w:color="auto"/>
            <w:left w:val="none" w:sz="0" w:space="0" w:color="auto"/>
            <w:bottom w:val="none" w:sz="0" w:space="0" w:color="auto"/>
            <w:right w:val="none" w:sz="0" w:space="0" w:color="auto"/>
          </w:divBdr>
        </w:div>
        <w:div w:id="1404184989">
          <w:marLeft w:val="0"/>
          <w:marRight w:val="0"/>
          <w:marTop w:val="0"/>
          <w:marBottom w:val="0"/>
          <w:divBdr>
            <w:top w:val="none" w:sz="0" w:space="0" w:color="auto"/>
            <w:left w:val="none" w:sz="0" w:space="0" w:color="auto"/>
            <w:bottom w:val="none" w:sz="0" w:space="0" w:color="auto"/>
            <w:right w:val="none" w:sz="0" w:space="0" w:color="auto"/>
          </w:divBdr>
        </w:div>
      </w:divsChild>
    </w:div>
    <w:div w:id="915239891">
      <w:bodyDiv w:val="1"/>
      <w:marLeft w:val="0"/>
      <w:marRight w:val="0"/>
      <w:marTop w:val="0"/>
      <w:marBottom w:val="0"/>
      <w:divBdr>
        <w:top w:val="none" w:sz="0" w:space="0" w:color="auto"/>
        <w:left w:val="none" w:sz="0" w:space="0" w:color="auto"/>
        <w:bottom w:val="none" w:sz="0" w:space="0" w:color="auto"/>
        <w:right w:val="none" w:sz="0" w:space="0" w:color="auto"/>
      </w:divBdr>
      <w:divsChild>
        <w:div w:id="1018003167">
          <w:marLeft w:val="0"/>
          <w:marRight w:val="0"/>
          <w:marTop w:val="0"/>
          <w:marBottom w:val="0"/>
          <w:divBdr>
            <w:top w:val="none" w:sz="0" w:space="0" w:color="auto"/>
            <w:left w:val="none" w:sz="0" w:space="0" w:color="auto"/>
            <w:bottom w:val="none" w:sz="0" w:space="0" w:color="auto"/>
            <w:right w:val="none" w:sz="0" w:space="0" w:color="auto"/>
          </w:divBdr>
        </w:div>
        <w:div w:id="1573193480">
          <w:marLeft w:val="0"/>
          <w:marRight w:val="0"/>
          <w:marTop w:val="0"/>
          <w:marBottom w:val="0"/>
          <w:divBdr>
            <w:top w:val="none" w:sz="0" w:space="0" w:color="auto"/>
            <w:left w:val="none" w:sz="0" w:space="0" w:color="auto"/>
            <w:bottom w:val="none" w:sz="0" w:space="0" w:color="auto"/>
            <w:right w:val="none" w:sz="0" w:space="0" w:color="auto"/>
          </w:divBdr>
        </w:div>
      </w:divsChild>
    </w:div>
    <w:div w:id="1030112256">
      <w:bodyDiv w:val="1"/>
      <w:marLeft w:val="0"/>
      <w:marRight w:val="0"/>
      <w:marTop w:val="0"/>
      <w:marBottom w:val="0"/>
      <w:divBdr>
        <w:top w:val="none" w:sz="0" w:space="0" w:color="auto"/>
        <w:left w:val="none" w:sz="0" w:space="0" w:color="auto"/>
        <w:bottom w:val="none" w:sz="0" w:space="0" w:color="auto"/>
        <w:right w:val="none" w:sz="0" w:space="0" w:color="auto"/>
      </w:divBdr>
      <w:divsChild>
        <w:div w:id="350037102">
          <w:marLeft w:val="0"/>
          <w:marRight w:val="0"/>
          <w:marTop w:val="0"/>
          <w:marBottom w:val="0"/>
          <w:divBdr>
            <w:top w:val="none" w:sz="0" w:space="0" w:color="auto"/>
            <w:left w:val="none" w:sz="0" w:space="0" w:color="auto"/>
            <w:bottom w:val="none" w:sz="0" w:space="0" w:color="auto"/>
            <w:right w:val="none" w:sz="0" w:space="0" w:color="auto"/>
          </w:divBdr>
        </w:div>
        <w:div w:id="533815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hyperlink" Target="http://dl.acm.org/citation.cfm?id=1201775.882335&amp;coll=DL&amp;dl=ACM&amp;CFID=668643590&amp;CFTOKEN=35085075" TargetMode="External"/><Relationship Id="rId3" Type="http://schemas.openxmlformats.org/officeDocument/2006/relationships/settings" Target="settings.xml"/><Relationship Id="rId21" Type="http://schemas.openxmlformats.org/officeDocument/2006/relationships/image" Target="media/image10.wmf"/><Relationship Id="rId34" Type="http://schemas.openxmlformats.org/officeDocument/2006/relationships/oleObject" Target="embeddings/oleObject12.bin"/><Relationship Id="rId42" Type="http://schemas.openxmlformats.org/officeDocument/2006/relationships/hyperlink" Target="http://dl.acm.org/author_page.cfm?id=81100325446&amp;coll=DL&amp;dl=ACM&amp;CFID=668643590&amp;CFTOKEN=35085075" TargetMode="External"/><Relationship Id="rId7" Type="http://schemas.openxmlformats.org/officeDocument/2006/relationships/image" Target="media/image1.wmf"/><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hyperlink" Target="http://dl.acm.org/author_page.cfm?id=81100640205&amp;coll=DL&amp;dl=ACM&amp;CFID=668643590&amp;CFTOKEN=35085075" TargetMode="Externa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4.wmf"/><Relationship Id="rId41" Type="http://schemas.openxmlformats.org/officeDocument/2006/relationships/hyperlink" Target="http://dl.acm.org/author_page.cfm?id=81100511689&amp;coll=DL&amp;dl=ACM&amp;CFID=668643590&amp;CFTOKEN=3508507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hyperlink" Target="http://dl.acm.org/author_page.cfm?id=81100148921&amp;coll=DL&amp;dl=ACM&amp;CFID=668643590&amp;CFTOKEN=35085075" TargetMode="External"/><Relationship Id="rId40" Type="http://schemas.openxmlformats.org/officeDocument/2006/relationships/hyperlink" Target="http://dl.acm.org/author_page.cfm?id=81100172208&amp;coll=DL&amp;dl=ACM&amp;CFID=668643590&amp;CFTOKEN=35085075"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9.bin"/><Relationship Id="rId36" Type="http://schemas.openxmlformats.org/officeDocument/2006/relationships/hyperlink" Target="http://dl.acm.org/author_page.cfm?id=81100612327&amp;coll=DL&amp;dl=ACM&amp;CFID=668643590&amp;CFTOKEN=35085075" TargetMode="External"/><Relationship Id="rId10" Type="http://schemas.openxmlformats.org/officeDocument/2006/relationships/image" Target="media/image3.png"/><Relationship Id="rId19" Type="http://schemas.openxmlformats.org/officeDocument/2006/relationships/image" Target="media/image9.wmf"/><Relationship Id="rId31" Type="http://schemas.openxmlformats.org/officeDocument/2006/relationships/image" Target="media/image15.wmf"/><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3.wmf"/><Relationship Id="rId30" Type="http://schemas.openxmlformats.org/officeDocument/2006/relationships/oleObject" Target="embeddings/oleObject10.bin"/><Relationship Id="rId35" Type="http://schemas.openxmlformats.org/officeDocument/2006/relationships/hyperlink" Target="http://dl.acm.org/citation.cfm?id=383259.383260&amp;coll=DL&amp;dl=ACM&amp;CFID=668643590&amp;CFTOKEN=35085075" TargetMode="External"/><Relationship Id="rId43" Type="http://schemas.openxmlformats.org/officeDocument/2006/relationships/hyperlink" Target="http://dl.acm.org/author_page.cfm?id=81100612327&amp;coll=DL&amp;dl=ACM&amp;CFID=668643590&amp;CFTOKEN=3508507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1664</TotalTime>
  <Pages>7</Pages>
  <Words>828</Words>
  <Characters>4723</Characters>
  <Application>Microsoft Office Word</Application>
  <DocSecurity>0</DocSecurity>
  <Lines>39</Lines>
  <Paragraphs>11</Paragraphs>
  <ScaleCrop>false</ScaleCrop>
  <Company>THU</Company>
  <LinksUpToDate>false</LinksUpToDate>
  <CharactersWithSpaces>5540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zhy</dc:creator>
  <cp:keywords/>
  <dc:description/>
  <cp:lastModifiedBy>zhy</cp:lastModifiedBy>
  <cp:revision>49</cp:revision>
  <dcterms:created xsi:type="dcterms:W3CDTF">2015-05-01T09:27:00Z</dcterms:created>
  <dcterms:modified xsi:type="dcterms:W3CDTF">2015-05-02T13:43:00Z</dcterms:modified>
</cp:coreProperties>
</file>