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926C" w14:textId="77777777" w:rsidR="000B2BBD" w:rsidRDefault="000B2BBD">
      <w:pPr>
        <w:spacing w:after="0"/>
      </w:pPr>
    </w:p>
    <w:p w14:paraId="6849EAAF" w14:textId="77777777" w:rsidR="000B2BBD" w:rsidRDefault="000B2BBD">
      <w:pPr>
        <w:spacing w:after="0"/>
      </w:pPr>
    </w:p>
    <w:p w14:paraId="76BD3747" w14:textId="77777777" w:rsidR="000B2BBD" w:rsidRDefault="000B2BBD">
      <w:pPr>
        <w:spacing w:after="0"/>
      </w:pPr>
    </w:p>
    <w:p w14:paraId="53FE9AB9" w14:textId="77777777" w:rsidR="000B2BBD" w:rsidRDefault="000B2BBD">
      <w:pPr>
        <w:spacing w:after="0"/>
      </w:pPr>
    </w:p>
    <w:p w14:paraId="698295D4" w14:textId="77777777" w:rsidR="000B2BBD" w:rsidRDefault="00D94813">
      <w:pPr>
        <w:spacing w:after="200"/>
      </w:pPr>
      <w:r>
        <w:rPr>
          <w:b/>
          <w:color w:val="1F7A4C"/>
          <w:sz w:val="18"/>
        </w:rPr>
        <w:t>OCEON DESENVOLVIMENTO DIGITAL  ·  JUMA-AGRO FERTILIZER LLC</w:t>
      </w:r>
    </w:p>
    <w:p w14:paraId="51BAD210" w14:textId="77777777" w:rsidR="000B2BBD" w:rsidRDefault="00D94813">
      <w:pPr>
        <w:spacing w:after="0" w:line="240" w:lineRule="auto"/>
      </w:pPr>
      <w:r>
        <w:rPr>
          <w:b/>
          <w:color w:val="004C26"/>
          <w:sz w:val="80"/>
        </w:rPr>
        <w:t>Juma Agro USA</w:t>
      </w:r>
    </w:p>
    <w:p w14:paraId="071986CF" w14:textId="77777777" w:rsidR="000B2BBD" w:rsidRDefault="00D94813">
      <w:pPr>
        <w:spacing w:after="280"/>
      </w:pPr>
      <w:r>
        <w:rPr>
          <w:sz w:val="42"/>
        </w:rPr>
        <w:t>Documento mestre do projeto</w:t>
      </w:r>
    </w:p>
    <w:p w14:paraId="79556240" w14:textId="77777777" w:rsidR="000B2BBD" w:rsidRDefault="000B2BBD">
      <w:pPr>
        <w:pBdr>
          <w:bottom w:val="single" w:sz="24" w:space="1" w:color="F0E27A"/>
        </w:pBdr>
        <w:spacing w:after="320"/>
      </w:pPr>
    </w:p>
    <w:p w14:paraId="5BA73426" w14:textId="77777777" w:rsidR="000B2BBD" w:rsidRDefault="00D94813">
      <w:pPr>
        <w:spacing w:after="440"/>
      </w:pPr>
      <w:r>
        <w:rPr>
          <w:sz w:val="23"/>
        </w:rPr>
        <w:t>Consolidação integral dos quatro documentos auditados do projeto: base institucional e de portfólio, PRD do site americano, pesquisa de mercado e regulatória dos Estados Unidos, e a lista de pedidos ao cliente. Nada foi resumido, cortado ou reinterpretado — o conteúdo original está inteiro, reorganizado por camada de decisão e acrescido de uma camada final de consolidação.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29"/>
        <w:gridCol w:w="6629"/>
      </w:tblGrid>
      <w:tr w:rsidR="000B2BBD" w14:paraId="56B1840E" w14:textId="77777777">
        <w:trPr>
          <w:tblHeader/>
        </w:trPr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8887C3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6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712C8E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0B2BBD" w14:paraId="2FEA651E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323F3E2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Projeto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502D65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Site institucional e comercial da Juma-Agro Fertilizer LLC (EUA)</w:t>
            </w:r>
          </w:p>
        </w:tc>
      </w:tr>
      <w:tr w:rsidR="000B2BBD" w14:paraId="65AC516E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E35F92E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Escopo da v1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A525EB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3 páginas — Home USA, LP KMEP Ultra, LP Aminosan</w:t>
            </w:r>
          </w:p>
        </w:tc>
      </w:tr>
      <w:tr w:rsidR="000B2BBD" w14:paraId="0FB802A8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EBCD77C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Entrega prevista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A36073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30/08/2026</w:t>
            </w:r>
          </w:p>
        </w:tc>
      </w:tr>
      <w:tr w:rsidR="000B2BBD" w14:paraId="73C0FAF7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14AA992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Responsável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85804E7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Oceon Desenvolvimento Digital</w:t>
            </w:r>
          </w:p>
        </w:tc>
      </w:tr>
      <w:tr w:rsidR="000B2BBD" w14:paraId="578DDF6C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68C8E5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7EFDA13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Juma Agro Indústria e Comércio Ltda · Juma-Agro Fertilizer LLC</w:t>
            </w:r>
          </w:p>
        </w:tc>
      </w:tr>
      <w:tr w:rsidR="000B2BBD" w14:paraId="6D16E510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8C107E0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Interlocutores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0580DD2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Rodrigo Henrique Moraes (Coord. Comunicação) · Debora Macias (Marketing)</w:t>
            </w:r>
          </w:p>
        </w:tc>
      </w:tr>
      <w:tr w:rsidR="000B2BBD" w14:paraId="251BD3FC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5E845C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Versão deste documento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08867B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1.0 — compilação de 09/08/2026</w:t>
            </w:r>
          </w:p>
        </w:tc>
      </w:tr>
      <w:tr w:rsidR="000B2BBD" w14:paraId="70574EBD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7A01FF9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Documentos-fonte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F75A7E" w14:textId="77777777" w:rsidR="000B2BBD" w:rsidRDefault="00D94813">
            <w:pPr>
              <w:spacing w:before="40" w:after="40" w:line="269" w:lineRule="auto"/>
            </w:pPr>
            <w:r>
              <w:rPr>
                <w:sz w:val="20"/>
              </w:rPr>
              <w:t>PRD-Juma-Agro-USA.md · juma-agro-empresa-e-produtos.md · DEFINICOES-MERCADO-USA.md · PEDIDOS-JUMA.md</w:t>
            </w:r>
          </w:p>
        </w:tc>
      </w:tr>
    </w:tbl>
    <w:p w14:paraId="6074A6FD" w14:textId="77777777" w:rsidR="000B2BBD" w:rsidRDefault="000B2BBD">
      <w:pPr>
        <w:spacing w:after="80"/>
      </w:pPr>
    </w:p>
    <w:p w14:paraId="76371B56" w14:textId="77777777" w:rsidR="000B2BBD" w:rsidRDefault="00D94813">
      <w:pPr>
        <w:spacing w:after="0"/>
      </w:pPr>
      <w:r>
        <w:br w:type="page"/>
      </w:r>
    </w:p>
    <w:p w14:paraId="3B20B3DE" w14:textId="77777777" w:rsidR="000B2BBD" w:rsidRDefault="00D94813">
      <w:pPr>
        <w:pStyle w:val="Ttulo1"/>
      </w:pPr>
      <w:bookmarkStart w:id="0" w:name="_Toc237201921"/>
      <w:r>
        <w:lastRenderedPageBreak/>
        <w:t>Como ler este documento</w:t>
      </w:r>
      <w:bookmarkEnd w:id="0"/>
    </w:p>
    <w:p w14:paraId="70A12EC7" w14:textId="77777777" w:rsidR="000B2BBD" w:rsidRDefault="00D94813">
      <w:r>
        <w:t>Este documento reúne, em uma peça só, tudo o que os quatro arquivos de trabalho do projeto registram. A ordem não é a ordem em que os arquivos foram escritos — é a ordem em que a informação é usada: primeiro o que a empresa é e vende, depois o que o site precisa ser, depois o que o mercado americano impõe, depois o que falta pedir ao cliente, e por fim a consolidação das pendências, riscos e contradições.</w:t>
      </w:r>
    </w:p>
    <w:p w14:paraId="728C6E0B" w14:textId="77777777" w:rsidR="000B2BBD" w:rsidRDefault="00D94813">
      <w:pPr>
        <w:pStyle w:val="Ttulo2"/>
      </w:pPr>
      <w:bookmarkStart w:id="1" w:name="_Toc237201922"/>
      <w:r>
        <w:t>As cinco partes</w:t>
      </w:r>
      <w:bookmarkEnd w:id="1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02"/>
        <w:gridCol w:w="3762"/>
        <w:gridCol w:w="1881"/>
        <w:gridCol w:w="1612"/>
      </w:tblGrid>
      <w:tr w:rsidR="000B2BBD" w14:paraId="5E91538B" w14:textId="77777777">
        <w:trPr>
          <w:tblHeader/>
        </w:trPr>
        <w:tc>
          <w:tcPr>
            <w:tcW w:w="170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0668F9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9A0380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 que contém</w:t>
            </w:r>
          </w:p>
        </w:tc>
        <w:tc>
          <w:tcPr>
            <w:tcW w:w="188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2913A2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Arquivo de origem</w:t>
            </w:r>
          </w:p>
        </w:tc>
        <w:tc>
          <w:tcPr>
            <w:tcW w:w="161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870E86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 quem</w:t>
            </w:r>
          </w:p>
        </w:tc>
      </w:tr>
      <w:tr w:rsidR="000B2BBD" w14:paraId="64897760" w14:textId="77777777">
        <w:tc>
          <w:tcPr>
            <w:tcW w:w="170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3EF34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I — A empresa e o portfólio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08E22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História, estrutura, contatos, programas institucionais, as 5 linhas, os 13 produtos em detalhe, as 10 culturas com programa fase a fase, resultados de ensaio, fontes citáveis e pontos em aberto.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9D9FFA9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juma-agro-empresa-e-produtos.md</w:t>
            </w:r>
          </w:p>
        </w:tc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31E77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Copy, design, atendimento</w:t>
            </w:r>
          </w:p>
        </w:tc>
      </w:tr>
      <w:tr w:rsidR="000B2BBD" w14:paraId="572DCDFC" w14:textId="77777777">
        <w:tc>
          <w:tcPr>
            <w:tcW w:w="170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8B5921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II — O produto digital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8B24BA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PRD completo: contexto, objetivo e métricas, decisões travadas, posicionamento, escopo, arquitetura das páginas, geolocalização, design e stack, regulatório, conteúdo pendente, SEO, time e cronograma, critérios de aceite, suposições, riscos e os dois anexos.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0C4013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PRD-Juma-Agro-USA.md</w:t>
            </w:r>
          </w:p>
        </w:tc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002D18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Time de execução</w:t>
            </w:r>
          </w:p>
        </w:tc>
      </w:tr>
      <w:tr w:rsidR="000B2BBD" w14:paraId="29249874" w14:textId="77777777">
        <w:tc>
          <w:tcPr>
            <w:tcW w:w="170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442C7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III — Mercado e regulatório nos EUA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6B9F7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Três achados de pesquisa que mudam premissas do PRD, a decisão de mercado que governa todo o resto, a revisão das culturas, os 50 pedidos organizados por decisão destravada, a fila de prioridade e os impactos no PRD.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D23D59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DEFINICOES-MERCADO-USA.md</w:t>
            </w:r>
          </w:p>
        </w:tc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886F5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Gestão e cliente</w:t>
            </w:r>
          </w:p>
        </w:tc>
      </w:tr>
      <w:tr w:rsidR="000B2BBD" w14:paraId="581E580F" w14:textId="77777777">
        <w:tc>
          <w:tcPr>
            <w:tcW w:w="170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F95BE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IV — Pedidos operacionais à Juma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487F5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 versão operacional dos pedidos: rótulo americano, regulatório do KMEP, Guaranteed Analysis, dose, ensaios, atendimento do lead, domínio, assets, e o texto pronto do e-mail crítico.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4B2520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PEDIDOS-JUMA.md</w:t>
            </w:r>
          </w:p>
        </w:tc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DBE64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Interlocução com o cliente</w:t>
            </w:r>
          </w:p>
        </w:tc>
      </w:tr>
      <w:tr w:rsidR="000B2BBD" w14:paraId="7BE7CD65" w14:textId="77777777">
        <w:tc>
          <w:tcPr>
            <w:tcW w:w="170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25220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V — Consolidação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E9618B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Camada nova, produzida nesta compilação: painel único de pendências cruzando as três listas, matriz de riscos unificada, contradições entre documentos e o que decidir primeiro.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F3EFF9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Produzido aqui</w:t>
            </w:r>
          </w:p>
        </w:tc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E03F4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Decisão</w:t>
            </w:r>
          </w:p>
        </w:tc>
      </w:tr>
    </w:tbl>
    <w:p w14:paraId="06BF96CD" w14:textId="77777777" w:rsidR="000B2BBD" w:rsidRDefault="000B2BBD">
      <w:pPr>
        <w:spacing w:after="80"/>
      </w:pPr>
    </w:p>
    <w:p w14:paraId="7F08FABB" w14:textId="77777777" w:rsidR="000B2BBD" w:rsidRDefault="00D94813">
      <w:pPr>
        <w:pStyle w:val="Ttulo2"/>
      </w:pPr>
      <w:bookmarkStart w:id="2" w:name="_Toc237201923"/>
      <w:r>
        <w:t>Convenções</w:t>
      </w:r>
      <w:bookmarkEnd w:id="2"/>
    </w:p>
    <w:p w14:paraId="1687C3FC" w14:textId="77777777" w:rsidR="000B2BBD" w:rsidRDefault="00D94813">
      <w:pPr>
        <w:pStyle w:val="Commarcadores"/>
      </w:pPr>
      <w:r>
        <w:rPr>
          <w:b/>
        </w:rPr>
        <w:t>Blocos com barra verde</w:t>
      </w:r>
      <w:r>
        <w:t xml:space="preserve"> são notas de contexto e justificativas — o "por que" por trás de um pedido ou decisão.</w:t>
      </w:r>
    </w:p>
    <w:p w14:paraId="71764B53" w14:textId="77777777" w:rsidR="000B2BBD" w:rsidRDefault="00D94813">
      <w:pPr>
        <w:pStyle w:val="Commarcadores"/>
      </w:pPr>
      <w:r>
        <w:rPr>
          <w:b/>
        </w:rPr>
        <w:t>Blocos com barra vermelha</w:t>
      </w:r>
      <w:r>
        <w:t xml:space="preserve"> são alertas: risco regulatório, jurídico ou de prazo.</w:t>
      </w:r>
    </w:p>
    <w:p w14:paraId="62349281" w14:textId="77777777" w:rsidR="000B2BBD" w:rsidRDefault="00D94813">
      <w:pPr>
        <w:pStyle w:val="Commarcadores"/>
      </w:pPr>
      <w:r>
        <w:rPr>
          <w:b/>
        </w:rPr>
        <w:t>Blocos com barra âmbar</w:t>
      </w:r>
      <w:r>
        <w:t xml:space="preserve"> são ressalvas e observações que qualificam um dado.</w:t>
      </w:r>
    </w:p>
    <w:p w14:paraId="15E559AC" w14:textId="77777777" w:rsidR="000B2BBD" w:rsidRDefault="00D94813">
      <w:pPr>
        <w:pStyle w:val="Commarcadores"/>
      </w:pPr>
      <w:r>
        <w:t>Números de ensaio aparecem sempre com fonte, local e — quando existe — testemunha, conforme a regra da própria Juma.</w:t>
      </w:r>
    </w:p>
    <w:p w14:paraId="1AADEA29" w14:textId="77777777" w:rsidR="000B2BBD" w:rsidRDefault="00D94813">
      <w:pPr>
        <w:pStyle w:val="Commarcadores"/>
      </w:pPr>
      <w:r>
        <w:t xml:space="preserve">Trechos em </w:t>
      </w:r>
      <w:r>
        <w:rPr>
          <w:rFonts w:ascii="Consolas" w:hAnsi="Consolas"/>
          <w:color w:val="1F7A4C"/>
          <w:sz w:val="19"/>
        </w:rPr>
        <w:t>monoespaçado</w:t>
      </w:r>
      <w:r>
        <w:t xml:space="preserve"> são nomes de arquivo, rotas, códigos ou tokens técnicos.</w:t>
      </w:r>
    </w:p>
    <w:p w14:paraId="1CFCF619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lastRenderedPageBreak/>
        <w:t>Por que há duas listas de pedidos</w:t>
      </w:r>
    </w:p>
    <w:p w14:paraId="2F79D056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>Duas listas de pedidos convivem neste documento (Partes III e IV) e isso é intencional. A Parte III é a versão estratégica, organizada por decisão que a informação destrava; a Parte IV é a versão operacional, organizada por bloqueio de entrega e com o texto do e-mail pronto. O próprio arquivo de mercado declara que substitui o de pedidos por ser "administrativo demais" — mas a Parte IV contém itens operacionais que a Parte III não repete, como a tabela em branco do Guaranteed Analysis e o rascunho do e-mail</w:t>
      </w:r>
      <w:r>
        <w:rPr>
          <w:sz w:val="20"/>
        </w:rPr>
        <w:t>. A Parte V cruza as duas em um painel único.</w:t>
      </w:r>
    </w:p>
    <w:p w14:paraId="6F3A3002" w14:textId="77777777" w:rsidR="000B2BBD" w:rsidRDefault="000B2BBD"/>
    <w:p w14:paraId="2650A27B" w14:textId="77777777" w:rsidR="000B2BBD" w:rsidRDefault="00D94813">
      <w:pPr>
        <w:spacing w:before="360" w:after="120"/>
      </w:pPr>
      <w:r>
        <w:rPr>
          <w:b/>
          <w:color w:val="004C26"/>
          <w:sz w:val="30"/>
        </w:rPr>
        <w:t>Sumário</w:t>
      </w:r>
    </w:p>
    <w:p w14:paraId="7E7615EE" w14:textId="77777777" w:rsidR="000B2BBD" w:rsidRDefault="00D94813">
      <w:r>
        <w:rPr>
          <w:i/>
          <w:color w:val="5A5A5A"/>
          <w:sz w:val="19"/>
        </w:rPr>
        <w:t>O sumário abaixo é um campo automático do Word, já preenchido. Se você editar o documento, selecione tudo (Ctrl+A) e pressione F9 para recalcular os números de página.</w:t>
      </w:r>
    </w:p>
    <w:p w14:paraId="663FC10D" w14:textId="259C9316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201921" w:history="1">
        <w:r w:rsidRPr="00F30B32">
          <w:rPr>
            <w:rStyle w:val="Hyperlink"/>
            <w:noProof/>
          </w:rPr>
          <w:t>Como ler este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DE0DAE" w14:textId="2001FB7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2" w:history="1">
        <w:r w:rsidRPr="00F30B32">
          <w:rPr>
            <w:rStyle w:val="Hyperlink"/>
            <w:noProof/>
          </w:rPr>
          <w:t>As cinco partes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BF8CA5" w14:textId="4C4924D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3" w:history="1">
        <w:r w:rsidRPr="00F30B32">
          <w:rPr>
            <w:rStyle w:val="Hyperlink"/>
            <w:noProof/>
          </w:rPr>
          <w:t>Convenções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839E3C" w14:textId="59C73984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4" w:history="1">
        <w:r w:rsidRPr="00F30B32">
          <w:rPr>
            <w:rStyle w:val="Hyperlink"/>
            <w:noProof/>
          </w:rPr>
          <w:t>Sumário executivo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5A4D39" w14:textId="68890E9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5" w:history="1">
        <w:r w:rsidRPr="00F30B32">
          <w:rPr>
            <w:rStyle w:val="Hyperlink"/>
            <w:noProof/>
          </w:rPr>
          <w:t>O que já está decidido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514D10" w14:textId="149F89A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6" w:history="1">
        <w:r w:rsidRPr="00F30B32">
          <w:rPr>
            <w:rStyle w:val="Hyperlink"/>
            <w:noProof/>
          </w:rPr>
          <w:t>Os cinco pontos que decidem 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0631FC" w14:textId="33B0228C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7" w:history="1">
        <w:r w:rsidRPr="00F30B32">
          <w:rPr>
            <w:rStyle w:val="Hyperlink"/>
            <w:noProof/>
          </w:rPr>
          <w:t>O que bloqueia a entrega hoje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B85BDA" w14:textId="77CA20A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8" w:history="1">
        <w:r w:rsidRPr="00F30B32">
          <w:rPr>
            <w:rStyle w:val="Hyperlink"/>
            <w:noProof/>
          </w:rPr>
          <w:t>A empresa e o portfólio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A882BB" w14:textId="384E93D8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29" w:history="1">
        <w:r w:rsidRPr="00F30B32">
          <w:rPr>
            <w:rStyle w:val="Hyperlink"/>
            <w:noProof/>
          </w:rPr>
          <w:t>1. 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ABECD0" w14:textId="164508EB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0" w:history="1">
        <w:r w:rsidRPr="00F30B32">
          <w:rPr>
            <w:rStyle w:val="Hyperlink"/>
            <w:noProof/>
          </w:rPr>
          <w:t>1.1 Identificação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A8E032" w14:textId="031F040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1" w:history="1">
        <w:r w:rsidRPr="00F30B32">
          <w:rPr>
            <w:rStyle w:val="Hyperlink"/>
            <w:noProof/>
          </w:rPr>
          <w:t>1.2 Endereços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ADC916" w14:textId="25FB4C3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2" w:history="1">
        <w:r w:rsidRPr="00F30B32">
          <w:rPr>
            <w:rStyle w:val="Hyperlink"/>
            <w:noProof/>
          </w:rPr>
          <w:t>1.3 História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08328D" w14:textId="40E13DE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3" w:history="1">
        <w:r w:rsidRPr="00F30B32">
          <w:rPr>
            <w:rStyle w:val="Hyperlink"/>
            <w:noProof/>
          </w:rPr>
          <w:t>1.4 Estrutura hoje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8811BA" w14:textId="6644A47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4" w:history="1">
        <w:r w:rsidRPr="00F30B32">
          <w:rPr>
            <w:rStyle w:val="Hyperlink"/>
            <w:noProof/>
          </w:rPr>
          <w:t>1.5 Crença declarada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1D09DA" w14:textId="3173790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5" w:history="1">
        <w:r w:rsidRPr="00F30B32">
          <w:rPr>
            <w:rStyle w:val="Hyperlink"/>
            <w:noProof/>
          </w:rPr>
          <w:t>1.6 Marcos institucionais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0FBEA6" w14:textId="2DDF8FE3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6" w:history="1">
        <w:r w:rsidRPr="00F30B32">
          <w:rPr>
            <w:rStyle w:val="Hyperlink"/>
            <w:noProof/>
          </w:rPr>
          <w:t>1.7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11A09A" w14:textId="31E2B25F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7" w:history="1">
        <w:r w:rsidRPr="00F30B32">
          <w:rPr>
            <w:rStyle w:val="Hyperlink"/>
            <w:noProof/>
          </w:rPr>
          <w:t>2. Contatos e canais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4AF38E" w14:textId="4E5B1CDA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8" w:history="1">
        <w:r w:rsidRPr="00F30B32">
          <w:rPr>
            <w:rStyle w:val="Hyperlink"/>
            <w:noProof/>
          </w:rPr>
          <w:t>2.1 Pessoas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6E96F5" w14:textId="69A736A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39" w:history="1">
        <w:r w:rsidRPr="00F30B32">
          <w:rPr>
            <w:rStyle w:val="Hyperlink"/>
            <w:noProof/>
          </w:rPr>
          <w:t>2.2 Redes sociais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A21609" w14:textId="420BDAC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0" w:history="1">
        <w:r w:rsidRPr="00F30B32">
          <w:rPr>
            <w:rStyle w:val="Hyperlink"/>
            <w:noProof/>
          </w:rPr>
          <w:t>2.3 Materiais audiovisuais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3439BA" w14:textId="36F51367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1" w:history="1">
        <w:r w:rsidRPr="00F30B32">
          <w:rPr>
            <w:rStyle w:val="Hyperlink"/>
            <w:noProof/>
          </w:rPr>
          <w:t>3. Programas institucionais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97621E" w14:textId="67C33B6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2" w:history="1">
        <w:r w:rsidRPr="00F30B32">
          <w:rPr>
            <w:rStyle w:val="Hyperlink"/>
            <w:noProof/>
          </w:rPr>
          <w:t>3.1 Juma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9C1907" w14:textId="1F06DA9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3" w:history="1">
        <w:r w:rsidRPr="00F30B32">
          <w:rPr>
            <w:rStyle w:val="Hyperlink"/>
            <w:noProof/>
          </w:rPr>
          <w:t>3.2 Boi Gordo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78EC65" w14:textId="290FD23B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4" w:history="1">
        <w:r w:rsidRPr="00F30B32">
          <w:rPr>
            <w:rStyle w:val="Hyperlink"/>
            <w:noProof/>
          </w:rPr>
          <w:t>3.3 Projeto DESATA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11CA24" w14:textId="42898B8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5" w:history="1">
        <w:r w:rsidRPr="00F30B32">
          <w:rPr>
            <w:rStyle w:val="Hyperlink"/>
            <w:noProof/>
          </w:rPr>
          <w:t>3.4 Olho no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848CAF" w14:textId="01323EE2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6" w:history="1">
        <w:r w:rsidRPr="00F30B32">
          <w:rPr>
            <w:rStyle w:val="Hyperlink"/>
            <w:noProof/>
          </w:rPr>
          <w:t>4. As cinco linhas de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160BF7" w14:textId="2FD4CE8B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7" w:history="1">
        <w:r w:rsidRPr="00F30B32">
          <w:rPr>
            <w:rStyle w:val="Hyperlink"/>
            <w:noProof/>
          </w:rPr>
          <w:t>5. Os 13 produtos em detalhe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D5B5E7" w14:textId="4EEBD03A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8" w:history="1">
        <w:r w:rsidRPr="00F30B32">
          <w:rPr>
            <w:rStyle w:val="Hyperlink"/>
            <w:noProof/>
          </w:rPr>
          <w:t>5.1 Acorda Cana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B06171" w14:textId="67E9C3A3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49" w:history="1">
        <w:r w:rsidRPr="00F30B32">
          <w:rPr>
            <w:rStyle w:val="Hyperlink"/>
            <w:noProof/>
          </w:rPr>
          <w:t>5.2 Acorda Ultra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971613" w14:textId="2BBE2D1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0" w:history="1">
        <w:r w:rsidRPr="00F30B32">
          <w:rPr>
            <w:rStyle w:val="Hyperlink"/>
            <w:noProof/>
          </w:rPr>
          <w:t>5.3 Aduban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36B191" w14:textId="078839D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1" w:history="1">
        <w:r w:rsidRPr="00F30B32">
          <w:rPr>
            <w:rStyle w:val="Hyperlink"/>
            <w:noProof/>
          </w:rPr>
          <w:t>5.4 Aminosan®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46D946" w14:textId="2A15322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2" w:history="1">
        <w:r w:rsidRPr="00F30B32">
          <w:rPr>
            <w:rStyle w:val="Hyperlink"/>
            <w:noProof/>
          </w:rPr>
          <w:t>5.5 FitoFert®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0A24DA" w14:textId="285E655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3" w:history="1">
        <w:r w:rsidRPr="00F30B32">
          <w:rPr>
            <w:rStyle w:val="Hyperlink"/>
            <w:noProof/>
          </w:rPr>
          <w:t>5.6 KMEP Ultra®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34918B" w14:textId="7B8EC4B9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4" w:history="1">
        <w:r w:rsidRPr="00F30B32">
          <w:rPr>
            <w:rStyle w:val="Hyperlink"/>
            <w:noProof/>
          </w:rPr>
          <w:t>5.7 Linha Redutan®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C04CE0" w14:textId="27E5010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5" w:history="1">
        <w:r w:rsidRPr="00F30B32">
          <w:rPr>
            <w:rStyle w:val="Hyperlink"/>
            <w:noProof/>
          </w:rPr>
          <w:t>5.8 Linha Revigo®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51FCDF" w14:textId="10D70796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6" w:history="1">
        <w:r w:rsidRPr="00F30B32">
          <w:rPr>
            <w:rStyle w:val="Hyperlink"/>
            <w:noProof/>
          </w:rPr>
          <w:t>5.9 RevigoPhos® Amino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5EEC7F" w14:textId="62B7E77A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7" w:history="1">
        <w:r w:rsidRPr="00F30B32">
          <w:rPr>
            <w:rStyle w:val="Hyperlink"/>
            <w:noProof/>
          </w:rPr>
          <w:t>5.10 Revigo® + Milho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A3BD25" w14:textId="39DE5BB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8" w:history="1">
        <w:r w:rsidRPr="00F30B32">
          <w:rPr>
            <w:rStyle w:val="Hyperlink"/>
            <w:noProof/>
          </w:rPr>
          <w:t>5.11 Revigo® + Pasto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9C1BC4" w14:textId="64E226B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59" w:history="1">
        <w:r w:rsidRPr="00F30B32">
          <w:rPr>
            <w:rStyle w:val="Hyperlink"/>
            <w:noProof/>
          </w:rPr>
          <w:t>5.12 Supermix®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E21A8D" w14:textId="71F70D7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0" w:history="1">
        <w:r w:rsidRPr="00F30B32">
          <w:rPr>
            <w:rStyle w:val="Hyperlink"/>
            <w:noProof/>
          </w:rPr>
          <w:t>5.13 Revigo® Cobre Ultra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215FB9" w14:textId="77A6C71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1" w:history="1">
        <w:r w:rsidRPr="00F30B32">
          <w:rPr>
            <w:rStyle w:val="Hyperlink"/>
            <w:noProof/>
          </w:rPr>
          <w:t>6. As 10 culturas atendidas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622782" w14:textId="5DA8384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2" w:history="1">
        <w:r w:rsidRPr="00F30B32">
          <w:rPr>
            <w:rStyle w:val="Hyperlink"/>
            <w:noProof/>
          </w:rPr>
          <w:t>6.1 Soja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925DE5" w14:textId="611D580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3" w:history="1">
        <w:r w:rsidRPr="00F30B32">
          <w:rPr>
            <w:rStyle w:val="Hyperlink"/>
            <w:noProof/>
          </w:rPr>
          <w:t>6.2 Milho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2918D2" w14:textId="07137D18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4" w:history="1">
        <w:r w:rsidRPr="00F30B32">
          <w:rPr>
            <w:rStyle w:val="Hyperlink"/>
            <w:noProof/>
          </w:rPr>
          <w:t>6.3 Café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AA093A" w14:textId="0F00BACC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5" w:history="1">
        <w:r w:rsidRPr="00F30B32">
          <w:rPr>
            <w:rStyle w:val="Hyperlink"/>
            <w:noProof/>
          </w:rPr>
          <w:t>6.4 Cana-de-açúcar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30E736" w14:textId="7E7BB5F6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6" w:history="1">
        <w:r w:rsidRPr="00F30B32">
          <w:rPr>
            <w:rStyle w:val="Hyperlink"/>
            <w:noProof/>
          </w:rPr>
          <w:t>6.5 Algodão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22E719" w14:textId="10184CA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7" w:history="1">
        <w:r w:rsidRPr="00F30B32">
          <w:rPr>
            <w:rStyle w:val="Hyperlink"/>
            <w:noProof/>
          </w:rPr>
          <w:t>6.6 Feijão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0873E4" w14:textId="575C291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8" w:history="1">
        <w:r w:rsidRPr="00F30B32">
          <w:rPr>
            <w:rStyle w:val="Hyperlink"/>
            <w:noProof/>
          </w:rPr>
          <w:t>6.7 Citros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52A216" w14:textId="060DFC6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69" w:history="1">
        <w:r w:rsidRPr="00F30B32">
          <w:rPr>
            <w:rStyle w:val="Hyperlink"/>
            <w:noProof/>
          </w:rPr>
          <w:t>6.8 Batata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20D891" w14:textId="5F1DA75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0" w:history="1">
        <w:r w:rsidRPr="00F30B32">
          <w:rPr>
            <w:rStyle w:val="Hyperlink"/>
            <w:noProof/>
          </w:rPr>
          <w:t>6.9 Tomate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2123D0" w14:textId="18C4B5C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1" w:history="1">
        <w:r w:rsidRPr="00F30B32">
          <w:rPr>
            <w:rStyle w:val="Hyperlink"/>
            <w:noProof/>
          </w:rPr>
          <w:t>6.10 Pastagem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567ED68" w14:textId="57C81966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2" w:history="1">
        <w:r w:rsidRPr="00F30B32">
          <w:rPr>
            <w:rStyle w:val="Hyperlink"/>
            <w:noProof/>
          </w:rPr>
          <w:t>7. Resultados de ensaio consolidados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0B7895" w14:textId="6E2F676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3" w:history="1">
        <w:r w:rsidRPr="00F30B32">
          <w:rPr>
            <w:rStyle w:val="Hyperlink"/>
            <w:noProof/>
          </w:rPr>
          <w:t>8. Fontes de pesquisa citáveis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1DE91C" w14:textId="30180C2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4" w:history="1">
        <w:r w:rsidRPr="00F30B32">
          <w:rPr>
            <w:rStyle w:val="Hyperlink"/>
            <w:noProof/>
          </w:rPr>
          <w:t>9. Pontos em aberto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84B01C" w14:textId="213FF2D3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5" w:history="1">
        <w:r w:rsidRPr="00F30B32">
          <w:rPr>
            <w:rStyle w:val="Hyperlink"/>
            <w:noProof/>
          </w:rPr>
          <w:t>O produto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651350" w14:textId="708C493F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6" w:history="1">
        <w:r w:rsidRPr="00F30B32">
          <w:rPr>
            <w:rStyle w:val="Hyperlink"/>
            <w:noProof/>
          </w:rPr>
          <w:t>1.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A2C88B" w14:textId="2E833C9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7" w:history="1">
        <w:r w:rsidRPr="00F30B32">
          <w:rPr>
            <w:rStyle w:val="Hyperlink"/>
            <w:noProof/>
          </w:rPr>
          <w:t>2. Objetivo e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F44639" w14:textId="0E314E8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8" w:history="1">
        <w:r w:rsidRPr="00F30B32">
          <w:rPr>
            <w:rStyle w:val="Hyperlink"/>
            <w:noProof/>
          </w:rPr>
          <w:t>3. Decisões travadas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36EEB8" w14:textId="3D4677E2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79" w:history="1">
        <w:r w:rsidRPr="00F30B32">
          <w:rPr>
            <w:rStyle w:val="Hyperlink"/>
            <w:noProof/>
          </w:rPr>
          <w:t>4.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70E5E8" w14:textId="5617527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0" w:history="1">
        <w:r w:rsidRPr="00F30B32">
          <w:rPr>
            <w:rStyle w:val="Hyperlink"/>
            <w:noProof/>
          </w:rPr>
          <w:t>4.1 A 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30BFAF" w14:textId="31568CDA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1" w:history="1">
        <w:r w:rsidRPr="00F30B32">
          <w:rPr>
            <w:rStyle w:val="Hyperlink"/>
            <w:noProof/>
          </w:rPr>
          <w:t>4.2 O mecanismo de credibilidade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368494" w14:textId="51D6714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2" w:history="1">
        <w:r w:rsidRPr="00F30B32">
          <w:rPr>
            <w:rStyle w:val="Hyperlink"/>
            <w:noProof/>
          </w:rPr>
          <w:t>4.3 Conversões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D88D9BC" w14:textId="2CF09A2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3" w:history="1">
        <w:r w:rsidRPr="00F30B32">
          <w:rPr>
            <w:rStyle w:val="Hyperlink"/>
            <w:noProof/>
          </w:rPr>
          <w:t>5.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15F570" w14:textId="2BC19513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4" w:history="1">
        <w:r w:rsidRPr="00F30B32">
          <w:rPr>
            <w:rStyle w:val="Hyperlink"/>
            <w:noProof/>
          </w:rPr>
          <w:t>6. Arquitetura das páginas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375A8FE" w14:textId="335F47A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5" w:history="1">
        <w:r w:rsidRPr="00F30B32">
          <w:rPr>
            <w:rStyle w:val="Hyperlink"/>
            <w:noProof/>
          </w:rPr>
          <w:t>6.1 Home 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E11A47" w14:textId="670A8BD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6" w:history="1">
        <w:r w:rsidRPr="00F30B32">
          <w:rPr>
            <w:rStyle w:val="Hyperlink"/>
            <w:noProof/>
          </w:rPr>
          <w:t>6.2 Template de landing page de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B9CEF6" w14:textId="115B15D0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7" w:history="1">
        <w:r w:rsidRPr="00F30B32">
          <w:rPr>
            <w:rStyle w:val="Hyperlink"/>
            <w:noProof/>
          </w:rPr>
          <w:t>7. Geolocalização e priorização de culturas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C45A3EA" w14:textId="0670591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8" w:history="1">
        <w:r w:rsidRPr="00F30B32">
          <w:rPr>
            <w:rStyle w:val="Hyperlink"/>
            <w:noProof/>
          </w:rPr>
          <w:t>7.1 Comportamento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ADF4E3" w14:textId="1C787F6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89" w:history="1">
        <w:r w:rsidRPr="00F30B32">
          <w:rPr>
            <w:rStyle w:val="Hyperlink"/>
            <w:noProof/>
          </w:rPr>
          <w:t>7.2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A98A11A" w14:textId="0A26C849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0" w:history="1">
        <w:r w:rsidRPr="00F30B32">
          <w:rPr>
            <w:rStyle w:val="Hyperlink"/>
            <w:noProof/>
          </w:rPr>
          <w:t>7.3 Riscos e mitigação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6926DC" w14:textId="477DC2A7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1" w:history="1">
        <w:r w:rsidRPr="00F30B32">
          <w:rPr>
            <w:rStyle w:val="Hyperlink"/>
            <w:noProof/>
          </w:rPr>
          <w:t>8. Design e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04732E" w14:textId="4FCC36E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2" w:history="1">
        <w:r w:rsidRPr="00F30B32">
          <w:rPr>
            <w:rStyle w:val="Hyperlink"/>
            <w:noProof/>
          </w:rPr>
          <w:t>8.1 Direção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AC37A75" w14:textId="1BAAFCB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3" w:history="1">
        <w:r w:rsidRPr="00F30B32">
          <w:rPr>
            <w:rStyle w:val="Hyperlink"/>
            <w:noProof/>
          </w:rPr>
          <w:t>8.2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3DD709" w14:textId="66546B8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4" w:history="1">
        <w:r w:rsidRPr="00F30B32">
          <w:rPr>
            <w:rStyle w:val="Hyperlink"/>
            <w:noProof/>
          </w:rPr>
          <w:t>9. Regulatório 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76F49EA" w14:textId="08E6994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5" w:history="1">
        <w:r w:rsidRPr="00F30B32">
          <w:rPr>
            <w:rStyle w:val="Hyperlink"/>
            <w:noProof/>
          </w:rPr>
          <w:t>9.1 KMEP Ultra e FIFRA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736116" w14:textId="76F63BA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6" w:history="1">
        <w:r w:rsidRPr="00F30B32">
          <w:rPr>
            <w:rStyle w:val="Hyperlink"/>
            <w:noProof/>
          </w:rPr>
          <w:t>9.2 Fertilizantes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C6062FB" w14:textId="28E99FE3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7" w:history="1">
        <w:r w:rsidRPr="00F30B32">
          <w:rPr>
            <w:rStyle w:val="Hyperlink"/>
            <w:noProof/>
          </w:rPr>
          <w:t>9.3 Disclaimers obrigatórios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C216CA" w14:textId="28D036EF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8" w:history="1">
        <w:r w:rsidRPr="00F30B32">
          <w:rPr>
            <w:rStyle w:val="Hyperlink"/>
            <w:noProof/>
          </w:rPr>
          <w:t>10. Conteúdo 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8F13AE5" w14:textId="419C5C9D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1999" w:history="1">
        <w:r w:rsidRPr="00F30B32">
          <w:rPr>
            <w:rStyle w:val="Hyperlink"/>
            <w:noProof/>
          </w:rPr>
          <w:t>11. SEO e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96D322A" w14:textId="731F388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0" w:history="1">
        <w:r w:rsidRPr="00F30B32">
          <w:rPr>
            <w:rStyle w:val="Hyperlink"/>
            <w:noProof/>
          </w:rPr>
          <w:t>12. Time e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2A6054" w14:textId="12238409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1" w:history="1">
        <w:r w:rsidRPr="00F30B32">
          <w:rPr>
            <w:rStyle w:val="Hyperlink"/>
            <w:noProof/>
          </w:rPr>
          <w:t>12.1 Semana 0 — 07 a 09/08 · Fundação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BE6602" w14:textId="75C1A3C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2" w:history="1">
        <w:r w:rsidRPr="00F30B32">
          <w:rPr>
            <w:rStyle w:val="Hyperlink"/>
            <w:noProof/>
          </w:rPr>
          <w:t>12.2 Semana 1 — 10 a 16/08 ·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5C3F5A" w14:textId="07B9E9E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3" w:history="1">
        <w:r w:rsidRPr="00F30B32">
          <w:rPr>
            <w:rStyle w:val="Hyperlink"/>
            <w:noProof/>
          </w:rPr>
          <w:t>12.3 Semana 2 — 17 a 23/08 · Home no ar, LPs no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9F75DBA" w14:textId="07EABE7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4" w:history="1">
        <w:r w:rsidRPr="00F30B32">
          <w:rPr>
            <w:rStyle w:val="Hyperlink"/>
            <w:noProof/>
          </w:rPr>
          <w:t>12.4 Semana 3 — 24 a 30/08 · LPs 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1D37021" w14:textId="6D626D7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5" w:history="1">
        <w:r w:rsidRPr="00F30B32">
          <w:rPr>
            <w:rStyle w:val="Hyperlink"/>
            <w:noProof/>
          </w:rPr>
          <w:t>13. Critérios de aceite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781675E" w14:textId="0C2AD168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6" w:history="1">
        <w:r w:rsidRPr="00F30B32">
          <w:rPr>
            <w:rStyle w:val="Hyperlink"/>
            <w:noProof/>
          </w:rPr>
          <w:t>13.1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A6788FE" w14:textId="3E806646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7" w:history="1">
        <w:r w:rsidRPr="00F30B32">
          <w:rPr>
            <w:rStyle w:val="Hyperlink"/>
            <w:noProof/>
          </w:rPr>
          <w:t>13.2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FF5E41" w14:textId="5E7ABDB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8" w:history="1">
        <w:r w:rsidRPr="00F30B32">
          <w:rPr>
            <w:rStyle w:val="Hyperlink"/>
            <w:noProof/>
          </w:rPr>
          <w:t>13.3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FCF9F41" w14:textId="1EAD059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09" w:history="1">
        <w:r w:rsidRPr="00F30B32">
          <w:rPr>
            <w:rStyle w:val="Hyperlink"/>
            <w:noProof/>
          </w:rPr>
          <w:t>13.4 Verificação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1D70EE" w14:textId="3851B9E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0" w:history="1">
        <w:r w:rsidRPr="00F30B32">
          <w:rPr>
            <w:rStyle w:val="Hyperlink"/>
            <w:noProof/>
          </w:rPr>
          <w:t>14. Suposições a confirmar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823F03" w14:textId="0E12FE72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1" w:history="1">
        <w:r w:rsidRPr="00F30B32">
          <w:rPr>
            <w:rStyle w:val="Hyperlink"/>
            <w:noProof/>
          </w:rPr>
          <w:t>15.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B84D4E" w14:textId="77D7B333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2" w:history="1">
        <w:r w:rsidRPr="00F30B32">
          <w:rPr>
            <w:rStyle w:val="Hyperlink"/>
            <w:noProof/>
          </w:rPr>
          <w:t>Anexo A — Tabela estado → ranking de culturas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7A5C70" w14:textId="66777732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3" w:history="1">
        <w:r w:rsidRPr="00F30B32">
          <w:rPr>
            <w:rStyle w:val="Hyperlink"/>
            <w:noProof/>
          </w:rPr>
          <w:t>Anexo B — Referência dos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3909E1" w14:textId="699AD75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4" w:history="1">
        <w:r w:rsidRPr="00F30B32">
          <w:rPr>
            <w:rStyle w:val="Hyperlink"/>
            <w:noProof/>
          </w:rPr>
          <w:t>KMEP Ultra®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3CEABB" w14:textId="641410D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5" w:history="1">
        <w:r w:rsidRPr="00F30B32">
          <w:rPr>
            <w:rStyle w:val="Hyperlink"/>
            <w:noProof/>
          </w:rPr>
          <w:t>Aminosan®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05FAA6" w14:textId="297FE51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6" w:history="1">
        <w:r w:rsidRPr="00F30B32">
          <w:rPr>
            <w:rStyle w:val="Hyperlink"/>
            <w:noProof/>
          </w:rPr>
          <w:t>Contatos e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76D8FAB" w14:textId="26EBFAD4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7" w:history="1">
        <w:r w:rsidRPr="00F30B32">
          <w:rPr>
            <w:rStyle w:val="Hyperlink"/>
            <w:noProof/>
          </w:rPr>
          <w:t>Mercado e regulatório nos Estados Unidos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12D530A" w14:textId="61A2CD6D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8" w:history="1">
        <w:r w:rsidRPr="00F30B32">
          <w:rPr>
            <w:rStyle w:val="Hyperlink"/>
            <w:noProof/>
          </w:rPr>
          <w:t>1. O que a pesquisa revelou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2D757CA" w14:textId="18C08CA3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19" w:history="1">
        <w:r w:rsidRPr="00F30B32">
          <w:rPr>
            <w:rStyle w:val="Hyperlink"/>
            <w:noProof/>
          </w:rPr>
          <w:t>Achado 1 — O Aminosan tem a mesma exposição regulatória do KMEP Ultra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A4F99DA" w14:textId="0497A7DB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0" w:history="1">
        <w:r w:rsidRPr="00F30B32">
          <w:rPr>
            <w:rStyle w:val="Hyperlink"/>
            <w:noProof/>
          </w:rPr>
          <w:t>Achado 2 — A praga-âncora do KMEP Ultra acabou de chegar aos EUA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CE2640" w14:textId="67E90CF9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1" w:history="1">
        <w:r w:rsidRPr="00F30B32">
          <w:rPr>
            <w:rStyle w:val="Hyperlink"/>
            <w:noProof/>
          </w:rPr>
          <w:t>Achado 3 — O citros da Flórida é a pior porta de entrada, apesar de ser a mais próxima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19E27DD" w14:textId="089D09AE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2" w:history="1">
        <w:r w:rsidRPr="00F30B32">
          <w:rPr>
            <w:rStyle w:val="Hyperlink"/>
            <w:noProof/>
          </w:rPr>
          <w:t>2. A decisão que governa todo o resto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B6C0F1E" w14:textId="21F4433C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3" w:history="1">
        <w:r w:rsidRPr="00F30B32">
          <w:rPr>
            <w:rStyle w:val="Hyperlink"/>
            <w:noProof/>
          </w:rPr>
          <w:t>3. As culturas: o erro de 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8CD6D5" w14:textId="281ED8D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4" w:history="1">
        <w:r w:rsidRPr="00F30B32">
          <w:rPr>
            <w:rStyle w:val="Hyperlink"/>
            <w:noProof/>
          </w:rPr>
          <w:t>3.1 Culturas que estão na lista e não deveriam estar no site 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51A5031" w14:textId="17EB646B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5" w:history="1">
        <w:r w:rsidRPr="00F30B32">
          <w:rPr>
            <w:rStyle w:val="Hyperlink"/>
            <w:noProof/>
          </w:rPr>
          <w:t>3.2 Culturas americanas de altíssimo valor que a Juma provavelmente atende e não estão na lista — porque não existem no Brasil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D834516" w14:textId="65F82DEA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6" w:history="1">
        <w:r w:rsidRPr="00F30B32">
          <w:rPr>
            <w:rStyle w:val="Hyperlink"/>
            <w:noProof/>
          </w:rPr>
          <w:t>4. O que perguntar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FFE3C4D" w14:textId="77E68527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7" w:history="1">
        <w:r w:rsidRPr="00F30B32">
          <w:rPr>
            <w:rStyle w:val="Hyperlink"/>
            <w:noProof/>
          </w:rPr>
          <w:t>Bloco A — Estratégia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75C319D" w14:textId="493095EB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8" w:history="1">
        <w:r w:rsidRPr="00F30B32">
          <w:rPr>
            <w:rStyle w:val="Hyperlink"/>
            <w:noProof/>
          </w:rPr>
          <w:t>Bloco B — Culturas e adequação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E80D21" w14:textId="1DFAB602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29" w:history="1">
        <w:r w:rsidRPr="00F30B32">
          <w:rPr>
            <w:rStyle w:val="Hyperlink"/>
            <w:noProof/>
          </w:rPr>
          <w:t>Bloco C — O caso do corn leafhopper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F4C9490" w14:textId="4A6BD26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0" w:history="1">
        <w:r w:rsidRPr="00F30B32">
          <w:rPr>
            <w:rStyle w:val="Hyperlink"/>
            <w:noProof/>
          </w:rPr>
          <w:t>Bloco D — Regulatório (reformulado — agora cobre os dois produtos)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EC2F87" w14:textId="559E9BF6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1" w:history="1">
        <w:r w:rsidRPr="00F30B32">
          <w:rPr>
            <w:rStyle w:val="Hyperlink"/>
            <w:noProof/>
          </w:rPr>
          <w:t>Bloco E — Prova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AE8385E" w14:textId="552DC673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2" w:history="1">
        <w:r w:rsidRPr="00F30B32">
          <w:rPr>
            <w:rStyle w:val="Hyperlink"/>
            <w:noProof/>
          </w:rPr>
          <w:t>Bloco F — Economia por acre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9C73E52" w14:textId="53F5230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3" w:history="1">
        <w:r w:rsidRPr="00F30B32">
          <w:rPr>
            <w:rStyle w:val="Hyperlink"/>
            <w:noProof/>
          </w:rPr>
          <w:t>Bloco G — Canal e comprador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AEB743" w14:textId="31BBCB7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4" w:history="1">
        <w:r w:rsidRPr="00F30B32">
          <w:rPr>
            <w:rStyle w:val="Hyperlink"/>
            <w:noProof/>
          </w:rPr>
          <w:t>Bloco H — Concorrência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B97F9F" w14:textId="528DA16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5" w:history="1">
        <w:r w:rsidRPr="00F30B32">
          <w:rPr>
            <w:rStyle w:val="Hyperlink"/>
            <w:noProof/>
          </w:rPr>
          <w:t>Bloco I — Assets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F61E162" w14:textId="1D39D74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6" w:history="1">
        <w:r w:rsidRPr="00F30B32">
          <w:rPr>
            <w:rStyle w:val="Hyperlink"/>
            <w:noProof/>
          </w:rPr>
          <w:t>Bloco J — Domínio e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91058B9" w14:textId="6D43959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7" w:history="1">
        <w:r w:rsidRPr="00F30B32">
          <w:rPr>
            <w:rStyle w:val="Hyperlink"/>
            <w:noProof/>
          </w:rPr>
          <w:t>Bloco K — Próximos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3288F3E" w14:textId="3BBB51D3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8" w:history="1">
        <w:r w:rsidRPr="00F30B32">
          <w:rPr>
            <w:rStyle w:val="Hyperlink"/>
            <w:noProof/>
          </w:rPr>
          <w:t>5.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60C15CA" w14:textId="32505775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39" w:history="1">
        <w:r w:rsidRPr="00F30B32">
          <w:rPr>
            <w:rStyle w:val="Hyperlink"/>
            <w:noProof/>
          </w:rPr>
          <w:t>6. Impactos no PRD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8ACBF2D" w14:textId="30BA1941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0" w:history="1">
        <w:r w:rsidRPr="00F30B32">
          <w:rPr>
            <w:rStyle w:val="Hyperlink"/>
            <w:noProof/>
          </w:rPr>
          <w:t>Anexo — Fontes consultadas (09/08/2026)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62EDE30" w14:textId="1B0A8769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1" w:history="1">
        <w:r w:rsidRPr="00F30B32">
          <w:rPr>
            <w:rStyle w:val="Hyperlink"/>
            <w:noProof/>
          </w:rPr>
          <w:t>Pedidos operacionais à Juma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F0EC429" w14:textId="66ED76EA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2" w:history="1">
        <w:r w:rsidRPr="00F30B32">
          <w:rPr>
            <w:rStyle w:val="Hyperlink"/>
            <w:noProof/>
          </w:rPr>
          <w:t>Bloco 0 — O pedido que resolve mais de um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48821DF" w14:textId="461CD942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3" w:history="1">
        <w:r w:rsidRPr="00F30B32">
          <w:rPr>
            <w:rStyle w:val="Hyperlink"/>
            <w:noProof/>
          </w:rPr>
          <w:t>Rótulo (label) aprovado nos EUA do KMEP Ultra e do Aminosan, em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5886511" w14:textId="12A2EA3D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4" w:history="1">
        <w:r w:rsidRPr="00F30B32">
          <w:rPr>
            <w:rStyle w:val="Hyperlink"/>
            <w:noProof/>
          </w:rPr>
          <w:t>Bloco 1 — Bloqueia a landing page (pedir imediatamente)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9A1D15" w14:textId="2FC986F5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5" w:history="1">
        <w:r w:rsidRPr="00F30B32">
          <w:rPr>
            <w:rStyle w:val="Hyperlink"/>
            <w:noProof/>
          </w:rPr>
          <w:t>1.1 Situação regulatória do KMEP Ultra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F5A9BA6" w14:textId="1A612810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6" w:history="1">
        <w:r w:rsidRPr="00F30B32">
          <w:rPr>
            <w:rStyle w:val="Hyperlink"/>
            <w:noProof/>
          </w:rPr>
          <w:t>1.2 Guaranteed Analysis dos dois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212143D" w14:textId="78B5478C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7" w:history="1">
        <w:r w:rsidRPr="00F30B32">
          <w:rPr>
            <w:rStyle w:val="Hyperlink"/>
            <w:noProof/>
          </w:rPr>
          <w:t>1.3 Dose e posicionamento em unidades americanas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A9F0F0D" w14:textId="16CAE12A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8" w:history="1">
        <w:r w:rsidRPr="00F30B32">
          <w:rPr>
            <w:rStyle w:val="Hyperlink"/>
            <w:noProof/>
          </w:rPr>
          <w:t>Bloco 2 — Bloqueia seções específicas (até dia 14/08)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11239E" w14:textId="5224AAB2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49" w:history="1">
        <w:r w:rsidRPr="00F30B32">
          <w:rPr>
            <w:rStyle w:val="Hyperlink"/>
            <w:noProof/>
          </w:rPr>
          <w:t>2.1 Ensaios de Aminosan — a testemunha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903038" w14:textId="3FAADA6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0" w:history="1">
        <w:r w:rsidRPr="00F30B32">
          <w:rPr>
            <w:rStyle w:val="Hyperlink"/>
            <w:noProof/>
          </w:rPr>
          <w:t>2.2 Autorização de uso das fontes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D96980B" w14:textId="5D167F4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1" w:history="1">
        <w:r w:rsidRPr="00F30B32">
          <w:rPr>
            <w:rStyle w:val="Hyperlink"/>
            <w:noProof/>
          </w:rPr>
          <w:t>2.3 Existe algum ensaio conduzido nos Estados Unidos?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553A8F6" w14:textId="51661F4C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2" w:history="1">
        <w:r w:rsidRPr="00F30B32">
          <w:rPr>
            <w:rStyle w:val="Hyperlink"/>
            <w:noProof/>
          </w:rPr>
          <w:t>2.4 Atendimento do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585C815" w14:textId="7B98671C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3" w:history="1">
        <w:r w:rsidRPr="00F30B32">
          <w:rPr>
            <w:rStyle w:val="Hyperlink"/>
            <w:noProof/>
          </w:rPr>
          <w:t>2.5 Modelo de venda nos EUA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859C699" w14:textId="63E4EFE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4" w:history="1">
        <w:r w:rsidRPr="00F30B32">
          <w:rPr>
            <w:rStyle w:val="Hyperlink"/>
            <w:noProof/>
          </w:rPr>
          <w:t>2.6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724D292" w14:textId="765FF5AA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5" w:history="1">
        <w:r w:rsidRPr="00F30B32">
          <w:rPr>
            <w:rStyle w:val="Hyperlink"/>
            <w:noProof/>
          </w:rPr>
          <w:t>Bloco 3 — Assets e conteúdo (até dia 18/08)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AAEEF9A" w14:textId="4006FBC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6" w:history="1">
        <w:r w:rsidRPr="00F30B32">
          <w:rPr>
            <w:rStyle w:val="Hyperlink"/>
            <w:noProof/>
          </w:rPr>
          <w:t>3.1 Fotos de produto com o rótulo americano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42AA224" w14:textId="302CF86F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7" w:history="1">
        <w:r w:rsidRPr="00F30B32">
          <w:rPr>
            <w:rStyle w:val="Hyperlink"/>
            <w:noProof/>
          </w:rPr>
          <w:t>3.2 Fotos de campo nos Estados Unidos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29B0596" w14:textId="617E591D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8" w:history="1">
        <w:r w:rsidRPr="00F30B32">
          <w:rPr>
            <w:rStyle w:val="Hyperlink"/>
            <w:noProof/>
          </w:rPr>
          <w:t>3.3 Identidade da LLC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322269" w14:textId="391F5A81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59" w:history="1">
        <w:r w:rsidRPr="00F30B32">
          <w:rPr>
            <w:rStyle w:val="Hyperlink"/>
            <w:noProof/>
          </w:rPr>
          <w:t>3.4 Depoimentos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E5EE499" w14:textId="60941862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0" w:history="1">
        <w:r w:rsidRPr="00F30B32">
          <w:rPr>
            <w:rStyle w:val="Hyperlink"/>
            <w:noProof/>
          </w:rPr>
          <w:t>3.5 Política de privacidade e termos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9747BE1" w14:textId="1CC1113C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1" w:history="1">
        <w:r w:rsidRPr="00F30B32">
          <w:rPr>
            <w:rStyle w:val="Hyperlink"/>
            <w:noProof/>
          </w:rPr>
          <w:t>Bloco 4 — Contexto para os próximos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C1265A" w14:textId="7B473CB6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2" w:history="1">
        <w:r w:rsidRPr="00F30B32">
          <w:rPr>
            <w:rStyle w:val="Hyperlink"/>
            <w:noProof/>
          </w:rPr>
          <w:t>Resumo por urgência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0E92CB4" w14:textId="1A38DB73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3" w:history="1">
        <w:r w:rsidRPr="00F30B32">
          <w:rPr>
            <w:rStyle w:val="Hyperlink"/>
            <w:noProof/>
          </w:rPr>
          <w:t>Anexo — Texto sugerido para o pedido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C64BF58" w14:textId="605260C7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4" w:history="1">
        <w:r w:rsidRPr="00F30B32">
          <w:rPr>
            <w:rStyle w:val="Hyperlink"/>
            <w:noProof/>
          </w:rPr>
          <w:t>Consolidação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00D7786" w14:textId="62CFAD31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5" w:history="1">
        <w:r w:rsidRPr="00F30B32">
          <w:rPr>
            <w:rStyle w:val="Hyperlink"/>
            <w:noProof/>
          </w:rPr>
          <w:t>1. Painel único de 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FAF2061" w14:textId="6D9FAF31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6" w:history="1">
        <w:r w:rsidRPr="00F30B32">
          <w:rPr>
            <w:rStyle w:val="Hyperlink"/>
            <w:noProof/>
          </w:rPr>
          <w:t>2. Calendário unificado de cobrança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C79F4C4" w14:textId="7E1FD697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7" w:history="1">
        <w:r w:rsidRPr="00F30B32">
          <w:rPr>
            <w:rStyle w:val="Hyperlink"/>
            <w:noProof/>
          </w:rPr>
          <w:t>3. Matriz de riscos consolidada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AFE0A4" w14:textId="71654578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8" w:history="1">
        <w:r w:rsidRPr="00F30B32">
          <w:rPr>
            <w:rStyle w:val="Hyperlink"/>
            <w:noProof/>
          </w:rPr>
          <w:t>4. Tensões entre os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F49BA76" w14:textId="540EF7DB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69" w:history="1">
        <w:r w:rsidRPr="00F30B32">
          <w:rPr>
            <w:rStyle w:val="Hyperlink"/>
            <w:noProof/>
          </w:rPr>
          <w:t>5. Lacunas de arquitetura abertas pela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A831443" w14:textId="187AB9DB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0" w:history="1">
        <w:r w:rsidRPr="00F30B32">
          <w:rPr>
            <w:rStyle w:val="Hyperlink"/>
            <w:noProof/>
          </w:rPr>
          <w:t>6. Sequência de decisão recomendada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1AD2E8C" w14:textId="19EBF2EA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1" w:history="1">
        <w:r w:rsidRPr="00F30B32">
          <w:rPr>
            <w:rStyle w:val="Hyperlink"/>
            <w:noProof/>
          </w:rPr>
          <w:t>7.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BDF9365" w14:textId="2CECB7AD" w:rsidR="00D94813" w:rsidRDefault="00D94813">
      <w:pPr>
        <w:pStyle w:val="Sumrio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2" w:history="1">
        <w:r w:rsidRPr="00F30B32">
          <w:rPr>
            <w:rStyle w:val="Hyperlink"/>
            <w:noProof/>
          </w:rPr>
          <w:t>8. Índice de referências e fontes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B2637C5" w14:textId="4A6FBBEE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3" w:history="1">
        <w:r w:rsidRPr="00F30B32">
          <w:rPr>
            <w:rStyle w:val="Hyperlink"/>
            <w:noProof/>
          </w:rPr>
          <w:t>8.1 Fontes de ensaio da Juma citáveis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436759B" w14:textId="2366BF28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4" w:history="1">
        <w:r w:rsidRPr="00F30B32">
          <w:rPr>
            <w:rStyle w:val="Hyperlink"/>
            <w:noProof/>
          </w:rPr>
          <w:t>8.2 Fontes externas de pesquisa (09/08/2026)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84A8AA9" w14:textId="5F741994" w:rsidR="00D94813" w:rsidRDefault="00D94813">
      <w:pPr>
        <w:pStyle w:val="Sumrio2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202075" w:history="1">
        <w:r w:rsidRPr="00F30B32">
          <w:rPr>
            <w:rStyle w:val="Hyperlink"/>
            <w:noProof/>
          </w:rPr>
          <w:t>8.3 Documentos internos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_Toc237202075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3345615" w14:textId="4EB63695" w:rsidR="000B2BBD" w:rsidRDefault="00D94813">
      <w:r>
        <w:fldChar w:fldCharType="end"/>
      </w:r>
    </w:p>
    <w:p w14:paraId="59D7189A" w14:textId="77777777" w:rsidR="000B2BBD" w:rsidRDefault="00D94813">
      <w:pPr>
        <w:spacing w:after="0"/>
      </w:pPr>
      <w:r>
        <w:br w:type="page"/>
      </w:r>
    </w:p>
    <w:p w14:paraId="2BD7B5E5" w14:textId="77777777" w:rsidR="000B2BBD" w:rsidRDefault="00D94813">
      <w:pPr>
        <w:pStyle w:val="Ttulo1"/>
      </w:pPr>
      <w:bookmarkStart w:id="3" w:name="_Toc237201924"/>
      <w:r>
        <w:lastRenderedPageBreak/>
        <w:t>Sumário executivo</w:t>
      </w:r>
      <w:bookmarkEnd w:id="3"/>
    </w:p>
    <w:p w14:paraId="0D69E5E4" w14:textId="77777777" w:rsidR="000B2BBD" w:rsidRDefault="00D94813">
      <w:r>
        <w:t xml:space="preserve">A Juma Agro é uma indústria brasileira de fertilizantes especiais e aminoácidos, fundada em 1988 em Mogi Guaçu/SP, com laboratório próprio, departamento técnico e quase quatro décadas de ensaios de campo. Em 2026 opera uma filial nos Estados Unidos — a </w:t>
      </w:r>
      <w:r>
        <w:rPr>
          <w:b/>
        </w:rPr>
        <w:t>Juma-Agro Fertilizer LLC</w:t>
      </w:r>
      <w:r>
        <w:t>, em Lakeland, Flórida — e precisa de presença digital própria para esse mercado: três páginas em inglês, com domínio americano, entregues até 30/08/2026.</w:t>
      </w:r>
    </w:p>
    <w:p w14:paraId="32A50B2F" w14:textId="77777777" w:rsidR="000B2BBD" w:rsidRDefault="00D94813">
      <w:pPr>
        <w:pStyle w:val="Ttulo2"/>
      </w:pPr>
      <w:bookmarkStart w:id="4" w:name="_Toc237201925"/>
      <w:r>
        <w:t>O que já está decidido</w:t>
      </w:r>
      <w:bookmarkEnd w:id="4"/>
    </w:p>
    <w:p w14:paraId="00AADC20" w14:textId="77777777" w:rsidR="000B2BBD" w:rsidRDefault="00D94813">
      <w:pPr>
        <w:pStyle w:val="Commarcadores"/>
      </w:pPr>
      <w:r>
        <w:rPr>
          <w:b/>
        </w:rPr>
        <w:t>Objetivo:</w:t>
      </w:r>
      <w:r>
        <w:t xml:space="preserve"> gerar lead qualificado de produtor ou agrônomo americano, atendido pela LLC da Flórida.</w:t>
      </w:r>
    </w:p>
    <w:p w14:paraId="35CB6721" w14:textId="77777777" w:rsidR="000B2BBD" w:rsidRDefault="00D94813">
      <w:pPr>
        <w:pStyle w:val="Commarcadores"/>
      </w:pPr>
      <w:r>
        <w:rPr>
          <w:b/>
        </w:rPr>
        <w:t>Escopo v1:</w:t>
      </w:r>
      <w:r>
        <w:t xml:space="preserve"> Home USA, landing page do KMEP Ultra e landing page do Aminosan.</w:t>
      </w:r>
    </w:p>
    <w:p w14:paraId="57403CF9" w14:textId="77777777" w:rsidR="000B2BBD" w:rsidRDefault="00D94813">
      <w:pPr>
        <w:pStyle w:val="Commarcadores"/>
      </w:pPr>
      <w:r>
        <w:rPr>
          <w:b/>
        </w:rPr>
        <w:t>Posicionamento:</w:t>
      </w:r>
      <w:r>
        <w:t xml:space="preserve"> o agro brasileiro como credencial, não como ressalva. Linha-mestra </w:t>
      </w:r>
      <w:r>
        <w:rPr>
          <w:i/>
        </w:rPr>
        <w:t>Proven where the growing season never stops.</w:t>
      </w:r>
    </w:p>
    <w:p w14:paraId="566FF58C" w14:textId="77777777" w:rsidR="000B2BBD" w:rsidRDefault="00D94813">
      <w:pPr>
        <w:pStyle w:val="Commarcadores"/>
      </w:pPr>
      <w:r>
        <w:rPr>
          <w:b/>
        </w:rPr>
        <w:t>Mecanismo de credibilidade:</w:t>
      </w:r>
      <w:r>
        <w:t xml:space="preserve"> todo número anda com fonte, local e testemunha ao lado — regra que a Juma já pratica desde 1988.</w:t>
      </w:r>
    </w:p>
    <w:p w14:paraId="202BD494" w14:textId="77777777" w:rsidR="000B2BBD" w:rsidRDefault="00D94813">
      <w:pPr>
        <w:pStyle w:val="Commarcadores"/>
      </w:pPr>
      <w:r>
        <w:rPr>
          <w:b/>
        </w:rPr>
        <w:t>Stack:</w:t>
      </w:r>
      <w:r>
        <w:t xml:space="preserve"> repositório novo, Next.js + TypeScript + Tailwind, deploy na Vercel, conteúdo em arquivos TS tipados, sem CMS na v1.</w:t>
      </w:r>
    </w:p>
    <w:p w14:paraId="4C86E7A3" w14:textId="77777777" w:rsidR="000B2BBD" w:rsidRDefault="00D94813">
      <w:pPr>
        <w:pStyle w:val="Commarcadores"/>
      </w:pPr>
      <w:r>
        <w:rPr>
          <w:b/>
        </w:rPr>
        <w:t>Regionalização:</w:t>
      </w:r>
      <w:r>
        <w:t xml:space="preserve"> mapa dos EUA com reordenação de culturas por geolocalização de IP, sem serviço externo.</w:t>
      </w:r>
    </w:p>
    <w:p w14:paraId="6E71490E" w14:textId="77777777" w:rsidR="000B2BBD" w:rsidRDefault="00D94813">
      <w:pPr>
        <w:pStyle w:val="Ttulo2"/>
      </w:pPr>
      <w:bookmarkStart w:id="5" w:name="_Toc237201926"/>
      <w:r>
        <w:t>Os cinco pontos que decidem o projeto</w:t>
      </w:r>
      <w:bookmarkEnd w:id="5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58"/>
        <w:gridCol w:w="4658"/>
        <w:gridCol w:w="3941"/>
      </w:tblGrid>
      <w:tr w:rsidR="000B2BBD" w14:paraId="4FCA7E4D" w14:textId="77777777">
        <w:trPr>
          <w:tblHeader/>
        </w:trPr>
        <w:tc>
          <w:tcPr>
            <w:tcW w:w="3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B0C8D0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B8C2C5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w="394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B8F33F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</w:tr>
      <w:tr w:rsidR="000B2BBD" w14:paraId="30D16351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65C207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55926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Risco FIFRA cobre os dois produtos, não só o KMEP Ultra.</w:t>
            </w:r>
            <w:r>
              <w:rPr>
                <w:sz w:val="18"/>
              </w:rPr>
              <w:t xml:space="preserve"> A EPA multou a Douglas Plant Health em US$ 437.000 por claims de estimulação de raiz em rótulo. As frases hoje publicadas do Aminosan (</w:t>
            </w:r>
            <w:r>
              <w:rPr>
                <w:i/>
                <w:sz w:val="18"/>
              </w:rPr>
              <w:t>faster recovery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acelera a fotossíntese</w:t>
            </w:r>
            <w:r>
              <w:rPr>
                <w:sz w:val="18"/>
              </w:rPr>
              <w:t>) caem do lado errado da linha traçada pela guidance de 2020.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DE3CD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Bloqueio nº 1.</w:t>
            </w:r>
            <w:r>
              <w:rPr>
                <w:sz w:val="18"/>
              </w:rPr>
              <w:t xml:space="preserve"> Toda a copy do site entra em revisão regulatória. Não é a Oceon quem decide onde fica a linha.</w:t>
            </w:r>
          </w:p>
        </w:tc>
      </w:tr>
      <w:tr w:rsidR="000B2BBD" w14:paraId="01C23C08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BDBF86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0D4BF4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 praga-âncora do KMEP Ultra acabou de chegar aos EUA.</w:t>
            </w:r>
            <w:r>
              <w:rPr>
                <w:sz w:val="18"/>
              </w:rPr>
              <w:t xml:space="preserve"> Corn leafhopper confirmado em 185 condados de 16 estados na safra 2025; Nebraska com corn stunt pelo segundo ano seguido. O Brasil convive com a praga há mais de uma década.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CBA4A5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Maior diferencial disponível</w:t>
            </w:r>
            <w:r>
              <w:rPr>
                <w:sz w:val="18"/>
              </w:rPr>
              <w:t xml:space="preserve"> — e perecível. Mas falar disso é falar de controle de praga, que é o gatilho do ponto 1.</w:t>
            </w:r>
          </w:p>
        </w:tc>
      </w:tr>
      <w:tr w:rsidR="000B2BBD" w14:paraId="0C33EC55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85A54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2221E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 escolha de mercado ainda não foi comunicada pela Juma:</w:t>
            </w:r>
            <w:r>
              <w:rPr>
                <w:sz w:val="18"/>
              </w:rPr>
              <w:t xml:space="preserve"> volume em row crop ou margem em specialty crop? São dois negócios, com dois sites diferentes, dois compradores e dois CTAs.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7BA9F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Sem isso o design da Home não começa.</w:t>
            </w:r>
            <w:r>
              <w:rPr>
                <w:sz w:val="18"/>
              </w:rPr>
              <w:t xml:space="preserve"> Pode inclusive derrubar a premissa "lead do produtor" travada no PRD.</w:t>
            </w:r>
          </w:p>
        </w:tc>
      </w:tr>
      <w:tr w:rsidR="000B2BBD" w14:paraId="1BDF142F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EFE219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5A835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As culturas do site USA não podem sair da lista brasileira.</w:t>
            </w:r>
            <w:r>
              <w:rPr>
                <w:sz w:val="18"/>
              </w:rPr>
              <w:t xml:space="preserve"> Café, cana, feijão e pastagem não traduzem. Amêndoa, morango, uva, folhosas e amendoim — que não existem em escala no Brasil — são exatamente onde o foliar de alto valor se vende nos EUA.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6DFF1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 tabela estado→cultura do Anexo A precisa ser refeita sobre culturas americanas reais.</w:t>
            </w:r>
          </w:p>
        </w:tc>
      </w:tr>
      <w:tr w:rsidR="000B2BBD" w14:paraId="7C28A0F1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815FCD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E9236B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O citros da Flórida é a pior porta de entrada, apesar de ser a mais próxima.</w:t>
            </w:r>
            <w:r>
              <w:rPr>
                <w:sz w:val="18"/>
              </w:rPr>
              <w:t xml:space="preserve"> 90% da área com HLB e literatura consolidada de que nutrição foliar aprimorada não é custo-efetiva (BCR médio 0,4).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4A36E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Lakeland foi provavelmente escolha logística, não de mercado. Confirmar com a Juma antes de escrever qualquer página.</w:t>
            </w:r>
          </w:p>
        </w:tc>
      </w:tr>
    </w:tbl>
    <w:p w14:paraId="3DB32EC5" w14:textId="77777777" w:rsidR="000B2BBD" w:rsidRDefault="000B2BBD">
      <w:pPr>
        <w:spacing w:after="80"/>
      </w:pPr>
    </w:p>
    <w:p w14:paraId="1E1600BA" w14:textId="77777777" w:rsidR="000B2BBD" w:rsidRDefault="00D94813">
      <w:pPr>
        <w:pStyle w:val="Ttulo2"/>
      </w:pPr>
      <w:bookmarkStart w:id="6" w:name="_Toc237201927"/>
      <w:r>
        <w:lastRenderedPageBreak/>
        <w:t>O que bloqueia a entrega hoje</w:t>
      </w:r>
      <w:bookmarkEnd w:id="6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164"/>
        <w:gridCol w:w="3583"/>
        <w:gridCol w:w="4210"/>
      </w:tblGrid>
      <w:tr w:rsidR="000B2BBD" w14:paraId="0E906EC4" w14:textId="77777777">
        <w:trPr>
          <w:tblHeader/>
        </w:trPr>
        <w:tc>
          <w:tcPr>
            <w:tcW w:w="116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D26AC2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FA6F9B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21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3C66EA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 que trava</w:t>
            </w:r>
          </w:p>
        </w:tc>
      </w:tr>
      <w:tr w:rsidR="000B2BBD" w14:paraId="40FE3AA1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5F6041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Crítico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A0874C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Rótulo americano dos dois produtos, em PDF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174982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Define claims, Guaranteed Analysis, dose e "derived from" — resolve vários pedidos de uma vez</w:t>
            </w:r>
          </w:p>
        </w:tc>
      </w:tr>
      <w:tr w:rsidR="000B2BBD" w14:paraId="26134151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1C153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Crítico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67D4C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Definição do mercado-alvo (row crop × specialty crop)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E5B77E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Culturas, mapa, CTA, tom da copy e o design da Home</w:t>
            </w:r>
          </w:p>
        </w:tc>
      </w:tr>
      <w:tr w:rsidR="000B2BBD" w14:paraId="595B986C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BBD91F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Crítico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294E2B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Validação regulatória dos claims — dos dois produtos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CAF66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Toda a copy do site</w:t>
            </w:r>
          </w:p>
        </w:tc>
      </w:tr>
      <w:tr w:rsidR="000B2BBD" w14:paraId="0D4CD6AC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F33A4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Alto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0EB35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Testemunha dos ensaios de Aminosan (Taquarivaí e Lavras)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60307B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 número mais forte da empresa, hoje impublicável como está</w:t>
            </w:r>
          </w:p>
        </w:tc>
      </w:tr>
      <w:tr w:rsidR="000B2BBD" w14:paraId="4F2897B3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7D4455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Alto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57632E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Preço e custo por acre nos EUA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8B257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 seção de ROI, que é como o produtor americano decide</w:t>
            </w:r>
          </w:p>
        </w:tc>
      </w:tr>
      <w:tr w:rsidR="000B2BBD" w14:paraId="689397D2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3508F95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Alto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4A1340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Contato comercial da LLC e modelo de venda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54BAE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Formulário, footer e o próprio CTA</w:t>
            </w:r>
          </w:p>
        </w:tc>
      </w:tr>
      <w:tr w:rsidR="000B2BBD" w14:paraId="09C7732A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13433F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Médio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B9B0E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 xml:space="preserve">Domínio, DNS e decisão sobre o </w:t>
            </w:r>
            <w:r>
              <w:rPr>
                <w:rFonts w:ascii="Consolas" w:hAnsi="Consolas"/>
                <w:color w:val="1F7A4C"/>
                <w:sz w:val="16"/>
              </w:rPr>
              <w:t>/en</w:t>
            </w:r>
            <w:r>
              <w:rPr>
                <w:sz w:val="18"/>
              </w:rPr>
              <w:t xml:space="preserve"> do site brasileiro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0C3FCD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Deploy de produção e o conflito de indexação</w:t>
            </w:r>
          </w:p>
        </w:tc>
      </w:tr>
      <w:tr w:rsidR="000B2BBD" w14:paraId="0B583FA6" w14:textId="77777777">
        <w:tc>
          <w:tcPr>
            <w:tcW w:w="116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399C86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Médio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DAB0A4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Fotos de produto com rótulo americano e fotos de campo nos EUA</w:t>
            </w:r>
          </w:p>
        </w:tc>
        <w:tc>
          <w:tcPr>
            <w:tcW w:w="421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5B77D8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Hero, seções e a autenticidade do site</w:t>
            </w:r>
          </w:p>
        </w:tc>
      </w:tr>
    </w:tbl>
    <w:p w14:paraId="538E8A56" w14:textId="77777777" w:rsidR="000B2BBD" w:rsidRDefault="000B2BBD">
      <w:pPr>
        <w:spacing w:after="80"/>
      </w:pPr>
    </w:p>
    <w:p w14:paraId="1E5DE694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Margem de manobra</w:t>
      </w:r>
    </w:p>
    <w:p w14:paraId="13636D5F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A folga real do cronograma é de </w:t>
      </w:r>
      <w:r>
        <w:rPr>
          <w:b/>
          <w:sz w:val="20"/>
        </w:rPr>
        <w:t>1 dia</w:t>
      </w:r>
      <w:r>
        <w:rPr>
          <w:sz w:val="20"/>
        </w:rPr>
        <w:t>. Qualquer atraso na resposta regulatória ou no design system consome o buffer inteiro. Os dois riscos precisam ser cobrados diariamente, e o caminho crítico é o design — não o código.</w:t>
      </w:r>
    </w:p>
    <w:p w14:paraId="6867926D" w14:textId="77777777" w:rsidR="000B2BBD" w:rsidRDefault="00D94813">
      <w:pPr>
        <w:spacing w:after="0"/>
      </w:pPr>
      <w:r>
        <w:br w:type="page"/>
      </w:r>
    </w:p>
    <w:p w14:paraId="68695349" w14:textId="77777777" w:rsidR="000B2BBD" w:rsidRDefault="000B2BBD">
      <w:pPr>
        <w:spacing w:after="0"/>
      </w:pPr>
    </w:p>
    <w:p w14:paraId="2BAD02BE" w14:textId="77777777" w:rsidR="000B2BBD" w:rsidRDefault="000B2BBD">
      <w:pPr>
        <w:spacing w:after="0"/>
      </w:pPr>
    </w:p>
    <w:p w14:paraId="274F0A18" w14:textId="77777777" w:rsidR="000B2BBD" w:rsidRDefault="000B2BBD">
      <w:pPr>
        <w:spacing w:after="0"/>
      </w:pPr>
    </w:p>
    <w:p w14:paraId="1E42F0BF" w14:textId="77777777" w:rsidR="000B2BBD" w:rsidRDefault="00D94813">
      <w:pPr>
        <w:spacing w:after="40"/>
      </w:pPr>
      <w:r>
        <w:rPr>
          <w:b/>
          <w:color w:val="1F7A4C"/>
          <w:sz w:val="22"/>
        </w:rPr>
        <w:t>PARTE I</w:t>
      </w:r>
    </w:p>
    <w:p w14:paraId="091A8171" w14:textId="77777777" w:rsidR="000B2BBD" w:rsidRDefault="00D94813">
      <w:pPr>
        <w:pStyle w:val="Ttulo1"/>
        <w:spacing w:before="0" w:after="160"/>
      </w:pPr>
      <w:bookmarkStart w:id="7" w:name="_Toc237201928"/>
      <w:r>
        <w:t>A empresa e o portfólio</w:t>
      </w:r>
      <w:bookmarkEnd w:id="7"/>
    </w:p>
    <w:p w14:paraId="58E48C6A" w14:textId="77777777" w:rsidR="000B2BBD" w:rsidRDefault="00D94813">
      <w:pPr>
        <w:spacing w:after="280"/>
      </w:pPr>
      <w:r>
        <w:rPr>
          <w:sz w:val="25"/>
        </w:rPr>
        <w:t>Base institucional, as cinco linhas, os treze produtos, as dez culturas e todos os resultados de ensaio documentados.</w:t>
      </w:r>
    </w:p>
    <w:p w14:paraId="52EB9978" w14:textId="77777777" w:rsidR="000B2BBD" w:rsidRDefault="00D94813">
      <w:pPr>
        <w:pBdr>
          <w:top w:val="single" w:sz="6" w:space="6" w:color="D8DDD8"/>
        </w:pBdr>
        <w:spacing w:before="200"/>
      </w:pPr>
      <w:r>
        <w:rPr>
          <w:i/>
          <w:color w:val="5A5A5A"/>
          <w:sz w:val="18"/>
        </w:rPr>
        <w:t xml:space="preserve">Origem: </w:t>
      </w:r>
      <w:r>
        <w:rPr>
          <w:rFonts w:ascii="Consolas" w:hAnsi="Consolas"/>
          <w:i/>
          <w:color w:val="5A5A5A"/>
          <w:sz w:val="16"/>
        </w:rPr>
        <w:t>juma-agro-empresa-e-produtos.md</w:t>
      </w:r>
      <w:r>
        <w:rPr>
          <w:i/>
          <w:color w:val="5A5A5A"/>
          <w:sz w:val="18"/>
        </w:rPr>
        <w:t xml:space="preserve"> — documento de referência consolidado, compilado em 07/08/2026 a partir do briefing do cliente, das análises de contexto e da copy aprovada.</w:t>
      </w:r>
    </w:p>
    <w:p w14:paraId="336B7E11" w14:textId="77777777" w:rsidR="000B2BBD" w:rsidRDefault="00D94813">
      <w:pPr>
        <w:spacing w:after="0"/>
      </w:pPr>
      <w:r>
        <w:br w:type="page"/>
      </w:r>
    </w:p>
    <w:p w14:paraId="3DD0141D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lastRenderedPageBreak/>
        <w:t>Regra de origem do conteúdo</w:t>
      </w:r>
    </w:p>
    <w:p w14:paraId="72A07061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 xml:space="preserve">Todo número de resultado aparece junto da fonte do ensaio, conforme a regra da empresa. Nada nesta parte foi estimado ou inferido: o que não estava documentado está marcado na seção final, </w:t>
      </w:r>
      <w:r>
        <w:rPr>
          <w:b/>
          <w:sz w:val="20"/>
        </w:rPr>
        <w:t>Pontos em aberto</w:t>
      </w:r>
      <w:r>
        <w:rPr>
          <w:sz w:val="20"/>
        </w:rPr>
        <w:t>.</w:t>
      </w:r>
    </w:p>
    <w:p w14:paraId="10041CE5" w14:textId="77777777" w:rsidR="000B2BBD" w:rsidRDefault="00D94813">
      <w:pPr>
        <w:pStyle w:val="Ttulo1"/>
      </w:pPr>
      <w:bookmarkStart w:id="8" w:name="_Toc237201929"/>
      <w:r>
        <w:t>1. A empresa</w:t>
      </w:r>
      <w:bookmarkEnd w:id="8"/>
    </w:p>
    <w:p w14:paraId="08D54726" w14:textId="77777777" w:rsidR="000B2BBD" w:rsidRDefault="00D94813">
      <w:pPr>
        <w:pStyle w:val="Ttulo2"/>
      </w:pPr>
      <w:bookmarkStart w:id="9" w:name="_Toc237201930"/>
      <w:r>
        <w:t>1.1 Identificação</w:t>
      </w:r>
      <w:bookmarkEnd w:id="9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29"/>
        <w:gridCol w:w="6629"/>
      </w:tblGrid>
      <w:tr w:rsidR="000B2BBD" w14:paraId="0EBBC3D9" w14:textId="77777777">
        <w:trPr>
          <w:tblHeader/>
        </w:trPr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9173AF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66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B3F195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Dado</w:t>
            </w:r>
          </w:p>
        </w:tc>
      </w:tr>
      <w:tr w:rsidR="000B2BBD" w14:paraId="0CA4377D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5519D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Razão social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FCE692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Juma Agro Indústria e Comércio Ltda</w:t>
            </w:r>
          </w:p>
        </w:tc>
      </w:tr>
      <w:tr w:rsidR="000B2BBD" w14:paraId="3E5DFEF3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F16CB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Ramo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2E5363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Fertilizantes especiais, nutrição vegetal e aminoácidos</w:t>
            </w:r>
          </w:p>
        </w:tc>
      </w:tr>
      <w:tr w:rsidR="000B2BBD" w14:paraId="0B159E9B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0A8CB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Fundação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C60E0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1988</w:t>
            </w:r>
          </w:p>
        </w:tc>
      </w:tr>
      <w:tr w:rsidR="000B2BBD" w14:paraId="73EB0080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72554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Fundador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83E951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Julio Matino (tratamento institucional: Sr. Julio Matino)</w:t>
            </w:r>
          </w:p>
        </w:tc>
      </w:tr>
      <w:tr w:rsidR="000B2BBD" w14:paraId="6B565C37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97F2A9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Cidade de origem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E91682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Mogi Guaçu, interior de São Paulo</w:t>
            </w:r>
          </w:p>
        </w:tc>
      </w:tr>
      <w:tr w:rsidR="000B2BBD" w14:paraId="42C8E1BD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B1C89F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Gestão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E5966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Familiar. O fundador e os filhos seguem à frente da empresa</w:t>
            </w:r>
          </w:p>
        </w:tc>
      </w:tr>
      <w:tr w:rsidR="000B2BBD" w14:paraId="1CFACC52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88D91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Propósito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FD217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"Juntos alimentamos o mundo"</w:t>
            </w:r>
          </w:p>
        </w:tc>
      </w:tr>
      <w:tr w:rsidR="000B2BBD" w14:paraId="301AE3FF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7D2EB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Reputação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7532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4,9 estrelas no Google Maps (31 avaliações)</w:t>
            </w:r>
          </w:p>
        </w:tc>
      </w:tr>
    </w:tbl>
    <w:p w14:paraId="12A973EC" w14:textId="77777777" w:rsidR="000B2BBD" w:rsidRDefault="000B2BBD">
      <w:pPr>
        <w:spacing w:after="80"/>
      </w:pPr>
    </w:p>
    <w:p w14:paraId="09D0E6C0" w14:textId="77777777" w:rsidR="000B2BBD" w:rsidRDefault="00D94813">
      <w:pPr>
        <w:pStyle w:val="Ttulo2"/>
      </w:pPr>
      <w:bookmarkStart w:id="10" w:name="_Toc237201931"/>
      <w:r>
        <w:t>1.2 Endereços</w:t>
      </w:r>
      <w:bookmarkEnd w:id="10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29"/>
        <w:gridCol w:w="6629"/>
      </w:tblGrid>
      <w:tr w:rsidR="000B2BBD" w14:paraId="6C826BFD" w14:textId="77777777">
        <w:trPr>
          <w:tblHeader/>
        </w:trPr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E31083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Unidade</w:t>
            </w:r>
          </w:p>
        </w:tc>
        <w:tc>
          <w:tcPr>
            <w:tcW w:w="66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A146C1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Endereço</w:t>
            </w:r>
          </w:p>
        </w:tc>
      </w:tr>
      <w:tr w:rsidR="000B2BBD" w14:paraId="72AE835A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75C25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Brasil (sede)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AAE7AE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R. Victor Acierini, 2.370, Distrito Industrial, Mogi Guaçu, SP. CEP 13.849-106.</w:t>
            </w:r>
          </w:p>
        </w:tc>
      </w:tr>
      <w:tr w:rsidR="000B2BBD" w14:paraId="257EA284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F208C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Estados Unidos (filial)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F48C37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Juma-Agro Fertilizer LLC. 3928 Anchuca Drive, Suite 11, Lakeland, FL 33811.</w:t>
            </w:r>
          </w:p>
        </w:tc>
      </w:tr>
    </w:tbl>
    <w:p w14:paraId="062D5B21" w14:textId="77777777" w:rsidR="000B2BBD" w:rsidRDefault="000B2BBD">
      <w:pPr>
        <w:spacing w:after="80"/>
      </w:pPr>
    </w:p>
    <w:p w14:paraId="150DA4CF" w14:textId="77777777" w:rsidR="000B2BBD" w:rsidRDefault="00D94813">
      <w:pPr>
        <w:pStyle w:val="Ttulo2"/>
      </w:pPr>
      <w:bookmarkStart w:id="11" w:name="_Toc237201932"/>
      <w:r>
        <w:t>1.3 História de origem</w:t>
      </w:r>
      <w:bookmarkEnd w:id="11"/>
    </w:p>
    <w:p w14:paraId="477845EE" w14:textId="77777777" w:rsidR="000B2BBD" w:rsidRDefault="00D94813">
      <w:r>
        <w:t>No fim dos anos 80, Julio Matino observava uma contradição no campo paulista: o produtor investia cada vez mais em adubo e colhia aquém do que a lavoura podia dar. O problema, ele percebeu, nem sempre estava na nutrição do solo. Estava no metabolismo da planta, que ninguém tratava.</w:t>
      </w:r>
    </w:p>
    <w:p w14:paraId="6C1FA628" w14:textId="77777777" w:rsidR="000B2BBD" w:rsidRDefault="00D94813">
      <w:r>
        <w:t>Dessa observação nasceu o Aminosan, fertilizante foliar à base de aminoácidos de origem vegetal, numa época em que essa conversa soava estranha em revenda. E do Aminosan nasceu a Juma Agro, fundada em 1988 em Mogi Guaçu.</w:t>
      </w:r>
    </w:p>
    <w:p w14:paraId="15363F8D" w14:textId="77777777" w:rsidR="000B2BBD" w:rsidRDefault="00D94813">
      <w:r>
        <w:t>O Aminosan foi criado por Julio Matino antes mesmo da fundação da empresa, e continua sendo o produto mais provado da casa.</w:t>
      </w:r>
    </w:p>
    <w:p w14:paraId="5D30B0CE" w14:textId="77777777" w:rsidR="000B2BBD" w:rsidRDefault="00D94813">
      <w:pPr>
        <w:pStyle w:val="Ttulo2"/>
      </w:pPr>
      <w:bookmarkStart w:id="12" w:name="_Toc237201933"/>
      <w:r>
        <w:t>1.4 Estrutura hoje</w:t>
      </w:r>
      <w:bookmarkEnd w:id="12"/>
    </w:p>
    <w:p w14:paraId="2FFBAB99" w14:textId="77777777" w:rsidR="000B2BBD" w:rsidRDefault="00D94813">
      <w:pPr>
        <w:pStyle w:val="Commarcadores"/>
      </w:pPr>
      <w:r>
        <w:t>Laboratório próprio de controle de qualidade, com controle lote a lote dentro de casa.</w:t>
      </w:r>
    </w:p>
    <w:p w14:paraId="64F2E179" w14:textId="77777777" w:rsidR="000B2BBD" w:rsidRDefault="00D94813">
      <w:pPr>
        <w:pStyle w:val="Commarcadores"/>
      </w:pPr>
      <w:r>
        <w:t>Departamento técnico dedicado a fisiologia e nutrição vegetal.</w:t>
      </w:r>
    </w:p>
    <w:p w14:paraId="54C0D771" w14:textId="77777777" w:rsidR="000B2BBD" w:rsidRDefault="00D94813">
      <w:pPr>
        <w:pStyle w:val="Commarcadores"/>
      </w:pPr>
      <w:r>
        <w:lastRenderedPageBreak/>
        <w:t>Pesquisa em parceria com a UENP no Projeto DESATA, junto ao NITEC.</w:t>
      </w:r>
    </w:p>
    <w:p w14:paraId="0515E6E4" w14:textId="77777777" w:rsidR="000B2BBD" w:rsidRDefault="00D94813">
      <w:pPr>
        <w:pStyle w:val="Commarcadores"/>
      </w:pPr>
      <w:r>
        <w:t>Filial na Flórida (Juma-Agro Fertilizer LLC), atendendo o mercado americano.</w:t>
      </w:r>
    </w:p>
    <w:p w14:paraId="34476E54" w14:textId="77777777" w:rsidR="000B2BBD" w:rsidRDefault="00D94813">
      <w:pPr>
        <w:pStyle w:val="Commarcadores"/>
      </w:pPr>
      <w:r>
        <w:t>O fundador recebe pessoalmente os visitantes da Juma Experience.</w:t>
      </w:r>
    </w:p>
    <w:p w14:paraId="33605A84" w14:textId="77777777" w:rsidR="000B2BBD" w:rsidRDefault="00D94813">
      <w:pPr>
        <w:pStyle w:val="Ttulo2"/>
      </w:pPr>
      <w:bookmarkStart w:id="13" w:name="_Toc237201934"/>
      <w:r>
        <w:t>1.5 Crença declarada</w:t>
      </w:r>
      <w:bookmarkEnd w:id="13"/>
    </w:p>
    <w:p w14:paraId="127D572B" w14:textId="77777777" w:rsidR="000B2BBD" w:rsidRDefault="00D94813">
      <w:r>
        <w:t>O campo é quem aprova os produtos. Antes de qualquer rótulo ir para a embalagem, o resultado passou por ensaio comparado com testemunha. Quando a empresa publica um número, publica junto a fonte. Essa é a regra da casa desde 1988.</w:t>
      </w:r>
    </w:p>
    <w:p w14:paraId="6D85BE99" w14:textId="77777777" w:rsidR="000B2BBD" w:rsidRDefault="00D94813">
      <w:pPr>
        <w:pStyle w:val="Ttulo2"/>
      </w:pPr>
      <w:bookmarkStart w:id="14" w:name="_Toc237201935"/>
      <w:r>
        <w:t>1.6 Marcos institucionais</w:t>
      </w:r>
      <w:bookmarkEnd w:id="14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046"/>
        <w:gridCol w:w="5912"/>
      </w:tblGrid>
      <w:tr w:rsidR="000B2BBD" w14:paraId="3687FFC6" w14:textId="77777777">
        <w:trPr>
          <w:tblHeader/>
        </w:trPr>
        <w:tc>
          <w:tcPr>
            <w:tcW w:w="304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EEDD35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Marco</w:t>
            </w:r>
          </w:p>
        </w:tc>
        <w:tc>
          <w:tcPr>
            <w:tcW w:w="591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4D18FD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significa para quem planta</w:t>
            </w:r>
          </w:p>
        </w:tc>
      </w:tr>
      <w:tr w:rsidR="000B2BBD" w14:paraId="3296C656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6C328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Fundação em 1988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3DA8E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Quase quatro décadas de campo acumuladas em produto</w:t>
            </w:r>
          </w:p>
        </w:tc>
      </w:tr>
      <w:tr w:rsidR="000B2BBD" w14:paraId="40425939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43A9C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há mais de 40 anos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D6388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Um foliar que atravessou gerações de produtores e segue em ensaio</w:t>
            </w:r>
          </w:p>
        </w:tc>
      </w:tr>
      <w:tr w:rsidR="000B2BBD" w14:paraId="3520520A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65A79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Laboratório próprio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DA209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Controle de qualidade lote a lote, dentro de casa</w:t>
            </w:r>
          </w:p>
        </w:tc>
      </w:tr>
      <w:tr w:rsidR="000B2BBD" w14:paraId="035B3BF7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F80AB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Projeto DESATA (UENP/NITEC)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C1154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Pesquisa universitária em tecnologia de aplicação</w:t>
            </w:r>
          </w:p>
        </w:tc>
      </w:tr>
      <w:tr w:rsidR="000B2BBD" w14:paraId="358D68E6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E1812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Juma-Agro Fertilizer LLC, Flórida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C7953B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 mesma tecnologia vendida e validada nos EUA</w:t>
            </w:r>
          </w:p>
        </w:tc>
      </w:tr>
      <w:tr w:rsidR="000B2BBD" w14:paraId="0F57F23E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CFE1C1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Ensaios com fonte nomeada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8884B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DETEC, Rehagro, NITEC/UNESP, JP Agrícola. Qualquer um pode conferir</w:t>
            </w:r>
          </w:p>
        </w:tc>
      </w:tr>
    </w:tbl>
    <w:p w14:paraId="3BF4E9DF" w14:textId="77777777" w:rsidR="000B2BBD" w:rsidRDefault="000B2BBD">
      <w:pPr>
        <w:spacing w:after="80"/>
      </w:pPr>
    </w:p>
    <w:p w14:paraId="3DBCF670" w14:textId="77777777" w:rsidR="000B2BBD" w:rsidRDefault="00D94813">
      <w:pPr>
        <w:pStyle w:val="Ttulo2"/>
      </w:pPr>
      <w:bookmarkStart w:id="15" w:name="_Toc237201936"/>
      <w:r>
        <w:t>1.7 Propósito</w:t>
      </w:r>
      <w:bookmarkEnd w:id="15"/>
    </w:p>
    <w:p w14:paraId="15470C25" w14:textId="77777777" w:rsidR="000B2BBD" w:rsidRDefault="00D94813">
      <w:r>
        <w:t>"Juntos, alimentamos o mundo" resume uma divisão de trabalho: o produtor produz o alimento, a Juma cuida para que cada fase da lavoura renda o que pode render. O resultado dessa parceria se mede em saca, em arroba e em tonelada.</w:t>
      </w:r>
    </w:p>
    <w:p w14:paraId="61A998AB" w14:textId="77777777" w:rsidR="000B2BBD" w:rsidRDefault="00D94813">
      <w:pPr>
        <w:pStyle w:val="Ttulo1"/>
      </w:pPr>
      <w:bookmarkStart w:id="16" w:name="_Toc237201937"/>
      <w:r>
        <w:t>2. Contatos e canais oficiais</w:t>
      </w:r>
      <w:bookmarkEnd w:id="16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046"/>
        <w:gridCol w:w="5912"/>
      </w:tblGrid>
      <w:tr w:rsidR="000B2BBD" w14:paraId="1044741C" w14:textId="77777777">
        <w:trPr>
          <w:tblHeader/>
        </w:trPr>
        <w:tc>
          <w:tcPr>
            <w:tcW w:w="304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252BEE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w="591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B7345A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0B2BBD" w14:paraId="33776858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2718A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WhatsApp principal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FE8DD1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+55 (19) 99964-8186</w:t>
            </w:r>
          </w:p>
        </w:tc>
      </w:tr>
      <w:tr w:rsidR="000B2BBD" w14:paraId="1A4E10FA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EAC46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Telefone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77D3B0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(19) 3891-6415</w:t>
            </w:r>
          </w:p>
        </w:tc>
      </w:tr>
      <w:tr w:rsidR="000B2BBD" w14:paraId="1D92412C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EDF88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E-mail comercial e marketing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7630A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marketing@juma-agro.com.br</w:t>
            </w:r>
          </w:p>
        </w:tc>
      </w:tr>
      <w:tr w:rsidR="000B2BBD" w14:paraId="728E379B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EDAFA3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Domínio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1BE09E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juma-agro.com.br</w:t>
            </w:r>
          </w:p>
        </w:tc>
      </w:tr>
      <w:tr w:rsidR="000B2BBD" w14:paraId="610E3B5E" w14:textId="77777777">
        <w:tc>
          <w:tcPr>
            <w:tcW w:w="304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F835F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Vagas</w:t>
            </w:r>
          </w:p>
        </w:tc>
        <w:tc>
          <w:tcPr>
            <w:tcW w:w="59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3B0A7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https://juma-agro.vagas.solides.com.br/</w:t>
            </w:r>
          </w:p>
        </w:tc>
      </w:tr>
    </w:tbl>
    <w:p w14:paraId="7A087CCE" w14:textId="77777777" w:rsidR="000B2BBD" w:rsidRDefault="000B2BBD">
      <w:pPr>
        <w:spacing w:after="80"/>
      </w:pPr>
    </w:p>
    <w:p w14:paraId="32A8EE1D" w14:textId="77777777" w:rsidR="000B2BBD" w:rsidRDefault="00D94813">
      <w:r>
        <w:rPr>
          <w:b/>
        </w:rPr>
        <w:t>Horário de atendimento:</w:t>
      </w:r>
      <w:r>
        <w:t xml:space="preserve"> segunda a quinta, 7h30 às 17h15. Sexta, 7h30 às 16h.</w:t>
      </w:r>
    </w:p>
    <w:p w14:paraId="15C38B01" w14:textId="77777777" w:rsidR="000B2BBD" w:rsidRDefault="00D94813">
      <w:pPr>
        <w:pStyle w:val="Ttulo2"/>
      </w:pPr>
      <w:bookmarkStart w:id="17" w:name="_Toc237201938"/>
      <w:r>
        <w:t>2.1 Pessoas de referência</w:t>
      </w:r>
      <w:bookmarkEnd w:id="17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50"/>
        <w:gridCol w:w="2866"/>
        <w:gridCol w:w="3941"/>
      </w:tblGrid>
      <w:tr w:rsidR="000B2BBD" w14:paraId="33859C6D" w14:textId="77777777">
        <w:trPr>
          <w:tblHeader/>
        </w:trPr>
        <w:tc>
          <w:tcPr>
            <w:tcW w:w="215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9B86F3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w="286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3907B1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w="394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8CFB5F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Contato</w:t>
            </w:r>
          </w:p>
        </w:tc>
      </w:tr>
      <w:tr w:rsidR="000B2BBD" w14:paraId="0F48C80E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7CEE28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Rodrigo Henrique Moraes</w:t>
            </w:r>
          </w:p>
        </w:tc>
        <w:tc>
          <w:tcPr>
            <w:tcW w:w="28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6D63D1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Coordenador de Comunicação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F1D3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rodrigo.moraes@juma-agro.com.br · (19) 99667-7445</w:t>
            </w:r>
          </w:p>
        </w:tc>
      </w:tr>
      <w:tr w:rsidR="000B2BBD" w14:paraId="7673C928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2F713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Debora Macias</w:t>
            </w:r>
          </w:p>
        </w:tc>
        <w:tc>
          <w:tcPr>
            <w:tcW w:w="28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5162FC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Assistente de Marketing, recebe os leads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F34C4E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marketing@juma-agro.com.br</w:t>
            </w:r>
          </w:p>
        </w:tc>
      </w:tr>
      <w:tr w:rsidR="000B2BBD" w14:paraId="0DB8747B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F8F68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Sr. Julio Matino</w:t>
            </w:r>
          </w:p>
        </w:tc>
        <w:tc>
          <w:tcPr>
            <w:tcW w:w="28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172BC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Fundador, referência institucional</w:t>
            </w:r>
          </w:p>
        </w:tc>
        <w:tc>
          <w:tcPr>
            <w:tcW w:w="394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7F85A9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Recebe os visitantes da Juma Experience</w:t>
            </w:r>
          </w:p>
        </w:tc>
      </w:tr>
    </w:tbl>
    <w:p w14:paraId="78593E83" w14:textId="77777777" w:rsidR="000B2BBD" w:rsidRDefault="000B2BBD">
      <w:pPr>
        <w:spacing w:after="80"/>
      </w:pPr>
    </w:p>
    <w:p w14:paraId="12C031C3" w14:textId="77777777" w:rsidR="000B2BBD" w:rsidRDefault="00D94813">
      <w:pPr>
        <w:pStyle w:val="Ttulo2"/>
      </w:pPr>
      <w:bookmarkStart w:id="18" w:name="_Toc237201939"/>
      <w:r>
        <w:t>2.2 Redes sociais</w:t>
      </w:r>
      <w:bookmarkEnd w:id="18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6987"/>
      </w:tblGrid>
      <w:tr w:rsidR="000B2BBD" w14:paraId="59FB45AE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241B73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Rede</w:t>
            </w:r>
          </w:p>
        </w:tc>
        <w:tc>
          <w:tcPr>
            <w:tcW w:w="69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E1EADB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URL</w:t>
            </w:r>
          </w:p>
        </w:tc>
      </w:tr>
      <w:tr w:rsidR="000B2BBD" w14:paraId="09C35006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7AD1C4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Instagram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21764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https://www.instagram.com/jumaagro/</w:t>
            </w:r>
          </w:p>
        </w:tc>
      </w:tr>
      <w:tr w:rsidR="000B2BBD" w14:paraId="45E60656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4E19B9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TikTok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E19FC0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https://www.tiktok.com/@jumaagro</w:t>
            </w:r>
          </w:p>
        </w:tc>
      </w:tr>
      <w:tr w:rsidR="000B2BBD" w14:paraId="763AAD0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8DE5D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YouTube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B71F5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https://www.youtube.com/@Juma-Agro30/videos</w:t>
            </w:r>
          </w:p>
        </w:tc>
      </w:tr>
      <w:tr w:rsidR="000B2BBD" w14:paraId="2CFB01C2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0C4CE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LinkedIn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6EEA9F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https://br.linkedin.com/company/juma-agro</w:t>
            </w:r>
          </w:p>
        </w:tc>
      </w:tr>
      <w:tr w:rsidR="000B2BBD" w14:paraId="14929910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7F3C9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Facebook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043D01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https://www.facebook.com/JumaAgro30/</w:t>
            </w:r>
          </w:p>
        </w:tc>
      </w:tr>
    </w:tbl>
    <w:p w14:paraId="5706AFB6" w14:textId="77777777" w:rsidR="000B2BBD" w:rsidRDefault="000B2BBD">
      <w:pPr>
        <w:spacing w:after="80"/>
      </w:pPr>
    </w:p>
    <w:p w14:paraId="368FBC19" w14:textId="77777777" w:rsidR="000B2BBD" w:rsidRDefault="00D94813">
      <w:pPr>
        <w:pStyle w:val="Ttulo2"/>
      </w:pPr>
      <w:bookmarkStart w:id="19" w:name="_Toc237201940"/>
      <w:r>
        <w:t>2.3 Materiais audiovisuais</w:t>
      </w:r>
      <w:bookmarkEnd w:id="19"/>
    </w:p>
    <w:p w14:paraId="432FE2E6" w14:textId="77777777" w:rsidR="000B2BBD" w:rsidRDefault="00D94813">
      <w:pPr>
        <w:pStyle w:val="Commarcadores"/>
      </w:pPr>
      <w:r>
        <w:t>Vídeo institucional: https://www.youtube.com/watch?v=xuDR_M6-0iI</w:t>
      </w:r>
    </w:p>
    <w:p w14:paraId="1F2066E6" w14:textId="77777777" w:rsidR="000B2BBD" w:rsidRDefault="00D94813">
      <w:pPr>
        <w:pStyle w:val="Commarcadores"/>
      </w:pPr>
      <w:r>
        <w:t>Vídeo de depoimento: https://www.youtube.com/shorts/BueA-5Yj3kQ</w:t>
      </w:r>
    </w:p>
    <w:p w14:paraId="39185B20" w14:textId="77777777" w:rsidR="000B2BBD" w:rsidRDefault="00D94813">
      <w:pPr>
        <w:pStyle w:val="Ttulo1"/>
      </w:pPr>
      <w:bookmarkStart w:id="20" w:name="_Toc237201941"/>
      <w:r>
        <w:t>3. Programas institucionais</w:t>
      </w:r>
      <w:bookmarkEnd w:id="20"/>
    </w:p>
    <w:p w14:paraId="766C9EBB" w14:textId="77777777" w:rsidR="000B2BBD" w:rsidRDefault="00D94813">
      <w:pPr>
        <w:pStyle w:val="Ttulo2"/>
      </w:pPr>
      <w:bookmarkStart w:id="21" w:name="_Toc237201942"/>
      <w:r>
        <w:t>3.1 Juma Experience</w:t>
      </w:r>
      <w:bookmarkEnd w:id="21"/>
    </w:p>
    <w:p w14:paraId="40127068" w14:textId="77777777" w:rsidR="000B2BBD" w:rsidRDefault="00D94813">
      <w:r>
        <w:t>Programa de imersão institucional. Um dia de visita para clientes, parceiros e representantes.</w:t>
      </w:r>
    </w:p>
    <w:p w14:paraId="1E6F2504" w14:textId="77777777" w:rsidR="000B2BBD" w:rsidRDefault="00D94813">
      <w:pPr>
        <w:pStyle w:val="Ttulo4"/>
      </w:pPr>
      <w:r>
        <w:t>Como é o dia, em quatro etapas</w:t>
      </w:r>
    </w:p>
    <w:p w14:paraId="28EBDF2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rPr>
          <w:b/>
        </w:rPr>
        <w:t>Recepção e história.</w:t>
      </w:r>
      <w:r>
        <w:t xml:space="preserve"> A diretoria recebe o grupo e apresenta a trajetória da empresa numa linha do tempo com fotos de época e vídeo institucional.</w:t>
      </w:r>
    </w:p>
    <w:p w14:paraId="7BDB8BD7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A cultura da casa.</w:t>
      </w:r>
      <w:r>
        <w:t xml:space="preserve"> Como a Juma trabalha, no que acredita e para onde está indo. É a parte em que o propósito "Juntos alimentamos o mundo" deixa de ser frase e vira rotina visível.</w:t>
      </w:r>
    </w:p>
    <w:p w14:paraId="3090A04E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rPr>
          <w:b/>
        </w:rPr>
        <w:t>Tour pelas áreas.</w:t>
      </w:r>
      <w:r>
        <w:t xml:space="preserve"> Produção, laboratório de controle de qualidade, comercial, administrativo e logística, em estações, com tempo para perguntas em cada uma.</w:t>
      </w:r>
    </w:p>
    <w:p w14:paraId="3762AB13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rPr>
          <w:b/>
        </w:rPr>
        <w:t>Conversa com o fundador.</w:t>
      </w:r>
      <w:r>
        <w:t xml:space="preserve"> O Sr. Julio Matino conta como criou o Aminosan, o que aprendeu em quase quarenta anos de Juma e como enxerga o agro daqui para frente. Costuma ser a parte que os visitantes mais comentam depois.</w:t>
      </w:r>
    </w:p>
    <w:p w14:paraId="5F49D077" w14:textId="77777777" w:rsidR="000B2BBD" w:rsidRDefault="00D94813">
      <w:r>
        <w:rPr>
          <w:b/>
        </w:rPr>
        <w:t>Para quem é:</w:t>
      </w:r>
      <w:r>
        <w:t xml:space="preserve"> clientes e produtores que querem conhecer a origem do que aplicam; representantes e revendas que atendem melhor conhecendo a operação por dentro; parceiros e fornecedores em relação de longo prazo. Instituições de ensino também são recebidas, mediante agendamento.</w:t>
      </w:r>
    </w:p>
    <w:p w14:paraId="2DCF59E5" w14:textId="77777777" w:rsidR="000B2BBD" w:rsidRDefault="00D94813">
      <w:r>
        <w:rPr>
          <w:b/>
        </w:rPr>
        <w:t>Assinatura oficial do programa:</w:t>
      </w:r>
      <w:r>
        <w:t xml:space="preserve"> "Quem vive, entende. Quem entende, produz mais."</w:t>
      </w:r>
    </w:p>
    <w:p w14:paraId="06B878EB" w14:textId="77777777" w:rsidR="000B2BBD" w:rsidRDefault="00D94813">
      <w:pPr>
        <w:pStyle w:val="Ttulo2"/>
      </w:pPr>
      <w:bookmarkStart w:id="22" w:name="_Toc237201943"/>
      <w:r>
        <w:lastRenderedPageBreak/>
        <w:t>3.2 Boi Gordo</w:t>
      </w:r>
      <w:bookmarkEnd w:id="22"/>
    </w:p>
    <w:p w14:paraId="6E0370DD" w14:textId="77777777" w:rsidR="000B2BBD" w:rsidRDefault="00D94813">
      <w:r>
        <w:t>Programa voltado à pecuária, ancorado no Revigo + Pasto. Trata a pastagem como lavoura, com nutrição e manejo por fase, para acelerar a rebrota e sustentar a lotação.</w:t>
      </w:r>
    </w:p>
    <w:p w14:paraId="150DAF8C" w14:textId="77777777" w:rsidR="000B2BBD" w:rsidRDefault="00D94813">
      <w:r>
        <w:rPr>
          <w:b/>
        </w:rPr>
        <w:t>Assinatura oficial do programa:</w:t>
      </w:r>
      <w:r>
        <w:t xml:space="preserve"> "Mais pasto. Mais arroba. Mais resultado."</w:t>
      </w:r>
    </w:p>
    <w:p w14:paraId="491438A5" w14:textId="77777777" w:rsidR="000B2BBD" w:rsidRDefault="00D94813">
      <w:pPr>
        <w:pStyle w:val="Ttulo2"/>
      </w:pPr>
      <w:bookmarkStart w:id="23" w:name="_Toc237201944"/>
      <w:r>
        <w:t>3.3 Projeto DESATA</w:t>
      </w:r>
      <w:bookmarkEnd w:id="23"/>
    </w:p>
    <w:p w14:paraId="27CDE0EB" w14:textId="77777777" w:rsidR="000B2BBD" w:rsidRDefault="00D94813">
      <w:r>
        <w:t>Pesquisa em tecnologia de aplicação, em parceria com a UENP e o NITEC (Núcleo de Investigação em Tecnologia de Aplicação e Máquinas Agrícolas, UNESP), iniciada em 2021.</w:t>
      </w:r>
    </w:p>
    <w:p w14:paraId="203A5C15" w14:textId="77777777" w:rsidR="000B2BBD" w:rsidRDefault="00D94813">
      <w:pPr>
        <w:pStyle w:val="Ttulo2"/>
      </w:pPr>
      <w:bookmarkStart w:id="24" w:name="_Toc237201945"/>
      <w:r>
        <w:t>3.4 Olho no Alvo</w:t>
      </w:r>
      <w:bookmarkEnd w:id="24"/>
    </w:p>
    <w:p w14:paraId="79EB5AC1" w14:textId="77777777" w:rsidR="000B2BBD" w:rsidRDefault="00D94813">
      <w:r>
        <w:t xml:space="preserve">Programa da empresa registrado no site anterior, ligado a tecnologia de aplicação. O detalhamento não consta no material consolidado (ver </w:t>
      </w:r>
      <w:r>
        <w:rPr>
          <w:b/>
        </w:rPr>
        <w:t>Pontos em aberto</w:t>
      </w:r>
      <w:r>
        <w:t>, seção 9).</w:t>
      </w:r>
    </w:p>
    <w:p w14:paraId="5505A91B" w14:textId="77777777" w:rsidR="000B2BBD" w:rsidRDefault="00D94813">
      <w:pPr>
        <w:pStyle w:val="Ttulo1"/>
      </w:pPr>
      <w:bookmarkStart w:id="25" w:name="_Toc237201946"/>
      <w:r>
        <w:t>4. As cinco linhas de produto</w:t>
      </w:r>
      <w:bookmarkEnd w:id="25"/>
    </w:p>
    <w:p w14:paraId="5535488C" w14:textId="77777777" w:rsidR="000B2BBD" w:rsidRDefault="00D94813">
      <w:r>
        <w:t>A empresa organiza os 13 produtos em cinco linhas, cada uma cobrindo um tipo de decisão do ciclo.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50"/>
        <w:gridCol w:w="3583"/>
        <w:gridCol w:w="3225"/>
      </w:tblGrid>
      <w:tr w:rsidR="000B2BBD" w14:paraId="200A5BD6" w14:textId="77777777">
        <w:trPr>
          <w:tblHeader/>
        </w:trPr>
        <w:tc>
          <w:tcPr>
            <w:tcW w:w="215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82D179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Linha</w:t>
            </w:r>
          </w:p>
        </w:tc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4EF224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</w:t>
            </w:r>
          </w:p>
        </w:tc>
        <w:tc>
          <w:tcPr>
            <w:tcW w:w="322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5029B3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Produtos</w:t>
            </w:r>
          </w:p>
        </w:tc>
      </w:tr>
      <w:tr w:rsidR="000B2BBD" w14:paraId="2E1EBEC3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871F111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Arranque inicial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639E83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Para a safra começar na frente. Tratamento de sementes e estabelecimento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68EC4C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Ultra, Acorda Cana, Aduban</w:t>
            </w:r>
          </w:p>
        </w:tc>
      </w:tr>
      <w:tr w:rsidR="000B2BBD" w14:paraId="6259CD43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C88FD7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Nutrição e fisiologia vegetal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E712BD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Para a planta produzir no potencial. Foliares para cada fase e cada deficiência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AB3D4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Aminosan, FitoFert, Linha Revigo, RevigoPhos Amino, Revigo Cobre Ultra</w:t>
            </w:r>
          </w:p>
        </w:tc>
      </w:tr>
      <w:tr w:rsidR="000B2BBD" w14:paraId="1DF8F580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247DB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Tecnologia para proteção de cultivos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F7074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Para o inseticida render mais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DE30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KMEP Ultra</w:t>
            </w:r>
          </w:p>
        </w:tc>
      </w:tr>
      <w:tr w:rsidR="000B2BBD" w14:paraId="3D402CCE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2EF0165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Tecnologia de aplicação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6156DF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Para a calda chegar inteira no alvo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F2944C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Linha Redutan, Supermix</w:t>
            </w:r>
          </w:p>
        </w:tc>
      </w:tr>
      <w:tr w:rsidR="000B2BBD" w14:paraId="117030B2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03C29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Manejos integrados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4DCA7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Programas prontos, com calendário definido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5D115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+ Milho, Revigo + Pasto</w:t>
            </w:r>
          </w:p>
        </w:tc>
      </w:tr>
    </w:tbl>
    <w:p w14:paraId="1808E592" w14:textId="77777777" w:rsidR="000B2BBD" w:rsidRDefault="000B2BBD">
      <w:pPr>
        <w:spacing w:after="80"/>
      </w:pPr>
    </w:p>
    <w:p w14:paraId="285BE1C4" w14:textId="77777777" w:rsidR="000B2BBD" w:rsidRDefault="00D94813">
      <w:r>
        <w:t>O critério que atravessa as cinco linhas é declarado pela empresa como único: resultado medido em ensaio.</w:t>
      </w:r>
    </w:p>
    <w:p w14:paraId="67F0D9DE" w14:textId="77777777" w:rsidR="000B2BBD" w:rsidRDefault="00D94813">
      <w:pPr>
        <w:pStyle w:val="Ttulo1"/>
      </w:pPr>
      <w:bookmarkStart w:id="26" w:name="_Toc237201947"/>
      <w:r>
        <w:t>5. Os 13 produtos em detalhe</w:t>
      </w:r>
      <w:bookmarkEnd w:id="26"/>
    </w:p>
    <w:p w14:paraId="1DE3064C" w14:textId="77777777" w:rsidR="000B2BBD" w:rsidRDefault="00D94813">
      <w:pPr>
        <w:pStyle w:val="Ttulo2"/>
      </w:pPr>
      <w:bookmarkStart w:id="27" w:name="_Toc237201948"/>
      <w:r>
        <w:t>5.1 Acorda Cana</w:t>
      </w:r>
      <w:bookmarkEnd w:id="27"/>
    </w:p>
    <w:p w14:paraId="2975539F" w14:textId="77777777" w:rsidR="000B2BBD" w:rsidRDefault="00D94813">
      <w:r>
        <w:rPr>
          <w:b/>
        </w:rPr>
        <w:t>O que é:</w:t>
      </w:r>
      <w:r>
        <w:t xml:space="preserve"> fertilizante organomineral com carbono, nitrogênio, fósforo, potássio e aminoácidos, para brotação uniforme e raiz funda.</w:t>
      </w:r>
    </w:p>
    <w:p w14:paraId="1515D594" w14:textId="77777777" w:rsidR="000B2BBD" w:rsidRDefault="00D94813">
      <w:r>
        <w:rPr>
          <w:b/>
        </w:rPr>
        <w:t>Linha:</w:t>
      </w:r>
      <w:r>
        <w:t xml:space="preserve"> arranque inicial.</w:t>
      </w:r>
    </w:p>
    <w:p w14:paraId="01AF47F1" w14:textId="77777777" w:rsidR="000B2BBD" w:rsidRDefault="00D94813">
      <w:r>
        <w:rPr>
          <w:b/>
        </w:rPr>
        <w:lastRenderedPageBreak/>
        <w:t>Problema que resolve:</w:t>
      </w:r>
      <w:r>
        <w:t xml:space="preserve"> falha de brotação em cana não se corrige. O espaço vazio no sulco vira perda que acompanha a soqueira corte após corte. Boa parte dessas falhas nasce no início, quando a gema precisa de energia para brotar e enraizar e encontra solo seco, frio ou pobre em estímulo.</w:t>
      </w:r>
    </w:p>
    <w:p w14:paraId="3C678C5E" w14:textId="77777777" w:rsidR="000B2BBD" w:rsidRDefault="00D94813">
      <w:r>
        <w:rPr>
          <w:b/>
        </w:rPr>
        <w:t>Como atua:</w:t>
      </w:r>
      <w:r>
        <w:t xml:space="preserve"> a formulação combina os nutrientes do arranque com aminoácidos que aceleram a fotossíntese, a absorção e a atividade enzimática da planta jovem. O resultado agronômico é raiz mais desenvolvida, perfilhamento melhor e uma cana que chega ao fechamento com estande completo.</w:t>
      </w:r>
    </w:p>
    <w:p w14:paraId="6B80C53E" w14:textId="77777777" w:rsidR="000B2BBD" w:rsidRDefault="00D94813">
      <w:r>
        <w:rPr>
          <w:b/>
        </w:rPr>
        <w:t>Benefícios:</w:t>
      </w:r>
      <w:r>
        <w:t xml:space="preserve"> brotação e estande mais uniformes, maior desenvolvimento radicular, melhor aproveitamento do adubo de plantio, mais tolerância aos estresses do ciclo longo.</w:t>
      </w:r>
    </w:p>
    <w:p w14:paraId="461BDD39" w14:textId="77777777" w:rsidR="000B2BBD" w:rsidRDefault="00D94813">
      <w:r>
        <w:rPr>
          <w:b/>
        </w:rPr>
        <w:t>Modo de uso:</w:t>
      </w:r>
      <w:r>
        <w:t xml:space="preserve"> aplicação no sulco de plantio, com complemento foliar possível. Entra no programa nutricional do canavial sem mudar o calendário de operações.</w:t>
      </w:r>
    </w:p>
    <w:p w14:paraId="3602BDBB" w14:textId="77777777" w:rsidR="000B2BBD" w:rsidRDefault="00D94813">
      <w:r>
        <w:rPr>
          <w:b/>
        </w:rPr>
        <w:t>Resultado:</w:t>
      </w:r>
      <w:r>
        <w:t xml:space="preserve"> +6,87 t/ha em colmos e aumento de massa verde ao longo do ciclo, em comparação com testemunha. Fonte: ensaios internos e pesquisas de campo Juma-Agro. O resultado varia com variedade, solo e regime de chuva.</w:t>
      </w:r>
    </w:p>
    <w:p w14:paraId="22358999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7AEC842D" w14:textId="77777777" w:rsidR="000B2BBD" w:rsidRDefault="00D94813">
      <w:pPr>
        <w:pStyle w:val="Ttulo2"/>
      </w:pPr>
      <w:bookmarkStart w:id="28" w:name="_Toc237201949"/>
      <w:r>
        <w:t>5.2 Acorda Ultra</w:t>
      </w:r>
      <w:bookmarkEnd w:id="28"/>
    </w:p>
    <w:p w14:paraId="5E97AB21" w14:textId="77777777" w:rsidR="000B2BBD" w:rsidRDefault="00D94813">
      <w:r>
        <w:rPr>
          <w:b/>
        </w:rPr>
        <w:t>O que é:</w:t>
      </w:r>
      <w:r>
        <w:t xml:space="preserve"> aminoácidos de origem vegetal com carbono orgânico, para tratamento de sementes, sulco e aplicação foliar.</w:t>
      </w:r>
    </w:p>
    <w:p w14:paraId="7B8D09B2" w14:textId="77777777" w:rsidR="000B2BBD" w:rsidRDefault="00D94813">
      <w:r>
        <w:rPr>
          <w:b/>
        </w:rPr>
        <w:t>Linha:</w:t>
      </w:r>
      <w:r>
        <w:t xml:space="preserve"> arranque inicial.</w:t>
      </w:r>
    </w:p>
    <w:p w14:paraId="6CB9E367" w14:textId="77777777" w:rsidR="000B2BBD" w:rsidRDefault="00D94813">
      <w:r>
        <w:rPr>
          <w:b/>
        </w:rPr>
        <w:t>Problema que resolve:</w:t>
      </w:r>
      <w:r>
        <w:t xml:space="preserve"> quem caminha pela lavoura em V3 já sabe quanto ela vai dar de trabalho: plantas desencontradas, falhas na linha, raiz rasa onde o solo compactou. Aplicação tardia não conserta arranque ruim, porque o período em que a planta define raiz e vigor já passou.</w:t>
      </w:r>
    </w:p>
    <w:p w14:paraId="3255DC6E" w14:textId="77777777" w:rsidR="000B2BBD" w:rsidRDefault="00D94813">
      <w:r>
        <w:rPr>
          <w:b/>
        </w:rPr>
        <w:t>Como atua:</w:t>
      </w:r>
      <w:r>
        <w:t xml:space="preserve"> aplicado na semente ou no sulco, entrega aminoácidos prontos no momento em que a plântula mais gasta energia. A germinação sai mais uniforme, o volume de raiz aumenta e a relação entre raiz e parte aérea se equilibra. Uma planta que nasce assim atravessa veranico e frio com menos dano.</w:t>
      </w:r>
    </w:p>
    <w:p w14:paraId="22F64519" w14:textId="77777777" w:rsidR="000B2BBD" w:rsidRDefault="00D94813">
      <w:r>
        <w:rPr>
          <w:b/>
        </w:rPr>
        <w:t>Culturas:</w:t>
      </w:r>
      <w:r>
        <w:t xml:space="preserve"> soja, milho, feijão, algodão, café e hortifrúti (batata, tomate, pimentão).</w:t>
      </w:r>
    </w:p>
    <w:p w14:paraId="5CC5A174" w14:textId="77777777" w:rsidR="000B2BBD" w:rsidRDefault="00D94813">
      <w:r>
        <w:rPr>
          <w:b/>
        </w:rPr>
        <w:t>Modo de uso:</w:t>
      </w:r>
      <w:r>
        <w:t xml:space="preserve"> tratamento de sementes, sulco de plantio ou foliar nas fases iniciais (V2/V3). Compatível com o tratamento de sementes industrial e on farm; o time técnico orienta a ordem de mistura.</w:t>
      </w:r>
    </w:p>
    <w:p w14:paraId="24CFC306" w14:textId="77777777" w:rsidR="000B2BBD" w:rsidRDefault="00D94813">
      <w:r>
        <w:rPr>
          <w:b/>
        </w:rPr>
        <w:t>Resultados:</w:t>
      </w:r>
    </w:p>
    <w:p w14:paraId="51797586" w14:textId="77777777" w:rsidR="000B2BBD" w:rsidRDefault="00D94813">
      <w:pPr>
        <w:pStyle w:val="Commarcadores"/>
      </w:pPr>
      <w:r>
        <w:t>Soja: 64,7 sc/ha contra 58,9 da testemunha. Diferença de 5,8 sc/ha.</w:t>
      </w:r>
    </w:p>
    <w:p w14:paraId="3B9E864C" w14:textId="77777777" w:rsidR="000B2BBD" w:rsidRDefault="00D94813">
      <w:pPr>
        <w:pStyle w:val="Commarcadores"/>
      </w:pPr>
      <w:r>
        <w:t>Milho: 196,8 sc/ha contra 183,4 da testemunha. Diferença de 13,4 sc/ha.</w:t>
      </w:r>
    </w:p>
    <w:p w14:paraId="4B92EBAC" w14:textId="77777777" w:rsidR="000B2BBD" w:rsidRDefault="00D94813">
      <w:r>
        <w:t>Fonte: ensaios de campo com avaliação agronômica. Os números são médias de ensaio; em campo variam com clima e manejo.</w:t>
      </w:r>
    </w:p>
    <w:p w14:paraId="5E680C0F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58A38ED6" w14:textId="77777777" w:rsidR="000B2BBD" w:rsidRDefault="00D94813">
      <w:pPr>
        <w:pStyle w:val="Ttulo2"/>
      </w:pPr>
      <w:bookmarkStart w:id="29" w:name="_Toc237201950"/>
      <w:r>
        <w:lastRenderedPageBreak/>
        <w:t>5.3 Aduban</w:t>
      </w:r>
      <w:bookmarkEnd w:id="29"/>
    </w:p>
    <w:p w14:paraId="15AB9D75" w14:textId="77777777" w:rsidR="000B2BBD" w:rsidRDefault="00D94813">
      <w:r>
        <w:rPr>
          <w:b/>
        </w:rPr>
        <w:t>O que é:</w:t>
      </w:r>
      <w:r>
        <w:t xml:space="preserve"> condicionador biológico do ambiente radicular, aplicado via solo ou fertirrigação. Combina aminoácidos com ácidos húmico e fúlvico.</w:t>
      </w:r>
    </w:p>
    <w:p w14:paraId="73C452B0" w14:textId="77777777" w:rsidR="000B2BBD" w:rsidRDefault="00D94813">
      <w:r>
        <w:rPr>
          <w:b/>
        </w:rPr>
        <w:t>Linha:</w:t>
      </w:r>
      <w:r>
        <w:t xml:space="preserve"> arranque inicial.</w:t>
      </w:r>
    </w:p>
    <w:p w14:paraId="4DA52B30" w14:textId="77777777" w:rsidR="000B2BBD" w:rsidRDefault="00D94813">
      <w:r>
        <w:rPr>
          <w:b/>
        </w:rPr>
        <w:t>Problema que resolve:</w:t>
      </w:r>
      <w:r>
        <w:t xml:space="preserve"> análise de solo em dia, adubação feita conforme recomendação, e a planta amarelando mesmo assim. Acontece porque disponibilidade química não garante absorção: solo biologicamente desequilibrado prende nutriente que a raiz não alcança.</w:t>
      </w:r>
    </w:p>
    <w:p w14:paraId="5476B703" w14:textId="77777777" w:rsidR="000B2BBD" w:rsidRDefault="00D94813">
      <w:r>
        <w:rPr>
          <w:b/>
        </w:rPr>
        <w:t>Como atua:</w:t>
      </w:r>
      <w:r>
        <w:t xml:space="preserve"> os ácidos orgânicos aumentam a disponibilidade dos nutrientes e estimulam a microbiota; os aminoácidos aceleram o metabolismo radicular. A planta passa a encontrar e absorver o que a adubação já colocou no solo.</w:t>
      </w:r>
    </w:p>
    <w:p w14:paraId="6957E17A" w14:textId="77777777" w:rsidR="000B2BBD" w:rsidRDefault="00D94813">
      <w:r>
        <w:rPr>
          <w:b/>
        </w:rPr>
        <w:t>Culturas:</w:t>
      </w:r>
      <w:r>
        <w:t xml:space="preserve"> soja, milho, café, feijão, hortifrúti, frutíferas, algodão e pastagens.</w:t>
      </w:r>
    </w:p>
    <w:p w14:paraId="6B71FB08" w14:textId="77777777" w:rsidR="000B2BBD" w:rsidRDefault="00D94813">
      <w:r>
        <w:rPr>
          <w:b/>
        </w:rPr>
        <w:t>Modo de uso:</w:t>
      </w:r>
      <w:r>
        <w:t xml:space="preserve"> via solo ou fertirrigação, no início do ciclo e nas fases de maior exigência nutricional, incluindo pré e pós-floração.</w:t>
      </w:r>
    </w:p>
    <w:p w14:paraId="0EB84976" w14:textId="77777777" w:rsidR="000B2BBD" w:rsidRDefault="00D94813">
      <w:r>
        <w:rPr>
          <w:b/>
        </w:rPr>
        <w:t>Resultado:</w:t>
      </w:r>
      <w:r>
        <w:t xml:space="preserve"> em café, avaliação de campo após 180 dias registrou mais folhas, mais altura, maior diâmetro de caule e melhor formação vegetativa em relação ao controle. Fonte: avaliações técnicas em áreas comerciais monitoradas.</w:t>
      </w:r>
    </w:p>
    <w:p w14:paraId="4EE6E88B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0B73EA93" w14:textId="77777777" w:rsidR="000B2BBD" w:rsidRDefault="00D94813">
      <w:pPr>
        <w:pStyle w:val="Ttulo2"/>
      </w:pPr>
      <w:bookmarkStart w:id="30" w:name="_Toc237201951"/>
      <w:r>
        <w:t>5.4 Aminosan®</w:t>
      </w:r>
      <w:bookmarkEnd w:id="30"/>
    </w:p>
    <w:p w14:paraId="78FAC737" w14:textId="77777777" w:rsidR="000B2BBD" w:rsidRDefault="00D94813">
      <w:r>
        <w:t>Carro-chefe da empresa e produto de origem, com mais de 40 anos de mercado.</w:t>
      </w:r>
    </w:p>
    <w:p w14:paraId="47B98390" w14:textId="77777777" w:rsidR="000B2BBD" w:rsidRDefault="00D94813">
      <w:r>
        <w:rPr>
          <w:b/>
        </w:rPr>
        <w:t>O que é:</w:t>
      </w:r>
      <w:r>
        <w:t xml:space="preserve"> fertilizante foliar com aminoácidos livres de origem vegetal, obtidos por fermentação enzimática, com nitrogênio, fósforo e potássio.</w:t>
      </w:r>
    </w:p>
    <w:p w14:paraId="32F90B72" w14:textId="77777777" w:rsidR="000B2BBD" w:rsidRDefault="00D94813">
      <w:r>
        <w:rPr>
          <w:b/>
        </w:rPr>
        <w:t>Linha:</w:t>
      </w:r>
      <w:r>
        <w:t xml:space="preserve"> nutrição e fisiologia vegetal.</w:t>
      </w:r>
    </w:p>
    <w:p w14:paraId="1738EFFB" w14:textId="77777777" w:rsidR="000B2BBD" w:rsidRDefault="00D94813">
      <w:r>
        <w:rPr>
          <w:b/>
        </w:rPr>
        <w:t>Problema que resolve:</w:t>
      </w:r>
      <w:r>
        <w:t xml:space="preserve"> existe um tipo de perda que a análise foliar demora a mostrar, a lavoura que estagnou depois de um estresse. A seca passou, a chuva voltou, e a planta segue travada, gastando energia para reconstruir o metabolismo em vez de crescer. Cada semana nesse estado é desenvolvimento que a safra não recupera.</w:t>
      </w:r>
    </w:p>
    <w:p w14:paraId="7E5B224F" w14:textId="77777777" w:rsidR="000B2BBD" w:rsidRDefault="00D94813">
      <w:r>
        <w:rPr>
          <w:b/>
        </w:rPr>
        <w:t>Como atua:</w:t>
      </w:r>
      <w:r>
        <w:t xml:space="preserve"> aminoácido pronto poupa trabalho da planta. Em vez de sintetizar cada molécula a partir do nitrogênio do solo, ela usa os aminoácidos do Aminosan direto na fotossíntese, na absorção de nutrientes e na construção de proteína. Na prática, isso aparece como retomada mais rápida depois do estresse, vegetação mais equilibrada e melhor pegamento na fase reprodutiva.</w:t>
      </w:r>
    </w:p>
    <w:p w14:paraId="09401E66" w14:textId="77777777" w:rsidR="000B2BBD" w:rsidRDefault="00D94813">
      <w:r>
        <w:t>É essa fisiologia, somada a quatro décadas de uso, que mantêm o Aminosan como referência da categoria no Brasil.</w:t>
      </w:r>
    </w:p>
    <w:p w14:paraId="7BDADF88" w14:textId="77777777" w:rsidR="000B2BBD" w:rsidRDefault="00D94813">
      <w:r>
        <w:rPr>
          <w:b/>
        </w:rPr>
        <w:t>Culturas:</w:t>
      </w:r>
      <w:r>
        <w:t xml:space="preserve"> soja, milho, café, algodão, feijão, citros, tomate e batata.</w:t>
      </w:r>
    </w:p>
    <w:p w14:paraId="16BE5241" w14:textId="77777777" w:rsidR="000B2BBD" w:rsidRDefault="00D94813">
      <w:r>
        <w:rPr>
          <w:b/>
        </w:rPr>
        <w:t>Modo de uso:</w:t>
      </w:r>
      <w:r>
        <w:t xml:space="preserve"> aplicação foliar, isolada ou em mistura conforme recomendação técnica, dos estágios iniciais às fases reprodutivas. O posicionamento muda conforme o objetivo: arranque, desenvolvimento ou produção.</w:t>
      </w:r>
    </w:p>
    <w:p w14:paraId="1E66462E" w14:textId="77777777" w:rsidR="000B2BBD" w:rsidRDefault="00D94813">
      <w:r>
        <w:rPr>
          <w:b/>
        </w:rPr>
        <w:lastRenderedPageBreak/>
        <w:t>Resultados:</w:t>
      </w:r>
    </w:p>
    <w:p w14:paraId="549F1FE3" w14:textId="77777777" w:rsidR="000B2BBD" w:rsidRDefault="00D94813">
      <w:pPr>
        <w:pStyle w:val="Commarcadores"/>
      </w:pPr>
      <w:r>
        <w:t>Soja em Taquarivaí/SP: +11 e +14 sc/ha. Fonte: ensaio DETEC.</w:t>
      </w:r>
    </w:p>
    <w:p w14:paraId="779724BF" w14:textId="77777777" w:rsidR="000B2BBD" w:rsidRDefault="00D94813">
      <w:pPr>
        <w:pStyle w:val="Commarcadores"/>
      </w:pPr>
      <w:r>
        <w:t>Soja em Lavras/MG: +10 sc/ha. Fonte: avaliação Terras Gerais.</w:t>
      </w:r>
    </w:p>
    <w:p w14:paraId="7C69B90E" w14:textId="77777777" w:rsidR="000B2BBD" w:rsidRDefault="00D94813">
      <w:r>
        <w:t>Em campo, os técnicos relatam ainda melhor vigor vegetativo e mais tolerância à seca. São resultados de ensaio; a resposta varia com o estado nutricional da lavoura.</w:t>
      </w:r>
    </w:p>
    <w:p w14:paraId="7EED5015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Exposição regulatória nos EUA</w:t>
      </w:r>
    </w:p>
    <w:p w14:paraId="71263B86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As frases de mecanismo deste produto — </w:t>
      </w:r>
      <w:r>
        <w:rPr>
          <w:i/>
          <w:sz w:val="20"/>
        </w:rPr>
        <w:t>retomada mais rápida depois do estresse</w:t>
      </w:r>
      <w:r>
        <w:rPr>
          <w:sz w:val="20"/>
        </w:rPr>
        <w:t xml:space="preserve">, </w:t>
      </w:r>
      <w:r>
        <w:rPr>
          <w:i/>
          <w:sz w:val="20"/>
        </w:rPr>
        <w:t>acelera a fotossíntese e a atividade enzimática</w:t>
      </w:r>
      <w:r>
        <w:rPr>
          <w:sz w:val="20"/>
        </w:rPr>
        <w:t xml:space="preserve">, </w:t>
      </w:r>
      <w:r>
        <w:rPr>
          <w:i/>
          <w:sz w:val="20"/>
        </w:rPr>
        <w:t>melhor pegamento na fase reprodutiva</w:t>
      </w:r>
      <w:r>
        <w:rPr>
          <w:sz w:val="20"/>
        </w:rPr>
        <w:t xml:space="preserve"> — são exatamente as construções que a EPA classifica do lado errado da linha FIFRA. Ver Parte III, Achado 1.</w:t>
      </w:r>
    </w:p>
    <w:p w14:paraId="62C6744C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726861BF" w14:textId="77777777" w:rsidR="000B2BBD" w:rsidRDefault="00D94813">
      <w:pPr>
        <w:pStyle w:val="Ttulo2"/>
      </w:pPr>
      <w:bookmarkStart w:id="31" w:name="_Toc237201952"/>
      <w:r>
        <w:t>5.5 FitoFert®</w:t>
      </w:r>
      <w:bookmarkEnd w:id="31"/>
    </w:p>
    <w:p w14:paraId="297AC9EF" w14:textId="77777777" w:rsidR="000B2BBD" w:rsidRDefault="00D94813">
      <w:r>
        <w:rPr>
          <w:b/>
        </w:rPr>
        <w:t>O que é:</w:t>
      </w:r>
      <w:r>
        <w:t xml:space="preserve"> fertilizante organomineral líquido com carbono orgânico, fósforo e aminoácidos, para as fases reprodutivas.</w:t>
      </w:r>
    </w:p>
    <w:p w14:paraId="66A19EE1" w14:textId="77777777" w:rsidR="000B2BBD" w:rsidRDefault="00D94813">
      <w:r>
        <w:rPr>
          <w:b/>
        </w:rPr>
        <w:t>Linha:</w:t>
      </w:r>
      <w:r>
        <w:t xml:space="preserve"> nutrição e fisiologia vegetal.</w:t>
      </w:r>
    </w:p>
    <w:p w14:paraId="6158FB66" w14:textId="77777777" w:rsidR="000B2BBD" w:rsidRDefault="00D94813">
      <w:r>
        <w:rPr>
          <w:b/>
        </w:rPr>
        <w:t>Problema que resolve:</w:t>
      </w:r>
      <w:r>
        <w:t xml:space="preserve"> a florada carregada de janeiro nem sempre vira a colheita de março. Entre uma e outra existem o abortamento no calor, a vagem que não fixa e o grão que enche pela metade, porque a planta chegou à fase reprodutiva sem energia para sustentar tudo o que armou.</w:t>
      </w:r>
    </w:p>
    <w:p w14:paraId="2DB153D8" w14:textId="77777777" w:rsidR="000B2BBD" w:rsidRDefault="00D94813">
      <w:r>
        <w:rPr>
          <w:b/>
        </w:rPr>
        <w:t>Como atua:</w:t>
      </w:r>
      <w:r>
        <w:t xml:space="preserve"> o fósforo e o carbono orgânico alimentam a produção de energia, os aminoácidos aceleram a síntese de proteína. Aplicado do pré-florescimento ao enchimento, ajuda a planta a fixar mais flor, segurar mais vagem e dar peso ao grão.</w:t>
      </w:r>
    </w:p>
    <w:p w14:paraId="06EA4C81" w14:textId="77777777" w:rsidR="000B2BBD" w:rsidRDefault="00D94813">
      <w:r>
        <w:rPr>
          <w:b/>
        </w:rPr>
        <w:t>Culturas:</w:t>
      </w:r>
      <w:r>
        <w:t xml:space="preserve"> soja, feijão, café, citros, alho, cebola e tomate.</w:t>
      </w:r>
    </w:p>
    <w:p w14:paraId="6585ABD4" w14:textId="77777777" w:rsidR="000B2BBD" w:rsidRDefault="00D94813">
      <w:r>
        <w:rPr>
          <w:b/>
        </w:rPr>
        <w:t>Modo de uso:</w:t>
      </w:r>
      <w:r>
        <w:t xml:space="preserve"> aplicação foliar com boa cobertura. Na soja, o posicionamento típico é antes do florescimento, na formação de vagens e no enchimento.</w:t>
      </w:r>
    </w:p>
    <w:p w14:paraId="541DE258" w14:textId="77777777" w:rsidR="000B2BBD" w:rsidRDefault="00D94813">
      <w:r>
        <w:rPr>
          <w:b/>
        </w:rPr>
        <w:t>Resultado:</w:t>
      </w:r>
      <w:r>
        <w:t xml:space="preserve"> soja em Paragominas/PA, 66,30 sc/ha contra 61,70 da testemunha. Diferença de 4,6 sc/ha, com melhor engalhamento e pegamento observados em campo. Fonte: Centro de Pesquisa e Desenvolvimento JP Agrícola.</w:t>
      </w:r>
    </w:p>
    <w:p w14:paraId="19812D40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0BB1BD94" w14:textId="77777777" w:rsidR="000B2BBD" w:rsidRDefault="00D94813">
      <w:pPr>
        <w:pStyle w:val="Ttulo2"/>
      </w:pPr>
      <w:bookmarkStart w:id="32" w:name="_Toc237201953"/>
      <w:r>
        <w:t>5.6 KMEP Ultra®</w:t>
      </w:r>
      <w:bookmarkEnd w:id="32"/>
    </w:p>
    <w:p w14:paraId="3CC29BA0" w14:textId="77777777" w:rsidR="000B2BBD" w:rsidRDefault="00D94813">
      <w:r>
        <w:rPr>
          <w:b/>
        </w:rPr>
        <w:t>O que é:</w:t>
      </w:r>
      <w:r>
        <w:t xml:space="preserve"> potencializador de inseticidas com ação desalojante e efeito nutricional de potássio. Vai sempre em mistura com o defensivo.</w:t>
      </w:r>
    </w:p>
    <w:p w14:paraId="10D92032" w14:textId="77777777" w:rsidR="000B2BBD" w:rsidRDefault="00D94813">
      <w:r>
        <w:rPr>
          <w:b/>
        </w:rPr>
        <w:t>Linha:</w:t>
      </w:r>
      <w:r>
        <w:t xml:space="preserve"> tecnologia para proteção de cultivos.</w:t>
      </w:r>
    </w:p>
    <w:p w14:paraId="74B4D42F" w14:textId="77777777" w:rsidR="000B2BBD" w:rsidRDefault="00D94813">
      <w:r>
        <w:rPr>
          <w:b/>
        </w:rPr>
        <w:t>Problema que resolve:</w:t>
      </w:r>
      <w:r>
        <w:t xml:space="preserve"> cigarrinha no milho é o exemplo clássico. A aplicação foi bem feita, o produto era bom, e dias depois a praga está lá de novo, porque parte dela nunca entrou em contato com a calda. Reaplicar custa caro e ainda acelera a seleção de resistência.</w:t>
      </w:r>
    </w:p>
    <w:p w14:paraId="583D0DDA" w14:textId="77777777" w:rsidR="000B2BBD" w:rsidRDefault="00D94813">
      <w:r>
        <w:rPr>
          <w:b/>
        </w:rPr>
        <w:lastRenderedPageBreak/>
        <w:t>Como atua:</w:t>
      </w:r>
      <w:r>
        <w:t xml:space="preserve"> muda o comportamento do alvo. Desaloja o inseto do ponto onde ele se protege e o expõe ao inseticida que já está na calda. Mais contato significa mais controle na mesma aplicação. A formulação ainda entrega potássio com efeito nutricional, então a pulverização que protege também contribui para o enchimento.</w:t>
      </w:r>
    </w:p>
    <w:p w14:paraId="39494AEC" w14:textId="77777777" w:rsidR="000B2BBD" w:rsidRDefault="00D94813">
      <w:r>
        <w:rPr>
          <w:b/>
        </w:rPr>
        <w:t>Culturas:</w:t>
      </w:r>
      <w:r>
        <w:t xml:space="preserve"> soja, milho, café, feijão, algodão, citros e tomate.</w:t>
      </w:r>
    </w:p>
    <w:p w14:paraId="4BCC1AB2" w14:textId="77777777" w:rsidR="000B2BBD" w:rsidRDefault="00D94813">
      <w:r>
        <w:rPr>
          <w:b/>
        </w:rPr>
        <w:t>Modo de uso:</w:t>
      </w:r>
      <w:r>
        <w:t xml:space="preserve"> via pulverização, sempre em mistura com inseticidas, conforme a pressão de pragas. No milho, o posicionamento típico é entre V4 e V6 e nas aplicações dirigidas ao manejo de cigarrinha.</w:t>
      </w:r>
    </w:p>
    <w:p w14:paraId="70290C22" w14:textId="77777777" w:rsidR="000B2BBD" w:rsidRDefault="00D94813">
      <w:r>
        <w:rPr>
          <w:b/>
        </w:rPr>
        <w:t>Resultados:</w:t>
      </w:r>
    </w:p>
    <w:p w14:paraId="71C35CA6" w14:textId="77777777" w:rsidR="000B2BBD" w:rsidRDefault="00D94813">
      <w:pPr>
        <w:pStyle w:val="Commarcadores"/>
      </w:pPr>
      <w:r>
        <w:t>Milho com manejo de cigarrinha: 231,45 sc/ha contra 222,12 do padrão. Diferença de 9,33 sc/ha.</w:t>
      </w:r>
    </w:p>
    <w:p w14:paraId="6EC64683" w14:textId="77777777" w:rsidR="000B2BBD" w:rsidRDefault="00D94813">
      <w:pPr>
        <w:pStyle w:val="Commarcadores"/>
      </w:pPr>
      <w:r>
        <w:t>Café: até 74% de controle de bicho-mineiro.</w:t>
      </w:r>
    </w:p>
    <w:p w14:paraId="478BF352" w14:textId="77777777" w:rsidR="000B2BBD" w:rsidRDefault="00D94813">
      <w:r>
        <w:t>Fonte: ensaios técnicos Rehagro e áreas experimentais.</w:t>
      </w:r>
    </w:p>
    <w:p w14:paraId="5F0261A3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Copy bloqueada no projeto USA</w:t>
      </w:r>
    </w:p>
    <w:p w14:paraId="796883AD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Sob a FIFRA, claim de desalojar, expor ou aumentar o controle de praga pode enquadrar o produto como pesticida e exigir registro na EPA. A copy deste produto está </w:t>
      </w:r>
      <w:r>
        <w:rPr>
          <w:b/>
          <w:sz w:val="20"/>
        </w:rPr>
        <w:t>bloqueada</w:t>
      </w:r>
      <w:r>
        <w:rPr>
          <w:sz w:val="20"/>
        </w:rPr>
        <w:t xml:space="preserve"> até validação regulatória, e o resultado de 74% de controle de bicho-mineiro </w:t>
      </w:r>
      <w:r>
        <w:rPr>
          <w:b/>
          <w:sz w:val="20"/>
        </w:rPr>
        <w:t>não deve ser usado nos EUA</w:t>
      </w:r>
      <w:r>
        <w:rPr>
          <w:sz w:val="20"/>
        </w:rPr>
        <w:t>. Plano B pronto: reposicionar pelo eixo nutricional (potássio via foliar). Ver Parte II, §9.</w:t>
      </w:r>
    </w:p>
    <w:p w14:paraId="39907F68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7774807C" w14:textId="77777777" w:rsidR="000B2BBD" w:rsidRDefault="00D94813">
      <w:pPr>
        <w:pStyle w:val="Ttulo2"/>
      </w:pPr>
      <w:bookmarkStart w:id="33" w:name="_Toc237201954"/>
      <w:r>
        <w:t>5.7 Linha Redutan®</w:t>
      </w:r>
      <w:bookmarkEnd w:id="33"/>
    </w:p>
    <w:p w14:paraId="4B720EBB" w14:textId="77777777" w:rsidR="000B2BBD" w:rsidRDefault="00D94813">
      <w:r>
        <w:rPr>
          <w:b/>
        </w:rPr>
        <w:t>O que é:</w:t>
      </w:r>
      <w:r>
        <w:t xml:space="preserve"> três formulações para qualidade de aplicação, testadas em túnel de vento pelo NITEC/UNESP.</w:t>
      </w:r>
    </w:p>
    <w:p w14:paraId="71ABF52C" w14:textId="77777777" w:rsidR="000B2BBD" w:rsidRDefault="00D94813">
      <w:r>
        <w:rPr>
          <w:b/>
        </w:rPr>
        <w:t>Linha:</w:t>
      </w:r>
      <w:r>
        <w:t xml:space="preserve"> tecnologia de aplicação.</w:t>
      </w:r>
    </w:p>
    <w:p w14:paraId="6CE97FA2" w14:textId="77777777" w:rsidR="000B2BBD" w:rsidRDefault="00D94813">
      <w:r>
        <w:rPr>
          <w:b/>
        </w:rPr>
        <w:t>Problema que resolve:</w:t>
      </w:r>
      <w:r>
        <w:t xml:space="preserve"> na conta da aplicação entram o defensivo, o diesel, o operador e a janela de clima. O que não entra na conta é a fração da calda que evapora ou deriva antes de tocar a planta. Essa perda é invisível no dia da operação e aparece depois, como controle abaixo do esperado e reaplicação fora do orçamento.</w:t>
      </w:r>
    </w:p>
    <w:p w14:paraId="54D2645C" w14:textId="77777777" w:rsidR="000B2BBD" w:rsidRDefault="00D94813">
      <w:r>
        <w:rPr>
          <w:b/>
        </w:rPr>
        <w:t>Como atua:</w:t>
      </w:r>
      <w:r>
        <w:t xml:space="preserve"> condiciona a calda. Reduz o pH, padroniza o tamanho das gotas e corta a deriva. Gota no tamanho certo resiste à evaporação e deposita onde a barra apontou. Como as formulações carregam NPK, a aplicação que protege também nutre.</w:t>
      </w:r>
    </w:p>
    <w:p w14:paraId="2660F6AA" w14:textId="77777777" w:rsidR="000B2BBD" w:rsidRDefault="00D94813">
      <w:r>
        <w:rPr>
          <w:b/>
        </w:rPr>
        <w:t>As três formulações: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50"/>
        <w:gridCol w:w="6808"/>
      </w:tblGrid>
      <w:tr w:rsidR="000B2BBD" w14:paraId="2D14E65D" w14:textId="77777777">
        <w:trPr>
          <w:tblHeader/>
        </w:trPr>
        <w:tc>
          <w:tcPr>
            <w:tcW w:w="215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0E3980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w="680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64CD85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Aplicação</w:t>
            </w:r>
          </w:p>
        </w:tc>
      </w:tr>
      <w:tr w:rsidR="000B2BBD" w14:paraId="38A6ECC2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5D6465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NPK</w:t>
            </w:r>
          </w:p>
        </w:tc>
        <w:tc>
          <w:tcPr>
            <w:tcW w:w="68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85464A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 foliar da linha. Combina o efeito nutricional com a melhoria da performance de aplicação</w:t>
            </w:r>
          </w:p>
        </w:tc>
      </w:tr>
      <w:tr w:rsidR="000B2BBD" w14:paraId="579E34BE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D592E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Sili-4</w:t>
            </w:r>
          </w:p>
        </w:tc>
        <w:tc>
          <w:tcPr>
            <w:tcW w:w="68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A70E21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Focado em padronização de gotas e redução de deriva para o dia a dia</w:t>
            </w:r>
          </w:p>
        </w:tc>
      </w:tr>
      <w:tr w:rsidR="000B2BBD" w14:paraId="4CD9EECA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B5A334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Sili-5</w:t>
            </w:r>
          </w:p>
        </w:tc>
        <w:tc>
          <w:tcPr>
            <w:tcW w:w="68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6D942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Versão de maior intensidade, para operações onde deriva é inaceitável: divisas, áreas sensíveis, aplicação aérea</w:t>
            </w:r>
          </w:p>
        </w:tc>
      </w:tr>
    </w:tbl>
    <w:p w14:paraId="5FAAAC00" w14:textId="77777777" w:rsidR="000B2BBD" w:rsidRDefault="000B2BBD">
      <w:pPr>
        <w:spacing w:after="80"/>
      </w:pPr>
    </w:p>
    <w:p w14:paraId="31955611" w14:textId="77777777" w:rsidR="000B2BBD" w:rsidRDefault="00D94813">
      <w:r>
        <w:rPr>
          <w:b/>
        </w:rPr>
        <w:t>Culturas:</w:t>
      </w:r>
      <w:r>
        <w:t xml:space="preserve"> soja, milho, algodão, café e cana-de-açúcar.</w:t>
      </w:r>
    </w:p>
    <w:p w14:paraId="49138A64" w14:textId="77777777" w:rsidR="000B2BBD" w:rsidRDefault="00D94813">
      <w:r>
        <w:rPr>
          <w:b/>
        </w:rPr>
        <w:lastRenderedPageBreak/>
        <w:t>Modo de uso:</w:t>
      </w:r>
      <w:r>
        <w:t xml:space="preserve"> direto no preparo da calda, junto aos defensivos, em qualquer aplicação que exija qualidade. Não altera o calendário nem o equipamento.</w:t>
      </w:r>
    </w:p>
    <w:p w14:paraId="0DB0EB5C" w14:textId="77777777" w:rsidR="000B2BBD" w:rsidRDefault="00D94813">
      <w:r>
        <w:rPr>
          <w:b/>
        </w:rPr>
        <w:t>Resultado:</w:t>
      </w:r>
      <w:r>
        <w:t xml:space="preserve"> redução de deriva comprovada em campo e em túnel de vento, com melhor deposição de gotas ao longo da distância de aplicação. Fonte: NITEC, Núcleo de Investigação em Tecnologia de Aplicação e Máquinas Agrícolas (UNESP).</w:t>
      </w:r>
    </w:p>
    <w:p w14:paraId="5741D168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130B6A56" w14:textId="77777777" w:rsidR="000B2BBD" w:rsidRDefault="00D94813">
      <w:pPr>
        <w:pStyle w:val="Ttulo2"/>
      </w:pPr>
      <w:bookmarkStart w:id="34" w:name="_Toc237201955"/>
      <w:r>
        <w:t>5.8 Linha Revigo®</w:t>
      </w:r>
      <w:bookmarkEnd w:id="34"/>
    </w:p>
    <w:p w14:paraId="37FB19C5" w14:textId="77777777" w:rsidR="000B2BBD" w:rsidRDefault="00D94813">
      <w:r>
        <w:rPr>
          <w:b/>
        </w:rPr>
        <w:t>O que é:</w:t>
      </w:r>
      <w:r>
        <w:t xml:space="preserve"> linha completa de fertilizantes foliares para correção nutricional em todas as fases. Nove formulações, cada uma para uma deficiência específica.</w:t>
      </w:r>
    </w:p>
    <w:p w14:paraId="37185AB5" w14:textId="77777777" w:rsidR="000B2BBD" w:rsidRDefault="00D94813">
      <w:r>
        <w:rPr>
          <w:b/>
        </w:rPr>
        <w:t>Linha:</w:t>
      </w:r>
      <w:r>
        <w:t xml:space="preserve"> nutrição e fisiologia vegetal.</w:t>
      </w:r>
    </w:p>
    <w:p w14:paraId="3C5C97D0" w14:textId="77777777" w:rsidR="000B2BBD" w:rsidRDefault="00D94813">
      <w:r>
        <w:rPr>
          <w:b/>
        </w:rPr>
        <w:t>Problema que resolve:</w:t>
      </w:r>
      <w:r>
        <w:t xml:space="preserve"> deficiência nutricional raramente grita. Ela aparece como folha um tom mais pálida, florada um pouco mais fraca, grão um pouco mais leve, e o conjunto desses "um pouco" é a diferença entre a média da região e a média da fazenda. Corrigir exige saber qual nutriente falta e em qual fase ele trava a planta.</w:t>
      </w:r>
    </w:p>
    <w:p w14:paraId="4738DA08" w14:textId="77777777" w:rsidR="000B2BBD" w:rsidRDefault="00D94813">
      <w:r>
        <w:rPr>
          <w:b/>
        </w:rPr>
        <w:t>Como atua:</w:t>
      </w:r>
      <w:r>
        <w:t xml:space="preserve"> cada formulação resolve um gargalo fisiológico definido, com alta absorção foliar. O posicionamento sai do diagnóstico: análise foliar, histórico da área e fase da cultura.</w:t>
      </w:r>
    </w:p>
    <w:p w14:paraId="6B114C15" w14:textId="77777777" w:rsidR="000B2BBD" w:rsidRDefault="00D94813">
      <w:r>
        <w:rPr>
          <w:b/>
        </w:rPr>
        <w:t>As nove fórmulas: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4"/>
        <w:gridCol w:w="5554"/>
      </w:tblGrid>
      <w:tr w:rsidR="000B2BBD" w14:paraId="5D05716C" w14:textId="77777777">
        <w:trPr>
          <w:tblHeader/>
        </w:trPr>
        <w:tc>
          <w:tcPr>
            <w:tcW w:w="340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1A0A00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w="555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A28746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 quê</w:t>
            </w:r>
          </w:p>
        </w:tc>
      </w:tr>
      <w:tr w:rsidR="000B2BBD" w14:paraId="0525F465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DD215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MoL (molibdênio)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53D52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Eficiência do nitrogênio e desenvolvimento equilibrado</w:t>
            </w:r>
          </w:p>
        </w:tc>
      </w:tr>
      <w:tr w:rsidR="000B2BBD" w14:paraId="6A148C8F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C1D806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Mg (magnésio)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D32A8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Fotossíntese e produção de energia</w:t>
            </w:r>
          </w:p>
        </w:tc>
      </w:tr>
      <w:tr w:rsidR="000B2BBD" w14:paraId="77BF540B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61374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K (potássio)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9922C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Enchimento e qualidade de grãos e frutos</w:t>
            </w:r>
          </w:p>
        </w:tc>
      </w:tr>
      <w:tr w:rsidR="000B2BBD" w14:paraId="7E03AC72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208335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Zn-Plus (zinco + micros)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FA6688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Crescimento inicial e formação de hormônios</w:t>
            </w:r>
          </w:p>
        </w:tc>
      </w:tr>
      <w:tr w:rsidR="000B2BBD" w14:paraId="2565F06D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FBA03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Master (completo)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93EB30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Macro e micronutrientes em equilíbrio</w:t>
            </w:r>
          </w:p>
        </w:tc>
      </w:tr>
      <w:tr w:rsidR="000B2BBD" w14:paraId="3C08C1FA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2C54EE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Nitrogênio Plus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6FD9F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Crescimento vegetativo intenso</w:t>
            </w:r>
          </w:p>
        </w:tc>
      </w:tr>
      <w:tr w:rsidR="000B2BBD" w14:paraId="3E03CD5F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065BF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Boro-10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035C9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Florescimento, fecundação e menos abortamento</w:t>
            </w:r>
          </w:p>
        </w:tc>
      </w:tr>
      <w:tr w:rsidR="000B2BBD" w14:paraId="3A6FE88B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EA78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CaB (cálcio + boro)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80C499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Parede celular, menos rachaduras, mais qualidade</w:t>
            </w:r>
          </w:p>
        </w:tc>
      </w:tr>
      <w:tr w:rsidR="000B2BBD" w14:paraId="16B97B6D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38E94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Mn (manganês)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C5AE96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Ativação enzimática e fotossíntese</w:t>
            </w:r>
          </w:p>
        </w:tc>
      </w:tr>
    </w:tbl>
    <w:p w14:paraId="64C0B7FF" w14:textId="77777777" w:rsidR="000B2BBD" w:rsidRDefault="000B2BBD">
      <w:pPr>
        <w:spacing w:after="80"/>
      </w:pPr>
    </w:p>
    <w:p w14:paraId="505FA2B4" w14:textId="77777777" w:rsidR="000B2BBD" w:rsidRDefault="00D94813">
      <w:r>
        <w:rPr>
          <w:b/>
        </w:rPr>
        <w:t>Culturas:</w:t>
      </w:r>
      <w:r>
        <w:t xml:space="preserve"> soja, milho, café, algodão, cana, pastagens, hortaliças e frutíferas.</w:t>
      </w:r>
    </w:p>
    <w:p w14:paraId="7FF1B0E6" w14:textId="77777777" w:rsidR="000B2BBD" w:rsidRDefault="00D94813">
      <w:r>
        <w:rPr>
          <w:b/>
        </w:rPr>
        <w:t>Modo de uso:</w:t>
      </w:r>
      <w:r>
        <w:t xml:space="preserve"> pulverização foliar, isolada ou dentro do programa fase a fase da cultura. O time técnico ajuda a definir qual fórmula entra em cada janela.</w:t>
      </w:r>
    </w:p>
    <w:p w14:paraId="761C5BC4" w14:textId="77777777" w:rsidR="000B2BBD" w:rsidRDefault="00D94813">
      <w:r>
        <w:rPr>
          <w:b/>
        </w:rPr>
        <w:t>Resultado:</w:t>
      </w:r>
      <w:r>
        <w:t xml:space="preserve"> maior absorção de nutrientes, melhor enchimento e incremento de produtividade registrados em diferentes culturas. Fonte: ensaios de campo e recomendações agronômicas Juma-Agro.</w:t>
      </w:r>
    </w:p>
    <w:p w14:paraId="38F963EB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527AEFA2" w14:textId="77777777" w:rsidR="000B2BBD" w:rsidRDefault="00D94813">
      <w:pPr>
        <w:pStyle w:val="Ttulo2"/>
      </w:pPr>
      <w:bookmarkStart w:id="35" w:name="_Toc237201956"/>
      <w:r>
        <w:lastRenderedPageBreak/>
        <w:t>5.9 RevigoPhos® Amino</w:t>
      </w:r>
      <w:bookmarkEnd w:id="35"/>
    </w:p>
    <w:p w14:paraId="5147FBB5" w14:textId="77777777" w:rsidR="000B2BBD" w:rsidRDefault="00D94813">
      <w:r>
        <w:rPr>
          <w:b/>
        </w:rPr>
        <w:t>O que é:</w:t>
      </w:r>
      <w:r>
        <w:t xml:space="preserve"> fertilizante foliar com aminoácidos e diferentes fontes de fósforo, posicionado para os momentos críticos.</w:t>
      </w:r>
    </w:p>
    <w:p w14:paraId="51903122" w14:textId="77777777" w:rsidR="000B2BBD" w:rsidRDefault="00D94813">
      <w:r>
        <w:rPr>
          <w:b/>
        </w:rPr>
        <w:t>Linha:</w:t>
      </w:r>
      <w:r>
        <w:t xml:space="preserve"> nutrição e fisiologia vegetal.</w:t>
      </w:r>
    </w:p>
    <w:p w14:paraId="23B9D226" w14:textId="77777777" w:rsidR="000B2BBD" w:rsidRDefault="00D94813">
      <w:r>
        <w:rPr>
          <w:b/>
        </w:rPr>
        <w:t>Problema que resolve:</w:t>
      </w:r>
      <w:r>
        <w:t xml:space="preserve"> o frio fora de época passou, mas a lavoura ficou parada. Folha sem brilho, crescimento zerado, a planta inteira ocupada em sobreviver. Esperar a retomada natural funciona, só que custa dias de desenvolvimento na janela em que o enchimento se decide.</w:t>
      </w:r>
    </w:p>
    <w:p w14:paraId="2ABFCBC1" w14:textId="77777777" w:rsidR="000B2BBD" w:rsidRDefault="00D94813">
      <w:r>
        <w:rPr>
          <w:b/>
        </w:rPr>
        <w:t>Como atua:</w:t>
      </w:r>
      <w:r>
        <w:t xml:space="preserve"> o fósforo entrega energia imediata; os aminoácidos entregam a matéria-prima do metabolismo já pronta. A combinação acelera fotossíntese, respiração e síntese de proteína, encurtando o tempo entre o estresse e a retomada do crescimento.</w:t>
      </w:r>
    </w:p>
    <w:p w14:paraId="1AF87DB0" w14:textId="77777777" w:rsidR="000B2BBD" w:rsidRDefault="00D94813">
      <w:r>
        <w:rPr>
          <w:b/>
        </w:rPr>
        <w:t>Culturas:</w:t>
      </w:r>
      <w:r>
        <w:t xml:space="preserve"> soja, milho, café, feijão, arroz, trigo, citros, hortaliças e frutíferas.</w:t>
      </w:r>
    </w:p>
    <w:p w14:paraId="49FA82DB" w14:textId="77777777" w:rsidR="000B2BBD" w:rsidRDefault="00D94813">
      <w:r>
        <w:rPr>
          <w:b/>
        </w:rPr>
        <w:t>Modo de uso:</w:t>
      </w:r>
      <w:r>
        <w:t xml:space="preserve"> foliar, nos momentos críticos. Depois de geada, veranico ou estresse hídrico, em planta travada, e nas janelas de pré-florescimento e enchimento.</w:t>
      </w:r>
    </w:p>
    <w:p w14:paraId="2A7AF50F" w14:textId="77777777" w:rsidR="000B2BBD" w:rsidRDefault="00D94813">
      <w:r>
        <w:rPr>
          <w:b/>
        </w:rPr>
        <w:t>Resultado:</w:t>
      </w:r>
      <w:r>
        <w:t xml:space="preserve"> maior velocidade de desenvolvimento, melhor resposta ao estresse e incremento no enchimento. Fonte: ensaios técnicos e recomendações agronômicas Juma-Agro.</w:t>
      </w:r>
    </w:p>
    <w:p w14:paraId="4A1810B2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18456B1C" w14:textId="77777777" w:rsidR="000B2BBD" w:rsidRDefault="00D94813">
      <w:pPr>
        <w:pStyle w:val="Ttulo2"/>
      </w:pPr>
      <w:bookmarkStart w:id="36" w:name="_Toc237201957"/>
      <w:r>
        <w:t>5.10 Revigo® + Milho</w:t>
      </w:r>
      <w:bookmarkEnd w:id="36"/>
    </w:p>
    <w:p w14:paraId="3A2AE0F9" w14:textId="77777777" w:rsidR="000B2BBD" w:rsidRDefault="00D94813">
      <w:r>
        <w:rPr>
          <w:b/>
        </w:rPr>
        <w:t>O que é:</w:t>
      </w:r>
      <w:r>
        <w:t xml:space="preserve"> fertilizante líquido com nitrogênio, fósforo e aminoácidos, com posicionamento definido para o milho. Programa pronto, com calendário fixo.</w:t>
      </w:r>
    </w:p>
    <w:p w14:paraId="1A057518" w14:textId="77777777" w:rsidR="000B2BBD" w:rsidRDefault="00D94813">
      <w:r>
        <w:rPr>
          <w:b/>
        </w:rPr>
        <w:t>Linha:</w:t>
      </w:r>
      <w:r>
        <w:t xml:space="preserve"> manejos integrados.</w:t>
      </w:r>
    </w:p>
    <w:p w14:paraId="5E69DBE1" w14:textId="77777777" w:rsidR="000B2BBD" w:rsidRDefault="00D94813">
      <w:r>
        <w:rPr>
          <w:b/>
        </w:rPr>
        <w:t>Problema que resolve:</w:t>
      </w:r>
      <w:r>
        <w:t xml:space="preserve"> o safrinha trabalha com margem apertada de tempo e de clima. Errar a janela de nutrição em V6, quando a planta define o tamanho da espiga, limita um teto que nenhum manejo posterior levanta. O desafio do produtor raramente é escolher produto; é acertar o momento com a rotina corrida da segunda safra.</w:t>
      </w:r>
    </w:p>
    <w:p w14:paraId="1E252F7E" w14:textId="77777777" w:rsidR="000B2BBD" w:rsidRDefault="00D94813">
      <w:r>
        <w:rPr>
          <w:b/>
        </w:rPr>
        <w:t>Como atua:</w:t>
      </w:r>
      <w:r>
        <w:t xml:space="preserve"> resolve o problema do momento com um calendário fixo de três aplicações.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2687"/>
        <w:gridCol w:w="4479"/>
      </w:tblGrid>
      <w:tr w:rsidR="000B2BBD" w14:paraId="1046DDF6" w14:textId="77777777">
        <w:trPr>
          <w:tblHeader/>
        </w:trPr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39BA5B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Aplicação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530B551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Janela</w:t>
            </w:r>
          </w:p>
        </w:tc>
        <w:tc>
          <w:tcPr>
            <w:tcW w:w="447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8A8D6D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 w:rsidR="000B2BBD" w14:paraId="668BC345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BDD06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1ª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F0D56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V2/V3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38F13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Arranque</w:t>
            </w:r>
          </w:p>
        </w:tc>
      </w:tr>
      <w:tr w:rsidR="000B2BBD" w14:paraId="4F0597D0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ACF0F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2ª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9453C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V6/V7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95E3AE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Estruturação da planta</w:t>
            </w:r>
          </w:p>
        </w:tc>
      </w:tr>
      <w:tr w:rsidR="000B2BBD" w14:paraId="749B5197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9DEAB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3ª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9434F3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Pré-pendoamento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643DDA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Definição da produtividade</w:t>
            </w:r>
          </w:p>
        </w:tc>
      </w:tr>
    </w:tbl>
    <w:p w14:paraId="05960CB7" w14:textId="77777777" w:rsidR="000B2BBD" w:rsidRDefault="000B2BBD">
      <w:pPr>
        <w:spacing w:after="80"/>
      </w:pPr>
    </w:p>
    <w:p w14:paraId="68726986" w14:textId="77777777" w:rsidR="000B2BBD" w:rsidRDefault="00D94813">
      <w:r>
        <w:t>Em cada janela, a combinação de nitrogênio, fósforo e aminoácidos sustenta o metabolismo no pico de demanda.</w:t>
      </w:r>
    </w:p>
    <w:p w14:paraId="0847177E" w14:textId="77777777" w:rsidR="000B2BBD" w:rsidRDefault="00D94813">
      <w:r>
        <w:rPr>
          <w:b/>
        </w:rPr>
        <w:t>Culturas:</w:t>
      </w:r>
      <w:r>
        <w:t xml:space="preserve"> milho, principalmente o safrinha. Aplicável também em sorgo e milheto.</w:t>
      </w:r>
    </w:p>
    <w:p w14:paraId="2A5D0023" w14:textId="77777777" w:rsidR="000B2BBD" w:rsidRDefault="00D94813">
      <w:r>
        <w:rPr>
          <w:b/>
        </w:rPr>
        <w:t>Modo de uso:</w:t>
      </w:r>
      <w:r>
        <w:t xml:space="preserve"> foliar, via solo ou fertirrigação, nas três janelas do programa.</w:t>
      </w:r>
    </w:p>
    <w:p w14:paraId="4CDAFD81" w14:textId="77777777" w:rsidR="000B2BBD" w:rsidRDefault="00D94813">
      <w:r>
        <w:rPr>
          <w:b/>
        </w:rPr>
        <w:t>Resultado:</w:t>
      </w:r>
      <w:r>
        <w:t xml:space="preserve"> melhor desenvolvimento inicial, plantas mais uniformes e com mais massa, incremento produtivo. Fonte: ensaios técnicos e recomendações agronômicas Juma-Agro.</w:t>
      </w:r>
    </w:p>
    <w:p w14:paraId="083C1FF3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05A257D7" w14:textId="77777777" w:rsidR="000B2BBD" w:rsidRDefault="00D94813">
      <w:pPr>
        <w:pStyle w:val="Ttulo2"/>
      </w:pPr>
      <w:bookmarkStart w:id="37" w:name="_Toc237201958"/>
      <w:r>
        <w:t>5.11 Revigo® + Pasto</w:t>
      </w:r>
      <w:bookmarkEnd w:id="37"/>
    </w:p>
    <w:p w14:paraId="40108D2D" w14:textId="77777777" w:rsidR="000B2BBD" w:rsidRDefault="00D94813">
      <w:r>
        <w:rPr>
          <w:b/>
        </w:rPr>
        <w:t>O que é:</w:t>
      </w:r>
      <w:r>
        <w:t xml:space="preserve"> fertilizante líquido para pastagens, do programa Boi Gordo.</w:t>
      </w:r>
    </w:p>
    <w:p w14:paraId="5604C86B" w14:textId="77777777" w:rsidR="000B2BBD" w:rsidRDefault="00D94813">
      <w:r>
        <w:rPr>
          <w:b/>
        </w:rPr>
        <w:t>Linha:</w:t>
      </w:r>
      <w:r>
        <w:t xml:space="preserve"> manejos integrados.</w:t>
      </w:r>
    </w:p>
    <w:p w14:paraId="10899F3E" w14:textId="77777777" w:rsidR="000B2BBD" w:rsidRDefault="00D94813">
      <w:r>
        <w:rPr>
          <w:b/>
        </w:rPr>
        <w:t>Problema que resolve:</w:t>
      </w:r>
      <w:r>
        <w:t xml:space="preserve"> entre um pastejo e outro existe um tempo de recuperação, e é ele que define a lotação da fazenda. Pasto que demora a rebrotar obriga a reduzir cabeças, comprar suplemento ou abrir área. A degradação raramente vem de uma vez; vem de ciclos de rebrota cada vez mais lentos que ninguém mede.</w:t>
      </w:r>
    </w:p>
    <w:p w14:paraId="0AAED65B" w14:textId="77777777" w:rsidR="000B2BBD" w:rsidRDefault="00D94813">
      <w:r>
        <w:rPr>
          <w:b/>
        </w:rPr>
        <w:t>Como atua:</w:t>
      </w:r>
      <w:r>
        <w:t xml:space="preserve"> acelera essa recuperação. Nitrogênio e fósforo alimentam o crescimento, os aminoácidos aceleram a fotossíntese e a síntese de proteína da forrageira. A resposta aparece à vista, em velocidade de rebrota, volume de folha e coloração.</w:t>
      </w:r>
    </w:p>
    <w:p w14:paraId="706229D0" w14:textId="77777777" w:rsidR="000B2BBD" w:rsidRDefault="00D94813">
      <w:r>
        <w:rPr>
          <w:b/>
        </w:rPr>
        <w:t>Modo de uso:</w:t>
      </w:r>
      <w:r>
        <w:t xml:space="preserve"> foliar, via solo ou fertirrigação. Posicionamentos típicos: entrada das águas, logo após o pastejo e na recuperação de áreas fracas.</w:t>
      </w:r>
    </w:p>
    <w:p w14:paraId="00EAF8B8" w14:textId="77777777" w:rsidR="000B2BBD" w:rsidRDefault="00D94813">
      <w:r>
        <w:rPr>
          <w:b/>
        </w:rPr>
        <w:t>Resultado:</w:t>
      </w:r>
      <w:r>
        <w:t xml:space="preserve"> aumento de massa verde, plantas mais vigorosas e melhor aproveitamento da área. Fonte: ensaios técnicos e recomendações agronômicas Juma-Agro.</w:t>
      </w:r>
    </w:p>
    <w:p w14:paraId="51544A8A" w14:textId="77777777" w:rsidR="000B2BBD" w:rsidRDefault="00D94813">
      <w:r>
        <w:rPr>
          <w:b/>
        </w:rPr>
        <w:t>Assinatura do programa:</w:t>
      </w:r>
      <w:r>
        <w:t xml:space="preserve"> "Mais pasto. Mais arroba. Mais resultado."</w:t>
      </w:r>
    </w:p>
    <w:p w14:paraId="29BC639B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Observação para o projeto USA</w:t>
      </w:r>
    </w:p>
    <w:p w14:paraId="3B45FD96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>O modelo deste produto não traduz para os EUA: a área de pastagem americana é imensa, mas o pecuarista praticamente não usa fertilizante foliar. Ver Parte III, seção 3.</w:t>
      </w:r>
    </w:p>
    <w:p w14:paraId="071E39E3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2D9F7D80" w14:textId="77777777" w:rsidR="000B2BBD" w:rsidRDefault="00D94813">
      <w:pPr>
        <w:pStyle w:val="Ttulo2"/>
      </w:pPr>
      <w:bookmarkStart w:id="38" w:name="_Toc237201959"/>
      <w:r>
        <w:t>5.12 Supermix®</w:t>
      </w:r>
      <w:bookmarkEnd w:id="38"/>
    </w:p>
    <w:p w14:paraId="5A9E6EA4" w14:textId="77777777" w:rsidR="000B2BBD" w:rsidRDefault="00D94813">
      <w:r>
        <w:rPr>
          <w:b/>
        </w:rPr>
        <w:t>O que é:</w:t>
      </w:r>
      <w:r>
        <w:t xml:space="preserve"> adjuvante de dispersão e homogeneização de calda.</w:t>
      </w:r>
    </w:p>
    <w:p w14:paraId="0B076CF0" w14:textId="77777777" w:rsidR="000B2BBD" w:rsidRDefault="00D94813">
      <w:r>
        <w:rPr>
          <w:b/>
        </w:rPr>
        <w:t>Linha:</w:t>
      </w:r>
      <w:r>
        <w:t xml:space="preserve"> tecnologia de aplicação.</w:t>
      </w:r>
    </w:p>
    <w:p w14:paraId="36EAE11F" w14:textId="77777777" w:rsidR="000B2BBD" w:rsidRDefault="00D94813">
      <w:r>
        <w:rPr>
          <w:b/>
        </w:rPr>
        <w:t>Problema que resolve:</w:t>
      </w:r>
      <w:r>
        <w:t xml:space="preserve"> quem já perdeu uma tarde de aplicação aérea com bico entupido por mancozebe sabe o tamanho do prejuízo. Avião no chão, calda decantando no tanque e a janela de clima fechando. Misturas com WG e WP empedram, decantam e entopem, e o custo disso é por hora, não por litro.</w:t>
      </w:r>
    </w:p>
    <w:p w14:paraId="6BCB22FF" w14:textId="77777777" w:rsidR="000B2BBD" w:rsidRDefault="00D94813">
      <w:r>
        <w:rPr>
          <w:b/>
        </w:rPr>
        <w:t>Como atua:</w:t>
      </w:r>
      <w:r>
        <w:t xml:space="preserve"> atua na fluidez e na estabilidade da mistura. Dispersa os formulados sólidos, mantém a calda homogênea durante toda a operação e não interfere na eficácia dos defensivos associados.</w:t>
      </w:r>
    </w:p>
    <w:p w14:paraId="6B0A8E70" w14:textId="77777777" w:rsidR="000B2BBD" w:rsidRDefault="00D94813">
      <w:r>
        <w:rPr>
          <w:b/>
        </w:rPr>
        <w:t>Modo de uso:</w:t>
      </w:r>
      <w:r>
        <w:t xml:space="preserve"> no preparo da calda, junto aos defensivos, em todas as culturas. Vale especialmente em misturas com WG e WP, multissítios como o mancozebe, aplicações aéreas, pulverizações longas e equipamentos com histórico de entupimento.</w:t>
      </w:r>
    </w:p>
    <w:p w14:paraId="0F075DFE" w14:textId="77777777" w:rsidR="000B2BBD" w:rsidRDefault="00D94813">
      <w:r>
        <w:rPr>
          <w:b/>
        </w:rPr>
        <w:t>Resultado:</w:t>
      </w:r>
      <w:r>
        <w:t xml:space="preserve"> manutenção da eficiência dos tratamentos com melhor qualidade de calda e redução de falhas operacionais. Fonte: ensaios técnicos Juma-Agro.</w:t>
      </w:r>
    </w:p>
    <w:p w14:paraId="28ADA421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287E4B13" w14:textId="77777777" w:rsidR="000B2BBD" w:rsidRDefault="00D94813">
      <w:pPr>
        <w:pStyle w:val="Ttulo2"/>
      </w:pPr>
      <w:bookmarkStart w:id="39" w:name="_Toc237201960"/>
      <w:r>
        <w:lastRenderedPageBreak/>
        <w:t>5.13 Revigo® Cobre Ultra</w:t>
      </w:r>
      <w:bookmarkEnd w:id="39"/>
    </w:p>
    <w:p w14:paraId="1012DD84" w14:textId="77777777" w:rsidR="000B2BBD" w:rsidRDefault="00D94813">
      <w:r>
        <w:t>Produto mais recente do catálogo.</w:t>
      </w:r>
    </w:p>
    <w:p w14:paraId="3EC8BA9D" w14:textId="77777777" w:rsidR="000B2BBD" w:rsidRDefault="00D94813">
      <w:r>
        <w:rPr>
          <w:b/>
        </w:rPr>
        <w:t>O que é:</w:t>
      </w:r>
      <w:r>
        <w:t xml:space="preserve"> fertilizante foliar com cobre complexado a aminoácidos, para nutrição e indução de resistência.</w:t>
      </w:r>
    </w:p>
    <w:p w14:paraId="35ABF293" w14:textId="77777777" w:rsidR="000B2BBD" w:rsidRDefault="00D94813">
      <w:r>
        <w:rPr>
          <w:b/>
        </w:rPr>
        <w:t>Linha:</w:t>
      </w:r>
      <w:r>
        <w:t xml:space="preserve"> nutrição e fisiologia vegetal.</w:t>
      </w:r>
    </w:p>
    <w:p w14:paraId="2085CD91" w14:textId="77777777" w:rsidR="000B2BBD" w:rsidRDefault="00D94813">
      <w:r>
        <w:rPr>
          <w:b/>
        </w:rPr>
        <w:t>Problema que resolve:</w:t>
      </w:r>
      <w:r>
        <w:t xml:space="preserve"> cobre é nutriente de absorção difícil. Aplicado na forma errada, fica na superfície da folha e sai na primeira chuva. O produtor repete a aplicação, o custo sobe e a planta segue com a estrutura e a sanidade comprometidas justamente no ano em que o clima e a doença apertam.</w:t>
      </w:r>
    </w:p>
    <w:p w14:paraId="482BF730" w14:textId="77777777" w:rsidR="000B2BBD" w:rsidRDefault="00D94813">
      <w:r>
        <w:rPr>
          <w:b/>
        </w:rPr>
        <w:t>Como atua:</w:t>
      </w:r>
      <w:r>
        <w:t xml:space="preserve"> a complexação com aminoácidos muda a entrega. O cobre entra na planta com mais facilidade e circula melhor nos tecidos. Com o nutriente onde deve estar, a planta fortalece parede celular e metabolismo, o que se traduz em mais resistência a estresses de clima e a pressões de doença.</w:t>
      </w:r>
    </w:p>
    <w:p w14:paraId="59B6B92A" w14:textId="77777777" w:rsidR="000B2BBD" w:rsidRDefault="00D94813">
      <w:r>
        <w:rPr>
          <w:b/>
        </w:rPr>
        <w:t>Culturas:</w:t>
      </w:r>
      <w:r>
        <w:t xml:space="preserve"> soja, milho, algodão, café, hortifrúti e pastagens.</w:t>
      </w:r>
    </w:p>
    <w:p w14:paraId="51EA5A19" w14:textId="77777777" w:rsidR="000B2BBD" w:rsidRDefault="00D94813">
      <w:r>
        <w:rPr>
          <w:b/>
        </w:rPr>
        <w:t>Modo de uso:</w:t>
      </w:r>
      <w:r>
        <w:t xml:space="preserve"> nas fases de maior demanda nutricional, em situações de estresse, no manejo preventivo de sanidade e em conjunto com outros fertilizantes e defensivos do programa.</w:t>
      </w:r>
    </w:p>
    <w:p w14:paraId="268F42C1" w14:textId="77777777" w:rsidR="000B2BBD" w:rsidRDefault="00D94813">
      <w:r>
        <w:rPr>
          <w:b/>
        </w:rPr>
        <w:t>Resultado:</w:t>
      </w:r>
      <w:r>
        <w:t xml:space="preserve"> melhor desenvolvimento vegetativo, plantas mais equilibradas e ganho de qualidade e produtividade registrados em ensaio. Fonte: ensaios Juma-Agro.</w:t>
      </w:r>
    </w:p>
    <w:p w14:paraId="6100BF80" w14:textId="77777777" w:rsidR="000B2BBD" w:rsidRDefault="00D94813">
      <w:pPr>
        <w:pStyle w:val="Ttulo1"/>
      </w:pPr>
      <w:bookmarkStart w:id="40" w:name="_Toc237201961"/>
      <w:r>
        <w:t>6. As 10 culturas atendidas</w:t>
      </w:r>
      <w:bookmarkEnd w:id="40"/>
    </w:p>
    <w:p w14:paraId="74BF8616" w14:textId="77777777" w:rsidR="000B2BBD" w:rsidRDefault="00D94813">
      <w:r>
        <w:t>Algodão · Batata · Café · Cana-de-açúcar · Citros · Feijão · Milho · Pastagem · Soja · Tomate</w:t>
      </w:r>
    </w:p>
    <w:p w14:paraId="7287EC1B" w14:textId="77777777" w:rsidR="000B2BBD" w:rsidRDefault="00D94813">
      <w:r>
        <w:t>Para cada cultura a empresa define um programa fase a fase: qual produto entra, em que fase e com que objetivo.</w:t>
      </w:r>
    </w:p>
    <w:p w14:paraId="6379BA39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Ressalva para o projeto USA</w:t>
      </w:r>
    </w:p>
    <w:p w14:paraId="4FEA04A2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Esta é uma lista </w:t>
      </w:r>
      <w:r>
        <w:rPr>
          <w:b/>
          <w:sz w:val="20"/>
        </w:rPr>
        <w:t>brasileira</w:t>
      </w:r>
      <w:r>
        <w:rPr>
          <w:sz w:val="20"/>
        </w:rPr>
        <w:t>: reflete o que existe em escala no Brasil, não o que é relevante nos Estados Unidos. A Parte III deste documento demonstra por que ela não pode ser transposta para o site americano — e quais culturas americanas de alto valor faltam nela. Use esta seção como referência de portfólio, não como escopo do site USA.</w:t>
      </w:r>
    </w:p>
    <w:p w14:paraId="5FC09237" w14:textId="77777777" w:rsidR="000B2BBD" w:rsidRDefault="00D94813">
      <w:pPr>
        <w:pStyle w:val="Ttulo2"/>
      </w:pPr>
      <w:bookmarkStart w:id="41" w:name="_Toc237201962"/>
      <w:r>
        <w:t>6.1 Soja</w:t>
      </w:r>
      <w:bookmarkEnd w:id="41"/>
    </w:p>
    <w:p w14:paraId="79B6403D" w14:textId="77777777" w:rsidR="000B2BBD" w:rsidRDefault="00D94813">
      <w:r>
        <w:rPr>
          <w:b/>
        </w:rPr>
        <w:t>Desafio da cultura:</w:t>
      </w:r>
      <w:r>
        <w:t xml:space="preserve"> a soja perde produtividade em silêncio. O estande desuniforme do plantio vira menos plantas produtivas por metro. O veranico de janeiro trava o desenvolvimento na fase em que a planta arma a produção. No reprodutivo, calor e estresse derrubam flor e vagem já formadas.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300"/>
        <w:gridCol w:w="4658"/>
      </w:tblGrid>
      <w:tr w:rsidR="000B2BBD" w14:paraId="74452706" w14:textId="77777777">
        <w:trPr>
          <w:tblHeader/>
        </w:trPr>
        <w:tc>
          <w:tcPr>
            <w:tcW w:w="430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FCB527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46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627145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271C9456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F6F8F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e emergência (V0 a V3)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B9988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38DEA89A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E736A4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vegetativo (V4 em diante)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C1FB9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</w:t>
            </w:r>
          </w:p>
        </w:tc>
      </w:tr>
      <w:tr w:rsidR="000B2BBD" w14:paraId="1732D7C8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0F6EB7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Pré-florada e florescimento (R1 e R2)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B343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+ Aminosan</w:t>
            </w:r>
          </w:p>
        </w:tc>
      </w:tr>
      <w:tr w:rsidR="000B2BBD" w14:paraId="3EFB0B00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8CD48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Formação de vagens (R3 a R5)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9C2BDD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</w:t>
            </w:r>
          </w:p>
        </w:tc>
      </w:tr>
      <w:tr w:rsidR="000B2BBD" w14:paraId="608A0FBC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E1C38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Enchimento de grãos (R5 e R6)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18268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Nitrogênio Plus + FitoFert</w:t>
            </w:r>
          </w:p>
        </w:tc>
      </w:tr>
      <w:tr w:rsidR="000B2BBD" w14:paraId="045F5E9F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8A763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Todas as aplicações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9E5EA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+ Supermix</w:t>
            </w:r>
          </w:p>
        </w:tc>
      </w:tr>
    </w:tbl>
    <w:p w14:paraId="59BDB986" w14:textId="77777777" w:rsidR="000B2BBD" w:rsidRDefault="000B2BBD">
      <w:pPr>
        <w:spacing w:after="80"/>
      </w:pPr>
    </w:p>
    <w:p w14:paraId="5E83399F" w14:textId="77777777" w:rsidR="000B2BBD" w:rsidRDefault="00D94813">
      <w:r>
        <w:rPr>
          <w:b/>
        </w:rPr>
        <w:t>Prova:</w:t>
      </w:r>
      <w:r>
        <w:t xml:space="preserve"> Acorda Ultra somou 5,8 sc/ha sobre a testemunha. Aminosan, 10 a 14 sc/ha em avaliações da DETEC (Taquarivaí/SP) e da Terras Gerais (Lavras/MG). FitoFert, 4,6 sc/ha em ensaio da JP Agrícola (Paragominas/PA).</w:t>
      </w:r>
    </w:p>
    <w:p w14:paraId="6B4670D6" w14:textId="77777777" w:rsidR="000B2BBD" w:rsidRDefault="00D94813">
      <w:pPr>
        <w:pStyle w:val="Ttulo2"/>
      </w:pPr>
      <w:bookmarkStart w:id="42" w:name="_Toc237201963"/>
      <w:r>
        <w:t>6.2 Milho</w:t>
      </w:r>
      <w:bookmarkEnd w:id="42"/>
    </w:p>
    <w:p w14:paraId="0863A70D" w14:textId="77777777" w:rsidR="000B2BBD" w:rsidRDefault="00D94813">
      <w:r>
        <w:rPr>
          <w:b/>
        </w:rPr>
        <w:t>Desafio da cultura:</w:t>
      </w:r>
      <w:r>
        <w:t xml:space="preserve"> cultura de janelas curtas. A planta define o potencial da espiga entre V6 e V8, e o que faltar nessa fase nenhuma aplicação posterior devolve. Some a pressão de cigarrinha, que obriga aplicações repetidas, e o clima instável do safrinha.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300"/>
        <w:gridCol w:w="4658"/>
      </w:tblGrid>
      <w:tr w:rsidR="000B2BBD" w14:paraId="02169CB0" w14:textId="77777777">
        <w:trPr>
          <w:tblHeader/>
        </w:trPr>
        <w:tc>
          <w:tcPr>
            <w:tcW w:w="430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20C410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46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B26FF2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125ED8D7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85BD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(V0 a V2)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C53A6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3E9A119E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BB16BF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Fase vegetativa (V3 a V6)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880E5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</w:t>
            </w:r>
          </w:p>
        </w:tc>
      </w:tr>
      <w:tr w:rsidR="000B2BBD" w14:paraId="36B9D778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A2AC3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(V6 a V8)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6B5C7A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Nitrogênio Plus + Aminosan</w:t>
            </w:r>
          </w:p>
        </w:tc>
      </w:tr>
      <w:tr w:rsidR="000B2BBD" w14:paraId="739E7A44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8BE34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Pré-pendoamento e pendoamento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B99BAC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+ FitoFert</w:t>
            </w:r>
          </w:p>
        </w:tc>
      </w:tr>
      <w:tr w:rsidR="000B2BBD" w14:paraId="219F103C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1C5821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Enchimento de grãos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1C316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RevigoPhos</w:t>
            </w:r>
          </w:p>
        </w:tc>
      </w:tr>
      <w:tr w:rsidR="000B2BBD" w14:paraId="72A3A5D0" w14:textId="77777777"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E3E97E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256450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</w:t>
            </w:r>
          </w:p>
        </w:tc>
      </w:tr>
    </w:tbl>
    <w:p w14:paraId="0B1D0F48" w14:textId="77777777" w:rsidR="000B2BBD" w:rsidRDefault="000B2BBD">
      <w:pPr>
        <w:spacing w:after="80"/>
      </w:pPr>
    </w:p>
    <w:p w14:paraId="74DFF43A" w14:textId="77777777" w:rsidR="000B2BBD" w:rsidRDefault="00D94813">
      <w:r>
        <w:rPr>
          <w:b/>
        </w:rPr>
        <w:t>Prova:</w:t>
      </w:r>
      <w:r>
        <w:t xml:space="preserve"> Acorda Ultra, 13,4 sc/ha sobre a testemunha em ensaio de campo. KMEP Ultra no manejo de cigarrinha, 9,33 sc/ha sobre o padrão, em ensaio Rehagro. Para o safrinha existe ainda o programa pronto Revigo + Milho.</w:t>
      </w:r>
    </w:p>
    <w:p w14:paraId="4EA94251" w14:textId="77777777" w:rsidR="000B2BBD" w:rsidRDefault="00D94813">
      <w:pPr>
        <w:pStyle w:val="Ttulo2"/>
      </w:pPr>
      <w:bookmarkStart w:id="43" w:name="_Toc237201964"/>
      <w:r>
        <w:t>6.3 Café</w:t>
      </w:r>
      <w:bookmarkEnd w:id="43"/>
    </w:p>
    <w:p w14:paraId="4E61F0F8" w14:textId="77777777" w:rsidR="000B2BBD" w:rsidRDefault="00D94813">
      <w:r>
        <w:rPr>
          <w:b/>
        </w:rPr>
        <w:t>Desafio da cultura:</w:t>
      </w:r>
      <w:r>
        <w:t xml:space="preserve"> ciclo longo em que cada fase herda os erros da anterior. Florada desuniforme vira maturação desigual oito meses depois. Chumbinho que cai em novembro é peneira menor em julho. No meio do caminho, seca, calor e bicho-mineiro disputam a energia que a planta precisaria para granar.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687"/>
        <w:gridCol w:w="6270"/>
      </w:tblGrid>
      <w:tr w:rsidR="000B2BBD" w14:paraId="4F45DEE5" w14:textId="77777777">
        <w:trPr>
          <w:tblHeader/>
        </w:trPr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E66483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627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4EE267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2FD060EA" w14:textId="77777777"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684DE3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Pré-florada</w:t>
            </w:r>
          </w:p>
        </w:tc>
        <w:tc>
          <w:tcPr>
            <w:tcW w:w="627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4DDAD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</w:t>
            </w:r>
          </w:p>
        </w:tc>
      </w:tr>
      <w:tr w:rsidR="000B2BBD" w14:paraId="7FD7C2D5" w14:textId="77777777"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822B48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Pós-florada</w:t>
            </w:r>
          </w:p>
        </w:tc>
        <w:tc>
          <w:tcPr>
            <w:tcW w:w="627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6741F0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Revigo CaB</w:t>
            </w:r>
          </w:p>
        </w:tc>
      </w:tr>
      <w:tr w:rsidR="000B2BBD" w14:paraId="0402F986" w14:textId="77777777"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5A5D6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Chumbinho</w:t>
            </w:r>
          </w:p>
        </w:tc>
        <w:tc>
          <w:tcPr>
            <w:tcW w:w="627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CBE85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+ Revigo Zn-Plus + Aminosan</w:t>
            </w:r>
          </w:p>
        </w:tc>
      </w:tr>
      <w:tr w:rsidR="000B2BBD" w14:paraId="44A29DE2" w14:textId="77777777"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12B4D3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Granação</w:t>
            </w:r>
          </w:p>
        </w:tc>
        <w:tc>
          <w:tcPr>
            <w:tcW w:w="627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53D1D8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Nitrogênio Plus + RevigoPhos Amino + FitoFert</w:t>
            </w:r>
          </w:p>
        </w:tc>
      </w:tr>
      <w:tr w:rsidR="000B2BBD" w14:paraId="369AFE11" w14:textId="77777777"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8FC46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Maturação</w:t>
            </w:r>
          </w:p>
        </w:tc>
        <w:tc>
          <w:tcPr>
            <w:tcW w:w="627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6DE94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Amino + Aminosan + Revigo K</w:t>
            </w:r>
          </w:p>
        </w:tc>
      </w:tr>
    </w:tbl>
    <w:p w14:paraId="7311B1B5" w14:textId="77777777" w:rsidR="000B2BBD" w:rsidRDefault="000B2BBD">
      <w:pPr>
        <w:spacing w:after="80"/>
      </w:pPr>
    </w:p>
    <w:p w14:paraId="08DB5D4D" w14:textId="77777777" w:rsidR="000B2BBD" w:rsidRDefault="00D94813">
      <w:r>
        <w:rPr>
          <w:b/>
        </w:rPr>
        <w:t>Prova:</w:t>
      </w:r>
      <w:r>
        <w:t xml:space="preserve"> KMEP Ultra, até 74% de controle de bicho-mineiro em ensaio Rehagro. Aduban, melhor formação vegetativa registrada em avaliação de campo de 180 dias.</w:t>
      </w:r>
    </w:p>
    <w:p w14:paraId="6296FFDA" w14:textId="77777777" w:rsidR="000B2BBD" w:rsidRDefault="00D94813">
      <w:pPr>
        <w:pStyle w:val="Ttulo2"/>
      </w:pPr>
      <w:bookmarkStart w:id="44" w:name="_Toc237201965"/>
      <w:r>
        <w:lastRenderedPageBreak/>
        <w:t>6.4 Cana-de-açúcar</w:t>
      </w:r>
      <w:bookmarkEnd w:id="44"/>
    </w:p>
    <w:p w14:paraId="55E246D4" w14:textId="77777777" w:rsidR="000B2BBD" w:rsidRDefault="00D94813">
      <w:r>
        <w:rPr>
          <w:b/>
        </w:rPr>
        <w:t>Desafio da cultura:</w:t>
      </w:r>
      <w:r>
        <w:t xml:space="preserve"> a decisão mais cara do canavial acontece nos primeiros trinta dias. Falha de brotação não se corrige, se carrega: o espaço vazio no sulco acompanha a soqueira pelos cinco cortes seguintes. Depois do estande formado, o desafio vira perfilhamento e crescimento, num ciclo longo o bastante para atravessar seca e frio.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69CECF1C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4C41DC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2B7A201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626DC09B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EC61B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e brotação inicial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06D0BE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Cana + Aminosan</w:t>
            </w:r>
          </w:p>
        </w:tc>
      </w:tr>
      <w:tr w:rsidR="000B2BBD" w14:paraId="37558077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782DC8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Perfilhamento e desenvolvimento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25378F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Revigo Nitrogênio Plus</w:t>
            </w:r>
          </w:p>
        </w:tc>
      </w:tr>
      <w:tr w:rsidR="000B2BBD" w14:paraId="09D789B6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62E27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Crescimento vegetativo intenso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9D05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Nitrogênio Plus + FitoFert</w:t>
            </w:r>
          </w:p>
        </w:tc>
      </w:tr>
      <w:tr w:rsidR="000B2BBD" w14:paraId="2E2CC9AE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CCAB14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FEF5E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</w:t>
            </w:r>
          </w:p>
        </w:tc>
      </w:tr>
    </w:tbl>
    <w:p w14:paraId="0741F08E" w14:textId="77777777" w:rsidR="000B2BBD" w:rsidRDefault="000B2BBD">
      <w:pPr>
        <w:spacing w:after="80"/>
      </w:pPr>
    </w:p>
    <w:p w14:paraId="07B630FC" w14:textId="77777777" w:rsidR="000B2BBD" w:rsidRDefault="00D94813">
      <w:r>
        <w:rPr>
          <w:b/>
        </w:rPr>
        <w:t>Prova:</w:t>
      </w:r>
      <w:r>
        <w:t xml:space="preserve"> Acorda Cana, 6,87 t/ha de colmos sobre a testemunha e mais massa verde ao longo do ciclo, em ensaios de campo.</w:t>
      </w:r>
    </w:p>
    <w:p w14:paraId="7381EC44" w14:textId="77777777" w:rsidR="000B2BBD" w:rsidRDefault="00D94813">
      <w:pPr>
        <w:pStyle w:val="Ttulo2"/>
      </w:pPr>
      <w:bookmarkStart w:id="45" w:name="_Toc237201966"/>
      <w:r>
        <w:t>6.5 Algodão</w:t>
      </w:r>
      <w:bookmarkEnd w:id="45"/>
    </w:p>
    <w:p w14:paraId="5A51D9CC" w14:textId="77777777" w:rsidR="000B2BBD" w:rsidRDefault="00D94813">
      <w:r>
        <w:rPr>
          <w:b/>
        </w:rPr>
        <w:t>Desafio da cultura:</w:t>
      </w:r>
      <w:r>
        <w:t xml:space="preserve"> poucas culturas cobram tanto do manejo. Bicudo, lagartas e mosca-branca na entomologia; ramulária e mancha-alvo na fitopatologia; veranico e calor na fisiologia. E ainda abortamento de maçãs na reta final, quando o custo da lavoura já está todo no campo.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7510386C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11D52E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D035CE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692C4383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51890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(V0 a V3)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0202A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155CE883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226F53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(V4 em diante)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995BA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 + Revigo</w:t>
            </w:r>
          </w:p>
        </w:tc>
      </w:tr>
      <w:tr w:rsidR="000B2BBD" w14:paraId="6BF2D16D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850A5D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Reprodutivo (R1 em diante)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F6B7B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 + KMEP Ultra</w:t>
            </w:r>
          </w:p>
        </w:tc>
      </w:tr>
      <w:tr w:rsidR="000B2BBD" w14:paraId="0CA34DAC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593CA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378CED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+ Supermix</w:t>
            </w:r>
          </w:p>
        </w:tc>
      </w:tr>
    </w:tbl>
    <w:p w14:paraId="6FE76ADE" w14:textId="77777777" w:rsidR="000B2BBD" w:rsidRDefault="000B2BBD">
      <w:pPr>
        <w:spacing w:after="80"/>
      </w:pPr>
    </w:p>
    <w:p w14:paraId="1BFBA702" w14:textId="77777777" w:rsidR="000B2BBD" w:rsidRDefault="00D94813">
      <w:pPr>
        <w:pStyle w:val="Ttulo2"/>
      </w:pPr>
      <w:bookmarkStart w:id="46" w:name="_Toc237201967"/>
      <w:r>
        <w:t>6.6 Feijão</w:t>
      </w:r>
      <w:bookmarkEnd w:id="46"/>
    </w:p>
    <w:p w14:paraId="2042C1FC" w14:textId="77777777" w:rsidR="000B2BBD" w:rsidRDefault="00D94813">
      <w:r>
        <w:rPr>
          <w:b/>
        </w:rPr>
        <w:t>Desafio da cultura:</w:t>
      </w:r>
      <w:r>
        <w:t xml:space="preserve"> o ciclo curto concentra os riscos. A emergência falhada não tem tempo de compensar, o abortamento floral leva embora a produção em dias, e o enchimento decide o peso do grão numa janela apertada.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03B67143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C18943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5FC1B7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08182F48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23C05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(V0 a V2)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9617B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6F919D97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2DA9D4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Fase vegetativa (V3 e V4)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7D132A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</w:t>
            </w:r>
          </w:p>
        </w:tc>
      </w:tr>
      <w:tr w:rsidR="000B2BBD" w14:paraId="5F8BDE0A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057910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Florescimento (R5 e R6)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A63BE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RevigoPhos</w:t>
            </w:r>
          </w:p>
        </w:tc>
      </w:tr>
      <w:tr w:rsidR="000B2BBD" w14:paraId="45CEF582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3D20C1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Formação de vagens (R7 e R8)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2580E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Revigo Nitrogênio Plus</w:t>
            </w:r>
          </w:p>
        </w:tc>
      </w:tr>
      <w:tr w:rsidR="000B2BBD" w14:paraId="3D02A633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AD631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Enchimento de grãos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9BFC55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+ FitoFert</w:t>
            </w:r>
          </w:p>
        </w:tc>
      </w:tr>
      <w:tr w:rsidR="000B2BBD" w14:paraId="52189876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AEB53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E6ACBC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</w:t>
            </w:r>
          </w:p>
        </w:tc>
      </w:tr>
    </w:tbl>
    <w:p w14:paraId="149DDAC9" w14:textId="77777777" w:rsidR="000B2BBD" w:rsidRDefault="000B2BBD">
      <w:pPr>
        <w:spacing w:after="80"/>
      </w:pPr>
    </w:p>
    <w:p w14:paraId="06DF046D" w14:textId="77777777" w:rsidR="000B2BBD" w:rsidRDefault="00D94813">
      <w:pPr>
        <w:pStyle w:val="Ttulo2"/>
      </w:pPr>
      <w:bookmarkStart w:id="47" w:name="_Toc237201968"/>
      <w:r>
        <w:lastRenderedPageBreak/>
        <w:t>6.7 Citros</w:t>
      </w:r>
      <w:bookmarkEnd w:id="47"/>
    </w:p>
    <w:p w14:paraId="34B96DF0" w14:textId="77777777" w:rsidR="000B2BBD" w:rsidRDefault="00D94813">
      <w:r>
        <w:rPr>
          <w:b/>
        </w:rPr>
        <w:t>Desafio da cultura:</w:t>
      </w:r>
      <w:r>
        <w:t xml:space="preserve"> o pomar não tem entressafra de manejo. A florada irregular de um ano compromete a produção do seguinte, a queda de frutos fixados desfaz em semanas o trabalho de meses, e fruto pequeno fora de padrão perde valor na classificação.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27F53C04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8BB6DB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96C39E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080F0FE8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60C1FA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vegetativo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27E87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</w:t>
            </w:r>
          </w:p>
        </w:tc>
      </w:tr>
      <w:tr w:rsidR="000B2BBD" w14:paraId="2C9556EC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E1DA7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Pré-florada e florada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788223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RevigoPhos</w:t>
            </w:r>
          </w:p>
        </w:tc>
      </w:tr>
      <w:tr w:rsidR="000B2BBD" w14:paraId="7E160C0E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3465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Frutificação e fixação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D22760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</w:t>
            </w:r>
          </w:p>
        </w:tc>
      </w:tr>
      <w:tr w:rsidR="000B2BBD" w14:paraId="5984AE73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ED9736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Enchimento de frutos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72D8CF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+ FitoFert</w:t>
            </w:r>
          </w:p>
        </w:tc>
      </w:tr>
      <w:tr w:rsidR="000B2BBD" w14:paraId="6C610896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2554C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316E4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</w:t>
            </w:r>
          </w:p>
        </w:tc>
      </w:tr>
    </w:tbl>
    <w:p w14:paraId="61935E7F" w14:textId="77777777" w:rsidR="000B2BBD" w:rsidRDefault="000B2BBD">
      <w:pPr>
        <w:spacing w:after="80"/>
      </w:pPr>
    </w:p>
    <w:p w14:paraId="6D9D1FA7" w14:textId="77777777" w:rsidR="000B2BBD" w:rsidRDefault="00D94813">
      <w:pPr>
        <w:pStyle w:val="Ttulo2"/>
      </w:pPr>
      <w:bookmarkStart w:id="48" w:name="_Toc237201969"/>
      <w:r>
        <w:t>6.8 Batata</w:t>
      </w:r>
      <w:bookmarkEnd w:id="48"/>
    </w:p>
    <w:p w14:paraId="3FD42AA0" w14:textId="77777777" w:rsidR="000B2BBD" w:rsidRDefault="00D94813">
      <w:r>
        <w:rPr>
          <w:b/>
        </w:rPr>
        <w:t>Desafio da cultura:</w:t>
      </w:r>
      <w:r>
        <w:t xml:space="preserve"> produtividade sem padrão comercial é meia vitória, porque o mercado paga por calibre e uniformidade. O caminho passa por brotação uniforme, planta protegida de requeima e pinta-preta, e tuberização bem nutrida, já que enchimento irregular vira o tubérculo fora de medida que a classificação desconta.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4314142F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97417C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5C0734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0C6DF481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57264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Plantio, emergência e arranque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64CF3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6A75D830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149C0F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vegetativo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57BD3B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 + Revigo</w:t>
            </w:r>
          </w:p>
        </w:tc>
      </w:tr>
      <w:tr w:rsidR="000B2BBD" w14:paraId="5C689505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F398E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Tuberização e enchimento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3EC71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 + RevigoPhos</w:t>
            </w:r>
          </w:p>
        </w:tc>
      </w:tr>
      <w:tr w:rsidR="000B2BBD" w14:paraId="70E829B2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29CE9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5E72E4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+ Supermix</w:t>
            </w:r>
          </w:p>
        </w:tc>
      </w:tr>
    </w:tbl>
    <w:p w14:paraId="159476D2" w14:textId="77777777" w:rsidR="000B2BBD" w:rsidRDefault="000B2BBD">
      <w:pPr>
        <w:spacing w:after="80"/>
      </w:pPr>
    </w:p>
    <w:p w14:paraId="7B9F1227" w14:textId="77777777" w:rsidR="000B2BBD" w:rsidRDefault="00D94813">
      <w:pPr>
        <w:pStyle w:val="Ttulo2"/>
      </w:pPr>
      <w:bookmarkStart w:id="49" w:name="_Toc237201970"/>
      <w:r>
        <w:t>6.9 Tomate</w:t>
      </w:r>
      <w:bookmarkEnd w:id="49"/>
    </w:p>
    <w:p w14:paraId="20886765" w14:textId="77777777" w:rsidR="000B2BBD" w:rsidRDefault="00D94813">
      <w:r>
        <w:rPr>
          <w:b/>
        </w:rPr>
        <w:t>Desafio da cultura:</w:t>
      </w:r>
      <w:r>
        <w:t xml:space="preserve"> entre o transplante e a colheita, o tomateiro atravessa a fase mais vulnerável de qualquer hortaliça. Muda sensível ao estresse, pressão constante de mosca-branca, traça e requeima, calor que aborta flor e variação que tira o fruto do calibre. Cultura de margem alta e risco alto.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478430D2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BF33FA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DDE62E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3FA7A3AF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551D5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Plantio e pós-transplante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73FC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46B41483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D3F525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vegetativo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147487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Aduban</w:t>
            </w:r>
          </w:p>
        </w:tc>
      </w:tr>
      <w:tr w:rsidR="000B2BBD" w14:paraId="63FD6538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583B52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Pré-florada e florescimento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8C9E25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RevigoPhos + Aminosan</w:t>
            </w:r>
          </w:p>
        </w:tc>
      </w:tr>
      <w:tr w:rsidR="000B2BBD" w14:paraId="04F327AA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20FCF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Frutificação e enchimento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9597F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Revigo Boro-10</w:t>
            </w:r>
          </w:p>
        </w:tc>
      </w:tr>
      <w:tr w:rsidR="000B2BBD" w14:paraId="64F1FE60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4544D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Manutenção produtiva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6E48F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FitoFert + Aminosan</w:t>
            </w:r>
          </w:p>
        </w:tc>
      </w:tr>
      <w:tr w:rsidR="000B2BBD" w14:paraId="15F953FD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B8902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D7E010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 + Supermix</w:t>
            </w:r>
          </w:p>
        </w:tc>
      </w:tr>
    </w:tbl>
    <w:p w14:paraId="1917D579" w14:textId="77777777" w:rsidR="000B2BBD" w:rsidRDefault="000B2BBD">
      <w:pPr>
        <w:spacing w:after="80"/>
      </w:pPr>
    </w:p>
    <w:p w14:paraId="42653E27" w14:textId="77777777" w:rsidR="000B2BBD" w:rsidRDefault="00D94813">
      <w:pPr>
        <w:pStyle w:val="Ttulo2"/>
      </w:pPr>
      <w:bookmarkStart w:id="50" w:name="_Toc237201971"/>
      <w:r>
        <w:lastRenderedPageBreak/>
        <w:t>6.10 Pastagem</w:t>
      </w:r>
      <w:bookmarkEnd w:id="50"/>
    </w:p>
    <w:p w14:paraId="410E24AD" w14:textId="77777777" w:rsidR="000B2BBD" w:rsidRDefault="00D94813">
      <w:r>
        <w:rPr>
          <w:b/>
        </w:rPr>
        <w:t>Desafio da cultura:</w:t>
      </w:r>
      <w:r>
        <w:t xml:space="preserve"> a degradação do pasto não acontece de uma vez, acontece em ciclos de rebrota cada vez mais lentos, que ninguém mede até a lotação cair. Quando a conta chega, as opções custam caro: reduzir rebanho, comprar suplemento ou reformar a área.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25F30F54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6A1D7C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9DF48A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Programa</w:t>
            </w:r>
          </w:p>
        </w:tc>
      </w:tr>
      <w:tr w:rsidR="000B2BBD" w14:paraId="39D87897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9FC92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Implantação e formação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F3D8F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Ultra + Aminosan</w:t>
            </w:r>
          </w:p>
        </w:tc>
      </w:tr>
      <w:tr w:rsidR="000B2BBD" w14:paraId="1B62CB00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971D6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inicial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5015D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Aminosan + FitoFert</w:t>
            </w:r>
          </w:p>
        </w:tc>
      </w:tr>
      <w:tr w:rsidR="000B2BBD" w14:paraId="75364295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12761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Crescimento e perfilhamento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488C2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+ Pasto + Aminosan</w:t>
            </w:r>
          </w:p>
        </w:tc>
      </w:tr>
      <w:tr w:rsidR="000B2BBD" w14:paraId="273B9A4F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DA53CB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Manutenção e recuperação de áreas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1762F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Revigo + Pasto + FitoFert</w:t>
            </w:r>
          </w:p>
        </w:tc>
      </w:tr>
      <w:tr w:rsidR="000B2BBD" w14:paraId="31D27AAF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9B8B9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Todas as aplicações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47C16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Redutan</w:t>
            </w:r>
          </w:p>
        </w:tc>
      </w:tr>
    </w:tbl>
    <w:p w14:paraId="72B95A3F" w14:textId="77777777" w:rsidR="000B2BBD" w:rsidRDefault="000B2BBD">
      <w:pPr>
        <w:spacing w:after="80"/>
      </w:pPr>
    </w:p>
    <w:p w14:paraId="4BC81873" w14:textId="77777777" w:rsidR="000B2BBD" w:rsidRDefault="00D94813">
      <w:pPr>
        <w:pStyle w:val="Ttulo1"/>
      </w:pPr>
      <w:bookmarkStart w:id="51" w:name="_Toc237201972"/>
      <w:r>
        <w:t>7. Resultados de ensaio consolidados</w:t>
      </w:r>
      <w:bookmarkEnd w:id="51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1433"/>
        <w:gridCol w:w="2329"/>
        <w:gridCol w:w="1433"/>
        <w:gridCol w:w="2508"/>
      </w:tblGrid>
      <w:tr w:rsidR="000B2BBD" w14:paraId="40B7D28A" w14:textId="77777777">
        <w:trPr>
          <w:tblHeader/>
        </w:trPr>
        <w:tc>
          <w:tcPr>
            <w:tcW w:w="125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65ECD7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w="14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DFD385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Cultura</w:t>
            </w:r>
          </w:p>
        </w:tc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666D02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14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14C0F4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Comparação</w:t>
            </w:r>
          </w:p>
        </w:tc>
        <w:tc>
          <w:tcPr>
            <w:tcW w:w="250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DF30FF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 w:rsidR="000B2BBD" w14:paraId="44CD02B5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14DC3C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Acorda Cana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651DD6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Cana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A7E96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+6,87 t/ha em colmos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DB1C93F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 testemunha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8822B8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Ensaios internos e pesquisas de campo Juma-Agro</w:t>
            </w:r>
          </w:p>
        </w:tc>
      </w:tr>
      <w:tr w:rsidR="000B2BBD" w14:paraId="0BA7DBD0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EDAEB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Acorda Ultra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54C84C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94E45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+5,8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208206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64,7 contra 58,9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CCF66CF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Ensaios de campo com avaliação agronômica</w:t>
            </w:r>
          </w:p>
        </w:tc>
      </w:tr>
      <w:tr w:rsidR="000B2BBD" w14:paraId="435DA8C9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1A85F0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Acorda Ultra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353052F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Milho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FACD5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+13,4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AA55B3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196,8 contra 183,4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A89B61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Ensaios de campo com avaliação agronômica</w:t>
            </w:r>
          </w:p>
        </w:tc>
      </w:tr>
      <w:tr w:rsidR="000B2BBD" w14:paraId="3A4CE940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210AF8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Aduban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DAED82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Café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7A67CE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Mais folhas, altura, diâmetro de caule e formação vegetativa aos 180 dias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134B2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 controle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436830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Avaliações técnicas em áreas comerciais monitoradas</w:t>
            </w:r>
          </w:p>
        </w:tc>
      </w:tr>
      <w:tr w:rsidR="000B2BBD" w14:paraId="0BF3B533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39D09F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Aminosan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9396F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 (Taquarivaí/SP)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B13DDA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+11 e +14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42AE13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 testemunha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C0E4ED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DETEC</w:t>
            </w:r>
          </w:p>
        </w:tc>
      </w:tr>
      <w:tr w:rsidR="000B2BBD" w14:paraId="2458AE20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7B1B41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Aminosan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0D14928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 (Lavras/MG)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F0546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+10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E1E6B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 testemunha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A5C5C9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Terras Gerais</w:t>
            </w:r>
          </w:p>
        </w:tc>
      </w:tr>
      <w:tr w:rsidR="000B2BBD" w14:paraId="2ED21B6C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91CCDF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FitoFert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116CD2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 (Paragominas/PA)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2CA442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+4,6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A4D82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66,30 contra 61,70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05C137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Centro de Pesquisa e Desenvolvimento JP Agrícola</w:t>
            </w:r>
          </w:p>
        </w:tc>
      </w:tr>
      <w:tr w:rsidR="000B2BBD" w14:paraId="55E45C64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72B9C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KMEP Ultra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54ED6D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Milho (cigarrinha)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941EF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+9,33 sc/ha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974BA0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231,45 contra 222,12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E127A2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Rehagro e áreas experimentais</w:t>
            </w:r>
          </w:p>
        </w:tc>
      </w:tr>
      <w:tr w:rsidR="000B2BBD" w14:paraId="5BF578BB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B953D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KMEP Ultra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4D29EC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Café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F21DDD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Até 74% de controle de bicho-mineiro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480E4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 padrão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592BE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Rehagro</w:t>
            </w:r>
          </w:p>
        </w:tc>
      </w:tr>
      <w:tr w:rsidR="000B2BBD" w14:paraId="0A2FDB72" w14:textId="77777777">
        <w:tc>
          <w:tcPr>
            <w:tcW w:w="12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2592E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Linha Redutan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8149C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Aplicação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1F881C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Redução de deriva e melhor deposição de gotas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96ABDF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Campo e túnel de vento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4C4CE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NITEC/UNESP</w:t>
            </w:r>
          </w:p>
        </w:tc>
      </w:tr>
    </w:tbl>
    <w:p w14:paraId="6902527F" w14:textId="77777777" w:rsidR="000B2BBD" w:rsidRDefault="000B2BBD">
      <w:pPr>
        <w:spacing w:after="80"/>
      </w:pPr>
    </w:p>
    <w:p w14:paraId="1923AF31" w14:textId="77777777" w:rsidR="000B2BBD" w:rsidRDefault="00D94813">
      <w:r>
        <w:rPr>
          <w:b/>
        </w:rPr>
        <w:t>Ressalva que acompanha todo número:</w:t>
      </w:r>
      <w:r>
        <w:t xml:space="preserve"> são resultados de ensaio. Em campo, variam com clima, solo e manejo.</w:t>
      </w:r>
    </w:p>
    <w:p w14:paraId="0904A5EC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Uso no site USA</w:t>
      </w:r>
    </w:p>
    <w:p w14:paraId="125E0E47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 xml:space="preserve">Dois destes resultados </w:t>
      </w:r>
      <w:r>
        <w:rPr>
          <w:b/>
          <w:sz w:val="20"/>
        </w:rPr>
        <w:t>não podem ir para o site americano como estão</w:t>
      </w:r>
      <w:r>
        <w:rPr>
          <w:sz w:val="20"/>
        </w:rPr>
        <w:t>: os de Aminosan aparecem sem testemunha publicada (ver Parte II, §4 e Parte IV, item 2.1) e o de 74% de controle de bicho-mineiro é claim de controle de praga em cultura irrelevante nos EUA (ver Parte II, §9).</w:t>
      </w:r>
    </w:p>
    <w:p w14:paraId="3D566E78" w14:textId="77777777" w:rsidR="000B2BBD" w:rsidRDefault="00D94813">
      <w:pPr>
        <w:pStyle w:val="Ttulo1"/>
      </w:pPr>
      <w:bookmarkStart w:id="52" w:name="_Toc237201973"/>
      <w:r>
        <w:lastRenderedPageBreak/>
        <w:t>8. Fontes de pesquisa citáveis</w:t>
      </w:r>
      <w:bookmarkEnd w:id="52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29"/>
        <w:gridCol w:w="6629"/>
      </w:tblGrid>
      <w:tr w:rsidR="000B2BBD" w14:paraId="0EDF4932" w14:textId="77777777">
        <w:trPr>
          <w:tblHeader/>
        </w:trPr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7D8BFA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66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13DE74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valida</w:t>
            </w:r>
          </w:p>
        </w:tc>
      </w:tr>
      <w:tr w:rsidR="000B2BBD" w14:paraId="5430C674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707BCF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DETEC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EE7F86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Ensaios de soja com Aminosan (Taquarivaí/SP)</w:t>
            </w:r>
          </w:p>
        </w:tc>
      </w:tr>
      <w:tr w:rsidR="000B2BBD" w14:paraId="20ECD8DE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E3A3DE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Terras Gerais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65F17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Avaliação de soja com Aminosan (Lavras/MG)</w:t>
            </w:r>
          </w:p>
        </w:tc>
      </w:tr>
      <w:tr w:rsidR="000B2BBD" w14:paraId="1DE4AB7E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487B7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Rehagro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CB459C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Ensaios de KMEP Ultra em milho (cigarrinha) e café (bicho-mineiro)</w:t>
            </w:r>
          </w:p>
        </w:tc>
      </w:tr>
      <w:tr w:rsidR="000B2BBD" w14:paraId="21D4B981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893BAD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JP Agrícola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73C18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Centro de Pesquisa e Desenvolvimento. Ensaio de FitoFert em soja (Paragominas/PA)</w:t>
            </w:r>
          </w:p>
        </w:tc>
      </w:tr>
      <w:tr w:rsidR="000B2BBD" w14:paraId="4D1FD419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DD52B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NITEC/UNESP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DBA3F6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Núcleo de Investigação em Tecnologia de Aplicação e Máquinas Agrícolas. Túnel de vento da Linha Redutan</w:t>
            </w:r>
          </w:p>
        </w:tc>
      </w:tr>
      <w:tr w:rsidR="000B2BBD" w14:paraId="20806F17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9188FF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UENP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E5791C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Parceria acadêmica no Projeto DESATA</w:t>
            </w:r>
          </w:p>
        </w:tc>
      </w:tr>
      <w:tr w:rsidR="000B2BBD" w14:paraId="13AF54D4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A32792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Ensaios internos Juma-Agro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5DD48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Acorda Cana, Linha Revigo, RevigoPhos Amino, Revigo + Milho, Revigo + Pasto, Supermix, Revigo Cobre Ultra</w:t>
            </w:r>
          </w:p>
        </w:tc>
      </w:tr>
    </w:tbl>
    <w:p w14:paraId="48560063" w14:textId="77777777" w:rsidR="000B2BBD" w:rsidRDefault="000B2BBD">
      <w:pPr>
        <w:spacing w:after="80"/>
      </w:pPr>
    </w:p>
    <w:p w14:paraId="2659B8B9" w14:textId="77777777" w:rsidR="000B2BBD" w:rsidRDefault="00D94813">
      <w:pPr>
        <w:pStyle w:val="Ttulo1"/>
      </w:pPr>
      <w:bookmarkStart w:id="53" w:name="_Toc237201974"/>
      <w:r>
        <w:t>9. Pontos em aberto</w:t>
      </w:r>
      <w:bookmarkEnd w:id="53"/>
    </w:p>
    <w:p w14:paraId="5B10541E" w14:textId="77777777" w:rsidR="000B2BBD" w:rsidRDefault="00D94813">
      <w:r>
        <w:t>Itens que constavam como pendentes ou inconsistentes no material de origem. Nenhum foi preenchido por suposição.</w:t>
      </w:r>
    </w:p>
    <w:p w14:paraId="1C77E49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rPr>
          <w:b/>
        </w:rPr>
        <w:t>Cronologia da empresa e do Aminosan.</w:t>
      </w:r>
      <w:r>
        <w:t xml:space="preserve"> A empresa foi fundada em 1988, e o Aminosan é descrito como tendo mais de 40 anos de mercado. As duas datas não fecham entre si, já que o produto foi criado antes da fundação. A cronologia exata precisa ser confirmada com Rodrigo Moraes.</w:t>
      </w:r>
    </w:p>
    <w:p w14:paraId="3E89E2C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Tabela da calculadora de produtividade.</w:t>
      </w:r>
      <w:r>
        <w:t xml:space="preserve"> A referência completa (produto × cultura × dosagem × ganho médio × fonte) não foi fornecida. É o dado que falta para a calculadora operar com valores reais.</w:t>
      </w:r>
    </w:p>
    <w:p w14:paraId="4ACCD4CA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rPr>
          <w:b/>
        </w:rPr>
        <w:t>Depoimentos de produtores.</w:t>
      </w:r>
      <w:r>
        <w:t xml:space="preserve"> Não foram recebidos. Nenhum depoimento consta neste documento porque nenhum real foi fornecido.</w:t>
      </w:r>
    </w:p>
    <w:p w14:paraId="2F0C189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rPr>
          <w:b/>
        </w:rPr>
        <w:t>Programa Olho no Alvo.</w:t>
      </w:r>
      <w:r>
        <w:t xml:space="preserve"> Aparece registrado como programa da empresa, sem descrição no material consolidado.</w:t>
      </w:r>
    </w:p>
    <w:p w14:paraId="7E17E5BD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rPr>
          <w:b/>
        </w:rPr>
        <w:t>Revigo CoMoNi.</w:t>
      </w:r>
      <w:r>
        <w:t xml:space="preserve"> Esse nome aparece na listagem da linha de nutrição, mas não consta entre as nove fórmulas documentadas da Linha Revigo. Convém confirmar se é uma décima fórmula, um nome comercial alternativo ou um registro desatualizado.</w:t>
      </w:r>
    </w:p>
    <w:p w14:paraId="75D58D27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6.</w:t>
      </w:r>
      <w:r>
        <w:rPr>
          <w:b/>
        </w:rPr>
        <w:tab/>
      </w:r>
      <w:r>
        <w:rPr>
          <w:b/>
        </w:rPr>
        <w:t>Dosagens.</w:t>
      </w:r>
      <w:r>
        <w:t xml:space="preserve"> Nenhuma dosagem por produto ou por cultura constava no material de origem. Todo o modo de uso aqui é qualitativo (fase e via de aplicação), como estava documentado.</w:t>
      </w:r>
    </w:p>
    <w:p w14:paraId="1C94F6F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7.</w:t>
      </w:r>
      <w:r>
        <w:rPr>
          <w:b/>
        </w:rPr>
        <w:tab/>
      </w:r>
      <w:r>
        <w:rPr>
          <w:b/>
        </w:rPr>
        <w:t>Composição quantitativa.</w:t>
      </w:r>
      <w:r>
        <w:t xml:space="preserve"> Não há garantias formais de composição (percentuais de N, P, K, micronutrientes ou aminoácidos) no material. As descrições de composição são qualitativas.</w:t>
      </w:r>
    </w:p>
    <w:p w14:paraId="19D468C9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8.</w:t>
      </w:r>
      <w:r>
        <w:rPr>
          <w:b/>
        </w:rPr>
        <w:tab/>
      </w:r>
      <w:r>
        <w:rPr>
          <w:b/>
        </w:rPr>
        <w:t>Registros e certificações.</w:t>
      </w:r>
      <w:r>
        <w:t xml:space="preserve"> Números de registro no Ministério da Agricultura e certificações não constavam no material consolidado.</w:t>
      </w:r>
    </w:p>
    <w:p w14:paraId="04C499D3" w14:textId="77777777" w:rsidR="000B2BBD" w:rsidRDefault="00D94813">
      <w:pPr>
        <w:spacing w:after="0"/>
      </w:pPr>
      <w:r>
        <w:br w:type="page"/>
      </w:r>
    </w:p>
    <w:p w14:paraId="054DECFA" w14:textId="77777777" w:rsidR="000B2BBD" w:rsidRDefault="000B2BBD">
      <w:pPr>
        <w:spacing w:after="0"/>
      </w:pPr>
    </w:p>
    <w:p w14:paraId="1988E493" w14:textId="77777777" w:rsidR="000B2BBD" w:rsidRDefault="000B2BBD">
      <w:pPr>
        <w:spacing w:after="0"/>
      </w:pPr>
    </w:p>
    <w:p w14:paraId="33B5A642" w14:textId="77777777" w:rsidR="000B2BBD" w:rsidRDefault="000B2BBD">
      <w:pPr>
        <w:spacing w:after="0"/>
      </w:pPr>
    </w:p>
    <w:p w14:paraId="5AB7F70F" w14:textId="77777777" w:rsidR="000B2BBD" w:rsidRDefault="00D94813">
      <w:pPr>
        <w:spacing w:after="40"/>
      </w:pPr>
      <w:r>
        <w:rPr>
          <w:b/>
          <w:color w:val="1F7A4C"/>
          <w:sz w:val="22"/>
        </w:rPr>
        <w:t>PARTE II</w:t>
      </w:r>
    </w:p>
    <w:p w14:paraId="5E8DE66B" w14:textId="77777777" w:rsidR="000B2BBD" w:rsidRDefault="00D94813">
      <w:pPr>
        <w:pStyle w:val="Ttulo1"/>
        <w:spacing w:before="0" w:after="160"/>
      </w:pPr>
      <w:bookmarkStart w:id="54" w:name="_Toc237201975"/>
      <w:r>
        <w:t>O produto digital</w:t>
      </w:r>
      <w:bookmarkEnd w:id="54"/>
    </w:p>
    <w:p w14:paraId="04CD8D43" w14:textId="77777777" w:rsidR="000B2BBD" w:rsidRDefault="00D94813">
      <w:pPr>
        <w:spacing w:after="280"/>
      </w:pPr>
      <w:r>
        <w:rPr>
          <w:sz w:val="25"/>
        </w:rPr>
        <w:t>PRD integral do site Juma-Agro USA: contexto, objetivo, decisões travadas, posicionamento, arquitetura, stack, regulatório, cronograma, critérios de aceite e anexos.</w:t>
      </w:r>
    </w:p>
    <w:p w14:paraId="5CB0F684" w14:textId="77777777" w:rsidR="000B2BBD" w:rsidRDefault="00D94813">
      <w:pPr>
        <w:pBdr>
          <w:top w:val="single" w:sz="6" w:space="6" w:color="D8DDD8"/>
        </w:pBdr>
        <w:spacing w:before="200"/>
      </w:pPr>
      <w:r>
        <w:rPr>
          <w:i/>
          <w:color w:val="5A5A5A"/>
          <w:sz w:val="18"/>
        </w:rPr>
        <w:t xml:space="preserve">Origem: </w:t>
      </w:r>
      <w:r>
        <w:rPr>
          <w:rFonts w:ascii="Consolas" w:hAnsi="Consolas"/>
          <w:i/>
          <w:color w:val="5A5A5A"/>
          <w:sz w:val="16"/>
        </w:rPr>
        <w:t>PRD-Juma-Agro-USA.md</w:t>
      </w:r>
      <w:r>
        <w:rPr>
          <w:i/>
          <w:color w:val="5A5A5A"/>
          <w:sz w:val="18"/>
        </w:rPr>
        <w:t xml:space="preserve"> — versão 1.0, 07/08/2026, Oceon Desenvolvimento Digital. Fontes declaradas: </w:t>
      </w:r>
      <w:r>
        <w:rPr>
          <w:rFonts w:ascii="Consolas" w:hAnsi="Consolas"/>
          <w:i/>
          <w:color w:val="5A5A5A"/>
          <w:sz w:val="16"/>
        </w:rPr>
        <w:t>Briefing-Juma-Agro-USA-Figma.pdf</w:t>
      </w:r>
      <w:r>
        <w:rPr>
          <w:i/>
          <w:color w:val="5A5A5A"/>
          <w:sz w:val="18"/>
        </w:rPr>
        <w:t xml:space="preserve"> (jul/2026), </w:t>
      </w:r>
      <w:r>
        <w:rPr>
          <w:rFonts w:ascii="Consolas" w:hAnsi="Consolas"/>
          <w:i/>
          <w:color w:val="5A5A5A"/>
          <w:sz w:val="16"/>
        </w:rPr>
        <w:t>juma-agro-empresa-e-produtos.md</w:t>
      </w:r>
      <w:r>
        <w:rPr>
          <w:i/>
          <w:color w:val="5A5A5A"/>
          <w:sz w:val="18"/>
        </w:rPr>
        <w:t xml:space="preserve"> e o site </w:t>
      </w:r>
      <w:r>
        <w:rPr>
          <w:rFonts w:ascii="Consolas" w:hAnsi="Consolas"/>
          <w:i/>
          <w:color w:val="5A5A5A"/>
          <w:sz w:val="16"/>
        </w:rPr>
        <w:t>juma-agro.com.br</w:t>
      </w:r>
      <w:r>
        <w:rPr>
          <w:i/>
          <w:color w:val="5A5A5A"/>
          <w:sz w:val="18"/>
        </w:rPr>
        <w:t>.</w:t>
      </w:r>
    </w:p>
    <w:p w14:paraId="0BEE021E" w14:textId="77777777" w:rsidR="000B2BBD" w:rsidRDefault="00D94813">
      <w:pPr>
        <w:spacing w:after="0"/>
      </w:pPr>
      <w:r>
        <w:br w:type="page"/>
      </w:r>
    </w:p>
    <w:p w14:paraId="44D3FC69" w14:textId="77777777" w:rsidR="000B2BBD" w:rsidRDefault="00D94813">
      <w:pPr>
        <w:pStyle w:val="Ttulo1"/>
      </w:pPr>
      <w:bookmarkStart w:id="55" w:name="_Toc237201976"/>
      <w:r>
        <w:lastRenderedPageBreak/>
        <w:t>1. Contexto</w:t>
      </w:r>
      <w:bookmarkEnd w:id="55"/>
    </w:p>
    <w:p w14:paraId="138714E0" w14:textId="77777777" w:rsidR="000B2BBD" w:rsidRDefault="00D94813">
      <w:r>
        <w:t xml:space="preserve">A Juma Agro é uma indústria brasileira de fertilizantes especiais e aminoácidos, fundada em 1988 em Mogi Guaçu/SP, com laboratório próprio e quase quatro décadas de ensaios de campo. Em 2026 opera uma filial nos Estados Unidos — a </w:t>
      </w:r>
      <w:r>
        <w:rPr>
          <w:b/>
        </w:rPr>
        <w:t>Juma-Agro Fertilizer LLC</w:t>
      </w:r>
      <w:r>
        <w:t>, em Lakeland, Flórida — e precisa de presença digital própria para esse mercado.</w:t>
      </w:r>
    </w:p>
    <w:p w14:paraId="403888DA" w14:textId="77777777" w:rsidR="000B2BBD" w:rsidRDefault="00D94813">
      <w:r>
        <w:t>Existe um briefing de julho/2026 para protótipo Figma, ainda incompleto: define direção visual e estrutura de páginas, mas não fecha domínio, conversão, tratamento de dados, regulatório nem cronograma. Este PRD fecha essas lacunas.</w:t>
      </w:r>
    </w:p>
    <w:p w14:paraId="53E6E4DE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Descoberta que redefine o projeto</w:t>
      </w:r>
    </w:p>
    <w:p w14:paraId="5BE6F209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>O site brasileiro (</w:t>
      </w:r>
      <w:r>
        <w:rPr>
          <w:rFonts w:ascii="Consolas" w:hAnsi="Consolas"/>
          <w:color w:val="1F7A4C"/>
          <w:sz w:val="18"/>
        </w:rPr>
        <w:t>juma-agro.com.br</w:t>
      </w:r>
      <w:r>
        <w:rPr>
          <w:sz w:val="20"/>
        </w:rPr>
        <w:t xml:space="preserve">) já tem uma versão inteiramente traduzida para inglês em </w:t>
      </w:r>
      <w:r>
        <w:rPr>
          <w:rFonts w:ascii="Consolas" w:hAnsi="Consolas"/>
          <w:color w:val="1F7A4C"/>
          <w:sz w:val="18"/>
        </w:rPr>
        <w:t>/en</w:t>
      </w:r>
      <w:r>
        <w:rPr>
          <w:sz w:val="20"/>
        </w:rPr>
        <w:t>, indexada, com as 10 culturas, produtos e depoimentos. O briefing diz explicitamente "não é uma cópia traduzida" — mas é exatamente isso que já está no ar. O site USA nasce, portanto, tendo que se diferenciar de uma versão em inglês existente, e essa duplicidade precisa ser resolvida no lançamento.</w:t>
      </w:r>
    </w:p>
    <w:p w14:paraId="45E037DC" w14:textId="77777777" w:rsidR="000B2BBD" w:rsidRDefault="00D94813">
      <w:r>
        <w:rPr>
          <w:b/>
        </w:rPr>
        <w:t>Resultado pretendido:</w:t>
      </w:r>
      <w:r>
        <w:t xml:space="preserve"> três páginas em inglês, com domínio próprio nos EUA, que apresentem a Juma-Agro como operação americana com lastro brasileiro, e convertam o produtor ou agrônomo em conversa comercial com a LLC da Flórida.</w:t>
      </w:r>
    </w:p>
    <w:p w14:paraId="45CBBEAD" w14:textId="77777777" w:rsidR="000B2BBD" w:rsidRDefault="00D94813">
      <w:pPr>
        <w:pStyle w:val="Ttulo1"/>
      </w:pPr>
      <w:bookmarkStart w:id="56" w:name="_Toc237201977"/>
      <w:r>
        <w:t>2. Objetivo e métricas</w:t>
      </w:r>
      <w:bookmarkEnd w:id="56"/>
    </w:p>
    <w:p w14:paraId="345EBED3" w14:textId="77777777" w:rsidR="000B2BBD" w:rsidRDefault="00D94813">
      <w:r>
        <w:rPr>
          <w:b/>
        </w:rPr>
        <w:t>Objetivo primário:</w:t>
      </w:r>
      <w:r>
        <w:t xml:space="preserve"> gerar leads qualificados de produtores e agrônomos americanos para o time da Juma-Agro Fertilizer LLC.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374"/>
        <w:gridCol w:w="3583"/>
      </w:tblGrid>
      <w:tr w:rsidR="000B2BBD" w14:paraId="7EDAC586" w14:textId="77777777">
        <w:trPr>
          <w:tblHeader/>
        </w:trPr>
        <w:tc>
          <w:tcPr>
            <w:tcW w:w="537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1CB858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7CEAD4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Alvo v1</w:t>
            </w:r>
          </w:p>
        </w:tc>
      </w:tr>
      <w:tr w:rsidR="000B2BBD" w14:paraId="74DAE899" w14:textId="77777777">
        <w:tc>
          <w:tcPr>
            <w:tcW w:w="537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9D8971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Conversão visitante → lead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2A5A6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≥ 2,5%</w:t>
            </w:r>
          </w:p>
        </w:tc>
      </w:tr>
      <w:tr w:rsidR="000B2BBD" w14:paraId="097B650E" w14:textId="77777777">
        <w:tc>
          <w:tcPr>
            <w:tcW w:w="537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1A250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LCP (mobile, 4G)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F0A4EB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&lt; 2,5s</w:t>
            </w:r>
          </w:p>
        </w:tc>
      </w:tr>
      <w:tr w:rsidR="000B2BBD" w14:paraId="02E3A86B" w14:textId="77777777">
        <w:tc>
          <w:tcPr>
            <w:tcW w:w="537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DE08CF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Lighthouse Performance / A11y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8DF45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≥ 90</w:t>
            </w:r>
          </w:p>
        </w:tc>
      </w:tr>
      <w:tr w:rsidR="000B2BBD" w14:paraId="4C8FE10C" w14:textId="77777777">
        <w:tc>
          <w:tcPr>
            <w:tcW w:w="537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2C0B92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Páginas indexadas sem conflito com </w:t>
            </w:r>
            <w:r>
              <w:rPr>
                <w:rFonts w:ascii="Consolas" w:hAnsi="Consolas"/>
                <w:color w:val="1F7A4C"/>
                <w:sz w:val="17"/>
              </w:rPr>
              <w:t>/en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68D0F4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100%</w:t>
            </w:r>
          </w:p>
        </w:tc>
      </w:tr>
    </w:tbl>
    <w:p w14:paraId="46B9636C" w14:textId="77777777" w:rsidR="000B2BBD" w:rsidRDefault="000B2BBD">
      <w:pPr>
        <w:spacing w:after="80"/>
      </w:pPr>
    </w:p>
    <w:p w14:paraId="51280CCF" w14:textId="77777777" w:rsidR="000B2BBD" w:rsidRDefault="00D94813">
      <w:r>
        <w:t>Sem histórico de tráfego não há baseline; os alvos servem como referência de qualidade técnica, não como compromisso comercial.</w:t>
      </w:r>
    </w:p>
    <w:p w14:paraId="08805498" w14:textId="77777777" w:rsidR="000B2BBD" w:rsidRDefault="00D94813">
      <w:pPr>
        <w:pStyle w:val="Ttulo1"/>
      </w:pPr>
      <w:bookmarkStart w:id="57" w:name="_Toc237201978"/>
      <w:r>
        <w:t>3. Decisões travadas</w:t>
      </w:r>
      <w:bookmarkEnd w:id="57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29"/>
        <w:gridCol w:w="6629"/>
      </w:tblGrid>
      <w:tr w:rsidR="000B2BBD" w14:paraId="34B307F1" w14:textId="77777777">
        <w:trPr>
          <w:tblHeader/>
        </w:trPr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E39F43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w="66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05A5671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</w:tr>
      <w:tr w:rsidR="000B2BBD" w14:paraId="4726E0E4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4468B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Conversão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271145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Lead do produtor/agrônomo, atendido pela LLC na Flórida</w:t>
            </w:r>
          </w:p>
        </w:tc>
      </w:tr>
      <w:tr w:rsidR="000B2BBD" w14:paraId="49F0EEF8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98E720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Domínio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B885C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Domínio próprio dos EUA, operação digital separada do site BR</w:t>
            </w:r>
          </w:p>
        </w:tc>
      </w:tr>
      <w:tr w:rsidR="000B2BBD" w14:paraId="595386F1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0C8B7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Resultados de ensaio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B4F393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Citados, em </w:t>
            </w:r>
            <w:r>
              <w:rPr>
                <w:rFonts w:ascii="Consolas" w:hAnsi="Consolas"/>
                <w:color w:val="1F7A4C"/>
                <w:sz w:val="17"/>
              </w:rPr>
              <w:t>bu/ac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1F7A4C"/>
                <w:sz w:val="17"/>
              </w:rPr>
              <w:t>sc/ha</w:t>
            </w:r>
            <w:r>
              <w:rPr>
                <w:sz w:val="19"/>
              </w:rPr>
              <w:t xml:space="preserve"> ao lado, sempre com fonte e testemunha</w:t>
            </w:r>
          </w:p>
        </w:tc>
      </w:tr>
      <w:tr w:rsidR="000B2BBD" w14:paraId="5CA5ED6A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6CA4C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Posicionamento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FAC00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Agro brasileiro como credencial, em seção dedicada na Home</w:t>
            </w:r>
          </w:p>
        </w:tc>
      </w:tr>
      <w:tr w:rsidR="000B2BBD" w14:paraId="00C50BBE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91D4A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Codebase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998AA2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Repositório novo, Next.js + Tailwind</w:t>
            </w:r>
          </w:p>
        </w:tc>
      </w:tr>
      <w:tr w:rsidR="000B2BBD" w14:paraId="20F185BF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2601C8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Regionalização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32B90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Mapa dos EUA + reordenação de culturas por geolocalização de IP</w:t>
            </w:r>
          </w:p>
        </w:tc>
      </w:tr>
      <w:tr w:rsidR="000B2BBD" w14:paraId="42D7415D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A4A8B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Prazo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3E9FE8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23 dias — entrega 30/08/2026</w:t>
            </w:r>
          </w:p>
        </w:tc>
      </w:tr>
      <w:tr w:rsidR="000B2BBD" w14:paraId="3C9741B9" w14:textId="77777777"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6F353F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Escopo</w:t>
            </w:r>
          </w:p>
        </w:tc>
        <w:tc>
          <w:tcPr>
            <w:tcW w:w="66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FE91A0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 páginas: Home, KMEP Ultra, Aminosan</w:t>
            </w:r>
          </w:p>
        </w:tc>
      </w:tr>
    </w:tbl>
    <w:p w14:paraId="11C13A3D" w14:textId="77777777" w:rsidR="000B2BBD" w:rsidRDefault="000B2BBD">
      <w:pPr>
        <w:spacing w:after="80"/>
      </w:pPr>
    </w:p>
    <w:p w14:paraId="3CE3FC72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Decisões que a Parte III reabre</w:t>
      </w:r>
    </w:p>
    <w:p w14:paraId="1158636E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 xml:space="preserve">Duas destas decisões estão sob questionamento pela pesquisa de mercado da Parte III: a premissa de </w:t>
      </w:r>
      <w:r>
        <w:rPr>
          <w:b/>
          <w:sz w:val="20"/>
        </w:rPr>
        <w:t>conversão</w:t>
      </w:r>
      <w:r>
        <w:rPr>
          <w:sz w:val="20"/>
        </w:rPr>
        <w:t xml:space="preserve"> ("lead do produtor") depende de a Juma vender direto ou via canal, e a </w:t>
      </w:r>
      <w:r>
        <w:rPr>
          <w:b/>
          <w:sz w:val="20"/>
        </w:rPr>
        <w:t>regionalização</w:t>
      </w:r>
      <w:r>
        <w:rPr>
          <w:sz w:val="20"/>
        </w:rPr>
        <w:t xml:space="preserve"> depende de uma tabela estado→cultura que precisa ser refeita sobre culturas americanas reais.</w:t>
      </w:r>
    </w:p>
    <w:p w14:paraId="06EB276A" w14:textId="77777777" w:rsidR="000B2BBD" w:rsidRDefault="00D94813">
      <w:pPr>
        <w:pStyle w:val="Ttulo1"/>
      </w:pPr>
      <w:bookmarkStart w:id="58" w:name="_Toc237201979"/>
      <w:r>
        <w:t>4. Posicionamento</w:t>
      </w:r>
      <w:bookmarkEnd w:id="58"/>
    </w:p>
    <w:p w14:paraId="0653C6AF" w14:textId="77777777" w:rsidR="000B2BBD" w:rsidRDefault="00D94813">
      <w:pPr>
        <w:pStyle w:val="Ttulo2"/>
      </w:pPr>
      <w:bookmarkStart w:id="59" w:name="_Toc237201980"/>
      <w:r>
        <w:t>4.1 A tese</w:t>
      </w:r>
      <w:bookmarkEnd w:id="59"/>
    </w:p>
    <w:p w14:paraId="56F9CB64" w14:textId="77777777" w:rsidR="000B2BBD" w:rsidRDefault="00D94813">
      <w:r>
        <w:t>O Brasil não é uma ressalva a ser explicada ao produtor americano. É a credencial.</w:t>
      </w:r>
    </w:p>
    <w:p w14:paraId="47FC8E6C" w14:textId="77777777" w:rsidR="000B2BBD" w:rsidRDefault="00D94813">
      <w:r>
        <w:t xml:space="preserve">O Brasil produz mais soja que os Estados Unidos e é o único grande produtor que tira duas a três safras do mesmo talhão no mesmo ano. Para um agrônomo americano isso significa algo concreto: </w:t>
      </w:r>
      <w:r>
        <w:rPr>
          <w:b/>
        </w:rPr>
        <w:t>no Brasil não existe inverno para quebrar o ciclo da praga.</w:t>
      </w:r>
      <w:r>
        <w:t xml:space="preserve"> A pressão é de 12 meses, o estresse térmico é rotina e o veranico chega no enchimento. Um produto validado nesse regime foi testado sob severidade que o Corn Belt não impõe.</w:t>
      </w:r>
    </w:p>
    <w:p w14:paraId="3EF0AFEF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Linha-mestra</w:t>
      </w:r>
    </w:p>
    <w:p w14:paraId="329A307A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i/>
          <w:sz w:val="20"/>
        </w:rPr>
        <w:t>Proven where the growing season never stops.</w:t>
      </w:r>
    </w:p>
    <w:p w14:paraId="60428B30" w14:textId="77777777" w:rsidR="000B2BBD" w:rsidRDefault="00D94813">
      <w:r>
        <w:t>Quarenta anos de Aminosan sobre agricultura tropical é um ativo que nenhum concorrente americano de biostimulante tem. O enquadramento não é "apesar de brasileiro" — é "porque brasileiro".</w:t>
      </w:r>
    </w:p>
    <w:p w14:paraId="73E2AC97" w14:textId="77777777" w:rsidR="000B2BBD" w:rsidRDefault="00D94813">
      <w:pPr>
        <w:pStyle w:val="Ttulo2"/>
      </w:pPr>
      <w:bookmarkStart w:id="60" w:name="_Toc237201981"/>
      <w:r>
        <w:t>4.2 O mecanismo de credibilidade</w:t>
      </w:r>
      <w:bookmarkEnd w:id="60"/>
    </w:p>
    <w:p w14:paraId="5A041C3B" w14:textId="77777777" w:rsidR="000B2BBD" w:rsidRDefault="00D94813">
      <w:r>
        <w:t xml:space="preserve">A regra da casa da Juma já é a resposta certa para o ceticismo americano: </w:t>
      </w:r>
      <w:r>
        <w:rPr>
          <w:b/>
        </w:rPr>
        <w:t>todo número anda com fonte, local e testemunha ao lado.</w:t>
      </w:r>
    </w:p>
    <w:p w14:paraId="6ABBFB8B" w14:textId="77777777" w:rsidR="000B2BBD" w:rsidRDefault="00D94813">
      <w:pPr>
        <w:pStyle w:val="Commarcadores"/>
      </w:pPr>
      <w:r>
        <w:rPr>
          <w:rFonts w:ascii="Consolas" w:hAnsi="Consolas"/>
          <w:color w:val="1F7A4C"/>
          <w:sz w:val="19"/>
        </w:rPr>
        <w:t>57.7 vs 52.6 bu/ac — Acorda Ultra, field trial, Brazil</w:t>
      </w:r>
      <w:r>
        <w:t xml:space="preserve"> é auditável.</w:t>
      </w:r>
    </w:p>
    <w:p w14:paraId="48ADE3DB" w14:textId="77777777" w:rsidR="000B2BBD" w:rsidRDefault="00D94813">
      <w:pPr>
        <w:pStyle w:val="Commarcadores"/>
      </w:pPr>
      <w:r>
        <w:rPr>
          <w:rFonts w:ascii="Consolas" w:hAnsi="Consolas"/>
          <w:color w:val="1F7A4C"/>
          <w:sz w:val="19"/>
        </w:rPr>
        <w:t>+10% yield</w:t>
      </w:r>
      <w:r>
        <w:t xml:space="preserve"> solto é propaganda.</w:t>
      </w:r>
    </w:p>
    <w:p w14:paraId="520B12A9" w14:textId="77777777" w:rsidR="000B2BBD" w:rsidRDefault="00D94813">
      <w:r>
        <w:t>O primeiro formato é o que um agrônomo americano respeita. A empresa já faz isso; o trabalho é não perder na tradução.</w:t>
      </w:r>
    </w:p>
    <w:p w14:paraId="0DD7CFE3" w14:textId="77777777" w:rsidR="000B2BBD" w:rsidRDefault="00D94813">
      <w:pPr>
        <w:pStyle w:val="Ttulo2"/>
      </w:pPr>
      <w:bookmarkStart w:id="61" w:name="_Toc237201982"/>
      <w:r>
        <w:t>4.3 Conversões de referência</w:t>
      </w:r>
      <w:bookmarkEnd w:id="61"/>
    </w:p>
    <w:p w14:paraId="2B4EFFEC" w14:textId="77777777" w:rsidR="000B2BBD" w:rsidRDefault="00D94813">
      <w:r>
        <w:t>Soja: 1 sc/ha = 0,892 bu/ac · Milho: 1 sc/ha = 0,956 bu/ac · Cana: 1 t/ha = 0,446 ton/ac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44"/>
        <w:gridCol w:w="896"/>
        <w:gridCol w:w="1971"/>
        <w:gridCol w:w="1971"/>
        <w:gridCol w:w="1433"/>
        <w:gridCol w:w="1344"/>
      </w:tblGrid>
      <w:tr w:rsidR="000B2BBD" w14:paraId="6C94B475" w14:textId="77777777">
        <w:trPr>
          <w:tblHeader/>
        </w:trPr>
        <w:tc>
          <w:tcPr>
            <w:tcW w:w="134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0BCCD0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w="89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611C27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Cultura</w:t>
            </w:r>
          </w:p>
        </w:tc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25ED31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Original</w:t>
            </w:r>
          </w:p>
        </w:tc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AD4A3C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Convertido</w:t>
            </w:r>
          </w:p>
        </w:tc>
        <w:tc>
          <w:tcPr>
            <w:tcW w:w="14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A9B9FE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Δ</w:t>
            </w:r>
          </w:p>
        </w:tc>
        <w:tc>
          <w:tcPr>
            <w:tcW w:w="134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F52F52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 w:rsidR="000B2BBD" w14:paraId="307CF42B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DBE90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lastRenderedPageBreak/>
              <w:t>Acorda Ultra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87D3E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D9831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64,7 vs 58,9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686BCFC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57,7 vs 52,6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0CC8C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+5,2 (+9,8%)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7FE4E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Field trial</w:t>
            </w:r>
          </w:p>
        </w:tc>
      </w:tr>
      <w:tr w:rsidR="000B2BBD" w14:paraId="2F039F37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AFDA5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Acorda Ultra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57B80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Milho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53B095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196,8 vs 183,4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E2BFB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188,1 vs 175,3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9E209F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+12,8 (+7,3%)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A599A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Field trial</w:t>
            </w:r>
          </w:p>
        </w:tc>
      </w:tr>
      <w:tr w:rsidR="000B2BBD" w14:paraId="15710EFF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FFBFC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KMEP Ultra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66CCAA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Milho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6A7133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231,45 vs 222,12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997880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221,3 vs 212,3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B0BDF0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+8,9 (+4,2%)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B736831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Rehagro</w:t>
            </w:r>
          </w:p>
        </w:tc>
      </w:tr>
      <w:tr w:rsidR="000B2BBD" w14:paraId="1FB1C6F2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59156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FitoFert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96857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28B8598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66,30 vs 61,70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90DDC0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59,2 vs 55,0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997FE2C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+4,1 (+7,5%)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FE9547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JP Agrícola</w:t>
            </w:r>
          </w:p>
        </w:tc>
      </w:tr>
      <w:tr w:rsidR="000B2BBD" w14:paraId="2346EF9F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229F90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Aminosan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431D1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C0DBB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+11 e +14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BB02A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+9,8 e +12,5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62B463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sem testemunha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7AF1860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DETEC</w:t>
            </w:r>
          </w:p>
        </w:tc>
      </w:tr>
      <w:tr w:rsidR="000B2BBD" w14:paraId="653DA203" w14:textId="77777777"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636AF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Aminosan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80AAAF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Soja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4EAD7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+10 sc/ha</w:t>
            </w:r>
          </w:p>
        </w:tc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16163E1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+8,9 bu/ac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0418AA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sem testemunha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71E3D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Terras Gerais</w:t>
            </w:r>
          </w:p>
        </w:tc>
      </w:tr>
    </w:tbl>
    <w:p w14:paraId="087D4C2C" w14:textId="77777777" w:rsidR="000B2BBD" w:rsidRDefault="000B2BBD">
      <w:pPr>
        <w:spacing w:after="80"/>
      </w:pPr>
    </w:p>
    <w:p w14:paraId="49DFE9DC" w14:textId="77777777" w:rsidR="000B2BBD" w:rsidRDefault="00D94813">
      <w:r>
        <w:rPr>
          <w:b/>
        </w:rPr>
        <w:t>Observação relevante:</w:t>
      </w:r>
      <w:r>
        <w:t xml:space="preserve"> as testemunhas dos ensaios brasileiros (52,6 bu/ac soja, 175,3 bu/ac milho) batem quase exatamente na média nacional americana. Os ensaios são diretamente comparáveis ao benchmark dos EUA — isso é um ativo forte, e deve ser dito explicitamente na página.</w:t>
      </w:r>
    </w:p>
    <w:p w14:paraId="2E1B6767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Exceção</w:t>
      </w:r>
    </w:p>
    <w:p w14:paraId="6C5AA305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Os dois resultados de Aminosan aparecem </w:t>
      </w:r>
      <w:r>
        <w:rPr>
          <w:b/>
          <w:sz w:val="20"/>
        </w:rPr>
        <w:t>sem testemunha publicada</w:t>
      </w:r>
      <w:r>
        <w:rPr>
          <w:sz w:val="20"/>
        </w:rPr>
        <w:t xml:space="preserve">. Se a base for equivalente, representam +19% a +24%, faixa que atrai ceticismo. </w:t>
      </w:r>
      <w:r>
        <w:rPr>
          <w:b/>
          <w:sz w:val="20"/>
        </w:rPr>
        <w:t>Pedir a testemunha à Juma antes de publicar</w:t>
      </w:r>
      <w:r>
        <w:rPr>
          <w:sz w:val="20"/>
        </w:rPr>
        <w:t xml:space="preserve"> (ver §10). Sem ela, publicar apenas o de Lavras/MG (+8,9 bu/ac) ou tratar de forma qualitativa.</w:t>
      </w:r>
    </w:p>
    <w:p w14:paraId="6C2CF764" w14:textId="77777777" w:rsidR="000B2BBD" w:rsidRDefault="00D94813">
      <w:pPr>
        <w:pStyle w:val="Ttulo1"/>
      </w:pPr>
      <w:bookmarkStart w:id="62" w:name="_Toc237201983"/>
      <w:r>
        <w:t>5. Escopo</w:t>
      </w:r>
      <w:bookmarkEnd w:id="62"/>
    </w:p>
    <w:p w14:paraId="141BABD8" w14:textId="77777777" w:rsidR="000B2BBD" w:rsidRDefault="00D94813">
      <w:pPr>
        <w:pStyle w:val="Ttulo4"/>
      </w:pPr>
      <w:r>
        <w:t>Dentro da v1</w:t>
      </w:r>
    </w:p>
    <w:p w14:paraId="049C425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rPr>
          <w:b/>
        </w:rPr>
        <w:t>Home USA</w:t>
      </w:r>
      <w:r>
        <w:t xml:space="preserve"> — apresenta a operação americana</w:t>
      </w:r>
    </w:p>
    <w:p w14:paraId="79A9679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Landing page KMEP Ultra</w:t>
      </w:r>
      <w:r>
        <w:t xml:space="preserve"> — página comercial de conversão</w:t>
      </w:r>
    </w:p>
    <w:p w14:paraId="72F79B83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rPr>
          <w:b/>
        </w:rPr>
        <w:t>Landing page Aminosan</w:t>
      </w:r>
      <w:r>
        <w:t xml:space="preserve"> — página comercial de conversão</w:t>
      </w:r>
    </w:p>
    <w:p w14:paraId="2015EF7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t>Formulário de lead, header, footer, menu mobile</w:t>
      </w:r>
    </w:p>
    <w:p w14:paraId="048FAFD3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t>Mapa dos EUA com reordenação de culturas por geolocalização</w:t>
      </w:r>
    </w:p>
    <w:p w14:paraId="1758E91A" w14:textId="77777777" w:rsidR="000B2BBD" w:rsidRDefault="00D94813">
      <w:pPr>
        <w:pStyle w:val="Ttulo4"/>
      </w:pPr>
      <w:r>
        <w:t>Fora da v1 (arquitetura preparada, conteúdo depois)</w:t>
      </w:r>
    </w:p>
    <w:p w14:paraId="48F34DCE" w14:textId="77777777" w:rsidR="000B2BBD" w:rsidRDefault="00D94813">
      <w:pPr>
        <w:pStyle w:val="Commarcadores"/>
      </w:pPr>
      <w:r>
        <w:t>Página "Sobre" dedicada — coberta pela seção institucional da Home</w:t>
      </w:r>
    </w:p>
    <w:p w14:paraId="38FCBCFD" w14:textId="77777777" w:rsidR="000B2BBD" w:rsidRDefault="00D94813">
      <w:pPr>
        <w:pStyle w:val="Commarcadores"/>
      </w:pPr>
      <w:r>
        <w:t>Os dois produtos futuros — template de produto reutilizável já preparado</w:t>
      </w:r>
    </w:p>
    <w:p w14:paraId="52EB17FE" w14:textId="77777777" w:rsidR="000B2BBD" w:rsidRDefault="00D94813">
      <w:pPr>
        <w:pStyle w:val="Commarcadores"/>
      </w:pPr>
      <w:r>
        <w:t>Blog / artigos técnicos</w:t>
      </w:r>
    </w:p>
    <w:p w14:paraId="20043C33" w14:textId="77777777" w:rsidR="000B2BBD" w:rsidRDefault="00D94813">
      <w:pPr>
        <w:pStyle w:val="Commarcadores"/>
      </w:pPr>
      <w:r>
        <w:t>Espanhol (ver §14)</w:t>
      </w:r>
    </w:p>
    <w:p w14:paraId="5D862A98" w14:textId="77777777" w:rsidR="000B2BBD" w:rsidRDefault="00D94813">
      <w:pPr>
        <w:pStyle w:val="Commarcadores"/>
      </w:pPr>
      <w:r>
        <w:t>Dealer locator, e-commerce, calculadora de produtividade</w:t>
      </w:r>
    </w:p>
    <w:p w14:paraId="7F1D00A7" w14:textId="77777777" w:rsidR="000B2BBD" w:rsidRDefault="00D94813">
      <w:pPr>
        <w:pStyle w:val="Ttulo1"/>
      </w:pPr>
      <w:bookmarkStart w:id="63" w:name="_Toc237201984"/>
      <w:r>
        <w:t>6. Arquitetura das páginas</w:t>
      </w:r>
      <w:bookmarkEnd w:id="63"/>
    </w:p>
    <w:p w14:paraId="16AEF50A" w14:textId="77777777" w:rsidR="000B2BBD" w:rsidRDefault="00D94813">
      <w:pPr>
        <w:pStyle w:val="Ttulo2"/>
      </w:pPr>
      <w:bookmarkStart w:id="64" w:name="_Toc237201985"/>
      <w:r>
        <w:t>6.1 Home USA</w:t>
      </w:r>
      <w:bookmarkEnd w:id="64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2060"/>
        <w:gridCol w:w="6449"/>
      </w:tblGrid>
      <w:tr w:rsidR="000B2BBD" w14:paraId="1E20BA24" w14:textId="77777777">
        <w:trPr>
          <w:tblHeader/>
        </w:trPr>
        <w:tc>
          <w:tcPr>
            <w:tcW w:w="44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0FB498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06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34102D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644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0176F9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 w:rsidR="000B2BBD" w14:paraId="4F328FCF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91B91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768FC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Hero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477B39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Headline grande, imagem de campo americano, subtítulo objetivo, CTA primário. Animação de entrada curta</w:t>
            </w:r>
          </w:p>
        </w:tc>
      </w:tr>
      <w:tr w:rsidR="000B2BBD" w14:paraId="4926A43F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1C3E91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D2F37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Barra de prova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ED33F0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3–4 números com fonte ao lado. Não usar números sem testemunha</w:t>
            </w:r>
          </w:p>
        </w:tc>
      </w:tr>
      <w:tr w:rsidR="000B2BBD" w14:paraId="3AAD8A8B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A77EC8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5B93F7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Problema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C3DAC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 custo invisível entre o que o campo entrega e o que poderia entregar</w:t>
            </w:r>
          </w:p>
        </w:tc>
      </w:tr>
      <w:tr w:rsidR="000B2BBD" w14:paraId="2DC52284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EA8C67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BD1D5F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Produtos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0B04D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Dois cards, benefício principal + CTA para a LP</w:t>
            </w:r>
          </w:p>
        </w:tc>
      </w:tr>
      <w:tr w:rsidR="000B2BBD" w14:paraId="0304645B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C9F23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5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5D7CF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Culturas + mapa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902C6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Mapa dos EUA e grid de culturas reordenado por geolocalização (§7)</w:t>
            </w:r>
          </w:p>
        </w:tc>
      </w:tr>
      <w:tr w:rsidR="000B2BBD" w14:paraId="0A1E0204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A8AB0F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6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5B4505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Brazil story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7A410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Seção dedicada: 1988, Sr. Julio Matino, 40 anos de Aminosan, laboratório próprio, agricultura tropical como campo de prova</w:t>
            </w:r>
          </w:p>
        </w:tc>
      </w:tr>
      <w:tr w:rsidR="000B2BBD" w14:paraId="5156C575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C3FFDB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7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F51A0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Prova institucional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EF4D33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Fontes nomeadas (DETEC, Rehagro, NITEC/UNESP, JP Agrícola), lab próprio, LLC na Flórida</w:t>
            </w:r>
          </w:p>
        </w:tc>
      </w:tr>
      <w:tr w:rsidR="000B2BBD" w14:paraId="1F0DCA21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8E1FE5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0E7D5A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Contato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8FB62E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Formulário de lead + endereço de Lakeland</w:t>
            </w:r>
          </w:p>
        </w:tc>
      </w:tr>
    </w:tbl>
    <w:p w14:paraId="6F100CC8" w14:textId="77777777" w:rsidR="000B2BBD" w:rsidRDefault="000B2BBD">
      <w:pPr>
        <w:spacing w:after="80"/>
      </w:pPr>
    </w:p>
    <w:p w14:paraId="55C748B8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Decisão de conteúdo</w:t>
      </w:r>
    </w:p>
    <w:p w14:paraId="593DA29E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>Não replicar as 10 culturas do site BR. Café (só Havaí) e cana (só FL/LA) saem da Home ou entram marcadas como regionais — um produtor de Iowa vendo "Coffee" na lista lê o site como brasileiro traduzido, exatamente o que o briefing pede para evitar.</w:t>
      </w:r>
    </w:p>
    <w:p w14:paraId="2C947731" w14:textId="77777777" w:rsidR="000B2BBD" w:rsidRDefault="00D94813">
      <w:pPr>
        <w:pStyle w:val="Ttulo2"/>
      </w:pPr>
      <w:bookmarkStart w:id="65" w:name="_Toc237201986"/>
      <w:r>
        <w:t>6.2 Template de landing page de produto</w:t>
      </w:r>
      <w:bookmarkEnd w:id="65"/>
    </w:p>
    <w:p w14:paraId="56AD6CF0" w14:textId="77777777" w:rsidR="000B2BBD" w:rsidRDefault="00D94813">
      <w:r>
        <w:t>Mesmo template para KMEP Ultra e Aminosan, parametrizado — os dois produtos futuros entram sem redesenho.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2060"/>
        <w:gridCol w:w="6449"/>
      </w:tblGrid>
      <w:tr w:rsidR="000B2BBD" w14:paraId="0BA35A11" w14:textId="77777777">
        <w:trPr>
          <w:tblHeader/>
        </w:trPr>
        <w:tc>
          <w:tcPr>
            <w:tcW w:w="44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63920B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06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8A9953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644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CCDBB9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 w:rsidR="000B2BBD" w14:paraId="473E0EC2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4C3047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88EE4E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Hero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CEF66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Nome, promessa central, imagem do produto, CTA</w:t>
            </w:r>
          </w:p>
        </w:tc>
      </w:tr>
      <w:tr w:rsidR="000B2BBD" w14:paraId="615F14CD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C8F2A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211EA2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 problema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4FB85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Abre pela dor do produtor, não pelo produto</w:t>
            </w:r>
          </w:p>
        </w:tc>
      </w:tr>
      <w:tr w:rsidR="000B2BBD" w14:paraId="65D8301F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7ADF5B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7B7F6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Como funciona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7A31E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Mecanismo de ação, linguagem técnica e direta</w:t>
            </w:r>
          </w:p>
        </w:tc>
      </w:tr>
      <w:tr w:rsidR="000B2BBD" w14:paraId="42FD78C0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1BAF59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C6D9ED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Benefícios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7476C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3–4 cards, frases curtas</w:t>
            </w:r>
          </w:p>
        </w:tc>
      </w:tr>
      <w:tr w:rsidR="000B2BBD" w14:paraId="576294D9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10E2A0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5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6F24E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Resultados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E8CF3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Tabela tratado vs testemunha, com fonte, local e ano</w:t>
            </w:r>
          </w:p>
        </w:tc>
      </w:tr>
      <w:tr w:rsidR="000B2BBD" w14:paraId="0BAFF296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F52C2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6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AD01B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Culturas e aplicação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3284A1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Culturas atendidas + janela de aplicação</w:t>
            </w:r>
          </w:p>
        </w:tc>
      </w:tr>
      <w:tr w:rsidR="000B2BBD" w14:paraId="11F1E566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7FA12D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7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FB2DF8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Dados técnicos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C37562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Guaranteed Analysis, embalagens, dose. </w:t>
            </w:r>
            <w:r>
              <w:rPr>
                <w:b/>
                <w:sz w:val="19"/>
              </w:rPr>
              <w:t>Bloqueado — ver §10</w:t>
            </w:r>
          </w:p>
        </w:tc>
      </w:tr>
      <w:tr w:rsidR="000B2BBD" w14:paraId="337C43CB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FA46D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w="206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77D205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CTA final</w:t>
            </w:r>
          </w:p>
        </w:tc>
        <w:tc>
          <w:tcPr>
            <w:tcW w:w="644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4F83B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Formulário ou âncora para o formulário</w:t>
            </w:r>
          </w:p>
        </w:tc>
      </w:tr>
    </w:tbl>
    <w:p w14:paraId="41418D73" w14:textId="77777777" w:rsidR="000B2BBD" w:rsidRDefault="000B2BBD">
      <w:pPr>
        <w:spacing w:after="80"/>
      </w:pPr>
    </w:p>
    <w:p w14:paraId="0ADC524B" w14:textId="77777777" w:rsidR="000B2BBD" w:rsidRDefault="00D94813">
      <w:r>
        <w:rPr>
          <w:b/>
        </w:rPr>
        <w:t>KMEP Ultra</w:t>
      </w:r>
      <w:r>
        <w:t xml:space="preserve"> — potencializador de inseticida com efeito nutricional de potássio. Embalagens 10L e 20L. </w:t>
      </w:r>
      <w:r>
        <w:rPr>
          <w:b/>
        </w:rPr>
        <w:t>Copy condicionada à validação regulatória (§9).</w:t>
      </w:r>
    </w:p>
    <w:p w14:paraId="414DAEBC" w14:textId="77777777" w:rsidR="000B2BBD" w:rsidRDefault="00D94813">
      <w:r>
        <w:rPr>
          <w:b/>
        </w:rPr>
        <w:t>Aminosan</w:t>
      </w:r>
      <w:r>
        <w:t xml:space="preserve"> — foliar de aminoácidos livres de origem vegetal, fermentação enzimática. Embalagens 1L, 10L, 20L. Carro-chefe e produto de origem: a seção Brazil story tem gancho natural aqui.</w:t>
      </w:r>
    </w:p>
    <w:p w14:paraId="5C353192" w14:textId="77777777" w:rsidR="000B2BBD" w:rsidRDefault="00D94813">
      <w:pPr>
        <w:pStyle w:val="Ttulo1"/>
      </w:pPr>
      <w:bookmarkStart w:id="66" w:name="_Toc237201987"/>
      <w:r>
        <w:t>7. Geolocalização e priorização de culturas</w:t>
      </w:r>
      <w:bookmarkEnd w:id="66"/>
    </w:p>
    <w:p w14:paraId="7FBB8E9E" w14:textId="77777777" w:rsidR="000B2BBD" w:rsidRDefault="00D94813">
      <w:r>
        <w:t>Substitui o seletor de estado do briefing. Entrega personalização sem custo de conteúdo: reordena uma lista existente em vez de exigir copy para 50 estados.</w:t>
      </w:r>
    </w:p>
    <w:p w14:paraId="595B48C5" w14:textId="77777777" w:rsidR="000B2BBD" w:rsidRDefault="00D94813">
      <w:pPr>
        <w:pStyle w:val="Ttulo2"/>
      </w:pPr>
      <w:bookmarkStart w:id="67" w:name="_Toc237201988"/>
      <w:r>
        <w:lastRenderedPageBreak/>
        <w:t>7.1 Comportamento</w:t>
      </w:r>
      <w:bookmarkEnd w:id="67"/>
    </w:p>
    <w:p w14:paraId="1E0393B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t>Mapa dos EUA exibindo todos os estados, com destaque no estado do visitante.</w:t>
      </w:r>
    </w:p>
    <w:p w14:paraId="0A45DD3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Todas as culturas sempre aparecem.</w:t>
      </w:r>
      <w:r>
        <w:t xml:space="preserve"> Só a ordem muda.</w:t>
      </w:r>
    </w:p>
    <w:p w14:paraId="35457B9A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t>Culturas relevantes ao estado detectado vêm primeiro.</w:t>
      </w:r>
    </w:p>
    <w:p w14:paraId="45A381E3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t>Fora dos EUA ou sem detecção → ordem padrão nacional.</w:t>
      </w:r>
    </w:p>
    <w:p w14:paraId="2CBAAB1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t>Controle discreto "Not in Iowa? Change" para corrigir detecção errada.</w:t>
      </w:r>
    </w:p>
    <w:p w14:paraId="10438CF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6.</w:t>
      </w:r>
      <w:r>
        <w:rPr>
          <w:b/>
        </w:rPr>
        <w:tab/>
      </w:r>
      <w:r>
        <w:t xml:space="preserve">Override por querystring </w:t>
      </w:r>
      <w:r>
        <w:rPr>
          <w:rFonts w:ascii="Consolas" w:hAnsi="Consolas"/>
          <w:color w:val="1F7A4C"/>
          <w:sz w:val="19"/>
        </w:rPr>
        <w:t>?state=IA</w:t>
      </w:r>
      <w:r>
        <w:t xml:space="preserve"> para demo e homologação.</w:t>
      </w:r>
    </w:p>
    <w:p w14:paraId="0A82DABD" w14:textId="77777777" w:rsidR="000B2BBD" w:rsidRDefault="00D94813">
      <w:pPr>
        <w:pStyle w:val="Ttulo2"/>
      </w:pPr>
      <w:bookmarkStart w:id="68" w:name="_Toc237201989"/>
      <w:r>
        <w:t>7.2 Implementação</w:t>
      </w:r>
      <w:bookmarkEnd w:id="68"/>
    </w:p>
    <w:p w14:paraId="590E2853" w14:textId="77777777" w:rsidR="000B2BBD" w:rsidRDefault="00D94813">
      <w:pPr>
        <w:pStyle w:val="Commarcadores"/>
      </w:pPr>
      <w:r>
        <w:t xml:space="preserve">Header </w:t>
      </w:r>
      <w:r>
        <w:rPr>
          <w:rFonts w:ascii="Consolas" w:hAnsi="Consolas"/>
          <w:color w:val="1F7A4C"/>
          <w:sz w:val="19"/>
        </w:rPr>
        <w:t>x-vercel-ip-country-region</w:t>
      </w:r>
      <w:r>
        <w:t xml:space="preserve"> na Vercel — sem serviço externo, sem latência adicional.</w:t>
      </w:r>
    </w:p>
    <w:p w14:paraId="0F2DE3AE" w14:textId="77777777" w:rsidR="000B2BBD" w:rsidRDefault="00D94813">
      <w:pPr>
        <w:pStyle w:val="Commarcadores"/>
      </w:pPr>
      <w:r>
        <w:t xml:space="preserve">Shell da página estático; apenas a seção de culturas resolve por request (PPR ou Server Component lendo </w:t>
      </w:r>
      <w:r>
        <w:rPr>
          <w:rFonts w:ascii="Consolas" w:hAnsi="Consolas"/>
          <w:color w:val="1F7A4C"/>
          <w:sz w:val="19"/>
        </w:rPr>
        <w:t>headers()</w:t>
      </w:r>
      <w:r>
        <w:t>).</w:t>
      </w:r>
    </w:p>
    <w:p w14:paraId="6E84306C" w14:textId="77777777" w:rsidR="000B2BBD" w:rsidRDefault="00D94813">
      <w:pPr>
        <w:pStyle w:val="Commarcadores"/>
      </w:pPr>
      <w:r>
        <w:t xml:space="preserve">Tabela </w:t>
      </w:r>
      <w:r>
        <w:rPr>
          <w:rFonts w:ascii="Consolas" w:hAnsi="Consolas"/>
          <w:color w:val="1F7A4C"/>
          <w:sz w:val="19"/>
        </w:rPr>
        <w:t>estado → ranking de culturas</w:t>
      </w:r>
      <w:r>
        <w:t xml:space="preserve"> como dado estático versionado no repo (ver </w:t>
      </w:r>
      <w:r>
        <w:rPr>
          <w:b/>
        </w:rPr>
        <w:t>Anexo A</w:t>
      </w:r>
      <w:r>
        <w:t>).</w:t>
      </w:r>
    </w:p>
    <w:p w14:paraId="60429180" w14:textId="77777777" w:rsidR="000B2BBD" w:rsidRDefault="00D94813">
      <w:pPr>
        <w:pStyle w:val="Ttulo2"/>
      </w:pPr>
      <w:bookmarkStart w:id="69" w:name="_Toc237201990"/>
      <w:r>
        <w:t>7.3 Riscos e mitigação</w:t>
      </w:r>
      <w:bookmarkEnd w:id="69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120"/>
        <w:gridCol w:w="4837"/>
      </w:tblGrid>
      <w:tr w:rsidR="000B2BBD" w14:paraId="762DFCF6" w14:textId="77777777">
        <w:trPr>
          <w:tblHeader/>
        </w:trPr>
        <w:tc>
          <w:tcPr>
            <w:tcW w:w="412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4D4B57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483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F435C0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Mitigação</w:t>
            </w:r>
          </w:p>
        </w:tc>
      </w:tr>
      <w:tr w:rsidR="000B2BBD" w14:paraId="2468001B" w14:textId="77777777"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D4E5EB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Starlink, VPN e IP móvel erram estado — comuns em área rural</w:t>
            </w:r>
          </w:p>
        </w:tc>
        <w:tc>
          <w:tcPr>
            <w:tcW w:w="48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940A9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Controle "Change" visível + fallback nacional</w:t>
            </w:r>
          </w:p>
        </w:tc>
      </w:tr>
      <w:tr w:rsidR="000B2BBD" w14:paraId="330CB279" w14:textId="77777777"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D8C1D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Juma testa do Brasil e reporta como bug</w:t>
            </w:r>
          </w:p>
        </w:tc>
        <w:tc>
          <w:tcPr>
            <w:tcW w:w="48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A90E0C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Override </w:t>
            </w:r>
            <w:r>
              <w:rPr>
                <w:rFonts w:ascii="Consolas" w:hAnsi="Consolas"/>
                <w:color w:val="1F7A4C"/>
                <w:sz w:val="17"/>
              </w:rPr>
              <w:t>?state=</w:t>
            </w:r>
            <w:r>
              <w:rPr>
                <w:sz w:val="19"/>
              </w:rPr>
              <w:t xml:space="preserve"> + comunicar no handoff</w:t>
            </w:r>
          </w:p>
        </w:tc>
      </w:tr>
      <w:tr w:rsidR="000B2BBD" w14:paraId="70B18A67" w14:textId="77777777"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27A6E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SEO / cloaking</w:t>
            </w:r>
          </w:p>
        </w:tc>
        <w:tc>
          <w:tcPr>
            <w:tcW w:w="48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3B72D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Conteúdo idêntico no HTML, só ordem muda. </w:t>
            </w:r>
            <w:r>
              <w:rPr>
                <w:rFonts w:ascii="Consolas" w:hAnsi="Consolas"/>
                <w:color w:val="1F7A4C"/>
                <w:sz w:val="17"/>
              </w:rPr>
              <w:t>&lt;h2&gt;</w:t>
            </w:r>
            <w:r>
              <w:rPr>
                <w:sz w:val="19"/>
              </w:rPr>
              <w:t xml:space="preserve"> e texto estáveis</w:t>
            </w:r>
          </w:p>
        </w:tc>
      </w:tr>
      <w:tr w:rsidR="000B2BBD" w14:paraId="2F7B0E55" w14:textId="77777777"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6178BA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IP como dado pessoal sob CCPA</w:t>
            </w:r>
          </w:p>
        </w:tc>
        <w:tc>
          <w:tcPr>
            <w:tcW w:w="48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0545CD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Processado em request, não armazenado. Registrar na privacy policy</w:t>
            </w:r>
          </w:p>
        </w:tc>
      </w:tr>
    </w:tbl>
    <w:p w14:paraId="1EE1A561" w14:textId="77777777" w:rsidR="000B2BBD" w:rsidRDefault="000B2BBD">
      <w:pPr>
        <w:spacing w:after="80"/>
      </w:pPr>
    </w:p>
    <w:p w14:paraId="51922D30" w14:textId="77777777" w:rsidR="000B2BBD" w:rsidRDefault="00D94813">
      <w:pPr>
        <w:pStyle w:val="Ttulo1"/>
      </w:pPr>
      <w:bookmarkStart w:id="70" w:name="_Toc237201991"/>
      <w:r>
        <w:t>8. Design e stack</w:t>
      </w:r>
      <w:bookmarkEnd w:id="70"/>
    </w:p>
    <w:p w14:paraId="6FDC780E" w14:textId="77777777" w:rsidR="000B2BBD" w:rsidRDefault="00D94813">
      <w:pPr>
        <w:pStyle w:val="Ttulo2"/>
      </w:pPr>
      <w:bookmarkStart w:id="71" w:name="_Toc237201992"/>
      <w:r>
        <w:t>8.1 Direção visual</w:t>
      </w:r>
      <w:bookmarkEnd w:id="71"/>
    </w:p>
    <w:p w14:paraId="77F6A752" w14:textId="77777777" w:rsidR="000B2BBD" w:rsidRDefault="00D94813">
      <w:r>
        <w:t>Do briefing: minimalista, premium, agritech. Títulos grandes e pesados, grids limpos, muito respiro, imagens agrícolas reais, blocos escaneáveis. Evitar cards pequenos competindo, gradientes decorativos e blocos de texto sem quebra.</w:t>
      </w:r>
    </w:p>
    <w:p w14:paraId="4C7DE6E8" w14:textId="77777777" w:rsidR="000B2BBD" w:rsidRDefault="00D94813">
      <w:r>
        <w:t>Base de marca herdada do site BR, a ser reinterpretada — não copiada: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35"/>
        <w:gridCol w:w="5822"/>
      </w:tblGrid>
      <w:tr w:rsidR="000B2BBD" w14:paraId="139EF856" w14:textId="77777777">
        <w:trPr>
          <w:tblHeader/>
        </w:trPr>
        <w:tc>
          <w:tcPr>
            <w:tcW w:w="313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5101E5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w="582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6688AB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0B2BBD" w14:paraId="104D7AEC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A9AAE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Verde profundo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C0E011D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7"/>
              </w:rPr>
              <w:t>#004C26</w:t>
            </w:r>
          </w:p>
        </w:tc>
      </w:tr>
      <w:tr w:rsidR="000B2BBD" w14:paraId="6772811E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716AD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Amarelo-lima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51D131A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7"/>
              </w:rPr>
              <w:t>#F0E27A</w:t>
            </w:r>
          </w:p>
        </w:tc>
      </w:tr>
      <w:tr w:rsidR="000B2BBD" w14:paraId="03A31E75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ED0505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Fundo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A6D76D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7"/>
              </w:rPr>
              <w:t>#FFFFFF</w:t>
            </w:r>
          </w:p>
        </w:tc>
      </w:tr>
      <w:tr w:rsidR="000B2BBD" w14:paraId="04D948C5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3D4284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Texto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D19E0FF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7"/>
              </w:rPr>
              <w:t>#1A1A1A</w:t>
            </w:r>
          </w:p>
        </w:tc>
      </w:tr>
      <w:tr w:rsidR="000B2BBD" w14:paraId="66DBB284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EC94E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Display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D6B49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Space Grotesk</w:t>
            </w:r>
          </w:p>
        </w:tc>
      </w:tr>
      <w:tr w:rsidR="000B2BBD" w14:paraId="26DE524D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55C56B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Corpo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7829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Montserrat</w:t>
            </w:r>
          </w:p>
        </w:tc>
      </w:tr>
      <w:tr w:rsidR="000B2BBD" w14:paraId="44C35C47" w14:textId="77777777">
        <w:tc>
          <w:tcPr>
            <w:tcW w:w="313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080C2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Botões</w:t>
            </w:r>
          </w:p>
        </w:tc>
        <w:tc>
          <w:tcPr>
            <w:tcW w:w="582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1C7B04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pill (</w:t>
            </w:r>
            <w:r>
              <w:rPr>
                <w:rFonts w:ascii="Consolas" w:hAnsi="Consolas"/>
                <w:color w:val="1F7A4C"/>
                <w:sz w:val="17"/>
              </w:rPr>
              <w:t>9999px</w:t>
            </w:r>
            <w:r>
              <w:rPr>
                <w:sz w:val="19"/>
              </w:rPr>
              <w:t xml:space="preserve">) · Cards: </w:t>
            </w:r>
            <w:r>
              <w:rPr>
                <w:rFonts w:ascii="Consolas" w:hAnsi="Consolas"/>
                <w:color w:val="1F7A4C"/>
                <w:sz w:val="17"/>
              </w:rPr>
              <w:t>0px</w:t>
            </w:r>
          </w:p>
        </w:tc>
      </w:tr>
    </w:tbl>
    <w:p w14:paraId="15B7F5A0" w14:textId="77777777" w:rsidR="000B2BBD" w:rsidRDefault="000B2BBD">
      <w:pPr>
        <w:spacing w:after="80"/>
      </w:pPr>
    </w:p>
    <w:p w14:paraId="4D56A8D5" w14:textId="77777777" w:rsidR="000B2BBD" w:rsidRDefault="00D94813">
      <w:r>
        <w:t xml:space="preserve">O briefing sugere Inter, Satoshi, Neue Haas Grotesk ou Manrope. Recomendação: </w:t>
      </w:r>
      <w:r>
        <w:rPr>
          <w:b/>
        </w:rPr>
        <w:t>manter Space Grotesk e Montserrat</w:t>
      </w:r>
      <w:r>
        <w:t xml:space="preserve"> para consistência de marca e mudar a </w:t>
      </w:r>
      <w:r>
        <w:rPr>
          <w:i/>
        </w:rPr>
        <w:t>composição</w:t>
      </w:r>
      <w:r>
        <w:t xml:space="preserve"> — hero, escala tipográfica, densidade e grid. É o que diferencia sem quebrar identidade, e é mais rápido.</w:t>
      </w:r>
    </w:p>
    <w:p w14:paraId="1097C594" w14:textId="77777777" w:rsidR="000B2BBD" w:rsidRDefault="00D94813">
      <w:pPr>
        <w:pStyle w:val="Ttulo2"/>
      </w:pPr>
      <w:bookmarkStart w:id="72" w:name="_Toc237201993"/>
      <w:r>
        <w:t>8.2 Stack</w:t>
      </w:r>
      <w:bookmarkEnd w:id="72"/>
    </w:p>
    <w:p w14:paraId="29837C35" w14:textId="77777777" w:rsidR="000B2BBD" w:rsidRDefault="00D94813">
      <w:pPr>
        <w:pStyle w:val="Commarcadores"/>
      </w:pPr>
      <w:r>
        <w:t>Next.js (App Router) + TypeScript + Tailwind</w:t>
      </w:r>
    </w:p>
    <w:p w14:paraId="3440D4FF" w14:textId="77777777" w:rsidR="000B2BBD" w:rsidRDefault="00D94813">
      <w:pPr>
        <w:pStyle w:val="Commarcadores"/>
      </w:pPr>
      <w:r>
        <w:t>Deploy Vercel · repositório novo</w:t>
      </w:r>
    </w:p>
    <w:p w14:paraId="36380903" w14:textId="77777777" w:rsidR="000B2BBD" w:rsidRDefault="00D94813">
      <w:pPr>
        <w:pStyle w:val="Commarcadores"/>
      </w:pPr>
      <w:r>
        <w:t xml:space="preserve">Fontes locais via </w:t>
      </w:r>
      <w:r>
        <w:rPr>
          <w:rFonts w:ascii="Consolas" w:hAnsi="Consolas"/>
          <w:color w:val="1F7A4C"/>
          <w:sz w:val="19"/>
        </w:rPr>
        <w:t>next/font</w:t>
      </w:r>
      <w:r>
        <w:t xml:space="preserve"> · imagens </w:t>
      </w:r>
      <w:r>
        <w:rPr>
          <w:rFonts w:ascii="Consolas" w:hAnsi="Consolas"/>
          <w:color w:val="1F7A4C"/>
          <w:sz w:val="19"/>
        </w:rPr>
        <w:t>next/image</w:t>
      </w:r>
      <w:r>
        <w:t xml:space="preserve"> em AVIF/WebP</w:t>
      </w:r>
    </w:p>
    <w:p w14:paraId="1EBE91C8" w14:textId="77777777" w:rsidR="000B2BBD" w:rsidRDefault="00D94813">
      <w:pPr>
        <w:pStyle w:val="Commarcadores"/>
      </w:pPr>
      <w:r>
        <w:t>Animação: CSS/Motion para entrada; sem biblioteca 3D</w:t>
      </w:r>
    </w:p>
    <w:p w14:paraId="0FEB6965" w14:textId="77777777" w:rsidR="000B2BBD" w:rsidRDefault="00D94813">
      <w:pPr>
        <w:pStyle w:val="Commarcadores"/>
      </w:pPr>
      <w:r>
        <w:t>Conteúdo em arquivos TypeScript tipados — sem CMS na v1 (3 páginas, edição rara, e CMS não cabe em 23 dias)</w:t>
      </w:r>
    </w:p>
    <w:p w14:paraId="553702F5" w14:textId="77777777" w:rsidR="000B2BBD" w:rsidRDefault="00D94813">
      <w:pPr>
        <w:pStyle w:val="Commarcadores"/>
      </w:pPr>
      <w:r>
        <w:t xml:space="preserve">Formulário: Server Action + envio de e-mail, </w:t>
      </w:r>
      <w:r>
        <w:rPr>
          <w:b/>
        </w:rPr>
        <w:t>desacoplado do destino final</w:t>
      </w:r>
    </w:p>
    <w:p w14:paraId="3A7964D8" w14:textId="77777777" w:rsidR="000B2BBD" w:rsidRDefault="00D94813">
      <w:pPr>
        <w:pStyle w:val="Ttulo1"/>
      </w:pPr>
      <w:bookmarkStart w:id="73" w:name="_Toc237201994"/>
      <w:r>
        <w:t>9. Regulatório e compliance</w:t>
      </w:r>
      <w:bookmarkEnd w:id="73"/>
    </w:p>
    <w:p w14:paraId="5E1E8543" w14:textId="77777777" w:rsidR="000B2BBD" w:rsidRDefault="00D94813">
      <w:r>
        <w:t>Bloqueio de maior risco do projeto. Não é técnico e não se resolve com design.</w:t>
      </w:r>
    </w:p>
    <w:p w14:paraId="53EB5087" w14:textId="77777777" w:rsidR="000B2BBD" w:rsidRDefault="00D94813">
      <w:pPr>
        <w:pStyle w:val="Ttulo2"/>
      </w:pPr>
      <w:bookmarkStart w:id="74" w:name="_Toc237201995"/>
      <w:r>
        <w:t>9.1 KMEP Ultra e FIFRA</w:t>
      </w:r>
      <w:bookmarkEnd w:id="74"/>
    </w:p>
    <w:p w14:paraId="057D282F" w14:textId="77777777" w:rsidR="000B2BBD" w:rsidRDefault="00D94813">
      <w:r>
        <w:t xml:space="preserve">No Brasil o produto é vendido como "potencializador de inseticida com ação desalojante". Sob a </w:t>
      </w:r>
      <w:r>
        <w:rPr>
          <w:b/>
        </w:rPr>
        <w:t>FIFRA</w:t>
      </w:r>
      <w:r>
        <w:t>, um produto distribuído nos EUA com claim de desalojar, expor ou aumentar o controle de praga pode ser enquadrado como pesticida, o que exigiria registro na EPA. Adjuvantes de tanque normalmente escapam disso justamente por não fazerem claim de eficácia.</w:t>
      </w:r>
    </w:p>
    <w:p w14:paraId="2D7B3E16" w14:textId="77777777" w:rsidR="000B2BBD" w:rsidRDefault="00D94813">
      <w:r>
        <w:t xml:space="preserve">Traduzir literalmente </w:t>
      </w:r>
      <w:r>
        <w:rPr>
          <w:i/>
        </w:rPr>
        <w:t>"dislodges the hidden pest"</w:t>
      </w:r>
      <w:r>
        <w:t xml:space="preserve"> — texto que hoje está no </w:t>
      </w:r>
      <w:r>
        <w:rPr>
          <w:rFonts w:ascii="Consolas" w:hAnsi="Consolas"/>
          <w:color w:val="1F7A4C"/>
          <w:sz w:val="19"/>
        </w:rPr>
        <w:t>/en</w:t>
      </w:r>
      <w:r>
        <w:t xml:space="preserve"> do site BR — é o caminho mais curto para um problema.</w:t>
      </w:r>
    </w:p>
    <w:p w14:paraId="6C098F82" w14:textId="77777777" w:rsidR="000B2BBD" w:rsidRDefault="00D94813">
      <w:r>
        <w:rPr>
          <w:b/>
        </w:rPr>
        <w:t>Ação:</w:t>
      </w:r>
      <w:r>
        <w:t xml:space="preserve"> enviar à Juma, </w:t>
      </w:r>
      <w:r>
        <w:rPr>
          <w:b/>
        </w:rPr>
        <w:t>na primeira semana</w:t>
      </w:r>
      <w:r>
        <w:t>, pedido formal de validação dos claims com quem responde pelo regulatório da LLC. Não é opinião da Oceon; é definição do cliente. Enquanto não voltar, a copy do KMEP Ultra fica em rascunho.</w:t>
      </w:r>
    </w:p>
    <w:p w14:paraId="45D34CF0" w14:textId="77777777" w:rsidR="000B2BBD" w:rsidRDefault="00D94813">
      <w:r>
        <w:rPr>
          <w:b/>
        </w:rPr>
        <w:t>Plano B</w:t>
      </w:r>
      <w:r>
        <w:t>, se os claims não puderem ser usados: reposicionar o KMEP Ultra pelo eixo nutricional (potássio via foliar na aplicação que você já faz), sem claim de eficácia sobre praga. A página funciona, com narrativa diferente.</w:t>
      </w:r>
    </w:p>
    <w:p w14:paraId="563B5D71" w14:textId="77777777" w:rsidR="000B2BBD" w:rsidRDefault="00D94813">
      <w:r>
        <w:rPr>
          <w:b/>
        </w:rPr>
        <w:t>Correlato:</w:t>
      </w:r>
      <w:r>
        <w:t xml:space="preserve"> o resultado "74% de controle de bicho-mineiro" não deve ser usado nos EUA. É claim de controle de praga e a cultura (café) praticamente não existe no país.</w:t>
      </w:r>
    </w:p>
    <w:p w14:paraId="3E7C921D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Escopo ampliado depois do PRD</w:t>
      </w:r>
    </w:p>
    <w:p w14:paraId="4BFE491D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A pesquisa da Parte III amplia este risco: ele </w:t>
      </w:r>
      <w:r>
        <w:rPr>
          <w:b/>
          <w:sz w:val="20"/>
        </w:rPr>
        <w:t>não é exclusivo do KMEP Ultra</w:t>
      </w:r>
      <w:r>
        <w:rPr>
          <w:sz w:val="20"/>
        </w:rPr>
        <w:t>. As frases hoje publicadas do Aminosan têm a mesma exposição, e a revisão regulatória passa a ser de toda a copy do site.</w:t>
      </w:r>
    </w:p>
    <w:p w14:paraId="7547AA8F" w14:textId="77777777" w:rsidR="000B2BBD" w:rsidRDefault="00D94813">
      <w:pPr>
        <w:pStyle w:val="Ttulo2"/>
      </w:pPr>
      <w:bookmarkStart w:id="75" w:name="_Toc237201996"/>
      <w:r>
        <w:lastRenderedPageBreak/>
        <w:t>9.2 Fertilizantes</w:t>
      </w:r>
      <w:bookmarkEnd w:id="75"/>
    </w:p>
    <w:p w14:paraId="596725A9" w14:textId="77777777" w:rsidR="000B2BBD" w:rsidRDefault="00D94813">
      <w:pPr>
        <w:pStyle w:val="Commarcadores"/>
      </w:pPr>
      <w:r>
        <w:t xml:space="preserve">Fertilizante vendido nos EUA exige </w:t>
      </w:r>
      <w:r>
        <w:rPr>
          <w:b/>
        </w:rPr>
        <w:t>registro estadual</w:t>
      </w:r>
      <w:r>
        <w:t xml:space="preserve"> em cada estado, com </w:t>
      </w:r>
      <w:r>
        <w:rPr>
          <w:b/>
        </w:rPr>
        <w:t>Guaranteed Analysis</w:t>
      </w:r>
      <w:r>
        <w:t xml:space="preserve"> no rótulo.</w:t>
      </w:r>
    </w:p>
    <w:p w14:paraId="651CAC05" w14:textId="77777777" w:rsidR="000B2BBD" w:rsidRDefault="00D94813">
      <w:pPr>
        <w:pStyle w:val="Commarcadores"/>
      </w:pPr>
      <w:r>
        <w:t>Página de produto sem Guaranteed Analysis não passa no crivo de um dealer americano.</w:t>
      </w:r>
    </w:p>
    <w:p w14:paraId="18001DAD" w14:textId="77777777" w:rsidR="000B2BBD" w:rsidRDefault="00D94813">
      <w:pPr>
        <w:pStyle w:val="Commarcadores"/>
      </w:pPr>
      <w:r>
        <w:rPr>
          <w:b/>
        </w:rPr>
        <w:t>SDS</w:t>
      </w:r>
      <w:r>
        <w:t xml:space="preserve"> deve estar disponível em PDF.</w:t>
      </w:r>
    </w:p>
    <w:p w14:paraId="577F31DD" w14:textId="77777777" w:rsidR="000B2BBD" w:rsidRDefault="00D94813">
      <w:pPr>
        <w:pStyle w:val="Commarcadores"/>
      </w:pPr>
      <w:r>
        <w:t>Claims de rendimento têm exigência de substanciação sob FTC. A prática da Juma (número + fonte + testemunha) já atende, desde que mantida.</w:t>
      </w:r>
    </w:p>
    <w:p w14:paraId="45A8D815" w14:textId="77777777" w:rsidR="000B2BBD" w:rsidRDefault="00D94813">
      <w:pPr>
        <w:pStyle w:val="Ttulo2"/>
      </w:pPr>
      <w:bookmarkStart w:id="76" w:name="_Toc237201997"/>
      <w:r>
        <w:t>9.3 Disclaimers obrigatórios</w:t>
      </w:r>
      <w:bookmarkEnd w:id="76"/>
    </w:p>
    <w:p w14:paraId="79766D93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Acompanha todo bloco de resultado</w:t>
      </w:r>
    </w:p>
    <w:p w14:paraId="4F569956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i/>
          <w:sz w:val="20"/>
        </w:rPr>
        <w:t>"Results from field trials conducted in Brazil. Field performance varies with climate, soil and management."</w:t>
      </w:r>
    </w:p>
    <w:p w14:paraId="484558AD" w14:textId="77777777" w:rsidR="000B2BBD" w:rsidRDefault="00D94813">
      <w:pPr>
        <w:pStyle w:val="Ttulo1"/>
      </w:pPr>
      <w:bookmarkStart w:id="77" w:name="_Toc237201998"/>
      <w:r>
        <w:t>10. Conteúdo pendente</w:t>
      </w:r>
      <w:bookmarkEnd w:id="77"/>
    </w:p>
    <w:p w14:paraId="2767B5EC" w14:textId="77777777" w:rsidR="000B2BBD" w:rsidRDefault="00D94813">
      <w:r>
        <w:t>Itens que a Juma precisa entregar. Os três primeiros bloqueiam a v1.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3404"/>
        <w:gridCol w:w="3762"/>
        <w:gridCol w:w="1344"/>
      </w:tblGrid>
      <w:tr w:rsidR="000B2BBD" w14:paraId="3D5429E4" w14:textId="77777777">
        <w:trPr>
          <w:tblHeader/>
        </w:trPr>
        <w:tc>
          <w:tcPr>
            <w:tcW w:w="44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0BAE6B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40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D32CFD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15CCD51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134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03D5E3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Prazo</w:t>
            </w:r>
          </w:p>
        </w:tc>
      </w:tr>
      <w:tr w:rsidR="000B2BBD" w14:paraId="1E39E34F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0D7D55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2119D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Validação dos claims do KMEP Ultra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E92AC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 a LP inteira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71A7CF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5</w:t>
            </w:r>
          </w:p>
        </w:tc>
      </w:tr>
      <w:tr w:rsidR="000B2BBD" w14:paraId="12376036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D208A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DA36016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Guaranteed Analysis</w:t>
            </w:r>
            <w:r>
              <w:rPr>
                <w:sz w:val="19"/>
              </w:rPr>
              <w:t xml:space="preserve"> dos dois produtos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AA0F4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 §7 da LP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A18BDD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7</w:t>
            </w:r>
          </w:p>
        </w:tc>
      </w:tr>
      <w:tr w:rsidR="000B2BBD" w14:paraId="0B881321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72A43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612154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Dose em fl oz/acre ou gal/acre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EC78CE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 §7 da LP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876402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7</w:t>
            </w:r>
          </w:p>
        </w:tc>
      </w:tr>
      <w:tr w:rsidR="000B2BBD" w14:paraId="4E226765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E528F3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4DDE1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Testemunha dos ensaios de Aminosan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4EFF5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Define se o número mais forte pode ser publicado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A6694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7</w:t>
            </w:r>
          </w:p>
        </w:tc>
      </w:tr>
      <w:tr w:rsidR="000B2BBD" w14:paraId="3B04CD4C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8E55EE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5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770CF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Registros estaduais ativos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C38AD3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Define quais estados destacar no mapa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5A79F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10</w:t>
            </w:r>
          </w:p>
        </w:tc>
      </w:tr>
      <w:tr w:rsidR="000B2BBD" w14:paraId="50B5C769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2449FA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6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AE52C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Contato comercial da LLC (nome, e-mail, telefone US)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A9F56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 formulário e footer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A38663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10</w:t>
            </w:r>
          </w:p>
        </w:tc>
      </w:tr>
      <w:tr w:rsidR="000B2BBD" w14:paraId="092DE262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AFDDE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7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E11A8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Fotos de campo americano em alta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C3493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Hero e seções. Sem elas, banco de imagens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1DCA83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10</w:t>
            </w:r>
          </w:p>
        </w:tc>
      </w:tr>
      <w:tr w:rsidR="000B2BBD" w14:paraId="425B8FA7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52770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AC7B6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SDS em PDF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0720B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Link na LP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7F07D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14</w:t>
            </w:r>
          </w:p>
        </w:tc>
      </w:tr>
      <w:tr w:rsidR="000B2BBD" w14:paraId="03356B0B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A2D26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9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A6DD5D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Depoimentos de produtores americanos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B1639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 não houver, seção não entra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463A3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14</w:t>
            </w:r>
          </w:p>
        </w:tc>
      </w:tr>
      <w:tr w:rsidR="000B2BBD" w14:paraId="09044CC4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58248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10</w:t>
            </w:r>
          </w:p>
        </w:tc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7EAE0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Definição do domínio </w:t>
            </w:r>
            <w:r>
              <w:rPr>
                <w:rFonts w:ascii="Consolas" w:hAnsi="Consolas"/>
                <w:color w:val="1F7A4C"/>
                <w:sz w:val="17"/>
              </w:rPr>
              <w:t>.us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1F7A4C"/>
                <w:sz w:val="17"/>
              </w:rPr>
              <w:t>.com</w:t>
            </w:r>
            <w:r>
              <w:rPr>
                <w:sz w:val="19"/>
              </w:rPr>
              <w:t xml:space="preserve"> e DNS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1E748F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 deploy de produção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0E7005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Dia 14</w:t>
            </w:r>
          </w:p>
        </w:tc>
      </w:tr>
    </w:tbl>
    <w:p w14:paraId="0501C22A" w14:textId="77777777" w:rsidR="000B2BBD" w:rsidRDefault="000B2BBD">
      <w:pPr>
        <w:spacing w:after="80"/>
      </w:pPr>
    </w:p>
    <w:p w14:paraId="2F827942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Nota sobre depoimentos</w:t>
      </w:r>
    </w:p>
    <w:p w14:paraId="3B72B510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 xml:space="preserve">O </w:t>
      </w:r>
      <w:r>
        <w:rPr>
          <w:rFonts w:ascii="Consolas" w:hAnsi="Consolas"/>
          <w:color w:val="1F7A4C"/>
          <w:sz w:val="18"/>
        </w:rPr>
        <w:t>/en</w:t>
      </w:r>
      <w:r>
        <w:rPr>
          <w:sz w:val="20"/>
        </w:rPr>
        <w:t xml:space="preserve"> atual exibe depoimentos de produtores brasileiros com nome e cidade. O documento consolidado registra que </w:t>
      </w:r>
      <w:r>
        <w:rPr>
          <w:b/>
          <w:sz w:val="20"/>
        </w:rPr>
        <w:t>nenhum depoimento real foi fornecido</w:t>
      </w:r>
      <w:r>
        <w:rPr>
          <w:sz w:val="20"/>
        </w:rPr>
        <w:t>. Não replicar no site USA sem confirmação de que são reais e autorizados.</w:t>
      </w:r>
    </w:p>
    <w:p w14:paraId="3A9909B8" w14:textId="77777777" w:rsidR="000B2BBD" w:rsidRDefault="00D94813">
      <w:pPr>
        <w:pStyle w:val="Ttulo1"/>
      </w:pPr>
      <w:bookmarkStart w:id="78" w:name="_Toc237201999"/>
      <w:r>
        <w:lastRenderedPageBreak/>
        <w:t>11. SEO e analytics</w:t>
      </w:r>
      <w:bookmarkEnd w:id="78"/>
    </w:p>
    <w:p w14:paraId="1C16A8B2" w14:textId="77777777" w:rsidR="000B2BBD" w:rsidRDefault="00D94813">
      <w:pPr>
        <w:pStyle w:val="Commarcadores"/>
      </w:pPr>
      <w:r>
        <w:rPr>
          <w:b/>
        </w:rPr>
        <w:t xml:space="preserve">Conflito com </w:t>
      </w:r>
      <w:r>
        <w:rPr>
          <w:rFonts w:ascii="Consolas" w:hAnsi="Consolas"/>
          <w:b/>
          <w:color w:val="1F7A4C"/>
          <w:sz w:val="19"/>
        </w:rPr>
        <w:t>/en</w:t>
      </w:r>
      <w:r>
        <w:rPr>
          <w:b/>
        </w:rPr>
        <w:t>:</w:t>
      </w:r>
      <w:r>
        <w:t xml:space="preserve"> ao lançar, o </w:t>
      </w:r>
      <w:r>
        <w:rPr>
          <w:rFonts w:ascii="Consolas" w:hAnsi="Consolas"/>
          <w:color w:val="1F7A4C"/>
          <w:sz w:val="19"/>
        </w:rPr>
        <w:t>/en</w:t>
      </w:r>
      <w:r>
        <w:t xml:space="preserve"> do site BR deve receber </w:t>
      </w:r>
      <w:r>
        <w:rPr>
          <w:rFonts w:ascii="Consolas" w:hAnsi="Consolas"/>
          <w:color w:val="1F7A4C"/>
          <w:sz w:val="19"/>
        </w:rPr>
        <w:t>canonical</w:t>
      </w:r>
      <w:r>
        <w:t xml:space="preserve"> apontando para o domínio USA, ou ser despublicado. Sem isso, os dois competem pelas mesmas queries. Decisão do cliente — registrar no handoff.</w:t>
      </w:r>
    </w:p>
    <w:p w14:paraId="2C5267C4" w14:textId="77777777" w:rsidR="000B2BBD" w:rsidRDefault="00D94813">
      <w:pPr>
        <w:pStyle w:val="Commarcadores"/>
      </w:pPr>
      <w:r>
        <w:rPr>
          <w:rFonts w:ascii="Consolas" w:hAnsi="Consolas"/>
          <w:color w:val="1F7A4C"/>
          <w:sz w:val="19"/>
        </w:rPr>
        <w:t>hreflang</w:t>
      </w:r>
      <w:r>
        <w:t xml:space="preserve"> entre </w:t>
      </w:r>
      <w:r>
        <w:rPr>
          <w:rFonts w:ascii="Consolas" w:hAnsi="Consolas"/>
          <w:color w:val="1F7A4C"/>
          <w:sz w:val="19"/>
        </w:rPr>
        <w:t>pt-BR</w:t>
      </w:r>
      <w:r>
        <w:t xml:space="preserve"> (site BR) e </w:t>
      </w:r>
      <w:r>
        <w:rPr>
          <w:rFonts w:ascii="Consolas" w:hAnsi="Consolas"/>
          <w:color w:val="1F7A4C"/>
          <w:sz w:val="19"/>
        </w:rPr>
        <w:t>en-US</w:t>
      </w:r>
      <w:r>
        <w:t xml:space="preserve"> (site USA).</w:t>
      </w:r>
    </w:p>
    <w:p w14:paraId="70639F65" w14:textId="77777777" w:rsidR="000B2BBD" w:rsidRDefault="00D94813">
      <w:pPr>
        <w:pStyle w:val="Commarcadores"/>
      </w:pPr>
      <w:r>
        <w:t xml:space="preserve">Metadata por página, Open Graph, </w:t>
      </w:r>
      <w:r>
        <w:rPr>
          <w:rFonts w:ascii="Consolas" w:hAnsi="Consolas"/>
          <w:color w:val="1F7A4C"/>
          <w:sz w:val="19"/>
        </w:rPr>
        <w:t>sitemap.xml</w:t>
      </w:r>
      <w:r>
        <w:t xml:space="preserve">, </w:t>
      </w:r>
      <w:r>
        <w:rPr>
          <w:rFonts w:ascii="Consolas" w:hAnsi="Consolas"/>
          <w:color w:val="1F7A4C"/>
          <w:sz w:val="19"/>
        </w:rPr>
        <w:t>robots.txt</w:t>
      </w:r>
      <w:r>
        <w:t>.</w:t>
      </w:r>
    </w:p>
    <w:p w14:paraId="38E6D3B0" w14:textId="77777777" w:rsidR="000B2BBD" w:rsidRDefault="00D94813">
      <w:pPr>
        <w:pStyle w:val="Commarcadores"/>
      </w:pPr>
      <w:r>
        <w:t xml:space="preserve">Schema.org: </w:t>
      </w:r>
      <w:r>
        <w:rPr>
          <w:rFonts w:ascii="Consolas" w:hAnsi="Consolas"/>
          <w:color w:val="1F7A4C"/>
          <w:sz w:val="19"/>
        </w:rPr>
        <w:t>Organization</w:t>
      </w:r>
      <w:r>
        <w:t xml:space="preserve"> + </w:t>
      </w:r>
      <w:r>
        <w:rPr>
          <w:rFonts w:ascii="Consolas" w:hAnsi="Consolas"/>
          <w:color w:val="1F7A4C"/>
          <w:sz w:val="19"/>
        </w:rPr>
        <w:t>Product</w:t>
      </w:r>
      <w:r>
        <w:t xml:space="preserve"> nas LPs.</w:t>
      </w:r>
    </w:p>
    <w:p w14:paraId="0A53D34B" w14:textId="77777777" w:rsidR="000B2BBD" w:rsidRDefault="00D94813">
      <w:pPr>
        <w:pStyle w:val="Commarcadores"/>
      </w:pPr>
      <w:r>
        <w:t>Analytics: Vercel Analytics + GA4. Evento de conversão no submit do formulário.</w:t>
      </w:r>
    </w:p>
    <w:p w14:paraId="4CDD9B3E" w14:textId="77777777" w:rsidR="000B2BBD" w:rsidRDefault="00D94813">
      <w:pPr>
        <w:pStyle w:val="Ttulo1"/>
      </w:pPr>
      <w:bookmarkStart w:id="79" w:name="_Toc237202000"/>
      <w:r>
        <w:t>12. Time e cronograma</w:t>
      </w:r>
      <w:bookmarkEnd w:id="79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6987"/>
      </w:tblGrid>
      <w:tr w:rsidR="000B2BBD" w14:paraId="498773BE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C997FC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Pessoa</w:t>
            </w:r>
          </w:p>
        </w:tc>
        <w:tc>
          <w:tcPr>
            <w:tcW w:w="69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7C8B2F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 w:rsidR="000B2BBD" w14:paraId="10A970A6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70261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Gustavo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5718FE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Gestão, interlocução com a Juma, copy EN, revisão, execução onde travar</w:t>
            </w:r>
          </w:p>
        </w:tc>
      </w:tr>
      <w:tr w:rsidR="000B2BBD" w14:paraId="61C11C8E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F5355D6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Pedro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10E22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Design no Figma, design system, implementação assistida por IA (Antigravity)</w:t>
            </w:r>
          </w:p>
        </w:tc>
      </w:tr>
      <w:tr w:rsidR="000B2BBD" w14:paraId="756D919C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8714F5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Davi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FEDCE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Desenvolvimento Next.js, integrações, performance, deploy</w:t>
            </w:r>
          </w:p>
        </w:tc>
      </w:tr>
      <w:tr w:rsidR="000B2BBD" w14:paraId="4A9B3A39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780C0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Murilo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3713F6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Comercial/financeiro — fora do operacional</w:t>
            </w:r>
          </w:p>
        </w:tc>
      </w:tr>
    </w:tbl>
    <w:p w14:paraId="40157FB0" w14:textId="77777777" w:rsidR="000B2BBD" w:rsidRDefault="000B2BBD">
      <w:pPr>
        <w:spacing w:after="80"/>
      </w:pPr>
    </w:p>
    <w:p w14:paraId="13D05AC2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Caminho crítico</w:t>
      </w:r>
    </w:p>
    <w:p w14:paraId="3B367375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b/>
          <w:sz w:val="20"/>
        </w:rPr>
        <w:t>O caminho crítico é o design, não o código.</w:t>
      </w:r>
      <w:r>
        <w:rPr>
          <w:sz w:val="20"/>
        </w:rPr>
        <w:t xml:space="preserve"> Se o Figma só fechar no dia 12, sobram 11 dias para três páginas com animação. Não serializar: Pedro fecha a Home primeiro e Davi já implementa enquanto Pedro desenha as LPs. Isso exige </w:t>
      </w:r>
      <w:r>
        <w:rPr>
          <w:b/>
          <w:sz w:val="20"/>
        </w:rPr>
        <w:t>tokens e componentes definidos no dia 1</w:t>
      </w:r>
      <w:r>
        <w:rPr>
          <w:sz w:val="20"/>
        </w:rPr>
        <w:t>, não no fim.</w:t>
      </w:r>
    </w:p>
    <w:p w14:paraId="32F82513" w14:textId="77777777" w:rsidR="000B2BBD" w:rsidRDefault="00D94813">
      <w:pPr>
        <w:pStyle w:val="Ttulo2"/>
      </w:pPr>
      <w:bookmarkStart w:id="80" w:name="_Toc237202001"/>
      <w:r>
        <w:t>12.1 Semana 0 — 07 a 09/08 · Fundação</w:t>
      </w:r>
      <w:bookmarkEnd w:id="80"/>
    </w:p>
    <w:p w14:paraId="74B30E02" w14:textId="77777777" w:rsidR="000B2BBD" w:rsidRDefault="00D94813">
      <w:pPr>
        <w:pStyle w:val="Commarcadores"/>
      </w:pPr>
      <w:r>
        <w:t>Gustavo: enviar à Juma os pedidos dos itens 1–4 de §10 (</w:t>
      </w:r>
      <w:r>
        <w:rPr>
          <w:b/>
        </w:rPr>
        <w:t>prioridade máxima — item 1</w:t>
      </w:r>
      <w:r>
        <w:t>)</w:t>
      </w:r>
    </w:p>
    <w:p w14:paraId="142D6734" w14:textId="77777777" w:rsidR="000B2BBD" w:rsidRDefault="00D94813">
      <w:pPr>
        <w:pStyle w:val="Commarcadores"/>
      </w:pPr>
      <w:r>
        <w:t>Gustavo: fechar domínio com o cliente</w:t>
      </w:r>
    </w:p>
    <w:p w14:paraId="2CDCEEC3" w14:textId="77777777" w:rsidR="000B2BBD" w:rsidRDefault="00D94813">
      <w:pPr>
        <w:pStyle w:val="Commarcadores"/>
      </w:pPr>
      <w:r>
        <w:t>Davi: repo, Next.js, Tailwind, deploy inicial na Vercel</w:t>
      </w:r>
    </w:p>
    <w:p w14:paraId="32C08383" w14:textId="77777777" w:rsidR="000B2BBD" w:rsidRDefault="00D94813">
      <w:pPr>
        <w:pStyle w:val="Commarcadores"/>
      </w:pPr>
      <w:r>
        <w:t>Pedro: moodboard e direção visual</w:t>
      </w:r>
    </w:p>
    <w:p w14:paraId="1E81F5CF" w14:textId="77777777" w:rsidR="000B2BBD" w:rsidRDefault="00D94813">
      <w:pPr>
        <w:pStyle w:val="Ttulo2"/>
      </w:pPr>
      <w:bookmarkStart w:id="81" w:name="_Toc237202002"/>
      <w:r>
        <w:t>12.2 Semana 1 — 10 a 16/08 · Home</w:t>
      </w:r>
      <w:bookmarkEnd w:id="81"/>
    </w:p>
    <w:p w14:paraId="7ABFC908" w14:textId="77777777" w:rsidR="000B2BBD" w:rsidRDefault="00D94813">
      <w:pPr>
        <w:pStyle w:val="Commarcadores"/>
      </w:pPr>
      <w:r>
        <w:t xml:space="preserve">Pedro: design system (tokens, tipografia, botões, cards) → </w:t>
      </w:r>
      <w:r>
        <w:rPr>
          <w:b/>
        </w:rPr>
        <w:t>entregar até dia 11</w:t>
      </w:r>
    </w:p>
    <w:p w14:paraId="2A903902" w14:textId="77777777" w:rsidR="000B2BBD" w:rsidRDefault="00D94813">
      <w:pPr>
        <w:pStyle w:val="Commarcadores"/>
      </w:pPr>
      <w:r>
        <w:t xml:space="preserve">Pedro: Home desktop + mobile no Figma → </w:t>
      </w:r>
      <w:r>
        <w:rPr>
          <w:b/>
        </w:rPr>
        <w:t>fechar dia 16</w:t>
      </w:r>
    </w:p>
    <w:p w14:paraId="79E7DA5D" w14:textId="77777777" w:rsidR="000B2BBD" w:rsidRDefault="00D94813">
      <w:pPr>
        <w:pStyle w:val="Commarcadores"/>
      </w:pPr>
      <w:r>
        <w:t>Davi: header, footer, menu mobile, formulário, tabela estado→culturas</w:t>
      </w:r>
    </w:p>
    <w:p w14:paraId="4EB11D6B" w14:textId="77777777" w:rsidR="000B2BBD" w:rsidRDefault="00D94813">
      <w:pPr>
        <w:pStyle w:val="Commarcadores"/>
      </w:pPr>
      <w:r>
        <w:t>Gustavo: copy EN da Home; conversão dos dados para bu/ac</w:t>
      </w:r>
    </w:p>
    <w:p w14:paraId="7BC2609E" w14:textId="77777777" w:rsidR="000B2BBD" w:rsidRDefault="00D94813">
      <w:pPr>
        <w:pStyle w:val="Ttulo2"/>
      </w:pPr>
      <w:bookmarkStart w:id="82" w:name="_Toc237202003"/>
      <w:r>
        <w:t>12.3 Semana 2 — 17 a 23/08 · Home no ar, LPs no Figma</w:t>
      </w:r>
      <w:bookmarkEnd w:id="82"/>
    </w:p>
    <w:p w14:paraId="6B0189ED" w14:textId="77777777" w:rsidR="000B2BBD" w:rsidRDefault="00D94813">
      <w:pPr>
        <w:pStyle w:val="Commarcadores"/>
      </w:pPr>
      <w:r>
        <w:t xml:space="preserve">Davi: Home implementada, incluindo mapa e geolocalização → </w:t>
      </w:r>
      <w:r>
        <w:rPr>
          <w:b/>
        </w:rPr>
        <w:t>dia 23</w:t>
      </w:r>
    </w:p>
    <w:p w14:paraId="3515451B" w14:textId="77777777" w:rsidR="000B2BBD" w:rsidRDefault="00D94813">
      <w:pPr>
        <w:pStyle w:val="Commarcadores"/>
      </w:pPr>
      <w:r>
        <w:t xml:space="preserve">Pedro: template de LP no Figma, aplicado aos dois produtos → </w:t>
      </w:r>
      <w:r>
        <w:rPr>
          <w:b/>
        </w:rPr>
        <w:t>dia 21</w:t>
      </w:r>
    </w:p>
    <w:p w14:paraId="0C08E7F7" w14:textId="77777777" w:rsidR="000B2BBD" w:rsidRDefault="00D94813">
      <w:pPr>
        <w:pStyle w:val="Commarcadores"/>
      </w:pPr>
      <w:r>
        <w:t>Gustavo: copy EN das LPs (KMEP condicionada à resposta regulatória)</w:t>
      </w:r>
    </w:p>
    <w:p w14:paraId="4CB7A953" w14:textId="77777777" w:rsidR="000B2BBD" w:rsidRDefault="00D94813">
      <w:pPr>
        <w:pStyle w:val="Commarcadores"/>
      </w:pPr>
      <w:r>
        <w:lastRenderedPageBreak/>
        <w:t xml:space="preserve">Revisão de Home com o cliente → </w:t>
      </w:r>
      <w:r>
        <w:rPr>
          <w:b/>
        </w:rPr>
        <w:t>dia 20</w:t>
      </w:r>
    </w:p>
    <w:p w14:paraId="3CE7B0A4" w14:textId="77777777" w:rsidR="000B2BBD" w:rsidRDefault="00D94813">
      <w:pPr>
        <w:pStyle w:val="Ttulo2"/>
      </w:pPr>
      <w:bookmarkStart w:id="83" w:name="_Toc237202004"/>
      <w:r>
        <w:t>12.4 Semana 3 — 24 a 30/08 · LPs e entrega</w:t>
      </w:r>
      <w:bookmarkEnd w:id="83"/>
    </w:p>
    <w:p w14:paraId="1F70551A" w14:textId="77777777" w:rsidR="000B2BBD" w:rsidRDefault="00D94813">
      <w:pPr>
        <w:pStyle w:val="Commarcadores"/>
      </w:pPr>
      <w:r>
        <w:t xml:space="preserve">Davi: LPs implementadas → </w:t>
      </w:r>
      <w:r>
        <w:rPr>
          <w:b/>
        </w:rPr>
        <w:t>dia 27</w:t>
      </w:r>
    </w:p>
    <w:p w14:paraId="337D91E6" w14:textId="77777777" w:rsidR="000B2BBD" w:rsidRDefault="00D94813">
      <w:pPr>
        <w:pStyle w:val="Commarcadores"/>
      </w:pPr>
      <w:r>
        <w:t>Todos: QA cross-browser, mobile, Lighthouse, revisão de copy → dias 27–28</w:t>
      </w:r>
    </w:p>
    <w:p w14:paraId="7352FB05" w14:textId="77777777" w:rsidR="000B2BBD" w:rsidRDefault="00D94813">
      <w:pPr>
        <w:pStyle w:val="Commarcadores"/>
      </w:pPr>
      <w:r>
        <w:t xml:space="preserve">Deploy de produção, DNS, analytics, sitemap → </w:t>
      </w:r>
      <w:r>
        <w:rPr>
          <w:b/>
        </w:rPr>
        <w:t>dia 29</w:t>
      </w:r>
    </w:p>
    <w:p w14:paraId="5174E02F" w14:textId="77777777" w:rsidR="000B2BBD" w:rsidRDefault="00D94813">
      <w:pPr>
        <w:pStyle w:val="Commarcadores"/>
      </w:pPr>
      <w:r>
        <w:t>Buffer → dia 30</w:t>
      </w:r>
    </w:p>
    <w:p w14:paraId="0BC93E2C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Buffer</w:t>
      </w:r>
    </w:p>
    <w:p w14:paraId="4262E252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b/>
          <w:sz w:val="20"/>
        </w:rPr>
        <w:t>Folga real: 1 dia.</w:t>
      </w:r>
      <w:r>
        <w:rPr>
          <w:sz w:val="20"/>
        </w:rPr>
        <w:t xml:space="preserve"> Qualquer atraso na resposta regulatória ou no design system consome o buffer. Os dois riscos precisam ser cobrados diariamente.</w:t>
      </w:r>
    </w:p>
    <w:p w14:paraId="66913070" w14:textId="77777777" w:rsidR="000B2BBD" w:rsidRDefault="00D94813">
      <w:pPr>
        <w:pStyle w:val="Ttulo1"/>
      </w:pPr>
      <w:bookmarkStart w:id="84" w:name="_Toc237202005"/>
      <w:r>
        <w:t>13. Critérios de aceite</w:t>
      </w:r>
      <w:bookmarkEnd w:id="84"/>
    </w:p>
    <w:p w14:paraId="6AFC31EB" w14:textId="77777777" w:rsidR="000B2BBD" w:rsidRDefault="00D94813">
      <w:pPr>
        <w:pStyle w:val="Ttulo2"/>
      </w:pPr>
      <w:bookmarkStart w:id="85" w:name="_Toc237202006"/>
      <w:r>
        <w:t>13.1 Funcional</w:t>
      </w:r>
      <w:bookmarkEnd w:id="85"/>
    </w:p>
    <w:p w14:paraId="68140086" w14:textId="77777777" w:rsidR="000B2BBD" w:rsidRDefault="00D94813">
      <w:pPr>
        <w:pStyle w:val="Commarcadores"/>
      </w:pPr>
      <w:r>
        <w:t>☐</w:t>
      </w:r>
      <w:r>
        <w:t xml:space="preserve"> Três páginas navegáveis em desktop, tablet e mobile</w:t>
      </w:r>
    </w:p>
    <w:p w14:paraId="62651422" w14:textId="77777777" w:rsidR="000B2BBD" w:rsidRDefault="00D94813">
      <w:pPr>
        <w:pStyle w:val="Commarcadores"/>
      </w:pPr>
      <w:r>
        <w:t>☐</w:t>
      </w:r>
      <w:r>
        <w:t xml:space="preserve"> Formulário envia e notifica o destino configurado</w:t>
      </w:r>
    </w:p>
    <w:p w14:paraId="5AC23511" w14:textId="77777777" w:rsidR="000B2BBD" w:rsidRDefault="00D94813">
      <w:pPr>
        <w:pStyle w:val="Commarcadores"/>
      </w:pPr>
      <w:r>
        <w:t>☐</w:t>
      </w:r>
      <w:r>
        <w:t xml:space="preserve"> Geolocalização reordena culturas; fallback funciona fora dos EUA</w:t>
      </w:r>
    </w:p>
    <w:p w14:paraId="677AA969" w14:textId="77777777" w:rsidR="000B2BBD" w:rsidRDefault="00D94813">
      <w:pPr>
        <w:pStyle w:val="Commarcadores"/>
      </w:pPr>
      <w:r>
        <w:t>☐</w:t>
      </w:r>
      <w:r>
        <w:t xml:space="preserve"> Override </w:t>
      </w:r>
      <w:r>
        <w:rPr>
          <w:rFonts w:ascii="Consolas" w:hAnsi="Consolas"/>
          <w:color w:val="1F7A4C"/>
          <w:sz w:val="19"/>
        </w:rPr>
        <w:t>?state=XX</w:t>
      </w:r>
      <w:r>
        <w:t xml:space="preserve"> funciona</w:t>
      </w:r>
    </w:p>
    <w:p w14:paraId="67C211FC" w14:textId="77777777" w:rsidR="000B2BBD" w:rsidRDefault="00D94813">
      <w:pPr>
        <w:pStyle w:val="Commarcadores"/>
      </w:pPr>
      <w:r>
        <w:t>☐</w:t>
      </w:r>
      <w:r>
        <w:t xml:space="preserve"> Todos os CTAs levam ao destino correto</w:t>
      </w:r>
    </w:p>
    <w:p w14:paraId="1B38DF85" w14:textId="77777777" w:rsidR="000B2BBD" w:rsidRDefault="00D94813">
      <w:pPr>
        <w:pStyle w:val="Ttulo2"/>
      </w:pPr>
      <w:bookmarkStart w:id="86" w:name="_Toc237202007"/>
      <w:r>
        <w:t>13.2 Conteúdo</w:t>
      </w:r>
      <w:bookmarkEnd w:id="86"/>
    </w:p>
    <w:p w14:paraId="6FE3A52A" w14:textId="77777777" w:rsidR="000B2BBD" w:rsidRDefault="00D94813">
      <w:pPr>
        <w:pStyle w:val="Commarcadores"/>
      </w:pPr>
      <w:r>
        <w:t>☐</w:t>
      </w:r>
      <w:r>
        <w:t xml:space="preserve"> Todo número tem fonte, testemunha e unidade dupla</w:t>
      </w:r>
    </w:p>
    <w:p w14:paraId="0B4430C6" w14:textId="77777777" w:rsidR="000B2BBD" w:rsidRDefault="00D94813">
      <w:pPr>
        <w:pStyle w:val="Commarcadores"/>
      </w:pPr>
      <w:r>
        <w:t>☐</w:t>
      </w:r>
      <w:r>
        <w:t xml:space="preserve"> Disclaimer presente em todo bloco de resultado</w:t>
      </w:r>
    </w:p>
    <w:p w14:paraId="520FE0CA" w14:textId="77777777" w:rsidR="000B2BBD" w:rsidRDefault="00D94813">
      <w:pPr>
        <w:pStyle w:val="Commarcadores"/>
      </w:pPr>
      <w:r>
        <w:t>☐</w:t>
      </w:r>
      <w:r>
        <w:t xml:space="preserve"> Guaranteed Analysis publicado nos dois produtos</w:t>
      </w:r>
    </w:p>
    <w:p w14:paraId="462F7C73" w14:textId="77777777" w:rsidR="000B2BBD" w:rsidRDefault="00D94813">
      <w:pPr>
        <w:pStyle w:val="Commarcadores"/>
      </w:pPr>
      <w:r>
        <w:t>☐</w:t>
      </w:r>
      <w:r>
        <w:t xml:space="preserve"> Copy do KMEP Ultra validada pelo regulatório</w:t>
      </w:r>
    </w:p>
    <w:p w14:paraId="26C6242A" w14:textId="77777777" w:rsidR="000B2BBD" w:rsidRDefault="00D94813">
      <w:pPr>
        <w:pStyle w:val="Ttulo2"/>
      </w:pPr>
      <w:bookmarkStart w:id="87" w:name="_Toc237202008"/>
      <w:r>
        <w:t>13.3 Técnico</w:t>
      </w:r>
      <w:bookmarkEnd w:id="87"/>
    </w:p>
    <w:p w14:paraId="1A6637AD" w14:textId="77777777" w:rsidR="000B2BBD" w:rsidRDefault="00D94813">
      <w:pPr>
        <w:pStyle w:val="Commarcadores"/>
      </w:pPr>
      <w:r>
        <w:t>☐</w:t>
      </w:r>
      <w:r>
        <w:t xml:space="preserve"> Lighthouse ≥ 90 em Performance, A11y, SEO, Best Practices</w:t>
      </w:r>
    </w:p>
    <w:p w14:paraId="5E72A836" w14:textId="77777777" w:rsidR="000B2BBD" w:rsidRDefault="00D94813">
      <w:pPr>
        <w:pStyle w:val="Commarcadores"/>
      </w:pPr>
      <w:r>
        <w:t>☐</w:t>
      </w:r>
      <w:r>
        <w:t xml:space="preserve"> LCP &lt; 2,5s em mobile 4G</w:t>
      </w:r>
    </w:p>
    <w:p w14:paraId="6FABFA94" w14:textId="77777777" w:rsidR="000B2BBD" w:rsidRDefault="00D94813">
      <w:pPr>
        <w:pStyle w:val="Commarcadores"/>
      </w:pPr>
      <w:r>
        <w:t>☐</w:t>
      </w:r>
      <w:r>
        <w:t xml:space="preserve"> Sem erro de console em produção</w:t>
      </w:r>
    </w:p>
    <w:p w14:paraId="33B8ED3D" w14:textId="77777777" w:rsidR="000B2BBD" w:rsidRDefault="00D94813">
      <w:pPr>
        <w:pStyle w:val="Commarcadores"/>
      </w:pPr>
      <w:r>
        <w:t>☐</w:t>
      </w:r>
      <w:r>
        <w:t xml:space="preserve"> </w:t>
      </w:r>
      <w:r>
        <w:rPr>
          <w:rFonts w:ascii="Consolas" w:hAnsi="Consolas"/>
          <w:color w:val="1F7A4C"/>
          <w:sz w:val="19"/>
        </w:rPr>
        <w:t>sitemap.xml</w:t>
      </w:r>
      <w:r>
        <w:t xml:space="preserve">, </w:t>
      </w:r>
      <w:r>
        <w:rPr>
          <w:rFonts w:ascii="Consolas" w:hAnsi="Consolas"/>
          <w:color w:val="1F7A4C"/>
          <w:sz w:val="19"/>
        </w:rPr>
        <w:t>robots.txt</w:t>
      </w:r>
      <w:r>
        <w:t>, OG e schema no ar</w:t>
      </w:r>
    </w:p>
    <w:p w14:paraId="5871FF2C" w14:textId="77777777" w:rsidR="000B2BBD" w:rsidRDefault="00D94813">
      <w:pPr>
        <w:pStyle w:val="Commarcadores"/>
      </w:pPr>
      <w:r>
        <w:t>☐</w:t>
      </w:r>
      <w:r>
        <w:t xml:space="preserve"> </w:t>
      </w:r>
      <w:r>
        <w:rPr>
          <w:rFonts w:ascii="Consolas" w:hAnsi="Consolas"/>
          <w:color w:val="1F7A4C"/>
          <w:sz w:val="19"/>
        </w:rPr>
        <w:t>canonical</w:t>
      </w:r>
      <w:r>
        <w:t>/</w:t>
      </w:r>
      <w:r>
        <w:rPr>
          <w:rFonts w:ascii="Consolas" w:hAnsi="Consolas"/>
          <w:color w:val="1F7A4C"/>
          <w:sz w:val="19"/>
        </w:rPr>
        <w:t>hreflang</w:t>
      </w:r>
      <w:r>
        <w:t xml:space="preserve"> resolvendo o conflito com </w:t>
      </w:r>
      <w:r>
        <w:rPr>
          <w:rFonts w:ascii="Consolas" w:hAnsi="Consolas"/>
          <w:color w:val="1F7A4C"/>
          <w:sz w:val="19"/>
        </w:rPr>
        <w:t>/en</w:t>
      </w:r>
    </w:p>
    <w:p w14:paraId="285715CD" w14:textId="77777777" w:rsidR="000B2BBD" w:rsidRDefault="00D94813">
      <w:pPr>
        <w:pStyle w:val="Ttulo2"/>
      </w:pPr>
      <w:bookmarkStart w:id="88" w:name="_Toc237202009"/>
      <w:r>
        <w:t>13.4 Verificação</w:t>
      </w:r>
      <w:bookmarkEnd w:id="88"/>
    </w:p>
    <w:p w14:paraId="2FEC12A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rPr>
          <w:rFonts w:ascii="Consolas" w:hAnsi="Consolas"/>
          <w:color w:val="1F7A4C"/>
          <w:sz w:val="19"/>
        </w:rPr>
        <w:t>npm run build</w:t>
      </w:r>
      <w:r>
        <w:t xml:space="preserve"> sem erro nem warning de tipo</w:t>
      </w:r>
    </w:p>
    <w:p w14:paraId="0E940E2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t>Lighthouse nas três páginas, mobile e desktop</w:t>
      </w:r>
    </w:p>
    <w:p w14:paraId="60EE8E5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t xml:space="preserve">Geolocalização: testar com </w:t>
      </w:r>
      <w:r>
        <w:rPr>
          <w:rFonts w:ascii="Consolas" w:hAnsi="Consolas"/>
          <w:color w:val="1F7A4C"/>
          <w:sz w:val="19"/>
        </w:rPr>
        <w:t>?state=IA</w:t>
      </w:r>
      <w:r>
        <w:t xml:space="preserve">, </w:t>
      </w:r>
      <w:r>
        <w:rPr>
          <w:rFonts w:ascii="Consolas" w:hAnsi="Consolas"/>
          <w:color w:val="1F7A4C"/>
          <w:sz w:val="19"/>
        </w:rPr>
        <w:t>?state=FL</w:t>
      </w:r>
      <w:r>
        <w:t xml:space="preserve">, </w:t>
      </w:r>
      <w:r>
        <w:rPr>
          <w:rFonts w:ascii="Consolas" w:hAnsi="Consolas"/>
          <w:color w:val="1F7A4C"/>
          <w:sz w:val="19"/>
        </w:rPr>
        <w:t>?state=CA</w:t>
      </w:r>
      <w:r>
        <w:t xml:space="preserve"> e acesso real do Brasil</w:t>
      </w:r>
    </w:p>
    <w:p w14:paraId="3AD823C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lastRenderedPageBreak/>
        <w:t>4.</w:t>
      </w:r>
      <w:r>
        <w:rPr>
          <w:b/>
        </w:rPr>
        <w:tab/>
      </w:r>
      <w:r>
        <w:t>Formulário: submit real e confirmação de recebimento no destino</w:t>
      </w:r>
    </w:p>
    <w:p w14:paraId="10E0962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t>Navegação por teclado e leitor de tela nas três páginas</w:t>
      </w:r>
    </w:p>
    <w:p w14:paraId="12EC42DD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6.</w:t>
      </w:r>
      <w:r>
        <w:rPr>
          <w:b/>
        </w:rPr>
        <w:tab/>
      </w:r>
      <w:r>
        <w:t>Chrome, Safari, Firefox e Edge; iOS Safari e Chrome Android</w:t>
      </w:r>
    </w:p>
    <w:p w14:paraId="0CCDC7B8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7.</w:t>
      </w:r>
      <w:r>
        <w:rPr>
          <w:b/>
        </w:rPr>
        <w:tab/>
      </w:r>
      <w:r>
        <w:t>Validar OG cards no LinkedIn e WhatsApp</w:t>
      </w:r>
    </w:p>
    <w:p w14:paraId="4D73907F" w14:textId="77777777" w:rsidR="000B2BBD" w:rsidRDefault="00D94813">
      <w:pPr>
        <w:pStyle w:val="Ttulo1"/>
      </w:pPr>
      <w:bookmarkStart w:id="89" w:name="_Toc237202010"/>
      <w:r>
        <w:t>14. Suposições a confirmar</w:t>
      </w:r>
      <w:bookmarkEnd w:id="89"/>
    </w:p>
    <w:p w14:paraId="657B29E2" w14:textId="77777777" w:rsidR="000B2BBD" w:rsidRDefault="00D94813">
      <w:r>
        <w:t>Resolvidas pelo caminho mais defensável para 23 dias. Contestar aqui é mais barato que depois.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3852"/>
        <w:gridCol w:w="4658"/>
      </w:tblGrid>
      <w:tr w:rsidR="000B2BBD" w14:paraId="6B68D5F2" w14:textId="77777777">
        <w:trPr>
          <w:tblHeader/>
        </w:trPr>
        <w:tc>
          <w:tcPr>
            <w:tcW w:w="44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102A37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85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D45AFF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Suposição</w:t>
            </w:r>
          </w:p>
        </w:tc>
        <w:tc>
          <w:tcPr>
            <w:tcW w:w="46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57CAF9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Alternativa</w:t>
            </w:r>
          </w:p>
        </w:tc>
      </w:tr>
      <w:tr w:rsidR="000B2BBD" w14:paraId="6DF6046A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E4978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F96F92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Site em EN-US apenas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DE038F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Espanhol é relevante em FL, TX e CA, mas dobra o volume de copy e não cabe no prazo. Fica para v2</w:t>
            </w:r>
          </w:p>
        </w:tc>
      </w:tr>
      <w:tr w:rsidR="000B2BBD" w14:paraId="0188BA9E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1448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300E6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Formulário desacoplado, notificação por e-mail + botão de WhatsApp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1A4922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 a Juma usa CRM, a integração precisa de credencial até o dia 10</w:t>
            </w:r>
          </w:p>
        </w:tc>
      </w:tr>
      <w:tr w:rsidR="000B2BBD" w14:paraId="2AB1D622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6BF2F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9542CE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Sem CMS na v1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4C144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Conteúdo em arquivos TS. Alterações passam por deploy</w:t>
            </w:r>
          </w:p>
        </w:tc>
      </w:tr>
      <w:tr w:rsidR="000B2BBD" w14:paraId="3CB86934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70AC0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8320B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23 dias corridos</w:t>
            </w:r>
            <w:r>
              <w:rPr>
                <w:sz w:val="19"/>
              </w:rPr>
              <w:t xml:space="preserve"> → 30/08/2026, domingo. Entrega prática 28/08 (sexta)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8AE67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 forem dias úteis, o prazo real é 08/09 e há folga de uma semana</w:t>
            </w:r>
          </w:p>
        </w:tc>
      </w:tr>
      <w:tr w:rsidR="000B2BBD" w14:paraId="6E9FECBB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A8C10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5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026B9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Café e cana saem da Home USA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E7046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 a Juma quiser mantê-las, entram marcadas como regionais</w:t>
            </w:r>
          </w:p>
        </w:tc>
      </w:tr>
      <w:tr w:rsidR="000B2BBD" w14:paraId="76B57D8E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849A69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6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C87BA0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Depoimentos não entram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F9797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Só entram com produtores americanos reais e autorizados</w:t>
            </w:r>
          </w:p>
        </w:tc>
      </w:tr>
      <w:tr w:rsidR="000B2BBD" w14:paraId="0BF213E2" w14:textId="77777777">
        <w:tc>
          <w:tcPr>
            <w:tcW w:w="44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9E9AB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7</w:t>
            </w:r>
          </w:p>
        </w:tc>
        <w:tc>
          <w:tcPr>
            <w:tcW w:w="385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A10D3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Design system herdado do BR, composição nova</w:t>
            </w:r>
          </w:p>
        </w:tc>
        <w:tc>
          <w:tcPr>
            <w:tcW w:w="46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38477B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 o cliente quiser ruptura visual total, o prazo de design cresce ~4 dias</w:t>
            </w:r>
          </w:p>
        </w:tc>
      </w:tr>
    </w:tbl>
    <w:p w14:paraId="60F17B7F" w14:textId="77777777" w:rsidR="000B2BBD" w:rsidRDefault="000B2BBD">
      <w:pPr>
        <w:spacing w:after="80"/>
      </w:pPr>
    </w:p>
    <w:p w14:paraId="2B1BB265" w14:textId="77777777" w:rsidR="000B2BBD" w:rsidRDefault="00D94813">
      <w:pPr>
        <w:pStyle w:val="Ttulo1"/>
      </w:pPr>
      <w:bookmarkStart w:id="90" w:name="_Toc237202011"/>
      <w:r>
        <w:t>15. Riscos</w:t>
      </w:r>
      <w:bookmarkEnd w:id="90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896"/>
        <w:gridCol w:w="1075"/>
        <w:gridCol w:w="3762"/>
      </w:tblGrid>
      <w:tr w:rsidR="000B2BBD" w14:paraId="2A6D54B9" w14:textId="77777777">
        <w:trPr>
          <w:tblHeader/>
        </w:trPr>
        <w:tc>
          <w:tcPr>
            <w:tcW w:w="322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0979ED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89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3B46E66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w="107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BFC1AEB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1A1776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Mitigação</w:t>
            </w:r>
          </w:p>
        </w:tc>
      </w:tr>
      <w:tr w:rsidR="000B2BBD" w14:paraId="4E93025E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5815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Resposta regulatória do KMEP atrasa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3F871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2F7797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0BD90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Pedir no dia 1; plano B nutricional pronto</w:t>
            </w:r>
          </w:p>
        </w:tc>
      </w:tr>
      <w:tr w:rsidR="000B2BBD" w14:paraId="7C015C53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8CEBBE4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Design system atrasa e serializa o time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E0B21A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17A975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CCF5E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Entregar tokens no dia 11, cobrança diária</w:t>
            </w:r>
          </w:p>
        </w:tc>
      </w:tr>
      <w:tr w:rsidR="000B2BBD" w14:paraId="4C70C02A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B3FE71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Guaranteed Analysis não chega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906E6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E7A56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9C2422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Publicar LP sem a seção e adicionar depois</w:t>
            </w:r>
          </w:p>
        </w:tc>
      </w:tr>
      <w:tr w:rsidR="000B2BBD" w14:paraId="5ECCF8B0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C88D79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Domínio não definido a tempo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8C45908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986E2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C7D89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Subir em domínio provisório da Vercel</w:t>
            </w:r>
          </w:p>
        </w:tc>
      </w:tr>
      <w:tr w:rsidR="000B2BBD" w14:paraId="588AAE33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6D5DF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Fotos de campo americano não chegam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6BB9BE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6581960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D23D6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Banco de imagens licenciado como fallback</w:t>
            </w:r>
          </w:p>
        </w:tc>
      </w:tr>
      <w:tr w:rsidR="000B2BBD" w14:paraId="327E20A1" w14:textId="77777777"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B49B84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Cliente pede mudança estrutural na revisão do dia 20</w:t>
            </w:r>
          </w:p>
        </w:tc>
        <w:tc>
          <w:tcPr>
            <w:tcW w:w="89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2EC519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Média</w:t>
            </w:r>
          </w:p>
        </w:tc>
        <w:tc>
          <w:tcPr>
            <w:tcW w:w="107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B4C12FE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0817BF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Revisão de Home antecipada para o dia 20, não o 25</w:t>
            </w:r>
          </w:p>
        </w:tc>
      </w:tr>
    </w:tbl>
    <w:p w14:paraId="2BB68F3D" w14:textId="77777777" w:rsidR="000B2BBD" w:rsidRDefault="000B2BBD">
      <w:pPr>
        <w:spacing w:after="80"/>
      </w:pPr>
    </w:p>
    <w:p w14:paraId="15A1ED55" w14:textId="77777777" w:rsidR="000B2BBD" w:rsidRDefault="00D94813">
      <w:pPr>
        <w:pStyle w:val="Ttulo1"/>
      </w:pPr>
      <w:bookmarkStart w:id="91" w:name="_Toc237202012"/>
      <w:r>
        <w:t>Anexo A — Tabela estado → ranking de culturas</w:t>
      </w:r>
      <w:bookmarkEnd w:id="91"/>
    </w:p>
    <w:p w14:paraId="001A8503" w14:textId="77777777" w:rsidR="000B2BBD" w:rsidRDefault="00D94813">
      <w:r>
        <w:t xml:space="preserve">Ponto de partida para a seção §7. </w:t>
      </w:r>
      <w:r>
        <w:rPr>
          <w:b/>
        </w:rPr>
        <w:t>Conferir contra USDA NASS antes do deploy</w:t>
      </w:r>
      <w:r>
        <w:t xml:space="preserve"> e cruzar com os registros estaduais ativos (§10, item 5).</w:t>
      </w:r>
    </w:p>
    <w:p w14:paraId="146D813C" w14:textId="77777777" w:rsidR="000B2BBD" w:rsidRDefault="00D94813">
      <w:r>
        <w:lastRenderedPageBreak/>
        <w:t xml:space="preserve">Culturas na Home USA: </w:t>
      </w:r>
      <w:r>
        <w:rPr>
          <w:rFonts w:ascii="Consolas" w:hAnsi="Consolas"/>
          <w:color w:val="1F7A4C"/>
          <w:sz w:val="19"/>
        </w:rPr>
        <w:t>corn</w:t>
      </w:r>
      <w:r>
        <w:t xml:space="preserve"> · </w:t>
      </w:r>
      <w:r>
        <w:rPr>
          <w:rFonts w:ascii="Consolas" w:hAnsi="Consolas"/>
          <w:color w:val="1F7A4C"/>
          <w:sz w:val="19"/>
        </w:rPr>
        <w:t>soybeans</w:t>
      </w:r>
      <w:r>
        <w:t xml:space="preserve"> · </w:t>
      </w:r>
      <w:r>
        <w:rPr>
          <w:rFonts w:ascii="Consolas" w:hAnsi="Consolas"/>
          <w:color w:val="1F7A4C"/>
          <w:sz w:val="19"/>
        </w:rPr>
        <w:t>cotton</w:t>
      </w:r>
      <w:r>
        <w:t xml:space="preserve"> · </w:t>
      </w:r>
      <w:r>
        <w:rPr>
          <w:rFonts w:ascii="Consolas" w:hAnsi="Consolas"/>
          <w:color w:val="1F7A4C"/>
          <w:sz w:val="19"/>
        </w:rPr>
        <w:t>pasture</w:t>
      </w:r>
      <w:r>
        <w:t xml:space="preserve"> · </w:t>
      </w:r>
      <w:r>
        <w:rPr>
          <w:rFonts w:ascii="Consolas" w:hAnsi="Consolas"/>
          <w:color w:val="1F7A4C"/>
          <w:sz w:val="19"/>
        </w:rPr>
        <w:t>potato</w:t>
      </w:r>
      <w:r>
        <w:t xml:space="preserve"> · </w:t>
      </w:r>
      <w:r>
        <w:rPr>
          <w:rFonts w:ascii="Consolas" w:hAnsi="Consolas"/>
          <w:color w:val="1F7A4C"/>
          <w:sz w:val="19"/>
        </w:rPr>
        <w:t>tomato</w:t>
      </w:r>
      <w:r>
        <w:t xml:space="preserve"> · </w:t>
      </w:r>
      <w:r>
        <w:rPr>
          <w:rFonts w:ascii="Consolas" w:hAnsi="Consolas"/>
          <w:color w:val="1F7A4C"/>
          <w:sz w:val="19"/>
        </w:rPr>
        <w:t>citrus</w:t>
      </w:r>
      <w:r>
        <w:t xml:space="preserve"> · </w:t>
      </w:r>
      <w:r>
        <w:rPr>
          <w:rFonts w:ascii="Consolas" w:hAnsi="Consolas"/>
          <w:color w:val="1F7A4C"/>
          <w:sz w:val="19"/>
        </w:rPr>
        <w:t>dry-beans</w:t>
      </w:r>
    </w:p>
    <w:p w14:paraId="480396AA" w14:textId="77777777" w:rsidR="000B2BBD" w:rsidRDefault="00D94813">
      <w:r>
        <w:t xml:space="preserve">Regionais, exibidas apenas nos estados onde existem: </w:t>
      </w:r>
      <w:r>
        <w:rPr>
          <w:rFonts w:ascii="Consolas" w:hAnsi="Consolas"/>
          <w:color w:val="1F7A4C"/>
          <w:sz w:val="19"/>
        </w:rPr>
        <w:t>sugarcane</w:t>
      </w:r>
      <w:r>
        <w:t xml:space="preserve"> (FL, LA, TX) · </w:t>
      </w:r>
      <w:r>
        <w:rPr>
          <w:rFonts w:ascii="Consolas" w:hAnsi="Consolas"/>
          <w:color w:val="1F7A4C"/>
          <w:sz w:val="19"/>
        </w:rPr>
        <w:t>coffee</w:t>
      </w:r>
      <w:r>
        <w:t xml:space="preserve"> (HI)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12"/>
        <w:gridCol w:w="7345"/>
      </w:tblGrid>
      <w:tr w:rsidR="000B2BBD" w14:paraId="1BB9522F" w14:textId="77777777">
        <w:trPr>
          <w:tblHeader/>
        </w:trPr>
        <w:tc>
          <w:tcPr>
            <w:tcW w:w="161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CB7E4F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34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5D872C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Ordem de prioridade</w:t>
            </w:r>
          </w:p>
        </w:tc>
      </w:tr>
      <w:tr w:rsidR="000B2BBD" w14:paraId="5F77B188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92868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Default (US)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3FBE6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cotton · pasture · potato · tomato · citrus · dry-beans</w:t>
            </w:r>
          </w:p>
        </w:tc>
      </w:tr>
      <w:tr w:rsidR="000B2BBD" w14:paraId="7E58DD10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E298E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IA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0FCDD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pasture · dry-beans</w:t>
            </w:r>
          </w:p>
        </w:tc>
      </w:tr>
      <w:tr w:rsidR="000B2BBD" w14:paraId="76A8204C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25A9D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IL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9F1A73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pasture · tomato</w:t>
            </w:r>
          </w:p>
        </w:tc>
      </w:tr>
      <w:tr w:rsidR="000B2BBD" w14:paraId="793271C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AEBFC7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NE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4160F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dry-beans · pasture</w:t>
            </w:r>
          </w:p>
        </w:tc>
      </w:tr>
      <w:tr w:rsidR="000B2BBD" w14:paraId="238656FA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4384A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MN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45F9A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dry-beans · potato</w:t>
            </w:r>
          </w:p>
        </w:tc>
      </w:tr>
      <w:tr w:rsidR="000B2BBD" w14:paraId="6DAE0A4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C3855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IN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EE04B1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tomato · pasture</w:t>
            </w:r>
          </w:p>
        </w:tc>
      </w:tr>
      <w:tr w:rsidR="000B2BBD" w14:paraId="7B1F1B3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8CCF38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OH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9A647D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tomato · pasture</w:t>
            </w:r>
          </w:p>
        </w:tc>
      </w:tr>
      <w:tr w:rsidR="000B2BBD" w14:paraId="5F22A88D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63B64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SD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3542BD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pasture · dry-beans</w:t>
            </w:r>
          </w:p>
        </w:tc>
      </w:tr>
      <w:tr w:rsidR="000B2BBD" w14:paraId="0A2AA99F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FA9141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KS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73D12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pasture · cotton</w:t>
            </w:r>
          </w:p>
        </w:tc>
      </w:tr>
      <w:tr w:rsidR="000B2BBD" w14:paraId="12A0DE9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1B9E8F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MO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2A378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soybeans · corn · cotton · pasture</w:t>
            </w:r>
          </w:p>
        </w:tc>
      </w:tr>
      <w:tr w:rsidR="000B2BBD" w14:paraId="2B215F7C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087B7F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ND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A8932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soybeans · corn · dry-beans · potato</w:t>
            </w:r>
          </w:p>
        </w:tc>
      </w:tr>
      <w:tr w:rsidR="000B2BBD" w14:paraId="1FEF9298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58F39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WI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186802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potato · pasture</w:t>
            </w:r>
          </w:p>
        </w:tc>
      </w:tr>
      <w:tr w:rsidR="000B2BBD" w14:paraId="4189D71E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4D781B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MI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97830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soybeans · dry-beans · potato</w:t>
            </w:r>
          </w:p>
        </w:tc>
      </w:tr>
      <w:tr w:rsidR="000B2BBD" w14:paraId="29210C94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00E693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TX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3E87D7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pasture · corn · citrus · sugarcane</w:t>
            </w:r>
          </w:p>
        </w:tc>
      </w:tr>
      <w:tr w:rsidR="000B2BBD" w14:paraId="77455026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3EC49E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GA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DC0F5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pasture · corn · soybeans</w:t>
            </w:r>
          </w:p>
        </w:tc>
      </w:tr>
      <w:tr w:rsidR="000B2BBD" w14:paraId="59026A89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920AFF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MS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0AD7B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soybeans · corn · pasture</w:t>
            </w:r>
          </w:p>
        </w:tc>
      </w:tr>
      <w:tr w:rsidR="000B2BBD" w14:paraId="1381BB2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BDE88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AR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C8F60C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soybeans · cotton · corn · pasture</w:t>
            </w:r>
          </w:p>
        </w:tc>
      </w:tr>
      <w:tr w:rsidR="000B2BBD" w14:paraId="56B37C53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2F53B0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AL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E66B6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pasture · corn · soybeans</w:t>
            </w:r>
          </w:p>
        </w:tc>
      </w:tr>
      <w:tr w:rsidR="000B2BBD" w14:paraId="39FE1865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EB56C8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NC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11FC0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soybeans · corn · potato</w:t>
            </w:r>
          </w:p>
        </w:tc>
      </w:tr>
      <w:tr w:rsidR="000B2BBD" w14:paraId="2743C3FE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3FAA69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TN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1D5EF2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soybeans · corn · pasture</w:t>
            </w:r>
          </w:p>
        </w:tc>
      </w:tr>
      <w:tr w:rsidR="000B2BBD" w14:paraId="2B2C5A64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C2BC8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LA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C7EF1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sugarcane · soybeans · cotton · corn</w:t>
            </w:r>
          </w:p>
        </w:tc>
      </w:tr>
      <w:tr w:rsidR="000B2BBD" w14:paraId="621E67C3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F946CA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FL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19BAC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citrus · tomato · sugarcane · potato · pasture</w:t>
            </w:r>
          </w:p>
        </w:tc>
      </w:tr>
      <w:tr w:rsidR="000B2BBD" w14:paraId="1B7DAE27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37F820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CA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DAC066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tomato · citrus · cotton · potato · pasture</w:t>
            </w:r>
          </w:p>
        </w:tc>
      </w:tr>
      <w:tr w:rsidR="000B2BBD" w14:paraId="7C1E3FA9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F8ECBC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ID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2BB72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potato · dry-beans · pasture · corn</w:t>
            </w:r>
          </w:p>
        </w:tc>
      </w:tr>
      <w:tr w:rsidR="000B2BBD" w14:paraId="3BD08F00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7D373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WA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BB5C4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potato · pasture · corn</w:t>
            </w:r>
          </w:p>
        </w:tc>
      </w:tr>
      <w:tr w:rsidR="000B2BBD" w14:paraId="63BD9F0D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0AC04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OR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7E3B8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potato · pasture</w:t>
            </w:r>
          </w:p>
        </w:tc>
      </w:tr>
      <w:tr w:rsidR="000B2BBD" w14:paraId="0115FDA9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8B91C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165951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· dry-beans · potato · pasture</w:t>
            </w:r>
          </w:p>
        </w:tc>
      </w:tr>
      <w:tr w:rsidR="000B2BBD" w14:paraId="47D97FF9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3B0EF7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AZ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5E0B05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cotton · citrus · pasture</w:t>
            </w:r>
          </w:p>
        </w:tc>
      </w:tr>
      <w:tr w:rsidR="000B2BBD" w14:paraId="1DC6D4D7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0F5E3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OK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E9ED10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pasture · cotton · corn · soybeans</w:t>
            </w:r>
          </w:p>
        </w:tc>
      </w:tr>
      <w:tr w:rsidR="000B2BBD" w14:paraId="0E39654C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FDFEBE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KY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6A1F2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pasture · corn · soybeans</w:t>
            </w:r>
          </w:p>
        </w:tc>
      </w:tr>
      <w:tr w:rsidR="000B2BBD" w14:paraId="25E419A0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EFD78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ME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E2BEB0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potato · pasture</w:t>
            </w:r>
          </w:p>
        </w:tc>
      </w:tr>
      <w:tr w:rsidR="000B2BBD" w14:paraId="19CC99FE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B7DDE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HI</w:t>
            </w:r>
          </w:p>
        </w:tc>
        <w:tc>
          <w:tcPr>
            <w:tcW w:w="734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C7B08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coffee · sugarcane</w:t>
            </w:r>
          </w:p>
        </w:tc>
      </w:tr>
    </w:tbl>
    <w:p w14:paraId="593C626A" w14:textId="77777777" w:rsidR="000B2BBD" w:rsidRDefault="000B2BBD">
      <w:pPr>
        <w:spacing w:after="80"/>
      </w:pPr>
    </w:p>
    <w:p w14:paraId="7C985EBC" w14:textId="77777777" w:rsidR="000B2BBD" w:rsidRDefault="00D94813">
      <w:r>
        <w:t>Estados não listados usam a ordem default. Culturas não citadas no ranking de um estado entram depois, na ordem default.</w:t>
      </w:r>
    </w:p>
    <w:p w14:paraId="7C775784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lastRenderedPageBreak/>
        <w:t>Esta tabela está marcada para revisão</w:t>
      </w:r>
    </w:p>
    <w:p w14:paraId="096561A9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Esta tabela foi montada sobre as 10 culturas brasileiras da Juma. A pesquisa da Parte III demonstra que a lista de partida está errada para o mercado americano: faltam amêndoa, morango, uva, folhosas e amendoim, e sobram café, cana, feijão e pastagem. </w:t>
      </w:r>
      <w:r>
        <w:rPr>
          <w:b/>
          <w:sz w:val="20"/>
        </w:rPr>
        <w:t>A tabela precisa ser refeita</w:t>
      </w:r>
      <w:r>
        <w:rPr>
          <w:sz w:val="20"/>
        </w:rPr>
        <w:t xml:space="preserve"> depois que a Juma responder o Bloco B da Parte III.</w:t>
      </w:r>
    </w:p>
    <w:p w14:paraId="116049DE" w14:textId="77777777" w:rsidR="000B2BBD" w:rsidRDefault="00D94813">
      <w:pPr>
        <w:pStyle w:val="Ttulo1"/>
      </w:pPr>
      <w:bookmarkStart w:id="92" w:name="_Toc237202013"/>
      <w:r>
        <w:t>Anexo B — Referência dos produtos</w:t>
      </w:r>
      <w:bookmarkEnd w:id="92"/>
    </w:p>
    <w:p w14:paraId="35FE8957" w14:textId="77777777" w:rsidR="000B2BBD" w:rsidRDefault="00D94813">
      <w:pPr>
        <w:pStyle w:val="Ttulo2"/>
      </w:pPr>
      <w:bookmarkStart w:id="93" w:name="_Toc237202014"/>
      <w:r>
        <w:t>KMEP Ultra®</w:t>
      </w:r>
      <w:bookmarkEnd w:id="93"/>
    </w:p>
    <w:p w14:paraId="00E79139" w14:textId="77777777" w:rsidR="000B2BBD" w:rsidRDefault="00D94813">
      <w:pPr>
        <w:pStyle w:val="Commarcadores"/>
      </w:pPr>
      <w:r>
        <w:rPr>
          <w:b/>
        </w:rPr>
        <w:t>Categoria BR:</w:t>
      </w:r>
      <w:r>
        <w:t xml:space="preserve"> potencializador de inseticidas, ação desalojante + efeito nutricional de potássio</w:t>
      </w:r>
    </w:p>
    <w:p w14:paraId="4EBAD72D" w14:textId="77777777" w:rsidR="000B2BBD" w:rsidRDefault="00D94813">
      <w:pPr>
        <w:pStyle w:val="Commarcadores"/>
      </w:pPr>
      <w:r>
        <w:rPr>
          <w:b/>
        </w:rPr>
        <w:t>Uso:</w:t>
      </w:r>
      <w:r>
        <w:t xml:space="preserve"> sempre em mistura com o defensivo, via pulverização</w:t>
      </w:r>
    </w:p>
    <w:p w14:paraId="70DDBE46" w14:textId="77777777" w:rsidR="000B2BBD" w:rsidRDefault="00D94813">
      <w:pPr>
        <w:pStyle w:val="Commarcadores"/>
      </w:pPr>
      <w:r>
        <w:rPr>
          <w:b/>
        </w:rPr>
        <w:t>Culturas BR:</w:t>
      </w:r>
      <w:r>
        <w:t xml:space="preserve"> soja, milho, café, feijão, algodão, citros, tomate</w:t>
      </w:r>
    </w:p>
    <w:p w14:paraId="05D98270" w14:textId="77777777" w:rsidR="000B2BBD" w:rsidRDefault="00D94813">
      <w:pPr>
        <w:pStyle w:val="Commarcadores"/>
      </w:pPr>
      <w:r>
        <w:rPr>
          <w:b/>
        </w:rPr>
        <w:t>Embalagens:</w:t>
      </w:r>
      <w:r>
        <w:t xml:space="preserve"> 10L, 20L</w:t>
      </w:r>
    </w:p>
    <w:p w14:paraId="046DB1AC" w14:textId="77777777" w:rsidR="000B2BBD" w:rsidRDefault="00D94813">
      <w:pPr>
        <w:pStyle w:val="Commarcadores"/>
      </w:pPr>
      <w:r>
        <w:rPr>
          <w:b/>
        </w:rPr>
        <w:t>Resultado publicável:</w:t>
      </w:r>
      <w:r>
        <w:t xml:space="preserve"> milho, 221,3 vs 212,3 bu/ac (231,45 vs 222,12 sc/ha) — Rehagro</w:t>
      </w:r>
    </w:p>
    <w:p w14:paraId="7F45C2B0" w14:textId="77777777" w:rsidR="000B2BBD" w:rsidRDefault="00D94813">
      <w:pPr>
        <w:pStyle w:val="Commarcadores"/>
      </w:pPr>
      <w:r>
        <w:rPr>
          <w:b/>
        </w:rPr>
        <w:t>Não publicar nos EUA:</w:t>
      </w:r>
      <w:r>
        <w:t xml:space="preserve"> "74% de controle de bicho-mineiro" (claim de controle + cultura irrelevante)</w:t>
      </w:r>
    </w:p>
    <w:p w14:paraId="324AC469" w14:textId="77777777" w:rsidR="000B2BBD" w:rsidRDefault="00D94813">
      <w:pPr>
        <w:pStyle w:val="Commarcadores"/>
      </w:pPr>
      <w:r>
        <w:rPr>
          <w:b/>
        </w:rPr>
        <w:t>Status da copy:</w:t>
      </w:r>
      <w:r>
        <w:t xml:space="preserve"> bloqueada até validação regulatória (§9)</w:t>
      </w:r>
    </w:p>
    <w:p w14:paraId="795DCE54" w14:textId="77777777" w:rsidR="000B2BBD" w:rsidRDefault="00D94813">
      <w:pPr>
        <w:pStyle w:val="Ttulo2"/>
      </w:pPr>
      <w:bookmarkStart w:id="94" w:name="_Toc237202015"/>
      <w:r>
        <w:t>Aminosan®</w:t>
      </w:r>
      <w:bookmarkEnd w:id="94"/>
    </w:p>
    <w:p w14:paraId="1EC152B8" w14:textId="77777777" w:rsidR="000B2BBD" w:rsidRDefault="00D94813">
      <w:pPr>
        <w:pStyle w:val="Commarcadores"/>
      </w:pPr>
      <w:r>
        <w:rPr>
          <w:b/>
        </w:rPr>
        <w:t>Categoria BR:</w:t>
      </w:r>
      <w:r>
        <w:t xml:space="preserve"> fertilizante foliar com aminoácidos livres de origem vegetal por fermentação enzimática, com N, P e K</w:t>
      </w:r>
    </w:p>
    <w:p w14:paraId="798F2D63" w14:textId="77777777" w:rsidR="000B2BBD" w:rsidRDefault="00D94813">
      <w:pPr>
        <w:pStyle w:val="Commarcadores"/>
      </w:pPr>
      <w:r>
        <w:rPr>
          <w:b/>
        </w:rPr>
        <w:t>Uso:</w:t>
      </w:r>
      <w:r>
        <w:t xml:space="preserve"> foliar, isolado ou em mistura, dos estágios iniciais às fases reprodutivas</w:t>
      </w:r>
    </w:p>
    <w:p w14:paraId="04CD3949" w14:textId="77777777" w:rsidR="000B2BBD" w:rsidRDefault="00D94813">
      <w:pPr>
        <w:pStyle w:val="Commarcadores"/>
      </w:pPr>
      <w:r>
        <w:rPr>
          <w:b/>
        </w:rPr>
        <w:t>Culturas BR:</w:t>
      </w:r>
      <w:r>
        <w:t xml:space="preserve"> soja, milho, café, algodão, feijão, citros, tomate, batata</w:t>
      </w:r>
    </w:p>
    <w:p w14:paraId="501B64FC" w14:textId="77777777" w:rsidR="000B2BBD" w:rsidRDefault="00D94813">
      <w:pPr>
        <w:pStyle w:val="Commarcadores"/>
      </w:pPr>
      <w:r>
        <w:rPr>
          <w:b/>
        </w:rPr>
        <w:t>Embalagens:</w:t>
      </w:r>
      <w:r>
        <w:t xml:space="preserve"> 1L, 10L, 20L</w:t>
      </w:r>
    </w:p>
    <w:p w14:paraId="45FDEB9E" w14:textId="77777777" w:rsidR="000B2BBD" w:rsidRDefault="00D94813">
      <w:pPr>
        <w:pStyle w:val="Commarcadores"/>
      </w:pPr>
      <w:r>
        <w:rPr>
          <w:b/>
        </w:rPr>
        <w:t>História:</w:t>
      </w:r>
      <w:r>
        <w:t xml:space="preserve"> criado por Julio Matino antes da fundação da empresa; deu origem à Juma Agro em 1988. Mais de 40 anos de mercado</w:t>
      </w:r>
    </w:p>
    <w:p w14:paraId="3944DE98" w14:textId="77777777" w:rsidR="000B2BBD" w:rsidRDefault="00D94813">
      <w:pPr>
        <w:pStyle w:val="Commarcadores"/>
      </w:pPr>
      <w:r>
        <w:rPr>
          <w:b/>
        </w:rPr>
        <w:t>Resultados:</w:t>
      </w:r>
      <w:r>
        <w:t xml:space="preserve"> Taquarivaí/SP +9,8 e +12,5 bu/ac (DETEC) · Lavras/MG +8,9 bu/ac (Terras Gerais) — </w:t>
      </w:r>
      <w:r>
        <w:rPr>
          <w:b/>
        </w:rPr>
        <w:t>ambos sem testemunha publicada, ver §4</w:t>
      </w:r>
    </w:p>
    <w:p w14:paraId="221C5106" w14:textId="77777777" w:rsidR="000B2BBD" w:rsidRDefault="00D94813">
      <w:pPr>
        <w:pStyle w:val="Ttulo2"/>
      </w:pPr>
      <w:bookmarkStart w:id="95" w:name="_Toc237202016"/>
      <w:r>
        <w:t>Contatos e institucional</w:t>
      </w:r>
      <w:bookmarkEnd w:id="95"/>
    </w:p>
    <w:p w14:paraId="335D2AEC" w14:textId="77777777" w:rsidR="000B2BBD" w:rsidRDefault="00D94813">
      <w:pPr>
        <w:pStyle w:val="Commarcadores"/>
      </w:pPr>
      <w:r>
        <w:rPr>
          <w:b/>
        </w:rPr>
        <w:t>Juma-Agro Fertilizer LLC</w:t>
      </w:r>
      <w:r>
        <w:t xml:space="preserve"> — 3928 Anchuca Drive, Suite 11, Lakeland, FL 33811</w:t>
      </w:r>
    </w:p>
    <w:p w14:paraId="18446E1D" w14:textId="77777777" w:rsidR="000B2BBD" w:rsidRDefault="00D94813">
      <w:pPr>
        <w:pStyle w:val="Commarcadores"/>
      </w:pPr>
      <w:r>
        <w:rPr>
          <w:b/>
        </w:rPr>
        <w:t>Sede BR</w:t>
      </w:r>
      <w:r>
        <w:t xml:space="preserve"> — R. Victor Acierini, 2.370, Distrito Industrial, Mogi Guaçu, SP</w:t>
      </w:r>
    </w:p>
    <w:p w14:paraId="144101DD" w14:textId="77777777" w:rsidR="000B2BBD" w:rsidRDefault="00D94813">
      <w:pPr>
        <w:pStyle w:val="Commarcadores"/>
      </w:pPr>
      <w:r>
        <w:rPr>
          <w:b/>
        </w:rPr>
        <w:t>Fundação:</w:t>
      </w:r>
      <w:r>
        <w:t xml:space="preserve"> 1988 · </w:t>
      </w:r>
      <w:r>
        <w:rPr>
          <w:b/>
        </w:rPr>
        <w:t>Fundador:</w:t>
      </w:r>
      <w:r>
        <w:t xml:space="preserve"> Sr. Julio Matino · </w:t>
      </w:r>
      <w:r>
        <w:rPr>
          <w:b/>
        </w:rPr>
        <w:t>Propósito:</w:t>
      </w:r>
      <w:r>
        <w:t xml:space="preserve"> "Together we feed the world"</w:t>
      </w:r>
    </w:p>
    <w:p w14:paraId="1CF13F06" w14:textId="77777777" w:rsidR="000B2BBD" w:rsidRDefault="00D94813">
      <w:pPr>
        <w:pStyle w:val="Commarcadores"/>
      </w:pPr>
      <w:r>
        <w:rPr>
          <w:b/>
        </w:rPr>
        <w:t>Fontes de ensaio citáveis:</w:t>
      </w:r>
      <w:r>
        <w:t xml:space="preserve"> DETEC · Rehagro · JP Agrícola · Terras Gerais · NITEC/UNESP · UENP</w:t>
      </w:r>
    </w:p>
    <w:p w14:paraId="6E0B8472" w14:textId="77777777" w:rsidR="000B2BBD" w:rsidRDefault="00D94813">
      <w:pPr>
        <w:spacing w:after="0"/>
      </w:pPr>
      <w:r>
        <w:br w:type="page"/>
      </w:r>
    </w:p>
    <w:p w14:paraId="4AE4FD41" w14:textId="77777777" w:rsidR="000B2BBD" w:rsidRDefault="000B2BBD">
      <w:pPr>
        <w:spacing w:after="0"/>
      </w:pPr>
    </w:p>
    <w:p w14:paraId="4DD4798F" w14:textId="77777777" w:rsidR="000B2BBD" w:rsidRDefault="000B2BBD">
      <w:pPr>
        <w:spacing w:after="0"/>
      </w:pPr>
    </w:p>
    <w:p w14:paraId="6B483FB5" w14:textId="77777777" w:rsidR="000B2BBD" w:rsidRDefault="000B2BBD">
      <w:pPr>
        <w:spacing w:after="0"/>
      </w:pPr>
    </w:p>
    <w:p w14:paraId="4DC0FE03" w14:textId="77777777" w:rsidR="000B2BBD" w:rsidRDefault="00D94813">
      <w:pPr>
        <w:spacing w:after="40"/>
      </w:pPr>
      <w:r>
        <w:rPr>
          <w:b/>
          <w:color w:val="1F7A4C"/>
          <w:sz w:val="22"/>
        </w:rPr>
        <w:t>PARTE III</w:t>
      </w:r>
    </w:p>
    <w:p w14:paraId="7FDD8B48" w14:textId="77777777" w:rsidR="000B2BBD" w:rsidRDefault="00D94813">
      <w:pPr>
        <w:pStyle w:val="Ttulo1"/>
        <w:spacing w:before="0" w:after="160"/>
      </w:pPr>
      <w:bookmarkStart w:id="96" w:name="_Toc237202017"/>
      <w:r>
        <w:t>Mercado e regulatório nos Estados Unidos</w:t>
      </w:r>
      <w:bookmarkEnd w:id="96"/>
    </w:p>
    <w:p w14:paraId="71355352" w14:textId="77777777" w:rsidR="000B2BBD" w:rsidRDefault="00D94813">
      <w:pPr>
        <w:spacing w:after="280"/>
      </w:pPr>
      <w:r>
        <w:rPr>
          <w:sz w:val="25"/>
        </w:rPr>
        <w:t>Pesquisa de mercado e regulatória: três achados que mudam premissas do PRD, a decisão que governa todo o resto, a revisão das culturas e os 50 pedidos organizados por decisão destravada.</w:t>
      </w:r>
    </w:p>
    <w:p w14:paraId="25CA6EE5" w14:textId="77777777" w:rsidR="000B2BBD" w:rsidRDefault="00D94813">
      <w:pPr>
        <w:pBdr>
          <w:top w:val="single" w:sz="6" w:space="6" w:color="D8DDD8"/>
        </w:pBdr>
        <w:spacing w:before="200"/>
      </w:pPr>
      <w:r>
        <w:rPr>
          <w:i/>
          <w:color w:val="5A5A5A"/>
          <w:sz w:val="18"/>
        </w:rPr>
        <w:t xml:space="preserve">Origem: </w:t>
      </w:r>
      <w:r>
        <w:rPr>
          <w:rFonts w:ascii="Consolas" w:hAnsi="Consolas"/>
          <w:i/>
          <w:color w:val="5A5A5A"/>
          <w:sz w:val="16"/>
        </w:rPr>
        <w:t>DEFINICOES-MERCADO-USA.md</w:t>
      </w:r>
      <w:r>
        <w:rPr>
          <w:i/>
          <w:color w:val="5A5A5A"/>
          <w:sz w:val="18"/>
        </w:rPr>
        <w:t xml:space="preserve"> — pesquisa de mercado e regulatória realizada em 09/08/2026. Substitui a versão anterior de </w:t>
      </w:r>
      <w:r>
        <w:rPr>
          <w:rFonts w:ascii="Consolas" w:hAnsi="Consolas"/>
          <w:i/>
          <w:color w:val="5A5A5A"/>
          <w:sz w:val="16"/>
        </w:rPr>
        <w:t>PEDIDOS-JUMA.md</w:t>
      </w:r>
      <w:r>
        <w:rPr>
          <w:i/>
          <w:color w:val="5A5A5A"/>
          <w:sz w:val="18"/>
        </w:rPr>
        <w:t xml:space="preserve">, considerada administrativa demais; organiza o que precisamos da Juma </w:t>
      </w:r>
      <w:r>
        <w:rPr>
          <w:b/>
          <w:i/>
          <w:color w:val="5A5A5A"/>
          <w:sz w:val="18"/>
        </w:rPr>
        <w:t>por decisão que a informação destrava</w:t>
      </w:r>
      <w:r>
        <w:rPr>
          <w:i/>
          <w:color w:val="5A5A5A"/>
          <w:sz w:val="18"/>
        </w:rPr>
        <w:t>, não por tipo de arquivo.</w:t>
      </w:r>
    </w:p>
    <w:p w14:paraId="620D15A4" w14:textId="77777777" w:rsidR="000B2BBD" w:rsidRDefault="00D94813">
      <w:pPr>
        <w:spacing w:after="0"/>
      </w:pPr>
      <w:r>
        <w:br w:type="page"/>
      </w:r>
    </w:p>
    <w:p w14:paraId="2B04153D" w14:textId="77777777" w:rsidR="000B2BBD" w:rsidRDefault="00D94813">
      <w:pPr>
        <w:pStyle w:val="Ttulo1"/>
      </w:pPr>
      <w:bookmarkStart w:id="97" w:name="_Toc237202018"/>
      <w:r>
        <w:lastRenderedPageBreak/>
        <w:t>1. O que a pesquisa revelou</w:t>
      </w:r>
      <w:bookmarkEnd w:id="97"/>
    </w:p>
    <w:p w14:paraId="56AF84C6" w14:textId="77777777" w:rsidR="000B2BBD" w:rsidRDefault="00D94813">
      <w:r>
        <w:t>Três achados que mudam premissas do PRD. Estão aqui porque definem as perguntas certas.</w:t>
      </w:r>
    </w:p>
    <w:p w14:paraId="268581F0" w14:textId="77777777" w:rsidR="000B2BBD" w:rsidRDefault="00D94813">
      <w:pPr>
        <w:pStyle w:val="Ttulo2"/>
      </w:pPr>
      <w:bookmarkStart w:id="98" w:name="_Toc237202019"/>
      <w:r>
        <w:t>Achado 1 — O Aminosan tem a mesma exposição regulatória do KMEP Ultra</w:t>
      </w:r>
      <w:bookmarkEnd w:id="98"/>
    </w:p>
    <w:p w14:paraId="6AD69E24" w14:textId="77777777" w:rsidR="000B2BBD" w:rsidRDefault="00D94813">
      <w:r>
        <w:t>O PRD tratava o risco FIFRA como problema do KMEP. Está errado.</w:t>
      </w:r>
    </w:p>
    <w:p w14:paraId="467DAFA2" w14:textId="77777777" w:rsidR="000B2BBD" w:rsidRDefault="00D94813">
      <w:r>
        <w:t xml:space="preserve">A EPA multou a </w:t>
      </w:r>
      <w:r>
        <w:rPr>
          <w:b/>
        </w:rPr>
        <w:t>Douglas Plant Health em US$ 437.000 (2022)</w:t>
      </w:r>
      <w:r>
        <w:t xml:space="preserve"> por claims de </w:t>
      </w:r>
      <w:r>
        <w:rPr>
          <w:i/>
        </w:rPr>
        <w:t>root stimulation</w:t>
      </w:r>
      <w:r>
        <w:t xml:space="preserve">, </w:t>
      </w:r>
      <w:r>
        <w:rPr>
          <w:i/>
        </w:rPr>
        <w:t>foliar formulation</w:t>
      </w:r>
      <w:r>
        <w:t xml:space="preserve"> e </w:t>
      </w:r>
      <w:r>
        <w:rPr>
          <w:i/>
        </w:rPr>
        <w:t>accelerated growth</w:t>
      </w:r>
      <w:r>
        <w:t xml:space="preserve"> em rótulo — a Agência entendeu que indicavam intenção pesticida sob FIFRA. A definição de </w:t>
      </w:r>
      <w:r>
        <w:rPr>
          <w:i/>
        </w:rPr>
        <w:t>plant regulator</w:t>
      </w:r>
      <w:r>
        <w:t xml:space="preserve"> na FIFRA §2(v) alcança qualquer substância destinada a "acelerar ou retardar a taxa de crescimento ou de maturação, ou de outro modo alterar o comportamento das plantas".</w:t>
      </w:r>
    </w:p>
    <w:p w14:paraId="5EC7AAB3" w14:textId="77777777" w:rsidR="000B2BBD" w:rsidRDefault="00D94813">
      <w:r>
        <w:t>A draft guidance da EPA (2020, ainda a política vigente) traça a linha assim: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195"/>
        <w:gridCol w:w="3762"/>
      </w:tblGrid>
      <w:tr w:rsidR="000B2BBD" w14:paraId="0F936DBA" w14:textId="77777777">
        <w:trPr>
          <w:tblHeader/>
        </w:trPr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CEC6E7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Formulação</w:t>
            </w:r>
          </w:p>
        </w:tc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557ACF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Enquadramento</w:t>
            </w:r>
          </w:p>
        </w:tc>
      </w:tr>
      <w:tr w:rsidR="000B2BBD" w14:paraId="648E51FE" w14:textId="77777777"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5E544E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"improves soil/seed nutrient conditions for root growth"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91EF1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Pode ser não-pesticida</w:t>
            </w:r>
          </w:p>
        </w:tc>
      </w:tr>
      <w:tr w:rsidR="000B2BBD" w14:paraId="1FA5510E" w14:textId="77777777"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2EC7B2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"root/shoot stimulator"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3D670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Geralmente exige registro como pesticida</w:t>
            </w:r>
          </w:p>
        </w:tc>
      </w:tr>
    </w:tbl>
    <w:p w14:paraId="242348B3" w14:textId="77777777" w:rsidR="000B2BBD" w:rsidRDefault="000B2BBD">
      <w:pPr>
        <w:spacing w:after="80"/>
      </w:pPr>
    </w:p>
    <w:p w14:paraId="78A8C0DB" w14:textId="77777777" w:rsidR="000B2BBD" w:rsidRDefault="00D94813">
      <w:r>
        <w:t xml:space="preserve">Agora compare com o que a Juma diz hoje do Aminosan, em português e já traduzido no </w:t>
      </w:r>
      <w:r>
        <w:rPr>
          <w:rFonts w:ascii="Consolas" w:hAnsi="Consolas"/>
          <w:color w:val="1F7A4C"/>
          <w:sz w:val="19"/>
        </w:rPr>
        <w:t>/en</w:t>
      </w:r>
      <w:r>
        <w:t>:</w:t>
      </w:r>
    </w:p>
    <w:p w14:paraId="7CFB9CD9" w14:textId="77777777" w:rsidR="000B2BBD" w:rsidRDefault="00D94813">
      <w:pPr>
        <w:pStyle w:val="Commarcadores"/>
      </w:pPr>
      <w:r>
        <w:rPr>
          <w:i/>
        </w:rPr>
        <w:t>"Faster recovery — the plant grows again after stress"</w:t>
      </w:r>
    </w:p>
    <w:p w14:paraId="5BBD2472" w14:textId="77777777" w:rsidR="000B2BBD" w:rsidRDefault="00D94813">
      <w:pPr>
        <w:pStyle w:val="Commarcadores"/>
      </w:pPr>
      <w:r>
        <w:rPr>
          <w:i/>
        </w:rPr>
        <w:t>"aceleram a fotossíntese, a absorção e a atividade enzimática"</w:t>
      </w:r>
    </w:p>
    <w:p w14:paraId="022C0DBF" w14:textId="77777777" w:rsidR="000B2BBD" w:rsidRDefault="00D94813">
      <w:pPr>
        <w:pStyle w:val="Commarcadores"/>
      </w:pPr>
      <w:r>
        <w:rPr>
          <w:i/>
        </w:rPr>
        <w:t>"melhor pegamento na fase reprodutiva"</w:t>
      </w:r>
    </w:p>
    <w:p w14:paraId="6F18142D" w14:textId="77777777" w:rsidR="000B2BBD" w:rsidRDefault="00D94813">
      <w:r>
        <w:t xml:space="preserve">São exatamente as construções que a guidance classifica do lado errado da linha. </w:t>
      </w:r>
      <w:r>
        <w:rPr>
          <w:b/>
        </w:rPr>
        <w:t>A diferença entre uma frase segura e uma multa de seis dígitos é redação.</w:t>
      </w:r>
    </w:p>
    <w:p w14:paraId="09CB009C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Consequência para o projeto</w:t>
      </w:r>
    </w:p>
    <w:p w14:paraId="4BE30742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A revisão regulatória não é de uma página, é de </w:t>
      </w:r>
      <w:r>
        <w:rPr>
          <w:b/>
          <w:sz w:val="20"/>
        </w:rPr>
        <w:t>toda a copy do site</w:t>
      </w:r>
      <w:r>
        <w:rPr>
          <w:sz w:val="20"/>
        </w:rPr>
        <w:t>. E não é a Oceon quem decide onde fica a linha.</w:t>
      </w:r>
    </w:p>
    <w:p w14:paraId="5F9A5DB8" w14:textId="77777777" w:rsidR="000B2BBD" w:rsidRDefault="00D94813">
      <w:pPr>
        <w:pStyle w:val="Ttulo2"/>
      </w:pPr>
      <w:bookmarkStart w:id="99" w:name="_Toc237202020"/>
      <w:r>
        <w:t>Achado 2 — A praga-âncora do KMEP Ultra acabou de chegar aos EUA</w:t>
      </w:r>
      <w:bookmarkEnd w:id="99"/>
    </w:p>
    <w:p w14:paraId="400A4784" w14:textId="77777777" w:rsidR="000B2BBD" w:rsidRDefault="00D94813">
      <w:r>
        <w:t>No Brasil, o caso de uso mais forte do KMEP Ultra é cigarrinha do milho (</w:t>
      </w:r>
      <w:r>
        <w:rPr>
          <w:i/>
        </w:rPr>
        <w:t>Dalbulus maidis</w:t>
      </w:r>
      <w:r>
        <w:t>), com ensaio Rehagro. Nos Estados Unidos:</w:t>
      </w:r>
    </w:p>
    <w:p w14:paraId="65666D77" w14:textId="77777777" w:rsidR="000B2BBD" w:rsidRDefault="00D94813">
      <w:pPr>
        <w:pStyle w:val="Commarcadores"/>
      </w:pPr>
      <w:r>
        <w:rPr>
          <w:b/>
        </w:rPr>
        <w:t>185 condados em 16 estados</w:t>
      </w:r>
      <w:r>
        <w:t xml:space="preserve"> com presença confirmada de corn leafhopper na safra 2025 (Pioneer)</w:t>
      </w:r>
    </w:p>
    <w:p w14:paraId="25825842" w14:textId="77777777" w:rsidR="000B2BBD" w:rsidRDefault="00D94813">
      <w:pPr>
        <w:pStyle w:val="Commarcadores"/>
      </w:pPr>
      <w:r>
        <w:rPr>
          <w:b/>
        </w:rPr>
        <w:t>Nebraska</w:t>
      </w:r>
      <w:r>
        <w:t xml:space="preserve"> registrou corn stunt pelo segundo ano consecutivo (UNL CropWatch)</w:t>
      </w:r>
    </w:p>
    <w:p w14:paraId="14809048" w14:textId="77777777" w:rsidR="000B2BBD" w:rsidRDefault="00D94813">
      <w:pPr>
        <w:pStyle w:val="Commarcadores"/>
      </w:pPr>
      <w:r>
        <w:t>A praga transmite quatro patógenos associados ao corn stunt (Crop Protection Network)</w:t>
      </w:r>
    </w:p>
    <w:p w14:paraId="232BC564" w14:textId="77777777" w:rsidR="000B2BBD" w:rsidRDefault="00D94813">
      <w:r>
        <w:t xml:space="preserve">Ou seja: os EUA estão no </w:t>
      </w:r>
      <w:r>
        <w:rPr>
          <w:b/>
        </w:rPr>
        <w:t>início</w:t>
      </w:r>
      <w:r>
        <w:t xml:space="preserve"> de um problema que o Brasil enfrenta há mais de uma década. É a materialização literal da tese "o Brasil é a credencial" — não como retórica de marca, mas como vantagem técnica verificável. Nenhum concorrente americano tem dez anos de campo com essa praga.</w:t>
      </w:r>
    </w:p>
    <w:p w14:paraId="61405FBF" w14:textId="77777777" w:rsidR="000B2BBD" w:rsidRDefault="00D94813">
      <w:r>
        <w:rPr>
          <w:b/>
        </w:rPr>
        <w:t>É a cunha de entrada mais forte que os dois produtos têm.</w:t>
      </w:r>
      <w:r>
        <w:t xml:space="preserve"> E é perecível: em três ou quatro safras os americanos terão sua própria base de conhecimento.</w:t>
      </w:r>
    </w:p>
    <w:p w14:paraId="7DA61B18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lastRenderedPageBreak/>
        <w:t>Inseparável do risco</w:t>
      </w:r>
    </w:p>
    <w:p w14:paraId="686A5975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Falar de corn leafhopper é falar de controle de praga, que é o gatilho FIFRA do Achado 1. </w:t>
      </w:r>
      <w:r>
        <w:rPr>
          <w:b/>
          <w:sz w:val="20"/>
        </w:rPr>
        <w:t>A oportunidade e o risco são o mesmo texto.</w:t>
      </w:r>
    </w:p>
    <w:p w14:paraId="52F6D384" w14:textId="77777777" w:rsidR="000B2BBD" w:rsidRDefault="00D94813">
      <w:pPr>
        <w:pStyle w:val="Ttulo2"/>
      </w:pPr>
      <w:bookmarkStart w:id="100" w:name="_Toc237202021"/>
      <w:r>
        <w:t>Achado 3 — O citros da Flórida é a pior porta de entrada, apesar de ser a mais próxima</w:t>
      </w:r>
      <w:bookmarkEnd w:id="100"/>
    </w:p>
    <w:p w14:paraId="621D4C03" w14:textId="77777777" w:rsidR="000B2BBD" w:rsidRDefault="00D94813">
      <w:r>
        <w:t>A LLC fica em Lakeland, Polk County, coração histórico do citros. A tentação óbvia é entrar por ali. A literatura diz o contrário:</w:t>
      </w:r>
    </w:p>
    <w:p w14:paraId="18F9FFDC" w14:textId="77777777" w:rsidR="000B2BBD" w:rsidRDefault="00D94813">
      <w:pPr>
        <w:pStyle w:val="Commarcadores"/>
      </w:pPr>
      <w:r>
        <w:rPr>
          <w:b/>
        </w:rPr>
        <w:t>90% da área e 80% das árvores</w:t>
      </w:r>
      <w:r>
        <w:t xml:space="preserve"> de citros da Flórida estão afetadas por HLB (Singerman &amp; Useche, via HortScience)</w:t>
      </w:r>
    </w:p>
    <w:p w14:paraId="49D95C8F" w14:textId="77777777" w:rsidR="000B2BBD" w:rsidRDefault="00D94813">
      <w:pPr>
        <w:pStyle w:val="Commarcadores"/>
      </w:pPr>
      <w:r>
        <w:t xml:space="preserve">Programas de nutrição foliar aprimorada (ENP) foram amplamente testados na Flórida e </w:t>
      </w:r>
      <w:r>
        <w:rPr>
          <w:b/>
        </w:rPr>
        <w:t>a maioria dos estudos conclui que não são economicamente custo-efetivos</w:t>
      </w:r>
    </w:p>
    <w:p w14:paraId="32C0B849" w14:textId="77777777" w:rsidR="000B2BBD" w:rsidRDefault="00D94813">
      <w:pPr>
        <w:pStyle w:val="Commarcadores"/>
      </w:pPr>
      <w:r>
        <w:t xml:space="preserve">Stansly &amp; Roka (2013): efeito isolado da nutrição foliar sobre produtividade de </w:t>
      </w:r>
      <w:r>
        <w:rPr>
          <w:b/>
        </w:rPr>
        <w:t>−</w:t>
      </w:r>
      <w:r>
        <w:rPr>
          <w:b/>
        </w:rPr>
        <w:t>4%</w:t>
      </w:r>
      <w:r>
        <w:t xml:space="preserve">, a um custo de </w:t>
      </w:r>
      <w:r>
        <w:rPr>
          <w:b/>
        </w:rPr>
        <w:t>US$ 643/acre</w:t>
      </w:r>
    </w:p>
    <w:p w14:paraId="266A964C" w14:textId="77777777" w:rsidR="000B2BBD" w:rsidRDefault="00D94813">
      <w:pPr>
        <w:pStyle w:val="Commarcadores"/>
      </w:pPr>
      <w:r>
        <w:t xml:space="preserve">Stansly et al. (2014): variação de −24% a +23%, custo de US$ 729/acre, </w:t>
      </w:r>
      <w:r>
        <w:rPr>
          <w:b/>
        </w:rPr>
        <w:t>BCR médio de 0,4</w:t>
      </w:r>
    </w:p>
    <w:p w14:paraId="6214A9EA" w14:textId="77777777" w:rsidR="000B2BBD" w:rsidRDefault="00D94813">
      <w:r>
        <w:t>Um agrônomo de citros da Flórida conhece esses números. Chegar lá vendendo foliar de aminoácido para árvore com HLB é entrar na conversa mais cética do país sobre exatamente a sua categoria — e o mercado está encolhendo.</w:t>
      </w:r>
    </w:p>
    <w:p w14:paraId="4DC75AB6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Leitura provável</w:t>
      </w:r>
    </w:p>
    <w:p w14:paraId="73EFD6C0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 xml:space="preserve">Lakeland foi escolha </w:t>
      </w:r>
      <w:r>
        <w:rPr>
          <w:b/>
          <w:sz w:val="20"/>
        </w:rPr>
        <w:t>logística</w:t>
      </w:r>
      <w:r>
        <w:rPr>
          <w:sz w:val="20"/>
        </w:rPr>
        <w:t xml:space="preserve"> (Polk County é o polo de fosfato da Flórida, porto de Tampa ao lado), não escolha de mercado. </w:t>
      </w:r>
      <w:r>
        <w:rPr>
          <w:b/>
          <w:sz w:val="20"/>
        </w:rPr>
        <w:t>Precisa ser confirmado com a Juma</w:t>
      </w:r>
      <w:r>
        <w:rPr>
          <w:sz w:val="20"/>
        </w:rPr>
        <w:t xml:space="preserve"> — se a tese comercial deles for citros, isso é uma conversa a ter antes de escrever qualquer página.</w:t>
      </w:r>
    </w:p>
    <w:p w14:paraId="530E6D66" w14:textId="77777777" w:rsidR="000B2BBD" w:rsidRDefault="00D94813">
      <w:pPr>
        <w:pStyle w:val="Ttulo1"/>
      </w:pPr>
      <w:bookmarkStart w:id="101" w:name="_Toc237202022"/>
      <w:r>
        <w:t>2. A decisão que governa todo o resto</w:t>
      </w:r>
      <w:bookmarkEnd w:id="101"/>
    </w:p>
    <w:p w14:paraId="6B87C063" w14:textId="77777777" w:rsidR="000B2BBD" w:rsidRDefault="00D94813">
      <w:r>
        <w:t>Tudo no site — culturas, copy, prova, CTA, mapa — decorre de uma escolha que a Juma ainda não nos comunicou:</w:t>
      </w:r>
    </w:p>
    <w:p w14:paraId="51EC8A1A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A pergunta</w:t>
      </w:r>
    </w:p>
    <w:p w14:paraId="7A7AF643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b/>
          <w:sz w:val="20"/>
        </w:rPr>
        <w:t>A Juma quer volume em row crop ou margem em specialty crop?</w:t>
      </w:r>
    </w:p>
    <w:p w14:paraId="5A465AFB" w14:textId="77777777" w:rsidR="000B2BBD" w:rsidRDefault="00D94813">
      <w:r>
        <w:t>São dois negócios diferentes, com dois sites diferentes.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3493"/>
        <w:gridCol w:w="3493"/>
      </w:tblGrid>
      <w:tr w:rsidR="000B2BBD" w14:paraId="5D9FEFDE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81D25BA" w14:textId="77777777" w:rsidR="000B2BBD" w:rsidRDefault="000B2BBD">
            <w:pPr>
              <w:spacing w:before="40" w:after="40"/>
            </w:pPr>
          </w:p>
        </w:tc>
        <w:tc>
          <w:tcPr>
            <w:tcW w:w="349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13D228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Row crop (corn, soybeans, cotton)</w:t>
            </w:r>
          </w:p>
        </w:tc>
        <w:tc>
          <w:tcPr>
            <w:tcW w:w="349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162FD65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Specialty crop (hortaliças, frutas, batata)</w:t>
            </w:r>
          </w:p>
        </w:tc>
      </w:tr>
      <w:tr w:rsidR="000B2BBD" w14:paraId="2CEC83A7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BC2123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Área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42419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Dezenas de milhões de acres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BDA333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Centenas de milhares</w:t>
            </w:r>
          </w:p>
        </w:tc>
      </w:tr>
      <w:tr w:rsidR="000B2BBD" w14:paraId="22ED0F4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883651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Valor bruto por acre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C967B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~US$ 600–1.000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09C9AD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US$ 4.000–20.000</w:t>
            </w:r>
          </w:p>
        </w:tc>
      </w:tr>
      <w:tr w:rsidR="000B2BBD" w14:paraId="1089EE11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B6F390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Tolerância a custo de foliar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ECC55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Baixíssima — precisa ROI ~3:1 comprovado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5CADF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Alta — US$ 50/acre é ruído</w:t>
            </w:r>
          </w:p>
        </w:tc>
      </w:tr>
      <w:tr w:rsidR="000B2BBD" w14:paraId="72FCD275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67EAAC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Quem decide a compra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6ACC1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Agrônomo de retail (Nutrien Ag Solutions, Helena, Wilbur-Ellis, coop)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0247DD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Produtor, consultor independente, PCA licenciado</w:t>
            </w:r>
          </w:p>
        </w:tc>
      </w:tr>
      <w:tr w:rsidR="000B2BBD" w14:paraId="378F7F0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22D08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Como a marca entra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A6DF5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Só se o retail carregar o produto no catálogo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ED25EE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Venda direta e relacionamento são viáveis</w:t>
            </w:r>
          </w:p>
        </w:tc>
      </w:tr>
      <w:tr w:rsidR="000B2BBD" w14:paraId="70B43AC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709622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lastRenderedPageBreak/>
              <w:t>Prova exigida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E080D0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Ensaio replicado, multi-local, preferencialmente land-grant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5E86D4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Demonstração local e resultado visível</w:t>
            </w:r>
          </w:p>
        </w:tc>
      </w:tr>
      <w:tr w:rsidR="000B2BBD" w14:paraId="4FB55C6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40520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 site serve para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9830C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Gerar demanda que pressiona o canal</w:t>
            </w:r>
          </w:p>
        </w:tc>
        <w:tc>
          <w:tcPr>
            <w:tcW w:w="349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95539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Gerar lead que vira venda</w:t>
            </w:r>
          </w:p>
        </w:tc>
      </w:tr>
    </w:tbl>
    <w:p w14:paraId="7BA7390D" w14:textId="77777777" w:rsidR="000B2BBD" w:rsidRDefault="000B2BBD">
      <w:pPr>
        <w:spacing w:after="80"/>
      </w:pPr>
    </w:p>
    <w:p w14:paraId="5944B32A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Impacto no PRD</w:t>
      </w:r>
    </w:p>
    <w:p w14:paraId="3B9A2D72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b/>
          <w:sz w:val="20"/>
        </w:rPr>
        <w:t>Isto ameaça a premissa de conversão já travada no PRD.</w:t>
      </w:r>
      <w:r>
        <w:rPr>
          <w:sz w:val="20"/>
        </w:rPr>
        <w:t xml:space="preserve"> Decidimos "lead do produtor". Se a Juma for para row crop, o produtor americano de milho </w:t>
      </w:r>
      <w:r>
        <w:rPr>
          <w:b/>
          <w:sz w:val="20"/>
        </w:rPr>
        <w:t>não compra direto</w:t>
      </w:r>
      <w:r>
        <w:rPr>
          <w:sz w:val="20"/>
        </w:rPr>
        <w:t xml:space="preserve"> — ele compra do agrônomo do retail. Um site de lead-gen para produtor, nesse cenário, gera contato que a Juma não consegue atender e não constrói o canal que ela precisa.</w:t>
      </w:r>
    </w:p>
    <w:p w14:paraId="24CE4A6E" w14:textId="77777777" w:rsidR="000B2BBD" w:rsidRDefault="00D94813">
      <w:r>
        <w:t>Não estou pedindo para mudar a decisão. Estou dizendo que ela depende de uma informação que ainda não temos.</w:t>
      </w:r>
    </w:p>
    <w:p w14:paraId="190A138A" w14:textId="77777777" w:rsidR="000B2BBD" w:rsidRDefault="00D94813">
      <w:pPr>
        <w:pStyle w:val="Ttulo1"/>
      </w:pPr>
      <w:bookmarkStart w:id="102" w:name="_Toc237202023"/>
      <w:r>
        <w:t>3. As culturas: o erro de partida</w:t>
      </w:r>
      <w:bookmarkEnd w:id="102"/>
    </w:p>
    <w:p w14:paraId="329C43BD" w14:textId="77777777" w:rsidR="000B2BBD" w:rsidRDefault="00D94813">
      <w:r>
        <w:t xml:space="preserve">O PRD assume que as culturas do site USA saem das 10 culturas brasileiras da Juma. </w:t>
      </w:r>
      <w:r>
        <w:rPr>
          <w:b/>
        </w:rPr>
        <w:t>Essa premissa está errada.</w:t>
      </w:r>
    </w:p>
    <w:p w14:paraId="2FDF82C0" w14:textId="77777777" w:rsidR="000B2BBD" w:rsidRDefault="00D94813">
      <w:r>
        <w:t xml:space="preserve">A lista das 10 culturas é uma lista </w:t>
      </w:r>
      <w:r>
        <w:rPr>
          <w:i/>
        </w:rPr>
        <w:t>brasileira</w:t>
      </w:r>
      <w:r>
        <w:t>: ela reflete o que existe em escala no Brasil, não o que é relevante nos EUA. Duas distorções opostas:</w:t>
      </w:r>
    </w:p>
    <w:p w14:paraId="2CA7D877" w14:textId="77777777" w:rsidR="000B2BBD" w:rsidRDefault="00D94813">
      <w:pPr>
        <w:pStyle w:val="Ttulo2"/>
      </w:pPr>
      <w:bookmarkStart w:id="103" w:name="_Toc237202024"/>
      <w:r>
        <w:t>3.1 Culturas que estão na lista e não deveriam estar no site USA</w:t>
      </w:r>
      <w:bookmarkEnd w:id="103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7166"/>
      </w:tblGrid>
      <w:tr w:rsidR="000B2BBD" w14:paraId="116EC083" w14:textId="77777777">
        <w:trPr>
          <w:tblHeader/>
        </w:trPr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E28297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Cultura</w:t>
            </w:r>
          </w:p>
        </w:tc>
        <w:tc>
          <w:tcPr>
            <w:tcW w:w="716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5CBAB13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Realidade americana</w:t>
            </w:r>
          </w:p>
        </w:tc>
      </w:tr>
      <w:tr w:rsidR="000B2BBD" w14:paraId="123DB5AE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0DC157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Café</w:t>
            </w:r>
          </w:p>
        </w:tc>
        <w:tc>
          <w:tcPr>
            <w:tcW w:w="71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62F5E3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Só Havaí, área irrisória. Descartar</w:t>
            </w:r>
          </w:p>
        </w:tc>
      </w:tr>
      <w:tr w:rsidR="000B2BBD" w14:paraId="11AE140F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6F7E1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Cana</w:t>
            </w:r>
          </w:p>
        </w:tc>
        <w:tc>
          <w:tcPr>
            <w:tcW w:w="71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4454D2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FL, LA e TX apenas. Nicho regional</w:t>
            </w:r>
          </w:p>
        </w:tc>
      </w:tr>
      <w:tr w:rsidR="000B2BBD" w14:paraId="76C05EEA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E44481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Feijão</w:t>
            </w:r>
          </w:p>
        </w:tc>
        <w:tc>
          <w:tcPr>
            <w:tcW w:w="71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8E362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Dry beans existe (ND, MI, NE), mas é nicho</w:t>
            </w:r>
          </w:p>
        </w:tc>
      </w:tr>
      <w:tr w:rsidR="000B2BBD" w14:paraId="5CF867A4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0634D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Pastagem</w:t>
            </w:r>
          </w:p>
        </w:tc>
        <w:tc>
          <w:tcPr>
            <w:tcW w:w="716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224E88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Área imensa, mas o pecuarista americano praticamente não usa fertilizante foliar. O modelo do Revigo+Pasto não traduz</w:t>
            </w:r>
          </w:p>
        </w:tc>
      </w:tr>
    </w:tbl>
    <w:p w14:paraId="40ACE30F" w14:textId="77777777" w:rsidR="000B2BBD" w:rsidRDefault="000B2BBD">
      <w:pPr>
        <w:spacing w:after="80"/>
      </w:pPr>
    </w:p>
    <w:p w14:paraId="438F972F" w14:textId="77777777" w:rsidR="000B2BBD" w:rsidRDefault="00D94813">
      <w:pPr>
        <w:pStyle w:val="Ttulo2"/>
      </w:pPr>
      <w:bookmarkStart w:id="104" w:name="_Toc237202025"/>
      <w:r>
        <w:t>3.2 Culturas americanas de altíssimo valor que a Juma provavelmente atende e não estão na lista — porque não existem no Brasil em escala</w:t>
      </w:r>
      <w:bookmarkEnd w:id="104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50"/>
        <w:gridCol w:w="5016"/>
        <w:gridCol w:w="1791"/>
      </w:tblGrid>
      <w:tr w:rsidR="000B2BBD" w14:paraId="0BA726EF" w14:textId="77777777">
        <w:trPr>
          <w:tblHeader/>
        </w:trPr>
        <w:tc>
          <w:tcPr>
            <w:tcW w:w="215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6A7ACA7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Cultura</w:t>
            </w:r>
          </w:p>
        </w:tc>
        <w:tc>
          <w:tcPr>
            <w:tcW w:w="501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99786E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Por que importa</w:t>
            </w:r>
          </w:p>
        </w:tc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51FAFC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Onde</w:t>
            </w:r>
          </w:p>
        </w:tc>
      </w:tr>
      <w:tr w:rsidR="000B2BBD" w14:paraId="3695CB45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68D56C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Amêndoa, pistache, noz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7479DE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Valor por acre altíssimo e cultura de uso intensivo de nutrição foliar. Um dos maiores mercados de foliar do mundo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180D5C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CA</w:t>
            </w:r>
          </w:p>
        </w:tc>
      </w:tr>
      <w:tr w:rsidR="000B2BBD" w14:paraId="331A381C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A3F4B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Morango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EF60A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Valor por acre altíssimo, alta pressão de ácaro e trips, uso intensivo de foliar. </w:t>
            </w:r>
            <w:r>
              <w:rPr>
                <w:b/>
                <w:sz w:val="19"/>
              </w:rPr>
              <w:t>Plant City fica a ~20 milhas de Lakeland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95CAB0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FL (inverno), CA</w:t>
            </w:r>
          </w:p>
        </w:tc>
      </w:tr>
      <w:tr w:rsidR="000B2BBD" w14:paraId="6556AE84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FE75AB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Uva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9028C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Mesa e vinho, uso intensivo de nutrição foliar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A79FFC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CA, WA</w:t>
            </w:r>
          </w:p>
        </w:tc>
      </w:tr>
      <w:tr w:rsidR="000B2BBD" w14:paraId="30B08C30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71D86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Alface e folhosas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87576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Ciclo curto, altíssimo valor, muita aplicação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30296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CA, AZ</w:t>
            </w:r>
          </w:p>
        </w:tc>
      </w:tr>
      <w:tr w:rsidR="000B2BBD" w14:paraId="42E1AD42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FEE36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Amendoim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65E73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Alta pressão de doença e inseto, perto da LLC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0630C7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GA, AL, FL, TX</w:t>
            </w:r>
          </w:p>
        </w:tc>
      </w:tr>
      <w:tr w:rsidR="000B2BBD" w14:paraId="5DF64C69" w14:textId="77777777">
        <w:tc>
          <w:tcPr>
            <w:tcW w:w="215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6C0A52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lastRenderedPageBreak/>
              <w:t>Trigo, alfafa, arroz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8BA8E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Área grande, margem menor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3DB451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Planícies, CA, AR</w:t>
            </w:r>
          </w:p>
        </w:tc>
      </w:tr>
    </w:tbl>
    <w:p w14:paraId="4CDE35CE" w14:textId="77777777" w:rsidR="000B2BBD" w:rsidRDefault="000B2BBD">
      <w:pPr>
        <w:spacing w:after="80"/>
      </w:pPr>
    </w:p>
    <w:p w14:paraId="03C2FBA1" w14:textId="77777777" w:rsidR="000B2BBD" w:rsidRDefault="00D94813">
      <w:r>
        <w:t xml:space="preserve">O morango da Flórida merece destaque: alto valor, altíssima adoção de foliar e biostimulante, pressão de trips e ácaro — pragas </w:t>
      </w:r>
      <w:r>
        <w:rPr>
          <w:b/>
        </w:rPr>
        <w:t>crípticas</w:t>
      </w:r>
      <w:r>
        <w:t>, que se escondem, exatamente o caso de uso em que um agente desalojante faz sentido agronômico — e fica na porta da LLC.</w:t>
      </w:r>
    </w:p>
    <w:p w14:paraId="6A3BF028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A pergunta certa</w:t>
      </w:r>
    </w:p>
    <w:p w14:paraId="18790FDE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 xml:space="preserve">A pergunta certa para a Juma não é "quais das nossas 10 culturas levamos para os EUA". É: </w:t>
      </w:r>
      <w:r>
        <w:rPr>
          <w:b/>
          <w:sz w:val="20"/>
        </w:rPr>
        <w:t>em quais culturas americanas o KMEP Ultra e o Aminosan funcionam — independentemente de termos ou não experiência com elas no Brasil?</w:t>
      </w:r>
    </w:p>
    <w:p w14:paraId="7762693F" w14:textId="77777777" w:rsidR="000B2BBD" w:rsidRDefault="00D94813">
      <w:pPr>
        <w:pStyle w:val="Ttulo1"/>
      </w:pPr>
      <w:bookmarkStart w:id="105" w:name="_Toc237202026"/>
      <w:r>
        <w:t>4. O que perguntar</w:t>
      </w:r>
      <w:bookmarkEnd w:id="105"/>
    </w:p>
    <w:p w14:paraId="156C9F88" w14:textId="77777777" w:rsidR="000B2BBD" w:rsidRDefault="00D94813">
      <w:r>
        <w:t>Organizado por decisão destravada. Cada bloco tem a pergunta e o que ela define no site.</w:t>
      </w:r>
    </w:p>
    <w:p w14:paraId="0330F1D0" w14:textId="77777777" w:rsidR="000B2BBD" w:rsidRDefault="00D94813">
      <w:pPr>
        <w:pStyle w:val="Ttulo2"/>
      </w:pPr>
      <w:bookmarkStart w:id="106" w:name="_Toc237202027"/>
      <w:r>
        <w:t>Bloco A — Estratégia de mercado</w:t>
      </w:r>
      <w:bookmarkEnd w:id="106"/>
    </w:p>
    <w:p w14:paraId="07B95E08" w14:textId="77777777" w:rsidR="000B2BBD" w:rsidRDefault="00D94813">
      <w:r>
        <w:rPr>
          <w:b/>
        </w:rPr>
        <w:t>Destrava:</w:t>
      </w:r>
      <w:r>
        <w:t xml:space="preserve"> culturas do site, mapa regional, CTA, tom da copy. </w:t>
      </w:r>
      <w:r>
        <w:rPr>
          <w:b/>
        </w:rPr>
        <w:t>Sem isso, o Pedro não pode desenhar a Home.</w:t>
      </w:r>
    </w:p>
    <w:p w14:paraId="6D59057D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t xml:space="preserve">Qual é o </w:t>
      </w:r>
      <w:r>
        <w:rPr>
          <w:b/>
        </w:rPr>
        <w:t>mercado-alvo prioritário nos primeiros 24 meses</w:t>
      </w:r>
      <w:r>
        <w:t>: row crop de escala ou specialty crop de alto valor? Se ambos, qual vem primeiro?</w:t>
      </w:r>
    </w:p>
    <w:p w14:paraId="0B34802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Por que Lakeland?</w:t>
      </w:r>
      <w:r>
        <w:t xml:space="preserve"> Logística e porto, proximidade do citros, ou presença de um parceiro comercial?</w:t>
      </w:r>
    </w:p>
    <w:p w14:paraId="7825AE3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t xml:space="preserve">Existe </w:t>
      </w:r>
      <w:r>
        <w:rPr>
          <w:b/>
        </w:rPr>
        <w:t>meta de faturamento ou volume</w:t>
      </w:r>
      <w:r>
        <w:t xml:space="preserve"> para os EUA? Em quantos acres?</w:t>
      </w:r>
    </w:p>
    <w:p w14:paraId="589A31FA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t xml:space="preserve">A Juma quer ser conhecida nos EUA como </w:t>
      </w:r>
      <w:r>
        <w:rPr>
          <w:b/>
        </w:rPr>
        <w:t>empresa de nutrição vegetal</w:t>
      </w:r>
      <w:r>
        <w:t xml:space="preserve">, como </w:t>
      </w:r>
      <w:r>
        <w:rPr>
          <w:b/>
        </w:rPr>
        <w:t>empresa de tecnologia de aplicação</w:t>
      </w:r>
      <w:r>
        <w:t xml:space="preserve">, ou como </w:t>
      </w:r>
      <w:r>
        <w:rPr>
          <w:b/>
        </w:rPr>
        <w:t>marca brasileira de agro</w:t>
      </w:r>
      <w:r>
        <w:t>?</w:t>
      </w:r>
    </w:p>
    <w:p w14:paraId="2E7C192A" w14:textId="77777777" w:rsidR="000B2BBD" w:rsidRDefault="00D94813">
      <w:pPr>
        <w:pStyle w:val="Ttulo2"/>
      </w:pPr>
      <w:bookmarkStart w:id="107" w:name="_Toc237202028"/>
      <w:r>
        <w:t>Bloco B — Culturas e adequação técnica</w:t>
      </w:r>
      <w:bookmarkEnd w:id="107"/>
    </w:p>
    <w:p w14:paraId="69DE35D3" w14:textId="77777777" w:rsidR="000B2BBD" w:rsidRDefault="00D94813">
      <w:r>
        <w:rPr>
          <w:b/>
        </w:rPr>
        <w:t>Destrava:</w:t>
      </w:r>
      <w:r>
        <w:t xml:space="preserve"> seção de culturas, mapa regional, tabela estado→cultura, LPs.</w:t>
      </w:r>
    </w:p>
    <w:p w14:paraId="0CC3CA2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t xml:space="preserve">Para </w:t>
      </w:r>
      <w:r>
        <w:rPr>
          <w:b/>
        </w:rPr>
        <w:t>KMEP Ultra</w:t>
      </w:r>
      <w:r>
        <w:t xml:space="preserve"> e para </w:t>
      </w:r>
      <w:r>
        <w:rPr>
          <w:b/>
        </w:rPr>
        <w:t>Aminosan</w:t>
      </w:r>
      <w:r>
        <w:t xml:space="preserve">, separadamente: em quais culturas americanas o produto tem eficácia e posicionamento definidos? </w:t>
      </w:r>
      <w:r>
        <w:rPr>
          <w:b/>
        </w:rPr>
        <w:t>Incluir culturas que não existem no Brasil</w:t>
      </w:r>
      <w:r>
        <w:t xml:space="preserve"> — amêndoa, morango, uva, folhosas, amendoim, trigo, arroz, alfafa.</w:t>
      </w:r>
    </w:p>
    <w:p w14:paraId="4E2E0BB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6.</w:t>
      </w:r>
      <w:r>
        <w:rPr>
          <w:b/>
        </w:rPr>
        <w:tab/>
      </w:r>
      <w:r>
        <w:t xml:space="preserve">Existe alguma cultura americana em que o produto </w:t>
      </w:r>
      <w:r>
        <w:rPr>
          <w:b/>
        </w:rPr>
        <w:t>não</w:t>
      </w:r>
      <w:r>
        <w:t xml:space="preserve"> deve ser posicionado? Por incompatibilidade, fitotoxicidade ou ausência de registro?</w:t>
      </w:r>
    </w:p>
    <w:p w14:paraId="57850A88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7.</w:t>
      </w:r>
      <w:r>
        <w:rPr>
          <w:b/>
        </w:rPr>
        <w:tab/>
      </w:r>
      <w:r>
        <w:t xml:space="preserve">Existe </w:t>
      </w:r>
      <w:r>
        <w:rPr>
          <w:b/>
        </w:rPr>
        <w:t>restrição de rótulo</w:t>
      </w:r>
      <w:r>
        <w:t xml:space="preserve"> que limite culturas nos EUA?</w:t>
      </w:r>
    </w:p>
    <w:p w14:paraId="25F1D81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8.</w:t>
      </w:r>
      <w:r>
        <w:rPr>
          <w:b/>
        </w:rPr>
        <w:tab/>
      </w:r>
      <w:r>
        <w:t xml:space="preserve">Quais </w:t>
      </w:r>
      <w:r>
        <w:rPr>
          <w:b/>
        </w:rPr>
        <w:t>estados são prioridade comercial</w:t>
      </w:r>
      <w:r>
        <w:t xml:space="preserve"> nos primeiros 12 meses, e por quê?</w:t>
      </w:r>
    </w:p>
    <w:p w14:paraId="49FB347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9.</w:t>
      </w:r>
      <w:r>
        <w:rPr>
          <w:b/>
        </w:rPr>
        <w:tab/>
      </w:r>
      <w:r>
        <w:t xml:space="preserve">A Juma já tem </w:t>
      </w:r>
      <w:r>
        <w:rPr>
          <w:b/>
        </w:rPr>
        <w:t>presença, parceiro ou cliente</w:t>
      </w:r>
      <w:r>
        <w:t xml:space="preserve"> em algum estado? Onde?</w:t>
      </w:r>
    </w:p>
    <w:p w14:paraId="45193BE2" w14:textId="77777777" w:rsidR="000B2BBD" w:rsidRDefault="00D94813">
      <w:pPr>
        <w:pStyle w:val="Ttulo2"/>
      </w:pPr>
      <w:bookmarkStart w:id="108" w:name="_Toc237202029"/>
      <w:r>
        <w:t>Bloco C — O caso do corn leafhopper</w:t>
      </w:r>
      <w:bookmarkEnd w:id="108"/>
    </w:p>
    <w:p w14:paraId="741B27D6" w14:textId="77777777" w:rsidR="000B2BBD" w:rsidRDefault="00D94813">
      <w:r>
        <w:rPr>
          <w:b/>
        </w:rPr>
        <w:t>Destrava:</w:t>
      </w:r>
      <w:r>
        <w:t xml:space="preserve"> o argumento de diferenciação mais forte que temos.</w:t>
      </w:r>
    </w:p>
    <w:p w14:paraId="50D43BA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lastRenderedPageBreak/>
        <w:t>10.</w:t>
      </w:r>
      <w:r>
        <w:rPr>
          <w:b/>
        </w:rPr>
        <w:tab/>
      </w:r>
      <w:r>
        <w:t xml:space="preserve">A Juma tem consciência de que o </w:t>
      </w:r>
      <w:r>
        <w:rPr>
          <w:b/>
        </w:rPr>
        <w:t>corn leafhopper chegou aos EUA</w:t>
      </w:r>
      <w:r>
        <w:t xml:space="preserve"> e está em 16 estados?</w:t>
      </w:r>
    </w:p>
    <w:p w14:paraId="790203EE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11.</w:t>
      </w:r>
      <w:r>
        <w:rPr>
          <w:b/>
        </w:rPr>
        <w:tab/>
      </w:r>
      <w:r>
        <w:t xml:space="preserve">Quanto material técnico existe sobre KMEP Ultra e cigarrinha: </w:t>
      </w:r>
      <w:r>
        <w:rPr>
          <w:b/>
        </w:rPr>
        <w:t>quantos ensaios, quantos anos, quantos locais, qual delineamento</w:t>
      </w:r>
      <w:r>
        <w:t>? O ensaio Rehagro é o único?</w:t>
      </w:r>
    </w:p>
    <w:p w14:paraId="5D5DC87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12.</w:t>
      </w:r>
      <w:r>
        <w:rPr>
          <w:b/>
        </w:rPr>
        <w:tab/>
      </w:r>
      <w:r>
        <w:t xml:space="preserve">Existe </w:t>
      </w:r>
      <w:r>
        <w:rPr>
          <w:b/>
        </w:rPr>
        <w:t>agrônomo da Juma</w:t>
      </w:r>
      <w:r>
        <w:t xml:space="preserve"> capaz de falar sobre manejo de cigarrinha com público americano — em webinar, artigo técnico, field day?</w:t>
      </w:r>
    </w:p>
    <w:p w14:paraId="71E0FCC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13.</w:t>
      </w:r>
      <w:r>
        <w:rPr>
          <w:b/>
        </w:rPr>
        <w:tab/>
      </w:r>
      <w:r>
        <w:t xml:space="preserve">A Juma vê o posicionamento </w:t>
      </w:r>
      <w:r>
        <w:rPr>
          <w:i/>
        </w:rPr>
        <w:t>"o Brasil convive com essa praga há uma década"</w:t>
      </w:r>
      <w:r>
        <w:t xml:space="preserve"> como </w:t>
      </w:r>
      <w:r>
        <w:rPr>
          <w:b/>
        </w:rPr>
        <w:t>ativo de marca</w:t>
      </w:r>
      <w:r>
        <w:t xml:space="preserve"> a explorar nos EUA?</w:t>
      </w:r>
    </w:p>
    <w:p w14:paraId="5F4F8124" w14:textId="77777777" w:rsidR="000B2BBD" w:rsidRDefault="00D94813">
      <w:pPr>
        <w:pStyle w:val="Ttulo2"/>
      </w:pPr>
      <w:bookmarkStart w:id="109" w:name="_Toc237202030"/>
      <w:r>
        <w:t>Bloco D — Regulatório (reformulado — agora cobre os dois produtos)</w:t>
      </w:r>
      <w:bookmarkEnd w:id="109"/>
    </w:p>
    <w:p w14:paraId="081A2A4F" w14:textId="77777777" w:rsidR="000B2BBD" w:rsidRDefault="00D94813">
      <w:r>
        <w:rPr>
          <w:b/>
        </w:rPr>
        <w:t>Destrava:</w:t>
      </w:r>
      <w:r>
        <w:t xml:space="preserve"> toda a copy. </w:t>
      </w:r>
      <w:r>
        <w:rPr>
          <w:b/>
        </w:rPr>
        <w:t>Item mais urgente do projeto.</w:t>
      </w:r>
    </w:p>
    <w:p w14:paraId="6ED5BF36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14.</w:t>
      </w:r>
      <w:r>
        <w:rPr>
          <w:b/>
        </w:rPr>
        <w:tab/>
      </w:r>
      <w:r>
        <w:rPr>
          <w:b/>
        </w:rPr>
        <w:t>Rótulo aprovado nos EUA dos dois produtos, em PDF.</w:t>
      </w:r>
      <w:r>
        <w:t xml:space="preserve"> Nos EUA o rótulo define o que pode ser afirmado. Se não existe rótulo americano, essa é a informação mais importante do projeto.</w:t>
      </w:r>
    </w:p>
    <w:p w14:paraId="1915626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15.</w:t>
      </w:r>
      <w:r>
        <w:rPr>
          <w:b/>
        </w:rPr>
        <w:tab/>
      </w:r>
      <w:r>
        <w:t xml:space="preserve">Quem responde pelo </w:t>
      </w:r>
      <w:r>
        <w:rPr>
          <w:b/>
        </w:rPr>
        <w:t>regulatório da Juma-Agro Fertilizer LLC</w:t>
      </w:r>
      <w:r>
        <w:t>? Nome e contato. É advogado ou consultoria especializada em FIFRA?</w:t>
      </w:r>
    </w:p>
    <w:p w14:paraId="646C863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16.</w:t>
      </w:r>
      <w:r>
        <w:rPr>
          <w:b/>
        </w:rPr>
        <w:tab/>
      </w:r>
      <w:r>
        <w:t xml:space="preserve">Os dois produtos estão </w:t>
      </w:r>
      <w:r>
        <w:rPr>
          <w:b/>
        </w:rPr>
        <w:t>registrados como fertilizante</w:t>
      </w:r>
      <w:r>
        <w:t xml:space="preserve"> em quais estados? Números de registro.</w:t>
      </w:r>
    </w:p>
    <w:p w14:paraId="32650D46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17.</w:t>
      </w:r>
      <w:r>
        <w:rPr>
          <w:b/>
        </w:rPr>
        <w:tab/>
      </w:r>
      <w:r>
        <w:t xml:space="preserve">Algum dos dois tem </w:t>
      </w:r>
      <w:r>
        <w:rPr>
          <w:b/>
        </w:rPr>
        <w:t>registro EPA</w:t>
      </w:r>
      <w:r>
        <w:t>?</w:t>
      </w:r>
    </w:p>
    <w:p w14:paraId="69BAF97D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18.</w:t>
      </w:r>
      <w:r>
        <w:rPr>
          <w:b/>
        </w:rPr>
        <w:tab/>
      </w:r>
      <w:r>
        <w:rPr>
          <w:b/>
        </w:rPr>
        <w:t>A copy do site será revisada por alguém sob a ótica da FIFRA antes do ar?</w:t>
      </w:r>
      <w:r>
        <w:t xml:space="preserve"> Precisamos saber quem e com que prazo.</w:t>
      </w:r>
    </w:p>
    <w:p w14:paraId="4502200E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19.</w:t>
      </w:r>
      <w:r>
        <w:rPr>
          <w:b/>
        </w:rPr>
        <w:tab/>
      </w:r>
      <w:r>
        <w:t xml:space="preserve">Os produtos são posicionados nos EUA como </w:t>
      </w:r>
      <w:r>
        <w:rPr>
          <w:b/>
        </w:rPr>
        <w:t>fertilizante foliar</w:t>
      </w:r>
      <w:r>
        <w:t xml:space="preserve">, </w:t>
      </w:r>
      <w:r>
        <w:rPr>
          <w:b/>
        </w:rPr>
        <w:t>biostimulante</w:t>
      </w:r>
      <w:r>
        <w:t xml:space="preserve"> ou </w:t>
      </w:r>
      <w:r>
        <w:rPr>
          <w:b/>
        </w:rPr>
        <w:t>adjuvante</w:t>
      </w:r>
      <w:r>
        <w:t>? A categoria muda o vocabulário e o enquadramento legal.</w:t>
      </w:r>
    </w:p>
    <w:p w14:paraId="7D948549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20.</w:t>
      </w:r>
      <w:r>
        <w:rPr>
          <w:b/>
        </w:rPr>
        <w:tab/>
      </w:r>
      <w:r>
        <w:t xml:space="preserve">Existe interesse em certificações que abrem mercado: </w:t>
      </w:r>
      <w:r>
        <w:rPr>
          <w:b/>
        </w:rPr>
        <w:t>OMRI Listed</w:t>
      </w:r>
      <w:r>
        <w:t xml:space="preserve"> (orgânico), </w:t>
      </w:r>
      <w:r>
        <w:rPr>
          <w:b/>
        </w:rPr>
        <w:t>CDFA OIM</w:t>
      </w:r>
      <w:r>
        <w:t xml:space="preserve"> (Califórnia), </w:t>
      </w:r>
      <w:r>
        <w:rPr>
          <w:b/>
        </w:rPr>
        <w:t>WSDA</w:t>
      </w:r>
      <w:r>
        <w:t xml:space="preserve">, ou a certificação de biostimulante do </w:t>
      </w:r>
      <w:r>
        <w:rPr>
          <w:b/>
        </w:rPr>
        <w:t>The Fertilizer Institute</w:t>
      </w:r>
      <w:r>
        <w:t xml:space="preserve"> — que concorrentes como a Verdesian já usam?</w:t>
      </w:r>
    </w:p>
    <w:p w14:paraId="45CA374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21.</w:t>
      </w:r>
      <w:r>
        <w:rPr>
          <w:b/>
        </w:rPr>
        <w:tab/>
      </w:r>
      <w:r>
        <w:rPr>
          <w:b/>
        </w:rPr>
        <w:t>Prop 65 da Califórnia</w:t>
      </w:r>
      <w:r>
        <w:t xml:space="preserve"> e limites estaduais de metais pesados: os produtos atendem?</w:t>
      </w:r>
    </w:p>
    <w:p w14:paraId="79B899DA" w14:textId="77777777" w:rsidR="000B2BBD" w:rsidRDefault="00D94813">
      <w:pPr>
        <w:pStyle w:val="Ttulo2"/>
      </w:pPr>
      <w:bookmarkStart w:id="110" w:name="_Toc237202031"/>
      <w:r>
        <w:t>Bloco E — Prova</w:t>
      </w:r>
      <w:bookmarkEnd w:id="110"/>
    </w:p>
    <w:p w14:paraId="39F33D54" w14:textId="77777777" w:rsidR="000B2BBD" w:rsidRDefault="00D94813">
      <w:r>
        <w:rPr>
          <w:b/>
        </w:rPr>
        <w:t>Destrava:</w:t>
      </w:r>
      <w:r>
        <w:t xml:space="preserve"> a seção de resultados, que é o coração das LPs.</w:t>
      </w:r>
    </w:p>
    <w:p w14:paraId="4384802E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22.</w:t>
      </w:r>
      <w:r>
        <w:rPr>
          <w:b/>
        </w:rPr>
        <w:tab/>
      </w:r>
      <w:r>
        <w:rPr>
          <w:b/>
        </w:rPr>
        <w:t>Testemunha dos ensaios de Aminosan</w:t>
      </w:r>
      <w:r>
        <w:t xml:space="preserve"> (Taquarivaí/DETEC e Lavras/Terras Gerais): produtividade do controle, ano, cultivar, repetições, delineamento. Hoje temos o ganho sem a base.</w:t>
      </w:r>
    </w:p>
    <w:p w14:paraId="4D36352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23.</w:t>
      </w:r>
      <w:r>
        <w:rPr>
          <w:b/>
        </w:rPr>
        <w:tab/>
      </w:r>
      <w:r>
        <w:t xml:space="preserve">Existe </w:t>
      </w:r>
      <w:r>
        <w:rPr>
          <w:b/>
        </w:rPr>
        <w:t>algum ensaio nos EUA</w:t>
      </w:r>
      <w:r>
        <w:t>, mesmo preliminar ou em área de demonstração?</w:t>
      </w:r>
    </w:p>
    <w:p w14:paraId="33A3291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24.</w:t>
      </w:r>
      <w:r>
        <w:rPr>
          <w:b/>
        </w:rPr>
        <w:tab/>
      </w:r>
      <w:r>
        <w:t xml:space="preserve">Há </w:t>
      </w:r>
      <w:r>
        <w:rPr>
          <w:b/>
        </w:rPr>
        <w:t>ensaio conduzido por universidade</w:t>
      </w:r>
      <w:r>
        <w:t xml:space="preserve"> — brasileira ou americana? Vale muito mais que ensaio privado no crivo americano. UF/IFAS, UC Davis, Iowa State, Purdue, Texas A&amp;M são as referências.</w:t>
      </w:r>
    </w:p>
    <w:p w14:paraId="156B0E4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25.</w:t>
      </w:r>
      <w:r>
        <w:rPr>
          <w:b/>
        </w:rPr>
        <w:tab/>
      </w:r>
      <w:r>
        <w:t xml:space="preserve">Os ensaios brasileiros são </w:t>
      </w:r>
      <w:r>
        <w:rPr>
          <w:b/>
        </w:rPr>
        <w:t>replicados, randomizados e multi-local</w:t>
      </w:r>
      <w:r>
        <w:t>? Um agrônomo americano vai perguntar.</w:t>
      </w:r>
    </w:p>
    <w:p w14:paraId="470E730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26.</w:t>
      </w:r>
      <w:r>
        <w:rPr>
          <w:b/>
        </w:rPr>
        <w:tab/>
      </w:r>
      <w:r>
        <w:t xml:space="preserve">Podemos </w:t>
      </w:r>
      <w:r>
        <w:rPr>
          <w:b/>
        </w:rPr>
        <w:t>citar nominalmente</w:t>
      </w:r>
      <w:r>
        <w:t xml:space="preserve"> DETEC, Rehagro, Terras Gerais, JP Agrícola e NITEC/UNESP?</w:t>
      </w:r>
    </w:p>
    <w:p w14:paraId="105EF1B1" w14:textId="77777777" w:rsidR="000B2BBD" w:rsidRDefault="00D94813">
      <w:pPr>
        <w:pStyle w:val="Ttulo2"/>
      </w:pPr>
      <w:bookmarkStart w:id="111" w:name="_Toc237202032"/>
      <w:r>
        <w:t>Bloco F — Economia por acre</w:t>
      </w:r>
      <w:bookmarkEnd w:id="111"/>
    </w:p>
    <w:p w14:paraId="256ABE3D" w14:textId="77777777" w:rsidR="000B2BBD" w:rsidRDefault="00D94813">
      <w:r>
        <w:rPr>
          <w:b/>
        </w:rPr>
        <w:t>Destrava:</w:t>
      </w:r>
      <w:r>
        <w:t xml:space="preserve"> a seção de ROI, que é como o americano decide.</w:t>
      </w:r>
    </w:p>
    <w:p w14:paraId="0B10E0B6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27.</w:t>
      </w:r>
      <w:r>
        <w:rPr>
          <w:b/>
        </w:rPr>
        <w:tab/>
      </w:r>
      <w:r>
        <w:rPr>
          <w:b/>
        </w:rPr>
        <w:t>Preço por galão ou litro nos EUA</w:t>
      </w:r>
      <w:r>
        <w:t xml:space="preserve"> dos dois produtos.</w:t>
      </w:r>
    </w:p>
    <w:p w14:paraId="21896296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lastRenderedPageBreak/>
        <w:t>28.</w:t>
      </w:r>
      <w:r>
        <w:rPr>
          <w:b/>
        </w:rPr>
        <w:tab/>
      </w:r>
      <w:r>
        <w:rPr>
          <w:b/>
        </w:rPr>
        <w:t>Custo por acre</w:t>
      </w:r>
      <w:r>
        <w:t xml:space="preserve"> na dose recomendada.</w:t>
      </w:r>
    </w:p>
    <w:p w14:paraId="2E97DE5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29.</w:t>
      </w:r>
      <w:r>
        <w:rPr>
          <w:b/>
        </w:rPr>
        <w:tab/>
      </w:r>
      <w:r>
        <w:t xml:space="preserve">A Juma tem cálculo de </w:t>
      </w:r>
      <w:r>
        <w:rPr>
          <w:b/>
        </w:rPr>
        <w:t>ROI por acre</w:t>
      </w:r>
      <w:r>
        <w:t xml:space="preserve"> que sustente a venda?</w:t>
      </w:r>
    </w:p>
    <w:p w14:paraId="133AC01A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Por que importa</w:t>
      </w:r>
    </w:p>
    <w:p w14:paraId="4FE853E6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 xml:space="preserve">O produtor americano decide por ROI explícito, não por benefício descrito. Com milho a ~US$ 4,30/bu, o ganho de 8,9 bu/ac do KMEP Ultra vale ~US$ 38/acre — o produto precisa custar bem menos que isso para fazer sentido. </w:t>
      </w:r>
      <w:r>
        <w:rPr>
          <w:b/>
          <w:sz w:val="20"/>
        </w:rPr>
        <w:t>Esse cálculo é a página inteira.</w:t>
      </w:r>
      <w:r>
        <w:rPr>
          <w:sz w:val="20"/>
        </w:rPr>
        <w:t xml:space="preserve"> Sem preço, a LP fica sem o argumento que mais converte.</w:t>
      </w:r>
    </w:p>
    <w:p w14:paraId="1EE79013" w14:textId="77777777" w:rsidR="000B2BBD" w:rsidRDefault="00D94813">
      <w:pPr>
        <w:pStyle w:val="Ttulo2"/>
      </w:pPr>
      <w:bookmarkStart w:id="112" w:name="_Toc237202033"/>
      <w:r>
        <w:t>Bloco G — Canal e comprador</w:t>
      </w:r>
      <w:bookmarkEnd w:id="112"/>
    </w:p>
    <w:p w14:paraId="348EE37F" w14:textId="77777777" w:rsidR="000B2BBD" w:rsidRDefault="00D94813">
      <w:r>
        <w:rPr>
          <w:b/>
        </w:rPr>
        <w:t>Destrava:</w:t>
      </w:r>
      <w:r>
        <w:t xml:space="preserve"> o CTA, e possivelmente a premissa de conversão do PRD.</w:t>
      </w:r>
    </w:p>
    <w:p w14:paraId="68BA5A9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30.</w:t>
      </w:r>
      <w:r>
        <w:rPr>
          <w:b/>
        </w:rPr>
        <w:tab/>
      </w:r>
      <w:r>
        <w:rPr>
          <w:b/>
        </w:rPr>
        <w:t>Como a Juma pretende vender nos EUA:</w:t>
      </w:r>
      <w:r>
        <w:t xml:space="preserve"> direto ao produtor, via distribuidor, via retail, ou private label?</w:t>
      </w:r>
    </w:p>
    <w:p w14:paraId="50337DA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31.</w:t>
      </w:r>
      <w:r>
        <w:rPr>
          <w:b/>
        </w:rPr>
        <w:tab/>
      </w:r>
      <w:r>
        <w:t xml:space="preserve">Já existe </w:t>
      </w:r>
      <w:r>
        <w:rPr>
          <w:b/>
        </w:rPr>
        <w:t>distribuidor ou revenda</w:t>
      </w:r>
      <w:r>
        <w:t xml:space="preserve"> nos EUA? Quais e onde?</w:t>
      </w:r>
    </w:p>
    <w:p w14:paraId="626814C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32.</w:t>
      </w:r>
      <w:r>
        <w:rPr>
          <w:b/>
        </w:rPr>
        <w:tab/>
      </w:r>
      <w:r>
        <w:t xml:space="preserve">Há conversa em andamento com </w:t>
      </w:r>
      <w:r>
        <w:rPr>
          <w:b/>
        </w:rPr>
        <w:t>retail nacional</w:t>
      </w:r>
      <w:r>
        <w:t xml:space="preserve"> — Nutrien Ag Solutions, Helena, Wilbur-Ellis, GROWMARK?</w:t>
      </w:r>
    </w:p>
    <w:p w14:paraId="4DF12CF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33.</w:t>
      </w:r>
      <w:r>
        <w:rPr>
          <w:b/>
        </w:rPr>
        <w:tab/>
      </w:r>
      <w:r>
        <w:t xml:space="preserve">Quem </w:t>
      </w:r>
      <w:r>
        <w:rPr>
          <w:b/>
        </w:rPr>
        <w:t>atende o lead</w:t>
      </w:r>
      <w:r>
        <w:t xml:space="preserve"> nos EUA: nome, cargo, e-mail, telefone americano, fuso, idiomas?</w:t>
      </w:r>
    </w:p>
    <w:p w14:paraId="38560AE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34.</w:t>
      </w:r>
      <w:r>
        <w:rPr>
          <w:b/>
        </w:rPr>
        <w:tab/>
      </w:r>
      <w:r>
        <w:t xml:space="preserve">O time americano é </w:t>
      </w:r>
      <w:r>
        <w:rPr>
          <w:b/>
        </w:rPr>
        <w:t>agronômico ou apenas comercial</w:t>
      </w:r>
      <w:r>
        <w:t>? Define se o CTA "Talk to an agronomist" é honesto.</w:t>
      </w:r>
    </w:p>
    <w:p w14:paraId="57EDAC6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35.</w:t>
      </w:r>
      <w:r>
        <w:rPr>
          <w:b/>
        </w:rPr>
        <w:tab/>
      </w:r>
      <w:r>
        <w:t>Existe CRM?</w:t>
      </w:r>
    </w:p>
    <w:p w14:paraId="53FB5C0F" w14:textId="77777777" w:rsidR="000B2BBD" w:rsidRDefault="00D94813">
      <w:pPr>
        <w:pStyle w:val="Ttulo2"/>
      </w:pPr>
      <w:bookmarkStart w:id="113" w:name="_Toc237202034"/>
      <w:r>
        <w:t>Bloco H — Concorrência</w:t>
      </w:r>
      <w:bookmarkEnd w:id="113"/>
    </w:p>
    <w:p w14:paraId="6D077C38" w14:textId="77777777" w:rsidR="000B2BBD" w:rsidRDefault="00D94813">
      <w:r>
        <w:rPr>
          <w:b/>
        </w:rPr>
        <w:t>Destrava:</w:t>
      </w:r>
      <w:r>
        <w:t xml:space="preserve"> posicionamento e diferenciação da copy.</w:t>
      </w:r>
    </w:p>
    <w:p w14:paraId="5335693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36.</w:t>
      </w:r>
      <w:r>
        <w:rPr>
          <w:b/>
        </w:rPr>
        <w:tab/>
      </w:r>
      <w:r>
        <w:t xml:space="preserve">Contra quem a Juma entende que compete nos EUA? Referências da categoria: </w:t>
      </w:r>
      <w:r>
        <w:rPr>
          <w:b/>
        </w:rPr>
        <w:t>Verdesian, Stoller (Corteva), Agro-K, Loveland/Nutrien, BRANDT, Yara, Helena</w:t>
      </w:r>
      <w:r>
        <w:t>.</w:t>
      </w:r>
    </w:p>
    <w:p w14:paraId="4311C948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37.</w:t>
      </w:r>
      <w:r>
        <w:rPr>
          <w:b/>
        </w:rPr>
        <w:tab/>
      </w:r>
      <w:r>
        <w:t xml:space="preserve">Qual o </w:t>
      </w:r>
      <w:r>
        <w:rPr>
          <w:b/>
        </w:rPr>
        <w:t>diferencial declarado</w:t>
      </w:r>
      <w:r>
        <w:t xml:space="preserve"> frente a eles? Preço, tecnologia, origem, suporte técnico?</w:t>
      </w:r>
    </w:p>
    <w:p w14:paraId="1C639D6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38.</w:t>
      </w:r>
      <w:r>
        <w:rPr>
          <w:b/>
        </w:rPr>
        <w:tab/>
      </w:r>
      <w:r>
        <w:t xml:space="preserve">O mercado norte-americano de biostimulantes é de </w:t>
      </w:r>
      <w:r>
        <w:rPr>
          <w:b/>
        </w:rPr>
        <w:t>US$ 1,34 bi em 2026, crescendo 12,6% ao ano</w:t>
      </w:r>
      <w:r>
        <w:t>, com row crop como segmento de expansão mais rápida. A Juma tem leitura própria desse mercado ou algum estudo contratado?</w:t>
      </w:r>
    </w:p>
    <w:p w14:paraId="3499845B" w14:textId="77777777" w:rsidR="000B2BBD" w:rsidRDefault="00D94813">
      <w:pPr>
        <w:pStyle w:val="Ttulo2"/>
      </w:pPr>
      <w:bookmarkStart w:id="114" w:name="_Toc237202035"/>
      <w:r>
        <w:t>Bloco I — Assets</w:t>
      </w:r>
      <w:bookmarkEnd w:id="114"/>
    </w:p>
    <w:p w14:paraId="0077630A" w14:textId="77777777" w:rsidR="000B2BBD" w:rsidRDefault="00D94813">
      <w:r>
        <w:rPr>
          <w:b/>
        </w:rPr>
        <w:t>Destrava:</w:t>
      </w:r>
      <w:r>
        <w:t xml:space="preserve"> o Figma do Pedro.</w:t>
      </w:r>
    </w:p>
    <w:p w14:paraId="7F1F3126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39.</w:t>
      </w:r>
      <w:r>
        <w:rPr>
          <w:b/>
        </w:rPr>
        <w:tab/>
      </w:r>
      <w:r>
        <w:rPr>
          <w:b/>
        </w:rPr>
        <w:t>Fotos dos produtos com rótulo americano.</w:t>
      </w:r>
      <w:r>
        <w:t xml:space="preserve"> Frasco com rótulo em português numa LP em inglês entrega na primeira olhada que o site é traduzido.</w:t>
      </w:r>
    </w:p>
    <w:p w14:paraId="6AAD79B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40.</w:t>
      </w:r>
      <w:r>
        <w:rPr>
          <w:b/>
        </w:rPr>
        <w:tab/>
      </w:r>
      <w:r>
        <w:t xml:space="preserve">Fotos de campo, aplicação e equipe </w:t>
      </w:r>
      <w:r>
        <w:rPr>
          <w:b/>
        </w:rPr>
        <w:t>nos Estados Unidos</w:t>
      </w:r>
      <w:r>
        <w:t>, em alta resolução.</w:t>
      </w:r>
    </w:p>
    <w:p w14:paraId="1C22361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41.</w:t>
      </w:r>
      <w:r>
        <w:rPr>
          <w:b/>
        </w:rPr>
        <w:tab/>
      </w:r>
      <w:r>
        <w:t>Razão social completa da LLC, endereço e telefone para o rodapé.</w:t>
      </w:r>
    </w:p>
    <w:p w14:paraId="67830D4A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42.</w:t>
      </w:r>
      <w:r>
        <w:rPr>
          <w:b/>
        </w:rPr>
        <w:tab/>
      </w:r>
      <w:r>
        <w:t>Logo da LLC, se houver variação, e manual de marca.</w:t>
      </w:r>
    </w:p>
    <w:p w14:paraId="29A1BB68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43.</w:t>
      </w:r>
      <w:r>
        <w:rPr>
          <w:b/>
        </w:rPr>
        <w:tab/>
      </w:r>
      <w:r>
        <w:t>SDS dos dois produtos, versão americana, em PDF.</w:t>
      </w:r>
    </w:p>
    <w:p w14:paraId="3C9F515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44.</w:t>
      </w:r>
      <w:r>
        <w:rPr>
          <w:b/>
        </w:rPr>
        <w:tab/>
      </w:r>
      <w:r>
        <w:t xml:space="preserve">Existe produtor </w:t>
      </w:r>
      <w:r>
        <w:rPr>
          <w:b/>
        </w:rPr>
        <w:t>americano</w:t>
      </w:r>
      <w:r>
        <w:t xml:space="preserve"> disposto a dar depoimento com nome?</w:t>
      </w:r>
    </w:p>
    <w:p w14:paraId="47010253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lastRenderedPageBreak/>
        <w:t>45.</w:t>
      </w:r>
      <w:r>
        <w:rPr>
          <w:b/>
        </w:rPr>
        <w:tab/>
      </w:r>
      <w:r>
        <w:t xml:space="preserve">Os depoimentos hoje publicados no </w:t>
      </w:r>
      <w:r>
        <w:rPr>
          <w:rFonts w:ascii="Consolas" w:hAnsi="Consolas"/>
          <w:color w:val="1F7A4C"/>
          <w:sz w:val="19"/>
        </w:rPr>
        <w:t>/en</w:t>
      </w:r>
      <w:r>
        <w:t xml:space="preserve"> (João Carvalho, Ricardo Marques, André Souza) são reais e autorizados? O material consolidado registra que nenhum depoimento foi fornecido.</w:t>
      </w:r>
    </w:p>
    <w:p w14:paraId="0CC30412" w14:textId="77777777" w:rsidR="000B2BBD" w:rsidRDefault="00D94813">
      <w:pPr>
        <w:pStyle w:val="Ttulo2"/>
      </w:pPr>
      <w:bookmarkStart w:id="115" w:name="_Toc237202036"/>
      <w:r>
        <w:t>Bloco J — Domínio e jurídico</w:t>
      </w:r>
      <w:bookmarkEnd w:id="115"/>
    </w:p>
    <w:p w14:paraId="307FD8D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46.</w:t>
      </w:r>
      <w:r>
        <w:rPr>
          <w:b/>
        </w:rPr>
        <w:tab/>
      </w:r>
      <w:r>
        <w:t>Qual domínio? Já comprado? Quem tem acesso ao registrador?</w:t>
      </w:r>
    </w:p>
    <w:p w14:paraId="33AD9F32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47.</w:t>
      </w:r>
      <w:r>
        <w:rPr>
          <w:b/>
        </w:rPr>
        <w:tab/>
      </w:r>
      <w:r>
        <w:t xml:space="preserve">Decisão sobre o </w:t>
      </w:r>
      <w:r>
        <w:rPr>
          <w:rFonts w:ascii="Consolas" w:hAnsi="Consolas"/>
          <w:color w:val="1F7A4C"/>
          <w:sz w:val="19"/>
        </w:rPr>
        <w:t>/en</w:t>
      </w:r>
      <w:r>
        <w:t xml:space="preserve"> do site brasileiro: redirect, canonical ou despublicar?</w:t>
      </w:r>
    </w:p>
    <w:p w14:paraId="26C10FC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48.</w:t>
      </w:r>
      <w:r>
        <w:rPr>
          <w:b/>
        </w:rPr>
        <w:tab/>
      </w:r>
      <w:r>
        <w:t>Política de privacidade e termos: a Juma fornece ou a Oceon providencia? O site coleta dados de residentes da Califórnia, o que atrai a CCPA.</w:t>
      </w:r>
    </w:p>
    <w:p w14:paraId="57869A6F" w14:textId="77777777" w:rsidR="000B2BBD" w:rsidRDefault="00D94813">
      <w:pPr>
        <w:pStyle w:val="Ttulo2"/>
      </w:pPr>
      <w:bookmarkStart w:id="116" w:name="_Toc237202037"/>
      <w:r>
        <w:t>Bloco K — Próximos produtos</w:t>
      </w:r>
      <w:bookmarkEnd w:id="116"/>
    </w:p>
    <w:p w14:paraId="61DF720F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49.</w:t>
      </w:r>
      <w:r>
        <w:rPr>
          <w:b/>
        </w:rPr>
        <w:tab/>
      </w:r>
      <w:r>
        <w:rPr>
          <w:b/>
        </w:rPr>
        <w:t>Quais são os outros dois produtos</w:t>
      </w:r>
      <w:r>
        <w:t xml:space="preserve"> que entrarão no mercado americano?</w:t>
      </w:r>
    </w:p>
    <w:p w14:paraId="54278C3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50.</w:t>
      </w:r>
      <w:r>
        <w:rPr>
          <w:b/>
        </w:rPr>
        <w:tab/>
      </w:r>
      <w:r>
        <w:t>Já têm registro nos EUA? Previsão de entrada no site?</w:t>
      </w:r>
    </w:p>
    <w:p w14:paraId="0C3A902B" w14:textId="77777777" w:rsidR="000B2BBD" w:rsidRDefault="00D94813">
      <w:pPr>
        <w:pStyle w:val="Ttulo1"/>
      </w:pPr>
      <w:bookmarkStart w:id="117" w:name="_Toc237202038"/>
      <w:r>
        <w:t>5. Prioridade</w:t>
      </w:r>
      <w:bookmarkEnd w:id="117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17"/>
        <w:gridCol w:w="2687"/>
        <w:gridCol w:w="4120"/>
        <w:gridCol w:w="1433"/>
      </w:tblGrid>
      <w:tr w:rsidR="000B2BBD" w14:paraId="62724CDA" w14:textId="77777777">
        <w:trPr>
          <w:tblHeader/>
        </w:trPr>
        <w:tc>
          <w:tcPr>
            <w:tcW w:w="71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DB97CF7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FFBE42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w="412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D6D610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Por quê</w:t>
            </w:r>
          </w:p>
        </w:tc>
        <w:tc>
          <w:tcPr>
            <w:tcW w:w="14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82FF260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Prazo</w:t>
            </w:r>
          </w:p>
        </w:tc>
      </w:tr>
      <w:tr w:rsidR="000B2BBD" w14:paraId="102D37CE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5FB2A5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9397E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 xml:space="preserve"> — Estratégia de mercado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376C6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Sem isso o Pedro não desenha a Home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45C1EB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Imediato</w:t>
            </w:r>
          </w:p>
        </w:tc>
      </w:tr>
      <w:tr w:rsidR="000B2BBD" w14:paraId="5D95B064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1C28ED0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FED852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D</w:t>
            </w:r>
            <w:r>
              <w:rPr>
                <w:sz w:val="19"/>
              </w:rPr>
              <w:t xml:space="preserve"> — Regulatório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619D68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Define toda a copy, dos dois produtos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846C238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Imediato</w:t>
            </w:r>
          </w:p>
        </w:tc>
      </w:tr>
      <w:tr w:rsidR="000B2BBD" w14:paraId="29A0CE40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9CC23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2D2D825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B</w:t>
            </w:r>
            <w:r>
              <w:rPr>
                <w:sz w:val="19"/>
              </w:rPr>
              <w:t xml:space="preserve"> — Culturas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BAF76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Define seção de culturas e mapa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8B317B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3 dias</w:t>
            </w:r>
          </w:p>
        </w:tc>
      </w:tr>
      <w:tr w:rsidR="000B2BBD" w14:paraId="64EC4AA0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91524C6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B308A4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G</w:t>
            </w:r>
            <w:r>
              <w:rPr>
                <w:sz w:val="19"/>
              </w:rPr>
              <w:t xml:space="preserve"> — Canal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034E70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Pode mudar o CTA e a premissa do PRD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88F1A2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3 dias</w:t>
            </w:r>
          </w:p>
        </w:tc>
      </w:tr>
      <w:tr w:rsidR="000B2BBD" w14:paraId="7785670E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7F7B5E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509B68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F</w:t>
            </w:r>
            <w:r>
              <w:rPr>
                <w:sz w:val="19"/>
              </w:rPr>
              <w:t xml:space="preserve"> — Preço e ROI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AC5CE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É o argumento que mais converte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757139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5 dias</w:t>
            </w:r>
          </w:p>
        </w:tc>
      </w:tr>
      <w:tr w:rsidR="000B2BBD" w14:paraId="2B1CED1F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3CF6BA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61274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 xml:space="preserve"> — Prova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52BB6B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Coração das LPs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90C621E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5 dias</w:t>
            </w:r>
          </w:p>
        </w:tc>
      </w:tr>
      <w:tr w:rsidR="000B2BBD" w14:paraId="4CEBDFFE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FC17809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C26A67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C</w:t>
            </w:r>
            <w:r>
              <w:rPr>
                <w:sz w:val="19"/>
              </w:rPr>
              <w:t xml:space="preserve"> — Corn leafhopper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1CD221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Maior diferencial disponível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A16D5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7 dias</w:t>
            </w:r>
          </w:p>
        </w:tc>
      </w:tr>
      <w:tr w:rsidR="000B2BBD" w14:paraId="4BBCE522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FFD013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823A08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I, J</w:t>
            </w:r>
            <w:r>
              <w:rPr>
                <w:sz w:val="19"/>
              </w:rPr>
              <w:t xml:space="preserve"> — Assets e domínio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9D2FC5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Bloqueiam design e deploy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E277B94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10 dias</w:t>
            </w:r>
          </w:p>
        </w:tc>
      </w:tr>
      <w:tr w:rsidR="000B2BBD" w14:paraId="29952367" w14:textId="77777777">
        <w:tc>
          <w:tcPr>
            <w:tcW w:w="71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8AF39AC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54439A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H, K</w:t>
            </w:r>
            <w:r>
              <w:rPr>
                <w:sz w:val="19"/>
              </w:rPr>
              <w:t xml:space="preserve"> — Concorrência e futuros</w:t>
            </w:r>
          </w:p>
        </w:tc>
        <w:tc>
          <w:tcPr>
            <w:tcW w:w="412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565728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Enriquecem, não bloqueiam</w:t>
            </w:r>
          </w:p>
        </w:tc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FE83064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14 dias</w:t>
            </w:r>
          </w:p>
        </w:tc>
      </w:tr>
    </w:tbl>
    <w:p w14:paraId="597BED4D" w14:textId="77777777" w:rsidR="000B2BBD" w:rsidRDefault="000B2BBD">
      <w:pPr>
        <w:spacing w:after="80"/>
      </w:pPr>
    </w:p>
    <w:p w14:paraId="024B765F" w14:textId="77777777" w:rsidR="000B2BBD" w:rsidRDefault="00D94813">
      <w:pPr>
        <w:pStyle w:val="Ttulo1"/>
      </w:pPr>
      <w:bookmarkStart w:id="118" w:name="_Toc237202039"/>
      <w:r>
        <w:t>6. Impactos no PRD</w:t>
      </w:r>
      <w:bookmarkEnd w:id="118"/>
    </w:p>
    <w:p w14:paraId="2408D45C" w14:textId="77777777" w:rsidR="000B2BBD" w:rsidRDefault="00D94813">
      <w:r>
        <w:t>Três seções do PRD (Parte II deste documento) precisam de revisão depois das respostas: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6987"/>
      </w:tblGrid>
      <w:tr w:rsidR="000B2BBD" w14:paraId="2A970314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1C7899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69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EF6513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muda</w:t>
            </w:r>
          </w:p>
        </w:tc>
      </w:tr>
      <w:tr w:rsidR="000B2BBD" w14:paraId="07B4C5E0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E5DDB0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§9 Regulatório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A951D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 xml:space="preserve">Risco FIFRA passa a cobrir </w:t>
            </w:r>
            <w:r>
              <w:rPr>
                <w:b/>
                <w:sz w:val="19"/>
              </w:rPr>
              <w:t>os dois produtos</w:t>
            </w:r>
            <w:r>
              <w:rPr>
                <w:sz w:val="19"/>
              </w:rPr>
              <w:t>, não só o KMEP. Toda a copy entra em revisão</w:t>
            </w:r>
          </w:p>
        </w:tc>
      </w:tr>
      <w:tr w:rsidR="000B2BBD" w14:paraId="5D545B62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D17DB1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§7 e Anexo 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3D14D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 tabela estado→cultura foi montada sobre as 10 culturas brasileiras. Precisa ser refeita sobre as culturas americanas reais dos produtos</w:t>
            </w:r>
          </w:p>
        </w:tc>
      </w:tr>
      <w:tr w:rsidR="000B2BBD" w14:paraId="6D9B5346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42A70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§2 e §3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00F7F8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 premissa "lead do produtor" depende da resposta do Bloco G. Se a venda for via canal, o site tem outro objetivo</w:t>
            </w:r>
          </w:p>
        </w:tc>
      </w:tr>
    </w:tbl>
    <w:p w14:paraId="7AD69558" w14:textId="77777777" w:rsidR="000B2BBD" w:rsidRDefault="000B2BBD">
      <w:pPr>
        <w:spacing w:after="80"/>
      </w:pPr>
    </w:p>
    <w:p w14:paraId="152C549F" w14:textId="77777777" w:rsidR="000B2BBD" w:rsidRDefault="00D94813">
      <w:pPr>
        <w:pStyle w:val="Ttulo1"/>
      </w:pPr>
      <w:bookmarkStart w:id="119" w:name="_Toc237202040"/>
      <w:r>
        <w:lastRenderedPageBreak/>
        <w:t>Anexo — Fontes consultadas (09/08/2026)</w:t>
      </w:r>
      <w:bookmarkEnd w:id="119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4"/>
        <w:gridCol w:w="5554"/>
      </w:tblGrid>
      <w:tr w:rsidR="000B2BBD" w14:paraId="5CB604AD" w14:textId="77777777">
        <w:trPr>
          <w:tblHeader/>
        </w:trPr>
        <w:tc>
          <w:tcPr>
            <w:tcW w:w="340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0B710C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555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A0BAB4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Dado</w:t>
            </w:r>
          </w:p>
        </w:tc>
      </w:tr>
      <w:tr w:rsidR="000B2BBD" w14:paraId="61177F8D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DE4AC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Pioneer, Corn Stunt Disease and Corn Leafhopper Sampling 2025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E847C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185 condados, 16 estados; 3,8% dos espécimes positivos</w:t>
            </w:r>
          </w:p>
        </w:tc>
      </w:tr>
      <w:tr w:rsidR="000B2BBD" w14:paraId="08B3BAD5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853CA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UNL CropWatch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B73E8B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Corn stunt em Nebraska por segundo ano consecutivo</w:t>
            </w:r>
          </w:p>
        </w:tc>
      </w:tr>
      <w:tr w:rsidR="000B2BBD" w14:paraId="15872BB9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1324A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Crop Protection Network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71884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Corn leafhopper transmite quatro patógenos do corn stunt</w:t>
            </w:r>
          </w:p>
        </w:tc>
      </w:tr>
      <w:tr w:rsidR="000B2BBD" w14:paraId="4B0ABA47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DA516B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HortScience 55(5):604 — Citrus Greening: Management Strategies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64973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90% da área e 80% das árvores da FL com HLB; ENP não custo-efetivo na maioria dos estudos</w:t>
            </w:r>
          </w:p>
        </w:tc>
      </w:tr>
      <w:tr w:rsidR="000B2BBD" w14:paraId="59B3058A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991BB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Stansly &amp; Roka (2013); Stansly et al. (2014)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DC856B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Nutrição foliar isolada: −4% de produtividade a US$ 643/ac; BCR médio 0,4</w:t>
            </w:r>
          </w:p>
        </w:tc>
      </w:tr>
      <w:tr w:rsidR="000B2BBD" w14:paraId="7142CA1E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3E86A4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Beveridge &amp; Diamond, 2025 Update on Plant Biostimulant Regulation under FIFRA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6421C41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Multa de US$ 437.000 à Douglas Plant Health (2022); draft guidance 2020 é a política vigente</w:t>
            </w:r>
          </w:p>
        </w:tc>
      </w:tr>
      <w:tr w:rsidR="000B2BBD" w14:paraId="63546EC8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50DF4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EPA Draft Guidance for Plant Regulator Label Claims (2020)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B93774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Linha entre claim nutricional e claim de estimulação</w:t>
            </w:r>
          </w:p>
        </w:tc>
      </w:tr>
      <w:tr w:rsidR="000B2BBD" w14:paraId="22CED779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92AD648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Mordor Intelligence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B6B6A0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Mercado NA de biostimulantes: US$ 1,34 bi em 2026, CAGR 12,58%</w:t>
            </w:r>
          </w:p>
        </w:tc>
      </w:tr>
      <w:tr w:rsidR="000B2BBD" w14:paraId="4406ED70" w14:textId="77777777">
        <w:tc>
          <w:tcPr>
            <w:tcW w:w="340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2D03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UF/IFAS CG091</w:t>
            </w:r>
          </w:p>
        </w:tc>
        <w:tc>
          <w:tcPr>
            <w:tcW w:w="555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E7E34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Recomendação de 120–160 lb N/acre em citros</w:t>
            </w:r>
          </w:p>
        </w:tc>
      </w:tr>
    </w:tbl>
    <w:p w14:paraId="58CFC903" w14:textId="77777777" w:rsidR="000B2BBD" w:rsidRDefault="000B2BBD">
      <w:pPr>
        <w:spacing w:after="80"/>
      </w:pPr>
    </w:p>
    <w:p w14:paraId="365F6470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t>Ressalva de dados</w:t>
      </w:r>
    </w:p>
    <w:p w14:paraId="049CE931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b/>
          <w:sz w:val="20"/>
        </w:rPr>
        <w:t>Áreas plantadas e valores por acre citados na seção 3 são ordens de grandeza de referência, não dados verificados nesta pesquisa. Confirmar em USDA NASS antes de usar em qualquer material publicado.</w:t>
      </w:r>
    </w:p>
    <w:p w14:paraId="12AAC1BD" w14:textId="77777777" w:rsidR="000B2BBD" w:rsidRDefault="00D94813">
      <w:pPr>
        <w:spacing w:after="0"/>
      </w:pPr>
      <w:r>
        <w:br w:type="page"/>
      </w:r>
    </w:p>
    <w:p w14:paraId="3BD72755" w14:textId="77777777" w:rsidR="000B2BBD" w:rsidRDefault="000B2BBD">
      <w:pPr>
        <w:spacing w:after="0"/>
      </w:pPr>
    </w:p>
    <w:p w14:paraId="480CC025" w14:textId="77777777" w:rsidR="000B2BBD" w:rsidRDefault="000B2BBD">
      <w:pPr>
        <w:spacing w:after="0"/>
      </w:pPr>
    </w:p>
    <w:p w14:paraId="2C34243C" w14:textId="77777777" w:rsidR="000B2BBD" w:rsidRDefault="000B2BBD">
      <w:pPr>
        <w:spacing w:after="0"/>
      </w:pPr>
    </w:p>
    <w:p w14:paraId="675ECEA3" w14:textId="77777777" w:rsidR="000B2BBD" w:rsidRDefault="00D94813">
      <w:pPr>
        <w:spacing w:after="40"/>
      </w:pPr>
      <w:r>
        <w:rPr>
          <w:b/>
          <w:color w:val="1F7A4C"/>
          <w:sz w:val="22"/>
        </w:rPr>
        <w:t>PARTE IV</w:t>
      </w:r>
    </w:p>
    <w:p w14:paraId="3B2A2FF0" w14:textId="77777777" w:rsidR="000B2BBD" w:rsidRDefault="00D94813">
      <w:pPr>
        <w:pStyle w:val="Ttulo1"/>
        <w:spacing w:before="0" w:after="160"/>
      </w:pPr>
      <w:bookmarkStart w:id="120" w:name="_Toc237202041"/>
      <w:r>
        <w:t>Pedidos operacionais à Juma</w:t>
      </w:r>
      <w:bookmarkEnd w:id="120"/>
    </w:p>
    <w:p w14:paraId="5C7DD32B" w14:textId="77777777" w:rsidR="000B2BBD" w:rsidRDefault="00D94813">
      <w:pPr>
        <w:spacing w:after="280"/>
      </w:pPr>
      <w:r>
        <w:rPr>
          <w:sz w:val="25"/>
        </w:rPr>
        <w:t>A versão operacional da lista de pedidos, organizada por bloqueio de entrega — com a tabela do Guaranteed Analysis para preenchimento e o texto pronto do e-mail crítico.</w:t>
      </w:r>
    </w:p>
    <w:p w14:paraId="621AEF50" w14:textId="77777777" w:rsidR="000B2BBD" w:rsidRDefault="00D94813">
      <w:pPr>
        <w:pBdr>
          <w:top w:val="single" w:sz="6" w:space="6" w:color="D8DDD8"/>
        </w:pBdr>
        <w:spacing w:before="200"/>
      </w:pPr>
      <w:r>
        <w:rPr>
          <w:i/>
          <w:color w:val="5A5A5A"/>
          <w:sz w:val="18"/>
        </w:rPr>
        <w:t xml:space="preserve">Origem: </w:t>
      </w:r>
      <w:r>
        <w:rPr>
          <w:rFonts w:ascii="Consolas" w:hAnsi="Consolas"/>
          <w:i/>
          <w:color w:val="5A5A5A"/>
          <w:sz w:val="16"/>
        </w:rPr>
        <w:t>PEDIDOS-JUMA.md</w:t>
      </w:r>
      <w:r>
        <w:rPr>
          <w:i/>
          <w:color w:val="5A5A5A"/>
          <w:sz w:val="18"/>
        </w:rPr>
        <w:t xml:space="preserve"> — projeto Juma-Agro USA · 3 páginas · entrega 30/08/2026. Interlocutores conhecidos: Rodrigo Henrique Moraes (Coord. Comunicação) e Debora Macias (Marketing).</w:t>
      </w:r>
    </w:p>
    <w:p w14:paraId="3E5BAFF9" w14:textId="77777777" w:rsidR="000B2BBD" w:rsidRDefault="00D94813">
      <w:pPr>
        <w:spacing w:after="0"/>
      </w:pPr>
      <w:r>
        <w:br w:type="page"/>
      </w:r>
    </w:p>
    <w:p w14:paraId="5E7AAA1D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lastRenderedPageBreak/>
        <w:t>Endereçamento</w:t>
      </w:r>
    </w:p>
    <w:p w14:paraId="22DCFF64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Os itens do </w:t>
      </w:r>
      <w:r>
        <w:rPr>
          <w:b/>
          <w:sz w:val="20"/>
        </w:rPr>
        <w:t>Bloco 1</w:t>
      </w:r>
      <w:r>
        <w:rPr>
          <w:sz w:val="20"/>
        </w:rPr>
        <w:t xml:space="preserve"> precisam ser dirigidos a quem responde pelo </w:t>
      </w:r>
      <w:r>
        <w:rPr>
          <w:b/>
          <w:sz w:val="20"/>
        </w:rPr>
        <w:t>regulatório da LLC nos EUA</w:t>
      </w:r>
      <w:r>
        <w:rPr>
          <w:sz w:val="20"/>
        </w:rPr>
        <w:t>, não ao marketing.</w:t>
      </w:r>
    </w:p>
    <w:p w14:paraId="133E658A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Relação com a Parte III</w:t>
      </w:r>
    </w:p>
    <w:p w14:paraId="5BCA1A2D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>Este documento foi, no arquivo de origem, declarado como substituído pela pesquisa da Parte III — por ser "administrativo demais". Ele permanece aqui integralmente porque contém itens operacionais que a Parte III não repete: a tabela em branco do Guaranteed Analysis, o detalhamento de dose em unidades americanas, o plano B do KMEP e o texto pronto do e-mail. A Parte V cruza as duas listas em um painel único.</w:t>
      </w:r>
    </w:p>
    <w:p w14:paraId="735B0F47" w14:textId="77777777" w:rsidR="000B2BBD" w:rsidRDefault="00D94813">
      <w:pPr>
        <w:pStyle w:val="Ttulo1"/>
      </w:pPr>
      <w:bookmarkStart w:id="121" w:name="_Toc237202042"/>
      <w:r>
        <w:t>Bloco 0 — O pedido que resolve mais de um item</w:t>
      </w:r>
      <w:bookmarkEnd w:id="121"/>
    </w:p>
    <w:p w14:paraId="07661C52" w14:textId="77777777" w:rsidR="000B2BBD" w:rsidRDefault="00D94813">
      <w:pPr>
        <w:pStyle w:val="Ttulo2"/>
      </w:pPr>
      <w:bookmarkStart w:id="122" w:name="_Toc237202043"/>
      <w:r>
        <w:t>Rótulo (label) aprovado nos EUA do KMEP Ultra e do Aminosan, em PDF</w:t>
      </w:r>
      <w:bookmarkEnd w:id="122"/>
    </w:p>
    <w:p w14:paraId="73591D46" w14:textId="77777777" w:rsidR="000B2BBD" w:rsidRDefault="00D94813">
      <w:r>
        <w:t>Nos Estados Unidos o rótulo é a fonte da verdade legal do produto: o que está nele é o que pode ser dito na comunicação. Um único arquivo por produto entrega de uma vez:</w:t>
      </w:r>
    </w:p>
    <w:p w14:paraId="3CC4FC11" w14:textId="77777777" w:rsidR="000B2BBD" w:rsidRDefault="00D94813">
      <w:pPr>
        <w:pStyle w:val="Commarcadores"/>
      </w:pPr>
      <w:r>
        <w:t>Guaranteed Analysis completo</w:t>
      </w:r>
    </w:p>
    <w:p w14:paraId="6C06F8E8" w14:textId="77777777" w:rsidR="000B2BBD" w:rsidRDefault="00D94813">
      <w:pPr>
        <w:pStyle w:val="Commarcadores"/>
      </w:pPr>
      <w:r>
        <w:t>"Derived from" (obrigatório no rótulo americano)</w:t>
      </w:r>
    </w:p>
    <w:p w14:paraId="6287C93A" w14:textId="77777777" w:rsidR="000B2BBD" w:rsidRDefault="00D94813">
      <w:pPr>
        <w:pStyle w:val="Commarcadores"/>
      </w:pPr>
      <w:r>
        <w:t>Claims autorizados — define a copy da landing page</w:t>
      </w:r>
    </w:p>
    <w:p w14:paraId="0E3F941C" w14:textId="77777777" w:rsidR="000B2BBD" w:rsidRDefault="00D94813">
      <w:pPr>
        <w:pStyle w:val="Commarcadores"/>
      </w:pPr>
      <w:r>
        <w:t>Dose e modo de uso em unidades americanas</w:t>
      </w:r>
    </w:p>
    <w:p w14:paraId="3821A813" w14:textId="77777777" w:rsidR="000B2BBD" w:rsidRDefault="00D94813">
      <w:pPr>
        <w:pStyle w:val="Commarcadores"/>
      </w:pPr>
      <w:r>
        <w:t>Densidade, embalagens e precauções</w:t>
      </w:r>
    </w:p>
    <w:p w14:paraId="7E39B9B0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Cenário alternativo</w:t>
      </w:r>
    </w:p>
    <w:p w14:paraId="07959E82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b/>
          <w:sz w:val="20"/>
        </w:rPr>
        <w:t>Se o rótulo americano ainda não existe</w:t>
      </w:r>
      <w:r>
        <w:rPr>
          <w:sz w:val="20"/>
        </w:rPr>
        <w:t>, isso por si só é a informação mais importante do projeto, porque muda o que as páginas podem afirmar. Nesse caso, seguir com os blocos abaixo item a item.</w:t>
      </w:r>
    </w:p>
    <w:p w14:paraId="11EEA796" w14:textId="77777777" w:rsidR="000B2BBD" w:rsidRDefault="00D94813">
      <w:pPr>
        <w:pStyle w:val="Ttulo1"/>
      </w:pPr>
      <w:bookmarkStart w:id="123" w:name="_Toc237202044"/>
      <w:r>
        <w:t>Bloco 1 — Bloqueia a landing page (pedir imediatamente)</w:t>
      </w:r>
      <w:bookmarkEnd w:id="123"/>
    </w:p>
    <w:p w14:paraId="0B9FEE7A" w14:textId="77777777" w:rsidR="000B2BBD" w:rsidRDefault="00D94813">
      <w:pPr>
        <w:pStyle w:val="Ttulo2"/>
      </w:pPr>
      <w:bookmarkStart w:id="124" w:name="_Toc237202045"/>
      <w:r>
        <w:t>1.1 Situação regulatória do KMEP Ultra</w:t>
      </w:r>
      <w:bookmarkEnd w:id="124"/>
    </w:p>
    <w:p w14:paraId="118C6EA7" w14:textId="77777777" w:rsidR="000B2BBD" w:rsidRDefault="00D94813">
      <w:pPr>
        <w:pStyle w:val="Commarcadores"/>
      </w:pPr>
      <w:r>
        <w:t xml:space="preserve">O produto está registrado na </w:t>
      </w:r>
      <w:r>
        <w:rPr>
          <w:b/>
        </w:rPr>
        <w:t>EPA</w:t>
      </w:r>
      <w:r>
        <w:t>? Se sim, número de registro.</w:t>
      </w:r>
    </w:p>
    <w:p w14:paraId="537DB636" w14:textId="77777777" w:rsidR="000B2BBD" w:rsidRDefault="00D94813">
      <w:pPr>
        <w:pStyle w:val="Commarcadores"/>
      </w:pPr>
      <w:r>
        <w:t xml:space="preserve">Está registrado como </w:t>
      </w:r>
      <w:r>
        <w:rPr>
          <w:b/>
        </w:rPr>
        <w:t>fertilizante</w:t>
      </w:r>
      <w:r>
        <w:t xml:space="preserve"> em quais estados? Números de registro por estado.</w:t>
      </w:r>
    </w:p>
    <w:p w14:paraId="18C422A4" w14:textId="77777777" w:rsidR="000B2BBD" w:rsidRDefault="00D94813">
      <w:pPr>
        <w:pStyle w:val="Commarcadores"/>
      </w:pPr>
      <w:r>
        <w:t>Existe consultoria ou responsável regulatório nos EUA? Nome e contato.</w:t>
      </w:r>
    </w:p>
    <w:p w14:paraId="3771AC12" w14:textId="77777777" w:rsidR="000B2BBD" w:rsidRDefault="00D94813">
      <w:pPr>
        <w:pStyle w:val="Commarcadores"/>
      </w:pPr>
      <w:r>
        <w:t xml:space="preserve">Os claims usados no Brasil — </w:t>
      </w:r>
      <w:r>
        <w:rPr>
          <w:i/>
        </w:rPr>
        <w:t>ação desalojante, expõe a praga escondida, aumenta o contato com o inseticida</w:t>
      </w:r>
      <w:r>
        <w:t xml:space="preserve"> — </w:t>
      </w:r>
      <w:r>
        <w:rPr>
          <w:b/>
        </w:rPr>
        <w:t>já foram revisados por alguém nos EUA?</w:t>
      </w:r>
    </w:p>
    <w:p w14:paraId="1EE2F4C0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lastRenderedPageBreak/>
        <w:t>Por que perguntamos</w:t>
      </w:r>
    </w:p>
    <w:p w14:paraId="03D424CC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 xml:space="preserve">Sob a FIFRA, um produto distribuído nos EUA com claim de desalojar, expor ou aumentar o controle de praga pode ser enquadrado como pesticida, o que exigiria registro na EPA. Adjuvantes normalmente não são registrados justamente por não fazerem claim de eficácia. Precisamos saber o que está autorizado antes de escrever a página. Esse mesmo texto já está no ar hoje em </w:t>
      </w:r>
      <w:r>
        <w:rPr>
          <w:rFonts w:ascii="Consolas" w:hAnsi="Consolas"/>
          <w:color w:val="1F7A4C"/>
          <w:sz w:val="18"/>
        </w:rPr>
        <w:t>juma-agro.com.br/en</w:t>
      </w:r>
      <w:r>
        <w:rPr>
          <w:sz w:val="20"/>
        </w:rPr>
        <w:t>.</w:t>
      </w:r>
    </w:p>
    <w:p w14:paraId="7C945EAD" w14:textId="77777777" w:rsidR="000B2BBD" w:rsidRDefault="00D94813">
      <w:r>
        <w:rPr>
          <w:b/>
        </w:rPr>
        <w:t>Se os claims não puderem ser usados</w:t>
      </w:r>
      <w:r>
        <w:t>, temos plano B: posicionar o KMEP Ultra pelo eixo nutricional (potássio via foliar na aplicação que o produtor já faz), sem claim sobre praga. A página funciona — só precisamos saber a tempo.</w:t>
      </w:r>
    </w:p>
    <w:p w14:paraId="6301185E" w14:textId="77777777" w:rsidR="000B2BBD" w:rsidRDefault="00D94813">
      <w:pPr>
        <w:pStyle w:val="Ttulo2"/>
      </w:pPr>
      <w:bookmarkStart w:id="125" w:name="_Toc237202046"/>
      <w:r>
        <w:t>1.2 Guaranteed Analysis dos dois produtos</w:t>
      </w:r>
      <w:bookmarkEnd w:id="125"/>
    </w:p>
    <w:p w14:paraId="3C10C25D" w14:textId="77777777" w:rsidR="000B2BBD" w:rsidRDefault="00D94813">
      <w:r>
        <w:t>Como consta no rótulo americano: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583"/>
        <w:gridCol w:w="2687"/>
        <w:gridCol w:w="2687"/>
      </w:tblGrid>
      <w:tr w:rsidR="000B2BBD" w14:paraId="30CC6123" w14:textId="77777777">
        <w:trPr>
          <w:tblHeader/>
        </w:trPr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9FD390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282D50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KMEP Ultra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03372E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Aminosan</w:t>
            </w:r>
          </w:p>
        </w:tc>
      </w:tr>
      <w:tr w:rsidR="000B2BBD" w14:paraId="4BF2DB5F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B7454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Total Nitrogen (N) %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0EA3653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432CD18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68176FBD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ED6BA8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Available Phosphate (P₂O₅) %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BFBAC4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C6CE199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4FE6AD07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626989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Soluble Potash (K₂O) %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B917D8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D4B9BE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15F46C26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F88BAC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Micronutrientes (%)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738C2A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D4EF7D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637AEA22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CE5AA32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Free amino acids (%)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BF2970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A58F65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65D7E208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750F63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Organic carbon (%)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EDC3E88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579ABC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6503CA7E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6072E8A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Derived from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91319B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9290077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28FA6399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D7C27E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Densidade (lb/gal)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12AFFC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F6612B" w14:textId="77777777" w:rsidR="000B2BBD" w:rsidRDefault="000B2BBD">
            <w:pPr>
              <w:spacing w:before="40" w:after="40" w:line="269" w:lineRule="auto"/>
            </w:pPr>
          </w:p>
        </w:tc>
      </w:tr>
      <w:tr w:rsidR="000B2BBD" w14:paraId="7E67477C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8CBA82B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pH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7FF4D51" w14:textId="77777777" w:rsidR="000B2BBD" w:rsidRDefault="000B2BBD">
            <w:pPr>
              <w:spacing w:before="40" w:after="40" w:line="269" w:lineRule="auto"/>
            </w:pP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45F226" w14:textId="77777777" w:rsidR="000B2BBD" w:rsidRDefault="000B2BBD">
            <w:pPr>
              <w:spacing w:before="40" w:after="40" w:line="269" w:lineRule="auto"/>
            </w:pPr>
          </w:p>
        </w:tc>
      </w:tr>
    </w:tbl>
    <w:p w14:paraId="5B2E5C47" w14:textId="77777777" w:rsidR="000B2BBD" w:rsidRDefault="000B2BBD">
      <w:pPr>
        <w:spacing w:after="80"/>
      </w:pPr>
    </w:p>
    <w:p w14:paraId="1C96EFEE" w14:textId="77777777" w:rsidR="000B2BBD" w:rsidRDefault="00D94813">
      <w:pPr>
        <w:spacing w:after="200"/>
      </w:pPr>
      <w:r>
        <w:rPr>
          <w:i/>
          <w:color w:val="5A5A5A"/>
          <w:sz w:val="17"/>
        </w:rPr>
        <w:t>Tabela para preenchimento pela Juma a partir do rótulo americano.</w:t>
      </w:r>
    </w:p>
    <w:p w14:paraId="657F32A8" w14:textId="77777777" w:rsidR="000B2BBD" w:rsidRDefault="00D94813">
      <w:pPr>
        <w:pStyle w:val="Ttulo2"/>
      </w:pPr>
      <w:bookmarkStart w:id="126" w:name="_Toc237202047"/>
      <w:r>
        <w:t>1.3 Dose e posicionamento em unidades americanas</w:t>
      </w:r>
      <w:bookmarkEnd w:id="126"/>
    </w:p>
    <w:p w14:paraId="5BC755E2" w14:textId="77777777" w:rsidR="000B2BBD" w:rsidRDefault="00D94813">
      <w:pPr>
        <w:pStyle w:val="Commarcadores"/>
      </w:pPr>
      <w:r>
        <w:t xml:space="preserve">Dose em </w:t>
      </w:r>
      <w:r>
        <w:rPr>
          <w:b/>
        </w:rPr>
        <w:t>fl oz/acre</w:t>
      </w:r>
      <w:r>
        <w:t xml:space="preserve"> ou </w:t>
      </w:r>
      <w:r>
        <w:rPr>
          <w:b/>
        </w:rPr>
        <w:t>gal/acre</w:t>
      </w:r>
      <w:r>
        <w:t>, por cultura</w:t>
      </w:r>
    </w:p>
    <w:p w14:paraId="0936ACCD" w14:textId="77777777" w:rsidR="000B2BBD" w:rsidRDefault="00D94813">
      <w:pPr>
        <w:pStyle w:val="Commarcadores"/>
      </w:pPr>
      <w:r>
        <w:t>Estágio de aplicação em terminologia americana (V3, V6, R1, R3…)</w:t>
      </w:r>
    </w:p>
    <w:p w14:paraId="118FE4F4" w14:textId="77777777" w:rsidR="000B2BBD" w:rsidRDefault="00D94813">
      <w:pPr>
        <w:pStyle w:val="Commarcadores"/>
      </w:pPr>
      <w:r>
        <w:t>Número de aplicações por ciclo</w:t>
      </w:r>
    </w:p>
    <w:p w14:paraId="584F2C1F" w14:textId="77777777" w:rsidR="000B2BBD" w:rsidRDefault="00D94813">
      <w:pPr>
        <w:pStyle w:val="Commarcadores"/>
      </w:pPr>
      <w:r>
        <w:t>Compatibilidade de mistura e ordem no tanque</w:t>
      </w:r>
    </w:p>
    <w:p w14:paraId="705C860A" w14:textId="77777777" w:rsidR="000B2BBD" w:rsidRDefault="00D94813">
      <w:pPr>
        <w:pStyle w:val="Commarcadores"/>
      </w:pPr>
      <w:r>
        <w:t>Restrições: intervalo pré-colheita, temperatura, incompatibilidades conhecidas</w:t>
      </w:r>
    </w:p>
    <w:p w14:paraId="288F133D" w14:textId="77777777" w:rsidR="000B2BBD" w:rsidRDefault="00D94813">
      <w:pPr>
        <w:pStyle w:val="Ttulo1"/>
      </w:pPr>
      <w:bookmarkStart w:id="127" w:name="_Toc237202048"/>
      <w:r>
        <w:t>Bloco 2 — Bloqueia seções específicas (até dia 14/08)</w:t>
      </w:r>
      <w:bookmarkEnd w:id="127"/>
    </w:p>
    <w:p w14:paraId="13E1CA54" w14:textId="77777777" w:rsidR="000B2BBD" w:rsidRDefault="00D94813">
      <w:pPr>
        <w:pStyle w:val="Ttulo2"/>
      </w:pPr>
      <w:bookmarkStart w:id="128" w:name="_Toc237202049"/>
      <w:r>
        <w:t>2.1 Ensaios de Aminosan — a testemunha</w:t>
      </w:r>
      <w:bookmarkEnd w:id="128"/>
    </w:p>
    <w:p w14:paraId="581BB0B6" w14:textId="77777777" w:rsidR="000B2BBD" w:rsidRDefault="00D94813">
      <w:r>
        <w:t xml:space="preserve">Os dois resultados publicados aparecem </w:t>
      </w:r>
      <w:r>
        <w:rPr>
          <w:b/>
        </w:rPr>
        <w:t>sem a testemunha ao lado</w:t>
      </w:r>
      <w:r>
        <w:t>:</w:t>
      </w:r>
    </w:p>
    <w:p w14:paraId="395718CC" w14:textId="77777777" w:rsidR="000B2BBD" w:rsidRDefault="00D94813">
      <w:pPr>
        <w:pStyle w:val="Commarcadores"/>
      </w:pPr>
      <w:r>
        <w:t xml:space="preserve">Taquarivaí/SP: </w:t>
      </w:r>
      <w:r>
        <w:rPr>
          <w:rFonts w:ascii="Consolas" w:hAnsi="Consolas"/>
          <w:color w:val="1F7A4C"/>
          <w:sz w:val="19"/>
        </w:rPr>
        <w:t>+11 e +14 sc/ha</w:t>
      </w:r>
      <w:r>
        <w:t xml:space="preserve"> — fonte DETEC</w:t>
      </w:r>
    </w:p>
    <w:p w14:paraId="5D5F2C6A" w14:textId="77777777" w:rsidR="000B2BBD" w:rsidRDefault="00D94813">
      <w:pPr>
        <w:pStyle w:val="Commarcadores"/>
      </w:pPr>
      <w:r>
        <w:lastRenderedPageBreak/>
        <w:t xml:space="preserve">Lavras/MG: </w:t>
      </w:r>
      <w:r>
        <w:rPr>
          <w:rFonts w:ascii="Consolas" w:hAnsi="Consolas"/>
          <w:color w:val="1F7A4C"/>
          <w:sz w:val="19"/>
        </w:rPr>
        <w:t>+10 sc/ha</w:t>
      </w:r>
      <w:r>
        <w:t xml:space="preserve"> — fonte Terras Gerais</w:t>
      </w:r>
    </w:p>
    <w:p w14:paraId="2737C456" w14:textId="77777777" w:rsidR="000B2BBD" w:rsidRDefault="00D94813">
      <w:r>
        <w:t xml:space="preserve">Precisamos, para cada um: </w:t>
      </w:r>
      <w:r>
        <w:rPr>
          <w:b/>
        </w:rPr>
        <w:t>produtividade da testemunha</w:t>
      </w:r>
      <w:r>
        <w:t>, ano, cultivar, número de repetições e delineamento.</w:t>
      </w:r>
    </w:p>
    <w:p w14:paraId="2173EB50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Por que importa</w:t>
      </w:r>
    </w:p>
    <w:p w14:paraId="77172E41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>É o número mais forte que a Juma tem e hoje é o mais frágil. Sem testemunha, um agrônomo americano lê como ganho de 20% a 24% e desconfia. Com a testemunha ao lado, ele consegue conferir — e a base dos outros ensaios da Juma (52,6 bu/ac em soja) bate quase exatamente na média nacional americana, o que joga a favor de vocês.</w:t>
      </w:r>
    </w:p>
    <w:p w14:paraId="4F567DC8" w14:textId="77777777" w:rsidR="000B2BBD" w:rsidRDefault="00D94813">
      <w:pPr>
        <w:pStyle w:val="Ttulo2"/>
      </w:pPr>
      <w:bookmarkStart w:id="129" w:name="_Toc237202050"/>
      <w:r>
        <w:t>2.2 Autorização de uso das fontes</w:t>
      </w:r>
      <w:bookmarkEnd w:id="129"/>
    </w:p>
    <w:p w14:paraId="44243966" w14:textId="77777777" w:rsidR="000B2BBD" w:rsidRDefault="00D94813">
      <w:r>
        <w:t xml:space="preserve">Podemos citar nominalmente </w:t>
      </w:r>
      <w:r>
        <w:rPr>
          <w:b/>
        </w:rPr>
        <w:t>DETEC, Rehagro, Terras Gerais, JP Agrícola, NITEC/UNESP</w:t>
      </w:r>
      <w:r>
        <w:t xml:space="preserve"> nas páginas? Há contrato ou autorização que restrinja?</w:t>
      </w:r>
    </w:p>
    <w:p w14:paraId="3CBACC6E" w14:textId="77777777" w:rsidR="000B2BBD" w:rsidRDefault="00D94813">
      <w:pPr>
        <w:pStyle w:val="Ttulo2"/>
      </w:pPr>
      <w:bookmarkStart w:id="130" w:name="_Toc237202051"/>
      <w:r>
        <w:t>2.3 Existe algum ensaio conduzido nos Estados Unidos?</w:t>
      </w:r>
      <w:bookmarkEnd w:id="130"/>
    </w:p>
    <w:p w14:paraId="654171A6" w14:textId="77777777" w:rsidR="000B2BBD" w:rsidRDefault="00D94813">
      <w:r>
        <w:t>Mesmo preliminar, mesmo em área de demonstração na Flórida. Um único dado local vale mais que dez brasileiros para o produtor americano.</w:t>
      </w:r>
    </w:p>
    <w:p w14:paraId="1AB1D768" w14:textId="77777777" w:rsidR="000B2BBD" w:rsidRDefault="00D94813">
      <w:pPr>
        <w:pStyle w:val="Ttulo2"/>
      </w:pPr>
      <w:bookmarkStart w:id="131" w:name="_Toc237202052"/>
      <w:r>
        <w:t>2.4 Atendimento do lead</w:t>
      </w:r>
      <w:bookmarkEnd w:id="131"/>
    </w:p>
    <w:p w14:paraId="33A16C0D" w14:textId="77777777" w:rsidR="000B2BBD" w:rsidRDefault="00D94813">
      <w:pPr>
        <w:pStyle w:val="Commarcadores"/>
      </w:pPr>
      <w:r>
        <w:t xml:space="preserve">Quem recebe e responde o lead nos EUA: nome, cargo, e-mail e </w:t>
      </w:r>
      <w:r>
        <w:rPr>
          <w:b/>
        </w:rPr>
        <w:t>telefone americano</w:t>
      </w:r>
    </w:p>
    <w:p w14:paraId="52BAFC33" w14:textId="77777777" w:rsidR="000B2BBD" w:rsidRDefault="00D94813">
      <w:pPr>
        <w:pStyle w:val="Commarcadores"/>
      </w:pPr>
      <w:r>
        <w:t>Horário e fuso de atendimento</w:t>
      </w:r>
    </w:p>
    <w:p w14:paraId="6A6A0352" w14:textId="77777777" w:rsidR="000B2BBD" w:rsidRDefault="00D94813">
      <w:pPr>
        <w:pStyle w:val="Commarcadores"/>
      </w:pPr>
      <w:r>
        <w:t>O atendimento é em inglês, espanhol ou ambos?</w:t>
      </w:r>
    </w:p>
    <w:p w14:paraId="000E55FB" w14:textId="77777777" w:rsidR="000B2BBD" w:rsidRDefault="00D94813">
      <w:pPr>
        <w:pStyle w:val="Commarcadores"/>
      </w:pPr>
      <w:r>
        <w:t>A Juma usa CRM? Qual? (define a integração do formulário)</w:t>
      </w:r>
    </w:p>
    <w:p w14:paraId="410534F5" w14:textId="77777777" w:rsidR="000B2BBD" w:rsidRDefault="00D94813">
      <w:pPr>
        <w:pStyle w:val="Commarcadores"/>
      </w:pPr>
      <w:r>
        <w:t>Existe WhatsApp Business com número americano?</w:t>
      </w:r>
    </w:p>
    <w:p w14:paraId="7FCD6C60" w14:textId="77777777" w:rsidR="000B2BBD" w:rsidRDefault="00D94813">
      <w:pPr>
        <w:pStyle w:val="Ttulo2"/>
      </w:pPr>
      <w:bookmarkStart w:id="132" w:name="_Toc237202053"/>
      <w:r>
        <w:t>2.5 Modelo de venda nos EUA</w:t>
      </w:r>
      <w:bookmarkEnd w:id="132"/>
    </w:p>
    <w:p w14:paraId="06C39065" w14:textId="77777777" w:rsidR="000B2BBD" w:rsidRDefault="00D94813">
      <w:pPr>
        <w:pStyle w:val="Commarcadores"/>
      </w:pPr>
      <w:r>
        <w:t>A venda é direta ao produtor, via distribuidor, ou ambos?</w:t>
      </w:r>
    </w:p>
    <w:p w14:paraId="17872D5D" w14:textId="77777777" w:rsidR="000B2BBD" w:rsidRDefault="00D94813">
      <w:pPr>
        <w:pStyle w:val="Commarcadores"/>
      </w:pPr>
      <w:r>
        <w:t>Já existem distribuidores ou revendas nos EUA? Em quais estados?</w:t>
      </w:r>
    </w:p>
    <w:p w14:paraId="37E404E1" w14:textId="77777777" w:rsidR="000B2BBD" w:rsidRDefault="00D94813">
      <w:pPr>
        <w:pStyle w:val="Commarcadores"/>
      </w:pPr>
      <w:r>
        <w:t xml:space="preserve">Em quais estados a Juma </w:t>
      </w:r>
      <w:r>
        <w:rPr>
          <w:b/>
        </w:rPr>
        <w:t>pode legalmente vender hoje</w:t>
      </w:r>
      <w:r>
        <w:t>?</w:t>
      </w:r>
    </w:p>
    <w:p w14:paraId="419BF924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O que está em jogo</w:t>
      </w:r>
    </w:p>
    <w:p w14:paraId="17B1A5E9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>Isso define quais estados destacamos no mapa e qual é o CTA correto. Se a venda é via distribuidor, "Talk to an agronomist" pode ser o CTA errado.</w:t>
      </w:r>
    </w:p>
    <w:p w14:paraId="1536883B" w14:textId="77777777" w:rsidR="000B2BBD" w:rsidRDefault="00D94813">
      <w:pPr>
        <w:pStyle w:val="Ttulo2"/>
      </w:pPr>
      <w:bookmarkStart w:id="133" w:name="_Toc237202054"/>
      <w:r>
        <w:t>2.6 Domínio</w:t>
      </w:r>
      <w:bookmarkEnd w:id="133"/>
    </w:p>
    <w:p w14:paraId="6814F5D4" w14:textId="77777777" w:rsidR="000B2BBD" w:rsidRDefault="00D94813">
      <w:pPr>
        <w:pStyle w:val="Commarcadores"/>
      </w:pPr>
      <w:r>
        <w:t>Qual domínio será usado? Já foi comprado?</w:t>
      </w:r>
    </w:p>
    <w:p w14:paraId="0727C147" w14:textId="77777777" w:rsidR="000B2BBD" w:rsidRDefault="00D94813">
      <w:pPr>
        <w:pStyle w:val="Commarcadores"/>
      </w:pPr>
      <w:r>
        <w:t>Quem tem acesso ao registrador para apontar o DNS?</w:t>
      </w:r>
    </w:p>
    <w:p w14:paraId="1B2E6C8E" w14:textId="77777777" w:rsidR="000B2BBD" w:rsidRDefault="00D94813">
      <w:pPr>
        <w:pStyle w:val="Commarcadores"/>
      </w:pPr>
      <w:r>
        <w:rPr>
          <w:b/>
        </w:rPr>
        <w:t xml:space="preserve">Decisão sobre o </w:t>
      </w:r>
      <w:r>
        <w:rPr>
          <w:rFonts w:ascii="Consolas" w:hAnsi="Consolas"/>
          <w:b/>
          <w:color w:val="1F7A4C"/>
          <w:sz w:val="19"/>
        </w:rPr>
        <w:t>/en</w:t>
      </w:r>
      <w:r>
        <w:rPr>
          <w:b/>
        </w:rPr>
        <w:t xml:space="preserve"> atual do site brasileiro:</w:t>
      </w:r>
      <w:r>
        <w:t xml:space="preserve"> vira redirect para o site USA, recebe canonical, ou é despublicado? Se ficar como está, os dois sites competem pelas mesmas buscas em inglês.</w:t>
      </w:r>
    </w:p>
    <w:p w14:paraId="5F073A0F" w14:textId="77777777" w:rsidR="000B2BBD" w:rsidRDefault="00D94813">
      <w:pPr>
        <w:pStyle w:val="Ttulo1"/>
      </w:pPr>
      <w:bookmarkStart w:id="134" w:name="_Toc237202055"/>
      <w:r>
        <w:lastRenderedPageBreak/>
        <w:t>Bloco 3 — Assets e conteúdo (até dia 18/08)</w:t>
      </w:r>
      <w:bookmarkEnd w:id="134"/>
    </w:p>
    <w:p w14:paraId="334B2D50" w14:textId="77777777" w:rsidR="000B2BBD" w:rsidRDefault="00D94813">
      <w:pPr>
        <w:pStyle w:val="Ttulo2"/>
      </w:pPr>
      <w:bookmarkStart w:id="135" w:name="_Toc237202056"/>
      <w:r>
        <w:t>3.1 Fotos de produto com o rótulo americano</w:t>
      </w:r>
      <w:bookmarkEnd w:id="135"/>
    </w:p>
    <w:p w14:paraId="66162410" w14:textId="77777777" w:rsidR="000B2BBD" w:rsidRDefault="00D94813">
      <w:r>
        <w:t>Não servem as fotos do site brasileiro. Um produtor americano vendo o frasco com rótulo em português entende na hora que está num site traduzido — exatamente o que o briefing pediu para evitar.</w:t>
      </w:r>
    </w:p>
    <w:p w14:paraId="7A725705" w14:textId="77777777" w:rsidR="000B2BBD" w:rsidRDefault="00D94813">
      <w:pPr>
        <w:pStyle w:val="Ttulo2"/>
      </w:pPr>
      <w:bookmarkStart w:id="136" w:name="_Toc237202057"/>
      <w:r>
        <w:t>3.2 Fotos de campo nos Estados Unidos</w:t>
      </w:r>
      <w:bookmarkEnd w:id="136"/>
    </w:p>
    <w:p w14:paraId="0F815986" w14:textId="77777777" w:rsidR="000B2BBD" w:rsidRDefault="00D94813">
      <w:r>
        <w:t>Lavoura, aplicação, equipe em campo americano, alta resolução. Sem elas, usaremos banco de imagens licenciado — funciona, mas perde autenticidade.</w:t>
      </w:r>
    </w:p>
    <w:p w14:paraId="70542326" w14:textId="77777777" w:rsidR="000B2BBD" w:rsidRDefault="00D94813">
      <w:pPr>
        <w:pStyle w:val="Ttulo2"/>
      </w:pPr>
      <w:bookmarkStart w:id="137" w:name="_Toc237202058"/>
      <w:r>
        <w:t>3.3 Identidade da LLC</w:t>
      </w:r>
      <w:bookmarkEnd w:id="137"/>
    </w:p>
    <w:p w14:paraId="66D54EDB" w14:textId="77777777" w:rsidR="000B2BBD" w:rsidRDefault="00D94813">
      <w:pPr>
        <w:pStyle w:val="Commarcadores"/>
      </w:pPr>
      <w:r>
        <w:t>Razão social completa e endereço para o rodapé</w:t>
      </w:r>
    </w:p>
    <w:p w14:paraId="203F10AF" w14:textId="77777777" w:rsidR="000B2BBD" w:rsidRDefault="00D94813">
      <w:pPr>
        <w:pStyle w:val="Commarcadores"/>
      </w:pPr>
      <w:r>
        <w:t>A LLC usa a mesma logo ou tem variação?</w:t>
      </w:r>
    </w:p>
    <w:p w14:paraId="2E6FDD58" w14:textId="77777777" w:rsidR="000B2BBD" w:rsidRDefault="00D94813">
      <w:pPr>
        <w:pStyle w:val="Commarcadores"/>
      </w:pPr>
      <w:r>
        <w:t>Manual de marca, se existir</w:t>
      </w:r>
    </w:p>
    <w:p w14:paraId="148B55A8" w14:textId="77777777" w:rsidR="000B2BBD" w:rsidRDefault="00D94813">
      <w:pPr>
        <w:pStyle w:val="Commarcadores"/>
      </w:pPr>
      <w:r>
        <w:t>SDS dos dois produtos em PDF (versão americana)</w:t>
      </w:r>
    </w:p>
    <w:p w14:paraId="4061DBF5" w14:textId="77777777" w:rsidR="000B2BBD" w:rsidRDefault="00D94813">
      <w:pPr>
        <w:pStyle w:val="Ttulo2"/>
      </w:pPr>
      <w:bookmarkStart w:id="138" w:name="_Toc237202059"/>
      <w:r>
        <w:t>3.4 Depoimentos</w:t>
      </w:r>
      <w:bookmarkEnd w:id="138"/>
    </w:p>
    <w:p w14:paraId="05401C40" w14:textId="77777777" w:rsidR="000B2BBD" w:rsidRDefault="00D94813">
      <w:pPr>
        <w:pStyle w:val="Commarcadores"/>
      </w:pPr>
      <w:r>
        <w:t xml:space="preserve">Existe algum cliente ou produtor </w:t>
      </w:r>
      <w:r>
        <w:rPr>
          <w:b/>
        </w:rPr>
        <w:t>americano</w:t>
      </w:r>
      <w:r>
        <w:t xml:space="preserve"> disposto a dar depoimento com nome?</w:t>
      </w:r>
    </w:p>
    <w:p w14:paraId="0788795A" w14:textId="77777777" w:rsidR="000B2BBD" w:rsidRDefault="00D94813">
      <w:pPr>
        <w:pStyle w:val="Commarcadores"/>
      </w:pPr>
      <w:r>
        <w:t xml:space="preserve">Os depoimentos hoje publicados em </w:t>
      </w:r>
      <w:r>
        <w:rPr>
          <w:rFonts w:ascii="Consolas" w:hAnsi="Consolas"/>
          <w:color w:val="1F7A4C"/>
          <w:sz w:val="19"/>
        </w:rPr>
        <w:t>/en</w:t>
      </w:r>
      <w:r>
        <w:t xml:space="preserve"> (João Carvalho, Ricardo Marques, André Souza) são reais e autorizados?</w:t>
      </w:r>
    </w:p>
    <w:p w14:paraId="19A42AB8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Regra</w:t>
      </w:r>
    </w:p>
    <w:p w14:paraId="4A079116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sz w:val="20"/>
        </w:rPr>
        <w:t>Não vamos replicá-los no site USA sem essa confirmação.</w:t>
      </w:r>
    </w:p>
    <w:p w14:paraId="1F55D455" w14:textId="77777777" w:rsidR="000B2BBD" w:rsidRDefault="00D94813">
      <w:pPr>
        <w:pStyle w:val="Ttulo2"/>
      </w:pPr>
      <w:bookmarkStart w:id="139" w:name="_Toc237202060"/>
      <w:r>
        <w:t>3.5 Política de privacidade e termos</w:t>
      </w:r>
      <w:bookmarkEnd w:id="139"/>
    </w:p>
    <w:p w14:paraId="3ABF8477" w14:textId="77777777" w:rsidR="000B2BBD" w:rsidRDefault="00D94813">
      <w:pPr>
        <w:pStyle w:val="Commarcadores"/>
      </w:pPr>
      <w:r>
        <w:t>A Juma tem texto jurídico próprio ou a Oceon deve providenciar?</w:t>
      </w:r>
    </w:p>
    <w:p w14:paraId="60499CEC" w14:textId="77777777" w:rsidR="000B2BBD" w:rsidRDefault="00D94813">
      <w:pPr>
        <w:pStyle w:val="Commarcadores"/>
      </w:pPr>
      <w:r>
        <w:t>O site coletará dados de residentes da Califórnia, o que atrai a CCPA. Precisamos de aviso de privacidade adequado.</w:t>
      </w:r>
    </w:p>
    <w:p w14:paraId="031605D2" w14:textId="77777777" w:rsidR="000B2BBD" w:rsidRDefault="00D94813">
      <w:pPr>
        <w:pStyle w:val="Ttulo1"/>
      </w:pPr>
      <w:bookmarkStart w:id="140" w:name="_Toc237202061"/>
      <w:r>
        <w:t>Bloco 4 — Contexto para os próximos produtos</w:t>
      </w:r>
      <w:bookmarkEnd w:id="140"/>
    </w:p>
    <w:p w14:paraId="7EE9F4F8" w14:textId="77777777" w:rsidR="000B2BBD" w:rsidRDefault="00D94813">
      <w:r>
        <w:t>Sem urgência, mas útil agora para o template não precisar ser refeito:</w:t>
      </w:r>
    </w:p>
    <w:p w14:paraId="7067CA53" w14:textId="77777777" w:rsidR="000B2BBD" w:rsidRDefault="00D94813">
      <w:pPr>
        <w:pStyle w:val="Commarcadores"/>
      </w:pPr>
      <w:r>
        <w:rPr>
          <w:b/>
        </w:rPr>
        <w:t>Quais são os outros dois produtos</w:t>
      </w:r>
      <w:r>
        <w:t xml:space="preserve"> que entrarão no mercado americano?</w:t>
      </w:r>
    </w:p>
    <w:p w14:paraId="58C9C936" w14:textId="77777777" w:rsidR="000B2BBD" w:rsidRDefault="00D94813">
      <w:pPr>
        <w:pStyle w:val="Commarcadores"/>
      </w:pPr>
      <w:r>
        <w:t>Previsão de quando entram no site</w:t>
      </w:r>
    </w:p>
    <w:p w14:paraId="50390E95" w14:textId="77777777" w:rsidR="000B2BBD" w:rsidRDefault="00D94813">
      <w:pPr>
        <w:pStyle w:val="Commarcadores"/>
      </w:pPr>
      <w:r>
        <w:t>Já têm registro nos EUA?</w:t>
      </w:r>
    </w:p>
    <w:p w14:paraId="37F14E89" w14:textId="77777777" w:rsidR="000B2BBD" w:rsidRDefault="00D94813">
      <w:pPr>
        <w:pStyle w:val="Ttulo1"/>
      </w:pPr>
      <w:bookmarkStart w:id="141" w:name="_Toc237202062"/>
      <w:r>
        <w:lastRenderedPageBreak/>
        <w:t>Resumo por urgência</w:t>
      </w:r>
      <w:bookmarkEnd w:id="141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33"/>
        <w:gridCol w:w="5733"/>
        <w:gridCol w:w="1791"/>
      </w:tblGrid>
      <w:tr w:rsidR="000B2BBD" w14:paraId="403C3332" w14:textId="77777777">
        <w:trPr>
          <w:tblHeader/>
        </w:trPr>
        <w:tc>
          <w:tcPr>
            <w:tcW w:w="14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F5EA088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573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C41552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Itens</w:t>
            </w:r>
          </w:p>
        </w:tc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16D7C08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Prazo</w:t>
            </w:r>
          </w:p>
        </w:tc>
      </w:tr>
      <w:tr w:rsidR="000B2BBD" w14:paraId="428254E3" w14:textId="77777777"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084DB6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Crítico</w:t>
            </w:r>
          </w:p>
        </w:tc>
        <w:tc>
          <w:tcPr>
            <w:tcW w:w="57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E2013E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Rótulo americano · situação regulatória do KMEP · Guaranteed Analysis · dose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5686E8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Imediato</w:t>
            </w:r>
          </w:p>
        </w:tc>
      </w:tr>
      <w:tr w:rsidR="000B2BBD" w14:paraId="5C375B2D" w14:textId="77777777"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CFF63C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Alto</w:t>
            </w:r>
          </w:p>
        </w:tc>
        <w:tc>
          <w:tcPr>
            <w:tcW w:w="57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CA4996D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Testemunha do Aminosan · contato da LLC · domínio · modelo de venda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19E97EE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14/08</w:t>
            </w:r>
          </w:p>
        </w:tc>
      </w:tr>
      <w:tr w:rsidR="000B2BBD" w14:paraId="0C72D245" w14:textId="77777777"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B1C5C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Médio</w:t>
            </w:r>
          </w:p>
        </w:tc>
        <w:tc>
          <w:tcPr>
            <w:tcW w:w="57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FC7959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Fotos com rótulo US · fotos de campo · SDS · depoimentos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8C804F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18/08</w:t>
            </w:r>
          </w:p>
        </w:tc>
      </w:tr>
      <w:tr w:rsidR="000B2BBD" w14:paraId="5E164CF8" w14:textId="77777777">
        <w:tc>
          <w:tcPr>
            <w:tcW w:w="14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F95B7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Baixo</w:t>
            </w:r>
          </w:p>
        </w:tc>
        <w:tc>
          <w:tcPr>
            <w:tcW w:w="573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8359E46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Próximos dois produtos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059AF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9"/>
              </w:rPr>
              <w:t>Sem prazo</w:t>
            </w:r>
          </w:p>
        </w:tc>
      </w:tr>
    </w:tbl>
    <w:p w14:paraId="1893A721" w14:textId="77777777" w:rsidR="000B2BBD" w:rsidRDefault="000B2BBD">
      <w:pPr>
        <w:spacing w:after="80"/>
      </w:pPr>
    </w:p>
    <w:p w14:paraId="737F5914" w14:textId="77777777" w:rsidR="000B2BBD" w:rsidRDefault="00D94813">
      <w:pPr>
        <w:pStyle w:val="Ttulo1"/>
      </w:pPr>
      <w:bookmarkStart w:id="142" w:name="_Toc237202063"/>
      <w:r>
        <w:t>Anexo — Texto sugerido para o pedido crítico</w:t>
      </w:r>
      <w:bookmarkEnd w:id="142"/>
    </w:p>
    <w:p w14:paraId="77894807" w14:textId="77777777" w:rsidR="000B2BBD" w:rsidRDefault="00D94813">
      <w:r>
        <w:rPr>
          <w:i/>
          <w:color w:val="5A5A5A"/>
          <w:sz w:val="19"/>
        </w:rPr>
        <w:t>E-mail pronto para envio, dirigido a Rodrigo Moraes. Assunto e corpo abaixo, na íntegra.</w:t>
      </w:r>
    </w:p>
    <w:p w14:paraId="689D26CE" w14:textId="77777777" w:rsidR="000B2BBD" w:rsidRDefault="00D94813">
      <w:pPr>
        <w:keepNext/>
        <w:pBdr>
          <w:top w:val="single" w:sz="8" w:space="4" w:color="F2F4F2"/>
          <w:left w:val="single" w:sz="18" w:space="8" w:color="004C26"/>
        </w:pBdr>
        <w:shd w:val="clear" w:color="auto" w:fill="F2F4F2"/>
        <w:spacing w:before="160" w:after="20"/>
        <w:ind w:left="198" w:right="113"/>
      </w:pPr>
      <w:r>
        <w:rPr>
          <w:b/>
          <w:color w:val="004C26"/>
          <w:sz w:val="20"/>
        </w:rPr>
        <w:t>Assunto</w:t>
      </w:r>
    </w:p>
    <w:p w14:paraId="6FE6AD2F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spacing w:after="180"/>
        <w:ind w:left="198" w:right="113"/>
      </w:pPr>
      <w:r>
        <w:rPr>
          <w:b/>
          <w:sz w:val="20"/>
        </w:rPr>
        <w:t>Juma-Agro USA — informações regulatórias e técnicas para as páginas de produto</w:t>
      </w:r>
    </w:p>
    <w:p w14:paraId="7F8EEA0B" w14:textId="77777777" w:rsidR="000B2BBD" w:rsidRDefault="00D94813">
      <w:pPr>
        <w:pBdr>
          <w:top w:val="single" w:sz="8" w:space="4" w:color="F2F4F2"/>
          <w:left w:val="single" w:sz="18" w:space="8" w:color="004C26"/>
        </w:pBdr>
        <w:shd w:val="clear" w:color="auto" w:fill="F2F4F2"/>
        <w:spacing w:before="160"/>
        <w:ind w:left="283" w:right="170"/>
      </w:pPr>
      <w:r>
        <w:rPr>
          <w:sz w:val="20"/>
        </w:rPr>
        <w:t>Olá Rodrigo, tudo bem?</w:t>
      </w:r>
    </w:p>
    <w:p w14:paraId="28B59F82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>Estamos desenvolvendo as páginas do KMEP Ultra e do Aminosan para o mercado americano e precisamos de algumas informações para que a comunicação reflita exatamente o que está autorizado nos Estados Unidos.</w:t>
      </w:r>
    </w:p>
    <w:p w14:paraId="5AB50D46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 xml:space="preserve">O item mais importante é o </w:t>
      </w:r>
      <w:r>
        <w:rPr>
          <w:b/>
          <w:sz w:val="20"/>
        </w:rPr>
        <w:t>rótulo aprovado dos dois produtos nos EUA, em PDF</w:t>
      </w:r>
      <w:r>
        <w:rPr>
          <w:sz w:val="20"/>
        </w:rPr>
        <w:t>. Nos Estados Unidos o rótulo define o que pode ser afirmado na comunicação, e ele nos entrega de uma vez o Guaranteed Analysis, os claims permitidos, a dose por acre e o "derived from".</w:t>
      </w:r>
    </w:p>
    <w:p w14:paraId="6ECB2878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 xml:space="preserve">Junto com isso, precisamos saber com quem podemos falar sobre o </w:t>
      </w:r>
      <w:r>
        <w:rPr>
          <w:b/>
          <w:sz w:val="20"/>
        </w:rPr>
        <w:t>regulatório da Juma-Agro Fertilizer LLC</w:t>
      </w:r>
      <w:r>
        <w:rPr>
          <w:sz w:val="20"/>
        </w:rPr>
        <w:t>. A questão específica é sobre o KMEP Ultra: no Brasil ele é comunicado como potencializador de inseticida com ação desalojante, e nos Estados Unidos claims de desalojar ou aumentar o controle de praga podem exigir registro na EPA. Queremos confirmar o que está autorizado antes de escrever a página — e temos uma alternativa pronta pelo eixo nutricional, caso seja necessário.</w:t>
      </w:r>
    </w:p>
    <w:p w14:paraId="02DC6EF8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 xml:space="preserve">Por fim, dois itens rápidos: a </w:t>
      </w:r>
      <w:r>
        <w:rPr>
          <w:b/>
          <w:sz w:val="20"/>
        </w:rPr>
        <w:t>produtividade da testemunha</w:t>
      </w:r>
      <w:r>
        <w:rPr>
          <w:sz w:val="20"/>
        </w:rPr>
        <w:t xml:space="preserve"> nos ensaios de Aminosan de Taquarivaí e Lavras (temos o ganho, mas não a base de comparação), e o </w:t>
      </w:r>
      <w:r>
        <w:rPr>
          <w:b/>
          <w:sz w:val="20"/>
        </w:rPr>
        <w:t>contato comercial nos Estados Unidos</w:t>
      </w:r>
      <w:r>
        <w:rPr>
          <w:sz w:val="20"/>
        </w:rPr>
        <w:t xml:space="preserve"> que receberá os leads do site.</w:t>
      </w:r>
    </w:p>
    <w:p w14:paraId="5D99DECF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>Como a entrega está prevista para 30/08, esses itens são os que definem o cronograma. Consegue nos ajudar a direcionar?</w:t>
      </w:r>
    </w:p>
    <w:p w14:paraId="73058650" w14:textId="77777777" w:rsidR="000B2BBD" w:rsidRDefault="00D94813">
      <w:pPr>
        <w:pBdr>
          <w:left w:val="single" w:sz="18" w:space="8" w:color="004C26"/>
        </w:pBdr>
        <w:shd w:val="clear" w:color="auto" w:fill="F2F4F2"/>
        <w:ind w:left="283" w:right="170"/>
      </w:pPr>
      <w:r>
        <w:rPr>
          <w:sz w:val="20"/>
        </w:rPr>
        <w:t>Abraço,</w:t>
      </w:r>
    </w:p>
    <w:p w14:paraId="35FE971C" w14:textId="77777777" w:rsidR="000B2BBD" w:rsidRDefault="00D94813">
      <w:pPr>
        <w:pBdr>
          <w:left w:val="single" w:sz="18" w:space="8" w:color="004C26"/>
          <w:bottom w:val="single" w:sz="8" w:space="4" w:color="F2F4F2"/>
        </w:pBdr>
        <w:shd w:val="clear" w:color="auto" w:fill="F2F4F2"/>
        <w:ind w:left="283" w:right="170"/>
      </w:pPr>
      <w:r>
        <w:rPr>
          <w:sz w:val="20"/>
        </w:rPr>
        <w:t>Gustavo — Oceon</w:t>
      </w:r>
    </w:p>
    <w:p w14:paraId="02F7E451" w14:textId="77777777" w:rsidR="000B2BBD" w:rsidRDefault="00D94813">
      <w:pPr>
        <w:spacing w:after="0"/>
      </w:pPr>
      <w:r>
        <w:br w:type="page"/>
      </w:r>
    </w:p>
    <w:p w14:paraId="7AFEB46A" w14:textId="77777777" w:rsidR="000B2BBD" w:rsidRDefault="000B2BBD">
      <w:pPr>
        <w:spacing w:after="0"/>
      </w:pPr>
    </w:p>
    <w:p w14:paraId="185C412C" w14:textId="77777777" w:rsidR="000B2BBD" w:rsidRDefault="000B2BBD">
      <w:pPr>
        <w:spacing w:after="0"/>
      </w:pPr>
    </w:p>
    <w:p w14:paraId="263CE65D" w14:textId="77777777" w:rsidR="000B2BBD" w:rsidRDefault="000B2BBD">
      <w:pPr>
        <w:spacing w:after="0"/>
      </w:pPr>
    </w:p>
    <w:p w14:paraId="095E4C2A" w14:textId="77777777" w:rsidR="000B2BBD" w:rsidRDefault="00D94813">
      <w:pPr>
        <w:spacing w:after="40"/>
      </w:pPr>
      <w:r>
        <w:rPr>
          <w:b/>
          <w:color w:val="1F7A4C"/>
          <w:sz w:val="22"/>
        </w:rPr>
        <w:t>PARTE V</w:t>
      </w:r>
    </w:p>
    <w:p w14:paraId="019C9A96" w14:textId="77777777" w:rsidR="000B2BBD" w:rsidRDefault="00D94813">
      <w:pPr>
        <w:pStyle w:val="Ttulo1"/>
        <w:spacing w:before="0" w:after="160"/>
      </w:pPr>
      <w:bookmarkStart w:id="143" w:name="_Toc237202064"/>
      <w:r>
        <w:t>Consolidação</w:t>
      </w:r>
      <w:bookmarkEnd w:id="143"/>
    </w:p>
    <w:p w14:paraId="6FE3303A" w14:textId="77777777" w:rsidR="000B2BBD" w:rsidRDefault="00D94813">
      <w:pPr>
        <w:spacing w:after="280"/>
      </w:pPr>
      <w:r>
        <w:rPr>
          <w:sz w:val="25"/>
        </w:rPr>
        <w:t>Painel único de pendências cruzando as três listas, calendário de cobrança, matriz de riscos unificada, tensões entre os documentos e a sequência de decisão recomendada.</w:t>
      </w:r>
    </w:p>
    <w:p w14:paraId="79BE02B3" w14:textId="77777777" w:rsidR="000B2BBD" w:rsidRDefault="00D94813">
      <w:pPr>
        <w:pBdr>
          <w:top w:val="single" w:sz="6" w:space="6" w:color="D8DDD8"/>
        </w:pBdr>
        <w:spacing w:before="200"/>
      </w:pPr>
      <w:r>
        <w:rPr>
          <w:i/>
          <w:color w:val="5A5A5A"/>
          <w:sz w:val="18"/>
        </w:rPr>
        <w:t>Origem: Camada produzida nesta compilação. Não substitui nenhum documento anterior: cruza as Partes II, III e IV e explicita onde elas se contradizem, se sobrepõem ou deixam lacuna.</w:t>
      </w:r>
    </w:p>
    <w:p w14:paraId="097A8C7C" w14:textId="77777777" w:rsidR="000B2BBD" w:rsidRDefault="00D94813">
      <w:pPr>
        <w:spacing w:after="0"/>
      </w:pPr>
      <w:r>
        <w:br w:type="page"/>
      </w:r>
    </w:p>
    <w:p w14:paraId="3D6C2379" w14:textId="77777777" w:rsidR="000B2BBD" w:rsidRDefault="00D94813">
      <w:pPr>
        <w:pStyle w:val="Ttulo1"/>
      </w:pPr>
      <w:bookmarkStart w:id="144" w:name="_Toc237202065"/>
      <w:r>
        <w:lastRenderedPageBreak/>
        <w:t>1. Painel único de pendências</w:t>
      </w:r>
      <w:bookmarkEnd w:id="144"/>
    </w:p>
    <w:p w14:paraId="7899BC29" w14:textId="77777777" w:rsidR="000B2BBD" w:rsidRDefault="00D94813">
      <w:r>
        <w:t xml:space="preserve">As três listas de pendências do projeto — §10 do PRD, os cinco blocos de </w:t>
      </w:r>
      <w:r>
        <w:rPr>
          <w:rFonts w:ascii="Consolas" w:hAnsi="Consolas"/>
          <w:color w:val="1F7A4C"/>
          <w:sz w:val="19"/>
        </w:rPr>
        <w:t>PEDIDOS-JUMA.md</w:t>
      </w:r>
      <w:r>
        <w:t xml:space="preserve"> e os onze blocos de </w:t>
      </w:r>
      <w:r>
        <w:rPr>
          <w:rFonts w:ascii="Consolas" w:hAnsi="Consolas"/>
          <w:color w:val="1F7A4C"/>
          <w:sz w:val="19"/>
        </w:rPr>
        <w:t>DEFINICOES-MERCADO-USA.md</w:t>
      </w:r>
      <w:r>
        <w:t xml:space="preserve"> — descrevem o mesmo conjunto de bloqueios em níveis diferentes de detalhe. A tabela abaixo unifica os três em uma lista só, com a referência cruzada de onde cada item aparece.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37"/>
        <w:gridCol w:w="2687"/>
        <w:gridCol w:w="1344"/>
        <w:gridCol w:w="2508"/>
        <w:gridCol w:w="1881"/>
      </w:tblGrid>
      <w:tr w:rsidR="000B2BBD" w14:paraId="67D9E8D7" w14:textId="77777777">
        <w:trPr>
          <w:tblHeader/>
        </w:trPr>
        <w:tc>
          <w:tcPr>
            <w:tcW w:w="53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CD45D9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A183F74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Pendência</w:t>
            </w:r>
          </w:p>
        </w:tc>
        <w:tc>
          <w:tcPr>
            <w:tcW w:w="134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4F4722C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 quem pedir</w:t>
            </w:r>
          </w:p>
        </w:tc>
        <w:tc>
          <w:tcPr>
            <w:tcW w:w="250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70EEE4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O que trava</w:t>
            </w:r>
          </w:p>
        </w:tc>
        <w:tc>
          <w:tcPr>
            <w:tcW w:w="188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2D7476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Referências</w:t>
            </w:r>
          </w:p>
        </w:tc>
      </w:tr>
      <w:tr w:rsidR="000B2BBD" w14:paraId="371039A2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C67E7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ED4B9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Rótulo americano aprovado dos dois produtos, em PDF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7A46A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 da LLC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F4A01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Claims, Guaranteed Analysis, dose e "derived from" — resolve P2, P3 e parte de P4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0ADCFF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IV·Bloco 0 · III·D14</w:t>
            </w:r>
          </w:p>
        </w:tc>
      </w:tr>
      <w:tr w:rsidR="000B2BBD" w14:paraId="06209B26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47FBBD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356059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Validação regulatória da copy — </w:t>
            </w:r>
            <w:r>
              <w:rPr>
                <w:b/>
                <w:sz w:val="16"/>
              </w:rPr>
              <w:t>dos dois produtos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6214D9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 da LLC / consultoria FIFRA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6A99A1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Toda a copy do site. A LP do KMEP fica em rascunho até voltar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89BCE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II·§9 · II·§10-1 · III·Achado 1 · III·D18 · IV·1.1</w:t>
            </w:r>
          </w:p>
        </w:tc>
      </w:tr>
      <w:tr w:rsidR="000B2BBD" w14:paraId="625AF51F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ECC15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C1295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Guaranteed Analysis completo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5B3A6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 / 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DB844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Seção 7 das duas LPs. Sem ela, dealer americano não valida a página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76ED7D6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II·§10-2 · IV·1.2</w:t>
            </w:r>
          </w:p>
        </w:tc>
      </w:tr>
      <w:tr w:rsidR="000B2BBD" w14:paraId="5D95D8CE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67A91E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P4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73D585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Dose em fl oz/acre ou gal/acre, por cultura e estágio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772C54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9069C5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Seção 7 das LPs e a tabela de aplicação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A993B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II·§10-3 · IV·1.3</w:t>
            </w:r>
          </w:p>
        </w:tc>
      </w:tr>
      <w:tr w:rsidR="000B2BBD" w14:paraId="32C0D59F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8AB4F8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P5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17793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Definição do mercado-alvo: row crop × specialty crop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292E8A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Diretoria / 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8F46A8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Culturas, mapa, CTA, tom da copy — e o design da Home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3A742F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III·Parte II · III·A1</w:t>
            </w:r>
          </w:p>
        </w:tc>
      </w:tr>
      <w:tr w:rsidR="000B2BBD" w14:paraId="268D317D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AD0111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P6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2BD75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Culturas americanas em que cada produto funciona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BF15C2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 / agronômico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56A2B4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Seção de culturas, mapa regional e a tabela estado→cultura do Anexo 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50BF39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III·B5 a B7</w:t>
            </w:r>
          </w:p>
        </w:tc>
      </w:tr>
      <w:tr w:rsidR="000B2BBD" w14:paraId="1B5C7915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1B05A6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P7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588308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Modelo de venda nos EUA: direto, distribuidor, retail ou private label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4B9829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D4419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O CTA e possivelmente a premissa de conversão do PRD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E3EF3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III·G30 a G32 · IV·2.5</w:t>
            </w:r>
          </w:p>
        </w:tc>
      </w:tr>
      <w:tr w:rsidR="000B2BBD" w14:paraId="58BF2C49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59DD04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P8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24C0FB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Preço por galão/litro e custo por acre nos EUA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044DE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F2D700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 seção de ROI — o argumento que mais converte para o produtor americano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2ED57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III·F27 a F29</w:t>
            </w:r>
          </w:p>
        </w:tc>
      </w:tr>
      <w:tr w:rsidR="000B2BBD" w14:paraId="7E936473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912DD5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P9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C3016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Testemunha dos ensaios de Aminosan (Taquarivaí e Lavras)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B19338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 / P&amp;D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0DB29A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Define se o número mais forte da empresa pode ser publicado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D98A1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II·§4 · II·§10-4 · III·E22 · IV·2.1</w:t>
            </w:r>
          </w:p>
        </w:tc>
      </w:tr>
      <w:tr w:rsidR="000B2BBD" w14:paraId="6C83E711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78196A5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P10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7D365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Registros estaduais ativos como fertilizante (por estado)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9AB84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99CE56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Quais estados destacar no mapa e onde a Juma pode vender hoje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31A218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II·§10-5 · III·D16 · IV·1.1 · IV·2.5</w:t>
            </w:r>
          </w:p>
        </w:tc>
      </w:tr>
      <w:tr w:rsidR="000B2BBD" w14:paraId="73C3AE13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44608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P11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937DD8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Contato comercial da LLC: nome, cargo, e-mail, telefone US, fuso, idiomas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F397C1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5B9E6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Formulário, footer e a honestidade do CTA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4D9D4C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II·§10-6 · III·G33-G34 · IV·2.4</w:t>
            </w:r>
          </w:p>
        </w:tc>
      </w:tr>
      <w:tr w:rsidR="000B2BBD" w14:paraId="79734A22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4FA176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P12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9616246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Fotos de produto com rótulo americano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0401A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Marketing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CC1399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Hero e cards de produto — evita a leitura de "site traduzido"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BCA42D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III·I39 · IV·3.1</w:t>
            </w:r>
          </w:p>
        </w:tc>
      </w:tr>
      <w:tr w:rsidR="000B2BBD" w14:paraId="1BC7B2F3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6EFE93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P13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D3E92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Fotos de campo, aplicação e equipe nos EUA, em alta resolução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A38F9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Marketing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5C9B18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Hero e seções. Fallback: banco de imagens licenciado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5ACA87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II·§10-7 · III·I40 · IV·3.2</w:t>
            </w:r>
          </w:p>
        </w:tc>
      </w:tr>
      <w:tr w:rsidR="000B2BBD" w14:paraId="29F74083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28E65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P14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18D40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SDS dos dois produtos, versão americana, em PDF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E8AA3C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 / 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7BABD1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Link obrigatório na LP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1F548D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II·§10-8 · III·I43 · IV·3.3</w:t>
            </w:r>
          </w:p>
        </w:tc>
      </w:tr>
      <w:tr w:rsidR="000B2BBD" w14:paraId="603075EF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D72991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P15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068B7D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Depoimentos: existe produtor americano? Os do </w:t>
            </w:r>
            <w:r>
              <w:rPr>
                <w:rFonts w:ascii="Consolas" w:hAnsi="Consolas"/>
                <w:color w:val="1F7A4C"/>
                <w:sz w:val="14"/>
              </w:rPr>
              <w:t>/en</w:t>
            </w:r>
            <w:r>
              <w:rPr>
                <w:sz w:val="16"/>
              </w:rPr>
              <w:t xml:space="preserve"> são reais e autorizados?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627A5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Marketing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FB57E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Se não houver, a seção não entra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D6754E3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II·§10-9 · III·I44-I45 · IV·3.4</w:t>
            </w:r>
          </w:p>
        </w:tc>
      </w:tr>
      <w:tr w:rsidR="000B2BBD" w14:paraId="122EAA55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E293A2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P16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EA7B17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Domínio definido, comprado, com acesso ao registrador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502C4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Cliente / TI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BE5D0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Deploy de produção e DNS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A04B8B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II·§10-10 · III·J46 · IV·2.6</w:t>
            </w:r>
          </w:p>
        </w:tc>
      </w:tr>
      <w:tr w:rsidR="000B2BBD" w14:paraId="122FAF4F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4949A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P17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D9B968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Decisão sobre o </w:t>
            </w:r>
            <w:r>
              <w:rPr>
                <w:rFonts w:ascii="Consolas" w:hAnsi="Consolas"/>
                <w:color w:val="1F7A4C"/>
                <w:sz w:val="14"/>
              </w:rPr>
              <w:t>/en</w:t>
            </w:r>
            <w:r>
              <w:rPr>
                <w:sz w:val="16"/>
              </w:rPr>
              <w:t xml:space="preserve"> do site BR: redirect, canonical ou despublicar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E9E95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Cliente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A8BE6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Conflito de indexação entre os dois sites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9EABB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II·§11 · III·J47 · IV·2.6</w:t>
            </w:r>
          </w:p>
        </w:tc>
      </w:tr>
      <w:tr w:rsidR="000B2BBD" w14:paraId="49A77863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A6512F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P18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2962A9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Política de privacidade e termos (com CCPA)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5ED6D13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Jurídico / Oceon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07E59E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Rodapé, formulário e conformidade da geolocalização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A4BD14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II·§7 · III·J48 · IV·3.5</w:t>
            </w:r>
          </w:p>
        </w:tc>
      </w:tr>
      <w:tr w:rsidR="000B2BBD" w14:paraId="61D0E484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C25CC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P19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6E574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Autorização para citar DETEC, Rehagro, Terras Gerais, JP Agrícola, </w:t>
            </w:r>
            <w:r>
              <w:rPr>
                <w:sz w:val="16"/>
              </w:rPr>
              <w:lastRenderedPageBreak/>
              <w:t>NITEC/UNESP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B17D50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lastRenderedPageBreak/>
              <w:t>Jurídico / 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C534B66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Toda a prova institucional e as tabelas de resultado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2805F33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III·E26 · IV·2.2</w:t>
            </w:r>
          </w:p>
        </w:tc>
      </w:tr>
      <w:tr w:rsidR="000B2BBD" w14:paraId="7C3FF8D9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5DB969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P20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2DC5C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Existe ensaio nos EUA, mesmo preliminar ou de demonstração?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B09146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65F597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Um dado local vale mais que dez brasileiros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2F781E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III·E23 · IV·2.3</w:t>
            </w:r>
          </w:p>
        </w:tc>
      </w:tr>
      <w:tr w:rsidR="000B2BBD" w14:paraId="4F2DC174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D3A8CE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P21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3D2FC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Ensaio conduzido por universidade e delineamento dos ensaios brasileiros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5D8F7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 / P&amp;D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54F92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 credibilidade da seção de resultados no crivo americano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EE841B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III·E24-E25</w:t>
            </w:r>
          </w:p>
        </w:tc>
      </w:tr>
      <w:tr w:rsidR="000B2BBD" w14:paraId="50F79570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634CE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P22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18A9BA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Material técnico sobre KMEP Ultra e cigarrinha (nº de ensaios, anos, locais)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D83208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Técnico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A849FD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O maior diferencial disponível — e perecível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CF57E3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III·C10 a C13</w:t>
            </w:r>
          </w:p>
        </w:tc>
      </w:tr>
      <w:tr w:rsidR="000B2BBD" w14:paraId="1E0F3C8D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2CCFE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P23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302E6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Categoria de posicionamento nos EUA: fertilizante, biostimulante ou adjuvante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6FFCD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54336B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O vocabulário inteiro da copy e o enquadramento legal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E9610C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III·D19</w:t>
            </w:r>
          </w:p>
        </w:tc>
      </w:tr>
      <w:tr w:rsidR="000B2BBD" w14:paraId="1DEA5437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92A9E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P24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A8D54C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Certificações: OMRI, CDFA OIM, WSDA, TFI biostimulant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FAC0F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 / 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0C9C00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Acesso a mercados orgânico e Califórnia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6D9003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III·D20</w:t>
            </w:r>
          </w:p>
        </w:tc>
      </w:tr>
      <w:tr w:rsidR="000B2BBD" w14:paraId="0678F840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1AD7CB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P25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796AEA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Prop 65 da Califórnia e limites estaduais de metais pesados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AB6462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Regulatório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AD528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Poder vender na Califórnia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44E10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III·D21</w:t>
            </w:r>
          </w:p>
        </w:tc>
      </w:tr>
      <w:tr w:rsidR="000B2BBD" w14:paraId="47A17EF1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9D85FB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P26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CDD506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Identidade da LLC: razão social, endereço, telefone, logo, manual de marca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62D74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Marketing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7E9F12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Rodapé e design system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4D417C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III·I41-I42 · IV·3.3</w:t>
            </w:r>
          </w:p>
        </w:tc>
      </w:tr>
      <w:tr w:rsidR="000B2BBD" w14:paraId="139E919F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98FC63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P27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B4A7B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CRM em uso e credenciais de integração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C93E37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 / TI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08B067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Integração do formulário (senão, e-mail + WhatsApp)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0846EE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II·§14-2 · III·G35 · IV·2.4</w:t>
            </w:r>
          </w:p>
        </w:tc>
      </w:tr>
      <w:tr w:rsidR="000B2BBD" w14:paraId="3139FA45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545391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P28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ACB16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Leitura de concorrência e diferencial declarado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1F7CA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1FE45F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Posicionamento e diferenciação da copy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2CF2E9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III·H36 a H38</w:t>
            </w:r>
          </w:p>
        </w:tc>
      </w:tr>
      <w:tr w:rsidR="000B2BBD" w14:paraId="2475E624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842FD2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P29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CF5F9E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Quais são os outros dois produtos e quando entram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81437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056A8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Não bloqueia a v1; evita refazer o template depois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7D43EB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III·K49-K50 · IV·Bloco 4</w:t>
            </w:r>
          </w:p>
        </w:tc>
      </w:tr>
      <w:tr w:rsidR="000B2BBD" w14:paraId="0F6E04AC" w14:textId="77777777">
        <w:tc>
          <w:tcPr>
            <w:tcW w:w="53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A0AC4D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6"/>
              </w:rPr>
              <w:t>P30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A2DB30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Por que Lakeland? Logística, citros ou parceiro comercial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639443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Diretoria</w:t>
            </w:r>
          </w:p>
        </w:tc>
        <w:tc>
          <w:tcPr>
            <w:tcW w:w="250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F9FE4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 tese comercial inteira. Confirma ou derruba o Achado 3</w:t>
            </w:r>
          </w:p>
        </w:tc>
        <w:tc>
          <w:tcPr>
            <w:tcW w:w="188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A9D4BB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III·A2</w:t>
            </w:r>
          </w:p>
        </w:tc>
      </w:tr>
    </w:tbl>
    <w:p w14:paraId="0AB5EA84" w14:textId="77777777" w:rsidR="000B2BBD" w:rsidRDefault="000B2BBD">
      <w:pPr>
        <w:spacing w:after="80"/>
      </w:pPr>
    </w:p>
    <w:p w14:paraId="7FF28DFC" w14:textId="77777777" w:rsidR="000B2BBD" w:rsidRDefault="00D94813">
      <w:pPr>
        <w:spacing w:after="200"/>
      </w:pPr>
      <w:r>
        <w:rPr>
          <w:i/>
          <w:color w:val="5A5A5A"/>
          <w:sz w:val="17"/>
        </w:rPr>
        <w:t xml:space="preserve">Legenda das referências: </w:t>
      </w:r>
      <w:r>
        <w:rPr>
          <w:b/>
          <w:i/>
          <w:color w:val="5A5A5A"/>
          <w:sz w:val="17"/>
        </w:rPr>
        <w:t>II</w:t>
      </w:r>
      <w:r>
        <w:rPr>
          <w:i/>
          <w:color w:val="5A5A5A"/>
          <w:sz w:val="17"/>
        </w:rPr>
        <w:t xml:space="preserve"> = Parte II (PRD) · </w:t>
      </w:r>
      <w:r>
        <w:rPr>
          <w:b/>
          <w:i/>
          <w:color w:val="5A5A5A"/>
          <w:sz w:val="17"/>
        </w:rPr>
        <w:t>III</w:t>
      </w:r>
      <w:r>
        <w:rPr>
          <w:i/>
          <w:color w:val="5A5A5A"/>
          <w:sz w:val="17"/>
        </w:rPr>
        <w:t xml:space="preserve"> = Parte III (mercado, com o bloco e o número original da pergunta) · </w:t>
      </w:r>
      <w:r>
        <w:rPr>
          <w:b/>
          <w:i/>
          <w:color w:val="5A5A5A"/>
          <w:sz w:val="17"/>
        </w:rPr>
        <w:t>IV</w:t>
      </w:r>
      <w:r>
        <w:rPr>
          <w:i/>
          <w:color w:val="5A5A5A"/>
          <w:sz w:val="17"/>
        </w:rPr>
        <w:t xml:space="preserve"> = Parte IV (pedidos operacionais).</w:t>
      </w:r>
    </w:p>
    <w:p w14:paraId="173DFA0E" w14:textId="77777777" w:rsidR="000B2BBD" w:rsidRDefault="00D94813">
      <w:pPr>
        <w:pStyle w:val="Ttulo1"/>
      </w:pPr>
      <w:bookmarkStart w:id="145" w:name="_Toc237202066"/>
      <w:r>
        <w:t>2. Calendário unificado de cobrança</w:t>
      </w:r>
      <w:bookmarkEnd w:id="145"/>
    </w:p>
    <w:p w14:paraId="3FAEA827" w14:textId="77777777" w:rsidR="000B2BBD" w:rsidRDefault="00D94813">
      <w:r>
        <w:t xml:space="preserve">Os três documentos usam escalas de prazo diferentes — o PRD conta em dias de projeto, o arquivo de pedidos usa datas e o de mercado usa janelas relativas. A tabela abaixo converte tudo para datas, assumindo o </w:t>
      </w:r>
      <w:r>
        <w:rPr>
          <w:b/>
        </w:rPr>
        <w:t>dia 1 = 07/08/2026</w:t>
      </w:r>
      <w:r>
        <w:t xml:space="preserve"> (início declarado no PRD) e entrega em 30/08/2026.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2687"/>
        <w:gridCol w:w="4479"/>
      </w:tblGrid>
      <w:tr w:rsidR="000B2BBD" w14:paraId="4A1B617E" w14:textId="77777777">
        <w:trPr>
          <w:tblHeader/>
        </w:trPr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A75BB6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Data-limite</w:t>
            </w:r>
          </w:p>
        </w:tc>
        <w:tc>
          <w:tcPr>
            <w:tcW w:w="26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1A44DF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Pendências</w:t>
            </w:r>
          </w:p>
        </w:tc>
        <w:tc>
          <w:tcPr>
            <w:tcW w:w="447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74EEE5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Consequência se atrasar</w:t>
            </w:r>
          </w:p>
        </w:tc>
      </w:tr>
      <w:tr w:rsidR="000B2BBD" w14:paraId="1247C55E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777FFD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Imediato</w:t>
            </w:r>
            <w:r>
              <w:rPr>
                <w:sz w:val="19"/>
              </w:rPr>
              <w:t xml:space="preserve"> (até 11/08)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9ED43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P1 · P2 · P5 · P30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3F23A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 design da Home não começa e a copy não sai do rascunho. Consome o buffer de 1 dia diretamente</w:t>
            </w:r>
          </w:p>
        </w:tc>
      </w:tr>
      <w:tr w:rsidR="000B2BBD" w14:paraId="17CB7BDD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66B58D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13/08</w:t>
            </w:r>
            <w:r>
              <w:rPr>
                <w:sz w:val="19"/>
              </w:rPr>
              <w:t xml:space="preserve"> (dia 7)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F3B80E7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P3 · P4 · P9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8CCE71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 seção 7 das LPs entra sem dados técnicos; o número mais forte da empresa não pode ser publicado</w:t>
            </w:r>
          </w:p>
        </w:tc>
      </w:tr>
      <w:tr w:rsidR="000B2BBD" w14:paraId="48438631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5B7A7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16/08</w:t>
            </w:r>
            <w:r>
              <w:rPr>
                <w:sz w:val="19"/>
              </w:rPr>
              <w:t xml:space="preserve"> (dia 10)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76155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P6 · P7 · P8 · P10 · P11 · P13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1EDE5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O mapa vai ao ar com dados não confirmados, o CTA fica em risco e a LP perde a seção de ROI</w:t>
            </w:r>
          </w:p>
        </w:tc>
      </w:tr>
      <w:tr w:rsidR="000B2BBD" w14:paraId="3842DA3F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17FEBA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20/08</w:t>
            </w:r>
            <w:r>
              <w:rPr>
                <w:sz w:val="19"/>
              </w:rPr>
              <w:t xml:space="preserve"> (dia 14)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7F5390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P12 · P14 · P15 · P16 · P17 · P18 · P19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6B56725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Deploy de produção fica sem domínio; seções de prova e depoimento saem do escopo</w:t>
            </w:r>
          </w:p>
        </w:tc>
      </w:tr>
      <w:tr w:rsidR="000B2BBD" w14:paraId="4F42F55F" w14:textId="77777777"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7BB7AA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9"/>
              </w:rPr>
              <w:t>Enriquecem, não bloqueiam</w:t>
            </w:r>
          </w:p>
        </w:tc>
        <w:tc>
          <w:tcPr>
            <w:tcW w:w="26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E5C40DC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P20 · P21 · P22 · P23 · P24 · P25 · P26 · P27 · P28 · P29</w:t>
            </w:r>
          </w:p>
        </w:tc>
        <w:tc>
          <w:tcPr>
            <w:tcW w:w="447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31381F" w14:textId="77777777" w:rsidR="000B2BBD" w:rsidRDefault="00D94813">
            <w:pPr>
              <w:spacing w:before="40" w:after="40" w:line="269" w:lineRule="auto"/>
            </w:pPr>
            <w:r>
              <w:rPr>
                <w:sz w:val="19"/>
              </w:rPr>
              <w:t>A v1 vai ao ar sem eles, com perda de diferenciação e de alcance de mercado</w:t>
            </w:r>
          </w:p>
        </w:tc>
      </w:tr>
    </w:tbl>
    <w:p w14:paraId="56CC1DDE" w14:textId="77777777" w:rsidR="000B2BBD" w:rsidRDefault="000B2BBD">
      <w:pPr>
        <w:spacing w:after="80"/>
      </w:pPr>
    </w:p>
    <w:p w14:paraId="6FA2BE1D" w14:textId="77777777" w:rsidR="000B2BBD" w:rsidRDefault="00D94813">
      <w:pPr>
        <w:keepNext/>
        <w:pBdr>
          <w:top w:val="single" w:sz="8" w:space="4" w:color="FBF0F0"/>
          <w:left w:val="single" w:sz="18" w:space="8" w:color="9B2226"/>
        </w:pBdr>
        <w:shd w:val="clear" w:color="auto" w:fill="FBF0F0"/>
        <w:spacing w:before="160" w:after="20"/>
        <w:ind w:left="198" w:right="113"/>
      </w:pPr>
      <w:r>
        <w:rPr>
          <w:b/>
          <w:color w:val="9B2226"/>
          <w:sz w:val="20"/>
        </w:rPr>
        <w:lastRenderedPageBreak/>
        <w:t>Ambiguidade que vale uma semana</w:t>
      </w:r>
    </w:p>
    <w:p w14:paraId="51645106" w14:textId="77777777" w:rsidR="000B2BBD" w:rsidRDefault="00D94813">
      <w:pPr>
        <w:pBdr>
          <w:left w:val="single" w:sz="18" w:space="8" w:color="9B2226"/>
          <w:bottom w:val="single" w:sz="8" w:space="4" w:color="FBF0F0"/>
        </w:pBdr>
        <w:shd w:val="clear" w:color="auto" w:fill="FBF0F0"/>
        <w:spacing w:after="180"/>
        <w:ind w:left="198" w:right="113"/>
      </w:pPr>
      <w:r>
        <w:rPr>
          <w:sz w:val="20"/>
        </w:rPr>
        <w:t xml:space="preserve">O PRD assume 23 dias </w:t>
      </w:r>
      <w:r>
        <w:rPr>
          <w:b/>
          <w:sz w:val="20"/>
        </w:rPr>
        <w:t>corridos</w:t>
      </w:r>
      <w:r>
        <w:rPr>
          <w:sz w:val="20"/>
        </w:rPr>
        <w:t xml:space="preserve">, o que faz a entrega cair em 30/08/2026, um domingo — entrega prática 28/08 (sexta). Se o contrato falar em dias </w:t>
      </w:r>
      <w:r>
        <w:rPr>
          <w:b/>
          <w:sz w:val="20"/>
        </w:rPr>
        <w:t>úteis</w:t>
      </w:r>
      <w:r>
        <w:rPr>
          <w:sz w:val="20"/>
        </w:rPr>
        <w:t xml:space="preserve">, o prazo real é 08/09/2026 e há uma semana inteira de folga. </w:t>
      </w:r>
      <w:r>
        <w:rPr>
          <w:b/>
          <w:sz w:val="20"/>
        </w:rPr>
        <w:t>Essa é a primeira coisa a confirmar</w:t>
      </w:r>
      <w:r>
        <w:rPr>
          <w:sz w:val="20"/>
        </w:rPr>
        <w:t>, porque muda a leitura de todos os prazos acima.</w:t>
      </w:r>
    </w:p>
    <w:p w14:paraId="10854200" w14:textId="77777777" w:rsidR="000B2BBD" w:rsidRDefault="00D94813">
      <w:pPr>
        <w:pStyle w:val="Ttulo1"/>
      </w:pPr>
      <w:bookmarkStart w:id="146" w:name="_Toc237202067"/>
      <w:r>
        <w:t>3. Matriz de riscos consolidada</w:t>
      </w:r>
      <w:bookmarkEnd w:id="146"/>
    </w:p>
    <w:p w14:paraId="6341C646" w14:textId="77777777" w:rsidR="000B2BBD" w:rsidRDefault="00D94813">
      <w:r>
        <w:t>Une os riscos de §15 do PRD, os riscos de geolocalização de §7 e os riscos novos levantados pela pesquisa de mercado.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19"/>
        <w:gridCol w:w="1344"/>
        <w:gridCol w:w="985"/>
        <w:gridCol w:w="985"/>
        <w:gridCol w:w="3225"/>
      </w:tblGrid>
      <w:tr w:rsidR="000B2BBD" w14:paraId="36668C49" w14:textId="77777777">
        <w:trPr>
          <w:tblHeader/>
        </w:trPr>
        <w:tc>
          <w:tcPr>
            <w:tcW w:w="241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D60682F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344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2689BD7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Origem</w:t>
            </w:r>
          </w:p>
        </w:tc>
        <w:tc>
          <w:tcPr>
            <w:tcW w:w="98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D36A21A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w="98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3F57C71" w14:textId="77777777" w:rsidR="000B2BBD" w:rsidRDefault="00D94813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322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BB3A8FA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0B2BBD" w14:paraId="22812B2C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720A3F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Resposta regulatória atrasa — agora para os </w:t>
            </w:r>
            <w:r>
              <w:rPr>
                <w:b/>
                <w:sz w:val="16"/>
              </w:rPr>
              <w:t>dois</w:t>
            </w:r>
            <w:r>
              <w:rPr>
                <w:sz w:val="16"/>
              </w:rPr>
              <w:t xml:space="preserve"> produtos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A3EED3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 + Achado 1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1FDA9C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01254E8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Crítico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A5037F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Pedir no dia 1 ao regulatório da LLC, não ao marketing. Plano B nutricional pronto para o KMEP; para o Aminosan, reescrever mecanismo em linguagem nutricional</w:t>
            </w:r>
          </w:p>
        </w:tc>
      </w:tr>
      <w:tr w:rsidR="000B2BBD" w14:paraId="7171883C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062024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Mercado-alvo indefinido trava o design da Home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AFE996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Achado / Parte II do mercado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504AC0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750A06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Crítico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25BA8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Escalar a pergunta à diretoria. Enquanto não vier, Pedro desenha o sistema de componentes, não a composição da Home</w:t>
            </w:r>
          </w:p>
        </w:tc>
      </w:tr>
      <w:tr w:rsidR="000B2BBD" w14:paraId="56345253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B8452D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Copy publicada é enquadrada como claim de pesticida sob FIFRA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E6A00DC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Achado 1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3AF9EB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696F95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Crítico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EEA867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Nenhuma frase de mecanismo vai ao ar sem revisão de quem responde pelo regulatório. Precedente: multa de US$ 437 mil</w:t>
            </w:r>
          </w:p>
        </w:tc>
      </w:tr>
      <w:tr w:rsidR="000B2BBD" w14:paraId="0C719924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047199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Design system atrasa e serializa o time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AE5F3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688CB1A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E48EC5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345EBB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Tokens entregues no dia 11, cobrança diária</w:t>
            </w:r>
          </w:p>
        </w:tc>
      </w:tr>
      <w:tr w:rsidR="000B2BBD" w14:paraId="21CE9410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0CA7A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Domínio não definido a tempo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987DC7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C21FA15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E83AF39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CE6155D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Subir em domínio provisório da Vercel</w:t>
            </w:r>
          </w:p>
        </w:tc>
      </w:tr>
      <w:tr w:rsidR="000B2BBD" w14:paraId="74908748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D12E64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CTA errado para o modelo de venda real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919220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Parte II do mercado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3B90DB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C30F661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D68B26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Não fechar o CTA antes da resposta do Bloco G. Formulário desacoplado permite trocar o destino</w:t>
            </w:r>
          </w:p>
        </w:tc>
      </w:tr>
      <w:tr w:rsidR="000B2BBD" w14:paraId="03BDA2A4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A2D70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Tabela estado→cultura publicada com culturas erradas para os EUA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1F395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Parte III do mercado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1E6F792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B494B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BB5521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Refazer o Anexo A depois do Bloco B; conferir contra USDA NASS antes do deploy</w:t>
            </w:r>
          </w:p>
        </w:tc>
      </w:tr>
      <w:tr w:rsidR="000B2BBD" w14:paraId="7CE313F0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D15244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Guaranteed Analysis não chega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F1D823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18A02A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DC54997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A519FE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Publicar LP sem a seção e adicionar depois</w:t>
            </w:r>
          </w:p>
        </w:tc>
      </w:tr>
      <w:tr w:rsidR="000B2BBD" w14:paraId="6AE6474A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E80E955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Fotos de campo americano não chegam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84213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1FA414C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A7DB0C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8B3E6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Banco de imagens licenciado como fallback</w:t>
            </w:r>
          </w:p>
        </w:tc>
      </w:tr>
      <w:tr w:rsidR="000B2BBD" w14:paraId="2E5B30EA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49D97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Cliente pede mudança estrutural na revisão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F28A68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§15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89BCBA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019CED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21BCF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Revisão de Home antecipada para o dia 20</w:t>
            </w:r>
          </w:p>
        </w:tc>
      </w:tr>
      <w:tr w:rsidR="000B2BBD" w14:paraId="569896D8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B704B0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Geolocalização erra o estado (Starlink, VPN, IP móvel)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DFB83CB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§7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4FBCF66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B504EE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Baixo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F0AFE4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Controle "Change" visível, fallback nacional e override </w:t>
            </w:r>
            <w:r>
              <w:rPr>
                <w:rFonts w:ascii="Consolas" w:hAnsi="Consolas"/>
                <w:color w:val="1F7A4C"/>
                <w:sz w:val="14"/>
              </w:rPr>
              <w:t>?state=</w:t>
            </w:r>
          </w:p>
        </w:tc>
      </w:tr>
      <w:tr w:rsidR="000B2BBD" w14:paraId="61E7863E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6DFAE3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Juma testa do Brasil e reporta a geolocalização como bug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E2B545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§7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4F57B6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E4AD3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Baixo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CD7125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Override </w:t>
            </w:r>
            <w:r>
              <w:rPr>
                <w:rFonts w:ascii="Consolas" w:hAnsi="Consolas"/>
                <w:color w:val="1F7A4C"/>
                <w:sz w:val="14"/>
              </w:rPr>
              <w:t>?state=</w:t>
            </w:r>
            <w:r>
              <w:rPr>
                <w:sz w:val="16"/>
              </w:rPr>
              <w:t xml:space="preserve"> comunicado no handoff</w:t>
            </w:r>
          </w:p>
        </w:tc>
      </w:tr>
      <w:tr w:rsidR="000B2BBD" w14:paraId="2D345151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15F56F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Conflito de indexação com o </w:t>
            </w:r>
            <w:r>
              <w:rPr>
                <w:rFonts w:ascii="Consolas" w:hAnsi="Consolas"/>
                <w:color w:val="1F7A4C"/>
                <w:sz w:val="14"/>
              </w:rPr>
              <w:t>/en</w:t>
            </w:r>
            <w:r>
              <w:rPr>
                <w:sz w:val="16"/>
              </w:rPr>
              <w:t xml:space="preserve"> do site BR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7754EF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§11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61F5B9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B1C9E4F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3F23050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Canonical ou despublicação decidida pelo cliente antes do lançamento</w:t>
            </w:r>
          </w:p>
        </w:tc>
      </w:tr>
      <w:tr w:rsidR="000B2BBD" w14:paraId="5E9D8016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B206BC3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 xml:space="preserve">Depoimentos do </w:t>
            </w:r>
            <w:r>
              <w:rPr>
                <w:rFonts w:ascii="Consolas" w:hAnsi="Consolas"/>
                <w:color w:val="1F7A4C"/>
                <w:sz w:val="14"/>
              </w:rPr>
              <w:t>/en</w:t>
            </w:r>
            <w:r>
              <w:rPr>
                <w:sz w:val="16"/>
              </w:rPr>
              <w:t xml:space="preserve"> replicados sem autorização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5D301C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PRD §10 + Parte I §9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AF8761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D6B2FC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F9D3F98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Não publicar nenhum depoimento sem confirmação de que é real e autorizado</w:t>
            </w:r>
          </w:p>
        </w:tc>
      </w:tr>
      <w:tr w:rsidR="000B2BBD" w14:paraId="79005585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B47ABF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Janela do corn leafhopper se fecha — oportunidade perdida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9D6372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Achado 2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BFCED26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Certa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229163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63060DA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Tratar o material técnico de cigarrinha como prioridade de conteúdo, respeitando o limite FIFRA. Em 3–4 safras os americanos terão base própria</w:t>
            </w:r>
          </w:p>
        </w:tc>
      </w:tr>
      <w:tr w:rsidR="000B2BBD" w14:paraId="797AAD85" w14:textId="77777777">
        <w:tc>
          <w:tcPr>
            <w:tcW w:w="241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CDDD6B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Entrada pelo citros da Flórida encontra mercado cético e em retração</w:t>
            </w:r>
          </w:p>
        </w:tc>
        <w:tc>
          <w:tcPr>
            <w:tcW w:w="1344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82E6A7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Achado 3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9D742AD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98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225AE8E" w14:textId="77777777" w:rsidR="000B2BBD" w:rsidRDefault="00D94813">
            <w:pPr>
              <w:spacing w:before="40" w:after="40" w:line="269" w:lineRule="auto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AA650E9" w14:textId="77777777" w:rsidR="000B2BBD" w:rsidRDefault="00D94813">
            <w:pPr>
              <w:spacing w:before="40" w:after="40" w:line="269" w:lineRule="auto"/>
            </w:pPr>
            <w:r>
              <w:rPr>
                <w:sz w:val="16"/>
              </w:rPr>
              <w:t>Confirmar a tese comercial com a Juma antes de escrever qualquer página</w:t>
            </w:r>
          </w:p>
        </w:tc>
      </w:tr>
    </w:tbl>
    <w:p w14:paraId="725FADF7" w14:textId="77777777" w:rsidR="000B2BBD" w:rsidRDefault="000B2BBD">
      <w:pPr>
        <w:spacing w:after="80"/>
      </w:pPr>
    </w:p>
    <w:p w14:paraId="5BA1D73D" w14:textId="77777777" w:rsidR="000B2BBD" w:rsidRDefault="00D94813">
      <w:pPr>
        <w:pStyle w:val="Ttulo1"/>
      </w:pPr>
      <w:bookmarkStart w:id="147" w:name="_Toc237202068"/>
      <w:r>
        <w:lastRenderedPageBreak/>
        <w:t>4. Tensões entre os documentos</w:t>
      </w:r>
      <w:bookmarkEnd w:id="147"/>
    </w:p>
    <w:p w14:paraId="6ACB1866" w14:textId="77777777" w:rsidR="000B2BBD" w:rsidRDefault="00D94813">
      <w:r>
        <w:t>Pontos em que os quatro arquivos se contradizem ou se desatualizam. Cada um traz a recomendação de qual versão prevalece.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58"/>
        <w:gridCol w:w="4300"/>
        <w:gridCol w:w="4300"/>
      </w:tblGrid>
      <w:tr w:rsidR="000B2BBD" w14:paraId="4EB8D087" w14:textId="77777777">
        <w:trPr>
          <w:tblHeader/>
        </w:trPr>
        <w:tc>
          <w:tcPr>
            <w:tcW w:w="358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C73E7B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30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58CDEE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Tensão</w:t>
            </w:r>
          </w:p>
        </w:tc>
        <w:tc>
          <w:tcPr>
            <w:tcW w:w="4300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84FF6B9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 w:rsidR="000B2BBD" w14:paraId="591FCF59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324A32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1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F9426B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Escopo do risco FIFRA.</w:t>
            </w:r>
            <w:r>
              <w:rPr>
                <w:sz w:val="17"/>
              </w:rPr>
              <w:t xml:space="preserve"> O PRD (§9) trata como problema do KMEP Ultra. A pesquisa (Achado 1) demonstra que o Aminosan tem a mesma exposição.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19F58D7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 xml:space="preserve">Prevalece a pesquisa. Tratar </w:t>
            </w:r>
            <w:r>
              <w:rPr>
                <w:b/>
                <w:sz w:val="17"/>
              </w:rPr>
              <w:t>toda a copy</w:t>
            </w:r>
            <w:r>
              <w:rPr>
                <w:sz w:val="17"/>
              </w:rPr>
              <w:t xml:space="preserve"> como sujeita a revisão regulatória, e reescrever §9 do PRD nesses termos.</w:t>
            </w:r>
          </w:p>
        </w:tc>
      </w:tr>
      <w:tr w:rsidR="000B2BBD" w14:paraId="578031FC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4627FB9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2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1CA9AD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Origem das culturas do site USA.</w:t>
            </w:r>
            <w:r>
              <w:rPr>
                <w:sz w:val="17"/>
              </w:rPr>
              <w:t xml:space="preserve"> O PRD monta o Anexo A sobre as 10 culturas brasileiras. A pesquisa mostra que a lista de partida está errada para os EUA.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A34AF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Prevalece a pesquisa. O Anexo A vira rascunho até a resposta do Bloco B; nenhuma cultura vai ao ar sem confirmação técnica de eficácia no contexto americano.</w:t>
            </w:r>
          </w:p>
        </w:tc>
      </w:tr>
      <w:tr w:rsidR="000B2BBD" w14:paraId="6A581759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0A703A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3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7805F8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Citros na Flórida.</w:t>
            </w:r>
            <w:r>
              <w:rPr>
                <w:sz w:val="17"/>
              </w:rPr>
              <w:t xml:space="preserve"> O Anexo A do PRD coloca </w:t>
            </w:r>
            <w:r>
              <w:rPr>
                <w:rFonts w:ascii="Consolas" w:hAnsi="Consolas"/>
                <w:color w:val="1F7A4C"/>
                <w:sz w:val="15"/>
              </w:rPr>
              <w:t>citrus</w:t>
            </w:r>
            <w:r>
              <w:rPr>
                <w:sz w:val="17"/>
              </w:rPr>
              <w:t xml:space="preserve"> como primeira cultura de FL. O Achado 3 mostra que é a conversa mais cética do país sobre essa categoria.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2DE6F1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Não usar citros como cunha de entrada. Se a Juma confirmar que a tese comercial é citros, isso precisa ser discutido antes da copy — não durante.</w:t>
            </w:r>
          </w:p>
        </w:tc>
      </w:tr>
      <w:tr w:rsidR="000B2BBD" w14:paraId="58E62487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0849D4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4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A93895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Pastagem.</w:t>
            </w:r>
            <w:r>
              <w:rPr>
                <w:sz w:val="17"/>
              </w:rPr>
              <w:t xml:space="preserve"> O PRD mantém </w:t>
            </w:r>
            <w:r>
              <w:rPr>
                <w:rFonts w:ascii="Consolas" w:hAnsi="Consolas"/>
                <w:color w:val="1F7A4C"/>
                <w:sz w:val="15"/>
              </w:rPr>
              <w:t>pasture</w:t>
            </w:r>
            <w:r>
              <w:rPr>
                <w:sz w:val="17"/>
              </w:rPr>
              <w:t xml:space="preserve"> entre as culturas da Home. A pesquisa registra que o pecuarista americano praticamente não usa fertilizante foliar.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90967F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Retirar pastagem da Home USA ou tratá-la como regional, junto com café e cana.</w:t>
            </w:r>
          </w:p>
        </w:tc>
      </w:tr>
      <w:tr w:rsidR="000B2BBD" w14:paraId="7293A37A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01438E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5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2D85C1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Premissa de conversão.</w:t>
            </w:r>
            <w:r>
              <w:rPr>
                <w:sz w:val="17"/>
              </w:rPr>
              <w:t xml:space="preserve"> O PRD trava "lead do produtor". Se o alvo for row crop, quem decide a compra é o agrônomo do retail.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15204E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Manter a decisão travada apenas até a resposta do Bloco G. O formulário desacoplado já permite trocar o destino sem retrabalho de código.</w:t>
            </w:r>
          </w:p>
        </w:tc>
      </w:tr>
      <w:tr w:rsidR="000B2BBD" w14:paraId="3E8364F4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4F3861E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6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6CFE0C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Duas listas de pedidos.</w:t>
            </w:r>
            <w:r>
              <w:rPr>
                <w:sz w:val="17"/>
              </w:rPr>
              <w:t xml:space="preserve"> O arquivo de mercado declara que substitui o de pedidos.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5AE15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Nenhum dos dois substitui o outro na prática: a Parte IV tem itens operacionais ausentes na Parte III. Use o painel da seção 1 como lista única de trabalho.</w:t>
            </w:r>
          </w:p>
        </w:tc>
      </w:tr>
      <w:tr w:rsidR="000B2BBD" w14:paraId="07BC2ECA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1C4ADC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7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14B433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Depoimentos.</w:t>
            </w:r>
            <w:r>
              <w:rPr>
                <w:sz w:val="17"/>
              </w:rPr>
              <w:t xml:space="preserve"> O </w:t>
            </w:r>
            <w:r>
              <w:rPr>
                <w:rFonts w:ascii="Consolas" w:hAnsi="Consolas"/>
                <w:color w:val="1F7A4C"/>
                <w:sz w:val="15"/>
              </w:rPr>
              <w:t>/en</w:t>
            </w:r>
            <w:r>
              <w:rPr>
                <w:sz w:val="17"/>
              </w:rPr>
              <w:t xml:space="preserve"> publica depoimentos assinados (João Carvalho, Ricardo Marques, André Souza); o material consolidado registra que nenhum depoimento real foi fornecido.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F5DACD5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Contradição a resolver com o cliente antes de qualquer publicação. Até lá, seção de depoimento fora do escopo.</w:t>
            </w:r>
          </w:p>
        </w:tc>
      </w:tr>
      <w:tr w:rsidR="000B2BBD" w14:paraId="4C500FAB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95BBE4B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A024F4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Cronologia do Aminosan.</w:t>
            </w:r>
            <w:r>
              <w:rPr>
                <w:sz w:val="17"/>
              </w:rPr>
              <w:t xml:space="preserve"> Fundação em 1988 e "mais de 40 anos de mercado" não fecham entre si, já que o produto antecede a empresa.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B6791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Confirmar com Rodrigo Moraes antes de usar o número na Brazil story — é justamente a seção em que a data vira argumento.</w:t>
            </w:r>
          </w:p>
        </w:tc>
      </w:tr>
      <w:tr w:rsidR="000B2BBD" w14:paraId="0A088F9E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675E252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9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3783D6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Prova na Home vs escopo da v1.</w:t>
            </w:r>
            <w:r>
              <w:rPr>
                <w:sz w:val="17"/>
              </w:rPr>
              <w:t xml:space="preserve"> A barra de prova da Home usa os melhores números disponíveis, e os mais fortes são de Acorda Ultra e FitoFert — produtos que não entram na v1 americana.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6D87B8D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Confirmar com a Juma se esses produtos serão vendidos nos EUA. Citar resultado de produto indisponível gera lead para algo que não se pode vender.</w:t>
            </w:r>
          </w:p>
        </w:tc>
      </w:tr>
      <w:tr w:rsidR="000B2BBD" w14:paraId="740A9C81" w14:textId="77777777">
        <w:tc>
          <w:tcPr>
            <w:tcW w:w="358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57A4724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F07E00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7"/>
              </w:rPr>
              <w:t>Revigo CoMoNi.</w:t>
            </w:r>
            <w:r>
              <w:rPr>
                <w:sz w:val="17"/>
              </w:rPr>
              <w:t xml:space="preserve"> Aparece na listagem da linha de nutrição, mas não está entre as nove fórmulas documentadas.</w:t>
            </w:r>
          </w:p>
        </w:tc>
        <w:tc>
          <w:tcPr>
            <w:tcW w:w="4300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C2A7656" w14:textId="77777777" w:rsidR="000B2BBD" w:rsidRDefault="00D94813">
            <w:pPr>
              <w:spacing w:before="40" w:after="40" w:line="269" w:lineRule="auto"/>
            </w:pPr>
            <w:r>
              <w:rPr>
                <w:sz w:val="17"/>
              </w:rPr>
              <w:t>Confirmar se é uma décima fórmula, nome comercial alternativo ou registro desatualizado. Não bloqueia a v1.</w:t>
            </w:r>
          </w:p>
        </w:tc>
      </w:tr>
    </w:tbl>
    <w:p w14:paraId="5622E3D8" w14:textId="77777777" w:rsidR="000B2BBD" w:rsidRDefault="000B2BBD">
      <w:pPr>
        <w:spacing w:after="80"/>
      </w:pPr>
    </w:p>
    <w:p w14:paraId="138BAD5D" w14:textId="77777777" w:rsidR="000B2BBD" w:rsidRDefault="00D94813">
      <w:pPr>
        <w:pStyle w:val="Ttulo1"/>
      </w:pPr>
      <w:bookmarkStart w:id="148" w:name="_Toc237202069"/>
      <w:r>
        <w:t>5. Lacunas de arquitetura abertas pela pesquisa</w:t>
      </w:r>
      <w:bookmarkEnd w:id="148"/>
    </w:p>
    <w:p w14:paraId="70867EBB" w14:textId="77777777" w:rsidR="000B2BBD" w:rsidRDefault="00D94813">
      <w:r>
        <w:t>A pesquisa de mercado sugere duas seções que o template de LP do PRD (§6.2) não prevê. Ambas afetam o design, então precisam de decisão antes de o Figma fechar.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3762"/>
        <w:gridCol w:w="3225"/>
      </w:tblGrid>
      <w:tr w:rsidR="000B2BBD" w14:paraId="5503C356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2B8C3B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Lacuna</w:t>
            </w:r>
          </w:p>
        </w:tc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53A3AF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Por que existe</w:t>
            </w:r>
          </w:p>
        </w:tc>
        <w:tc>
          <w:tcPr>
            <w:tcW w:w="322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5F4378C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 que fazer</w:t>
            </w:r>
          </w:p>
        </w:tc>
      </w:tr>
      <w:tr w:rsidR="000B2BBD" w14:paraId="633714F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C698D0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Seção de economia por acre / ROI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854877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O PRD prevê "Resultados" e "Dados técnicos", mas nenhuma seção de custo por acre. A pesquisa é explícita: o produtor americano decide por ROI explícito, e "esse cálculo é a página inteira".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DD70A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Prever a seção no template desde já, mesmo que entre depois com os números de P8. Estruturá-la como ganho em bu/ac × preço da commodity − custo do produto por acre.</w:t>
            </w:r>
          </w:p>
        </w:tc>
      </w:tr>
      <w:tr w:rsidR="000B2BBD" w14:paraId="51A2EFC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32B924E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lastRenderedPageBreak/>
              <w:t>Seção ou bloco de corn leafhopper</w:t>
            </w:r>
          </w:p>
        </w:tc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998A6F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É o diferencial mais forte e mais perecível dos dois produtos, e não aparece na arquitetura de nenhuma das três páginas.</w:t>
            </w:r>
          </w:p>
        </w:tc>
        <w:tc>
          <w:tcPr>
            <w:tcW w:w="322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4AD39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Decidir se entra como bloco na LP do KMEP, como conteúdo técnico separado, ou como argumento dentro da Brazil story — sempre dentro do limite FIFRA definido por P2.</w:t>
            </w:r>
          </w:p>
        </w:tc>
      </w:tr>
    </w:tbl>
    <w:p w14:paraId="72D4EB5F" w14:textId="77777777" w:rsidR="000B2BBD" w:rsidRDefault="000B2BBD">
      <w:pPr>
        <w:spacing w:after="80"/>
      </w:pPr>
    </w:p>
    <w:p w14:paraId="6D569A70" w14:textId="77777777" w:rsidR="000B2BBD" w:rsidRDefault="00D94813">
      <w:pPr>
        <w:pStyle w:val="Ttulo1"/>
      </w:pPr>
      <w:bookmarkStart w:id="149" w:name="_Toc237202070"/>
      <w:r>
        <w:t>6. Sequência de decisão recomendada</w:t>
      </w:r>
      <w:bookmarkEnd w:id="149"/>
    </w:p>
    <w:p w14:paraId="2E6FAF81" w14:textId="77777777" w:rsidR="000B2BBD" w:rsidRDefault="00D94813">
      <w:r>
        <w:t>Ordem em que as respostas destravam trabalho. Cada passo depende do anterior; tentar antecipar gera retrabalho.</w:t>
      </w:r>
    </w:p>
    <w:p w14:paraId="0DACA23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1.</w:t>
      </w:r>
      <w:r>
        <w:rPr>
          <w:b/>
        </w:rPr>
        <w:tab/>
      </w:r>
      <w:r>
        <w:rPr>
          <w:b/>
        </w:rPr>
        <w:t>Confirmar a base do prazo</w:t>
      </w:r>
      <w:r>
        <w:t xml:space="preserve"> (dias corridos ou úteis). Muda todo o resto do calendário e custa um e-mail.</w:t>
      </w:r>
    </w:p>
    <w:p w14:paraId="32D89E61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>Escalar P1, P2, P5 e P30 ao mesmo tempo</w:t>
      </w:r>
      <w:r>
        <w:t>, para as pessoas certas: rótulo e regulatório para quem responde pela LLC; mercado-alvo e a razão de Lakeland para a diretoria. O texto do e-mail da Parte IV cobre P1, P2 e P9 — falta acrescentar P5 e P30.</w:t>
      </w:r>
    </w:p>
    <w:p w14:paraId="3B40CD2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3.</w:t>
      </w:r>
      <w:r>
        <w:rPr>
          <w:b/>
        </w:rPr>
        <w:tab/>
      </w:r>
      <w:r>
        <w:rPr>
          <w:b/>
        </w:rPr>
        <w:t>Com P5 respondido</w:t>
      </w:r>
      <w:r>
        <w:t>, Pedro fecha a composição da Home e a lista de culturas entra em revisão com o time técnico da Juma (P6).</w:t>
      </w:r>
    </w:p>
    <w:p w14:paraId="400A0EF4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4.</w:t>
      </w:r>
      <w:r>
        <w:rPr>
          <w:b/>
        </w:rPr>
        <w:tab/>
      </w:r>
      <w:r>
        <w:rPr>
          <w:b/>
        </w:rPr>
        <w:t>Com P2 respondido</w:t>
      </w:r>
      <w:r>
        <w:t>, a copy dos dois produtos sai do rascunho. Até lá, escrever a estrutura e os blocos que não fazem claim de mecanismo.</w:t>
      </w:r>
    </w:p>
    <w:p w14:paraId="5CEC87AC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5.</w:t>
      </w:r>
      <w:r>
        <w:rPr>
          <w:b/>
        </w:rPr>
        <w:tab/>
      </w:r>
      <w:r>
        <w:rPr>
          <w:b/>
        </w:rPr>
        <w:t>Com P7 respondido</w:t>
      </w:r>
      <w:r>
        <w:t>, o CTA é fechado e o formulário aponta para o destino definitivo (P11, P27).</w:t>
      </w:r>
    </w:p>
    <w:p w14:paraId="791DB3F0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6.</w:t>
      </w:r>
      <w:r>
        <w:rPr>
          <w:b/>
        </w:rPr>
        <w:tab/>
      </w:r>
      <w:r>
        <w:rPr>
          <w:b/>
        </w:rPr>
        <w:t>Com P8 e P9 respondidos</w:t>
      </w:r>
      <w:r>
        <w:t>, entram as duas seções que mais convertem: ROI por acre e resultados com testemunha.</w:t>
      </w:r>
    </w:p>
    <w:p w14:paraId="038CF1F5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7.</w:t>
      </w:r>
      <w:r>
        <w:rPr>
          <w:b/>
        </w:rPr>
        <w:tab/>
      </w:r>
      <w:r>
        <w:rPr>
          <w:b/>
        </w:rPr>
        <w:t>Com P16 e P17 resolvidos</w:t>
      </w:r>
      <w:r>
        <w:t xml:space="preserve">, o deploy de produção e o SEO fecham sem conflito com o </w:t>
      </w:r>
      <w:r>
        <w:rPr>
          <w:rFonts w:ascii="Consolas" w:hAnsi="Consolas"/>
          <w:color w:val="1F7A4C"/>
          <w:sz w:val="19"/>
        </w:rPr>
        <w:t>/en</w:t>
      </w:r>
      <w:r>
        <w:t>.</w:t>
      </w:r>
    </w:p>
    <w:p w14:paraId="512AE98B" w14:textId="77777777" w:rsidR="000B2BBD" w:rsidRDefault="00D94813">
      <w:pPr>
        <w:tabs>
          <w:tab w:val="left" w:pos="7856"/>
        </w:tabs>
        <w:spacing w:after="60" w:line="288" w:lineRule="auto"/>
        <w:ind w:left="425" w:hanging="425"/>
      </w:pPr>
      <w:r>
        <w:rPr>
          <w:b/>
        </w:rPr>
        <w:t>8.</w:t>
      </w:r>
      <w:r>
        <w:rPr>
          <w:b/>
        </w:rPr>
        <w:tab/>
      </w:r>
      <w:r>
        <w:rPr>
          <w:b/>
        </w:rPr>
        <w:t>O restante</w:t>
      </w:r>
      <w:r>
        <w:t xml:space="preserve"> (P20 a P29) enriquece o site em iterações posteriores e não deve segurar o lançamento.</w:t>
      </w:r>
    </w:p>
    <w:p w14:paraId="764E5368" w14:textId="77777777" w:rsidR="000B2BBD" w:rsidRDefault="00D94813">
      <w:pPr>
        <w:pStyle w:val="Ttulo1"/>
      </w:pPr>
      <w:bookmarkStart w:id="150" w:name="_Toc237202071"/>
      <w:r>
        <w:t>7. Glossário</w:t>
      </w:r>
      <w:bookmarkEnd w:id="150"/>
    </w:p>
    <w:p w14:paraId="35E2BBC9" w14:textId="77777777" w:rsidR="000B2BBD" w:rsidRDefault="00D94813">
      <w:r>
        <w:t>Termos regulatórios e de mercado usados ao longo do documento, na ordem em que costumam aparecer numa conversa sobre o projeto.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6987"/>
      </w:tblGrid>
      <w:tr w:rsidR="000B2BBD" w14:paraId="5475332B" w14:textId="77777777">
        <w:trPr>
          <w:tblHeader/>
        </w:trPr>
        <w:tc>
          <w:tcPr>
            <w:tcW w:w="197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64AE35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6987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2013C5B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 que é e por que importa aqui</w:t>
            </w:r>
          </w:p>
        </w:tc>
      </w:tr>
      <w:tr w:rsidR="000B2BBD" w14:paraId="3E8A7D4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F38D6B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FIFRA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292A32B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Federal Insecticide, Fungicide, and Rodenticide Act</w:t>
            </w:r>
            <w:r>
              <w:rPr>
                <w:sz w:val="18"/>
              </w:rPr>
              <w:t xml:space="preserve"> — lei federal americana que regula pesticidas. É ela que transforma um claim de mecanismo em obrigação de registro.</w:t>
            </w:r>
          </w:p>
        </w:tc>
      </w:tr>
      <w:tr w:rsidR="000B2BBD" w14:paraId="707E59E9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1F56376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EPA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DF58F12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Environmental Protection Agency</w:t>
            </w:r>
            <w:r>
              <w:rPr>
                <w:sz w:val="18"/>
              </w:rPr>
              <w:t xml:space="preserve"> — agência que aplica a FIFRA e registra pesticidas.</w:t>
            </w:r>
          </w:p>
        </w:tc>
      </w:tr>
      <w:tr w:rsidR="000B2BBD" w14:paraId="74159AD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4C3E9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Plant regulator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095BD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Categoria da FIFRA §2(v): substância destinada a acelerar ou retardar crescimento ou maturação, ou alterar o comportamento das plantas. É a definição que alcança claims de biostimulante.</w:t>
            </w:r>
          </w:p>
        </w:tc>
      </w:tr>
      <w:tr w:rsidR="000B2BBD" w14:paraId="11CE8A2D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E2832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Guaranteed Analysis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BCF111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Declaração obrigatória de composição no rótulo americano de fertilizante. Sem ela, a página de produto não passa no crivo de um dealer.</w:t>
            </w:r>
          </w:p>
        </w:tc>
      </w:tr>
      <w:tr w:rsidR="000B2BBD" w14:paraId="693042C0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97A16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Derived from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3171FE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Declaração obrigatória das fontes das matérias-primas no rótulo americano.</w:t>
            </w:r>
          </w:p>
        </w:tc>
      </w:tr>
      <w:tr w:rsidR="000B2BBD" w14:paraId="15F6116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B7DAB6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SDS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2628C0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Safety Data Sheet</w:t>
            </w:r>
            <w:r>
              <w:rPr>
                <w:sz w:val="18"/>
              </w:rPr>
              <w:t xml:space="preserve"> — ficha de segurança. Deve estar disponível em PDF no site.</w:t>
            </w:r>
          </w:p>
        </w:tc>
      </w:tr>
      <w:tr w:rsidR="000B2BBD" w14:paraId="78223D87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C06C3C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lastRenderedPageBreak/>
              <w:t>Registro estadual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A92ADC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Fertilizante vendido nos EUA exige registro em cada estado. Define onde a Juma pode legalmente vender.</w:t>
            </w:r>
          </w:p>
        </w:tc>
      </w:tr>
      <w:tr w:rsidR="000B2BBD" w14:paraId="667F4824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49F5CC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FTC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B62392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Federal Trade Commission</w:t>
            </w:r>
            <w:r>
              <w:rPr>
                <w:sz w:val="18"/>
              </w:rPr>
              <w:t xml:space="preserve"> — exige substanciação de claims de rendimento. A prática da Juma (número + fonte + testemunha) já atende.</w:t>
            </w:r>
          </w:p>
        </w:tc>
      </w:tr>
      <w:tr w:rsidR="000B2BBD" w14:paraId="24C28845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BFF7E7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CCPA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3A2B9E6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California Consumer Privacy Act</w:t>
            </w:r>
            <w:r>
              <w:rPr>
                <w:sz w:val="18"/>
              </w:rPr>
              <w:t xml:space="preserve"> — atinge o site porque ele coleta dados de residentes da Califórnia, incluindo IP usado na geolocalização.</w:t>
            </w:r>
          </w:p>
        </w:tc>
      </w:tr>
      <w:tr w:rsidR="000B2BBD" w14:paraId="5AAB98A4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5F27F21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Prop 65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303FA7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Lei da Califórnia sobre advertência de substâncias químicas; relevante para limites de metais pesados em fertilizantes.</w:t>
            </w:r>
          </w:p>
        </w:tc>
      </w:tr>
      <w:tr w:rsidR="000B2BBD" w14:paraId="2383FBF9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40BB262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OMRI Listed · CDFA OIM · WSDA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FC7152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Certificações que habilitam uso em produção orgânica (nacional, Califórnia e Washington). Abrem mercados de alto valor.</w:t>
            </w:r>
          </w:p>
        </w:tc>
      </w:tr>
      <w:tr w:rsidR="000B2BBD" w14:paraId="3073E3E1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96641C5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TFI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2F5F2E5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The Fertilizer Institute</w:t>
            </w:r>
            <w:r>
              <w:rPr>
                <w:sz w:val="18"/>
              </w:rPr>
              <w:t xml:space="preserve"> — mantém certificação de biostimulante já usada por concorrentes como a Verdesian.</w:t>
            </w:r>
          </w:p>
        </w:tc>
      </w:tr>
      <w:tr w:rsidR="000B2BBD" w14:paraId="3E5CD80A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8F9FA6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Row crop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908B6E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Culturas de escala e baixa margem por acre: milho, soja, algodão. Compra decidida pelo agrônomo do retail.</w:t>
            </w:r>
          </w:p>
        </w:tc>
      </w:tr>
      <w:tr w:rsidR="000B2BBD" w14:paraId="131D76FD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AD8CC9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Specialty crop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A2E090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Hortaliças, frutas, nozes e batata. Altíssimo valor por acre, venda direta viável, tolerância a custo de foliar.</w:t>
            </w:r>
          </w:p>
        </w:tc>
      </w:tr>
      <w:tr w:rsidR="000B2BBD" w14:paraId="5931C141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C6A7DC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Retail (ag retail)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C68527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Rede de distribuição agronômica americana — Nutrien Ag Solutions, Helena, Wilbur-Ellis, GROWMARK. É o canal que carrega o produto no catálogo.</w:t>
            </w:r>
          </w:p>
        </w:tc>
      </w:tr>
      <w:tr w:rsidR="000B2BBD" w14:paraId="0237E11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CFC2C3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PCA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16F9F1D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Pest Control Adviser</w:t>
            </w:r>
            <w:r>
              <w:rPr>
                <w:sz w:val="18"/>
              </w:rPr>
              <w:t xml:space="preserve"> — consultor licenciado, figura central na recomendação em specialty crop, sobretudo na Califórnia.</w:t>
            </w:r>
          </w:p>
        </w:tc>
      </w:tr>
      <w:tr w:rsidR="000B2BBD" w14:paraId="594F3687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4C2389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Land-grant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A01FCE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Universidades públicas americanas com missão de extensão agrícola (UF/IFAS, UC Davis, Iowa State, Purdue, Texas A&amp;M). Ensaio conduzido por elas vale muito mais que ensaio privado.</w:t>
            </w:r>
          </w:p>
        </w:tc>
      </w:tr>
      <w:tr w:rsidR="000B2BBD" w14:paraId="7F14C302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EEBBD5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HLB (</w:t>
            </w:r>
            <w:r>
              <w:rPr>
                <w:b/>
                <w:i/>
                <w:sz w:val="18"/>
              </w:rPr>
              <w:t>Huanglongbing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4CCC7A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Greening dos citros. Afeta 90% da área da Flórida e é a razão de o citros ser a pior porta de entrada.</w:t>
            </w:r>
          </w:p>
        </w:tc>
      </w:tr>
      <w:tr w:rsidR="000B2BBD" w14:paraId="14771F23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A8A2666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ENP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0F00EDF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Enhanced Nutritional Program</w:t>
            </w:r>
            <w:r>
              <w:rPr>
                <w:sz w:val="18"/>
              </w:rPr>
              <w:t xml:space="preserve"> — programas de nutrição foliar aprimorada testados na Flórida contra HLB; a maioria dos estudos os considera não custo-efetivos.</w:t>
            </w:r>
          </w:p>
        </w:tc>
      </w:tr>
      <w:tr w:rsidR="000B2BBD" w14:paraId="524DDC5D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8F235F1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BCR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F0C34AE" w14:textId="77777777" w:rsidR="000B2BBD" w:rsidRDefault="00D94813">
            <w:pPr>
              <w:spacing w:before="40" w:after="40" w:line="269" w:lineRule="auto"/>
            </w:pPr>
            <w:r>
              <w:rPr>
                <w:i/>
                <w:sz w:val="18"/>
              </w:rPr>
              <w:t>Benefit-Cost Ratio</w:t>
            </w:r>
            <w:r>
              <w:rPr>
                <w:sz w:val="18"/>
              </w:rPr>
              <w:t>. Um BCR de 0,4 significa retorno de 40 centavos por dólar investido.</w:t>
            </w:r>
          </w:p>
        </w:tc>
      </w:tr>
      <w:tr w:rsidR="000B2BBD" w14:paraId="18BEC779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00BBDDF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bu/ac · sc/ha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D7FBE9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Bushels por acre (unidade americana) e sacas por hectare (brasileira). O site publica sempre as duas: soja 1 sc/ha = 0,892 bu/ac · milho 1 sc/ha = 0,956 bu/ac.</w:t>
            </w:r>
          </w:p>
        </w:tc>
      </w:tr>
      <w:tr w:rsidR="000B2BBD" w14:paraId="004559D8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9F73E0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Testemunha (</w:t>
            </w:r>
            <w:r>
              <w:rPr>
                <w:b/>
                <w:i/>
                <w:sz w:val="18"/>
              </w:rPr>
              <w:t>check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1380E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Parcela sem tratamento, base de comparação do ensaio. Sem ela, o número é propaganda, não prova.</w:t>
            </w:r>
          </w:p>
        </w:tc>
      </w:tr>
      <w:tr w:rsidR="000B2BBD" w14:paraId="6331CA32" w14:textId="77777777">
        <w:tc>
          <w:tcPr>
            <w:tcW w:w="197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9455DB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Corn leafhopper (</w:t>
            </w:r>
            <w:r>
              <w:rPr>
                <w:b/>
                <w:i/>
                <w:sz w:val="18"/>
              </w:rPr>
              <w:t>Dalbulus maidis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6987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8AEC11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Cigarrinha-do-milho. Vetora dos patógenos do corn stunt; confirmada em 185 condados de 16 estados americanos na safra 2025.</w:t>
            </w:r>
          </w:p>
        </w:tc>
      </w:tr>
    </w:tbl>
    <w:p w14:paraId="0826C758" w14:textId="77777777" w:rsidR="000B2BBD" w:rsidRDefault="000B2BBD">
      <w:pPr>
        <w:spacing w:after="80"/>
      </w:pPr>
    </w:p>
    <w:p w14:paraId="52BA3304" w14:textId="77777777" w:rsidR="000B2BBD" w:rsidRDefault="00D94813">
      <w:pPr>
        <w:pStyle w:val="Ttulo1"/>
      </w:pPr>
      <w:bookmarkStart w:id="151" w:name="_Toc237202072"/>
      <w:r>
        <w:t>8. Índice de referências e fontes</w:t>
      </w:r>
      <w:bookmarkEnd w:id="151"/>
    </w:p>
    <w:p w14:paraId="4C43F532" w14:textId="77777777" w:rsidR="000B2BBD" w:rsidRDefault="00D94813">
      <w:pPr>
        <w:pStyle w:val="Ttulo2"/>
      </w:pPr>
      <w:bookmarkStart w:id="152" w:name="_Toc237202073"/>
      <w:r>
        <w:t>8.1 Fontes de ensaio da Juma citáveis</w:t>
      </w:r>
      <w:bookmarkEnd w:id="152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12"/>
        <w:gridCol w:w="5016"/>
        <w:gridCol w:w="2329"/>
      </w:tblGrid>
      <w:tr w:rsidR="000B2BBD" w14:paraId="71AE9DD5" w14:textId="77777777">
        <w:trPr>
          <w:tblHeader/>
        </w:trPr>
        <w:tc>
          <w:tcPr>
            <w:tcW w:w="161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662269B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5016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13E5032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 que valida</w:t>
            </w:r>
          </w:p>
        </w:tc>
        <w:tc>
          <w:tcPr>
            <w:tcW w:w="2329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5E976946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Autorização de citação</w:t>
            </w:r>
          </w:p>
        </w:tc>
      </w:tr>
      <w:tr w:rsidR="000B2BBD" w14:paraId="3CED3F46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52E9FAC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DETEC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475F3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Ensaios de soja com Aminosan (Taquarivaí/SP)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1CAB87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5A9E582A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4A1231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Terras Gerais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4CD02B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Avaliação de soja com Aminosan (Lavras/MG)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7ED6DE9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0A1FC9D0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7A918E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Rehagro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D2D20F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KMEP Ultra em milho (cigarrinha) e café (bicho-mineiro)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757B0A0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537D5698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08DE25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JP Agrícola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E30084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FitoFert em soja (Paragominas/PA)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3BA773D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0C43C6DC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A6FF3B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lastRenderedPageBreak/>
              <w:t>NITEC/UNESP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3E6706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Túnel de vento da Linha Redutan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A73EC7A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1659896A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30A4CA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UENP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82E9C12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Parceria acadêmica no Projeto DESATA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F262B58" w14:textId="77777777" w:rsidR="000B2BBD" w:rsidRDefault="00D94813">
            <w:pPr>
              <w:spacing w:before="40" w:after="40" w:line="269" w:lineRule="auto"/>
            </w:pPr>
            <w:r>
              <w:rPr>
                <w:b/>
                <w:sz w:val="18"/>
              </w:rPr>
              <w:t>Pendente (P19)</w:t>
            </w:r>
          </w:p>
        </w:tc>
      </w:tr>
      <w:tr w:rsidR="000B2BBD" w14:paraId="0291E917" w14:textId="77777777">
        <w:tc>
          <w:tcPr>
            <w:tcW w:w="161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3F9751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Ensaios internos Juma-Agro</w:t>
            </w:r>
          </w:p>
        </w:tc>
        <w:tc>
          <w:tcPr>
            <w:tcW w:w="5016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40C9A3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Acorda Cana, Linha Revigo, RevigoPhos Amino, Revigo + Milho, Revigo + Pasto, Supermix, Revigo Cobre Ultra</w:t>
            </w:r>
          </w:p>
        </w:tc>
        <w:tc>
          <w:tcPr>
            <w:tcW w:w="2329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284FAA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—</w:t>
            </w:r>
          </w:p>
        </w:tc>
      </w:tr>
    </w:tbl>
    <w:p w14:paraId="32A7BED8" w14:textId="77777777" w:rsidR="000B2BBD" w:rsidRDefault="000B2BBD">
      <w:pPr>
        <w:spacing w:after="80"/>
      </w:pPr>
    </w:p>
    <w:p w14:paraId="685133BE" w14:textId="77777777" w:rsidR="000B2BBD" w:rsidRDefault="00D94813">
      <w:pPr>
        <w:pStyle w:val="Ttulo2"/>
      </w:pPr>
      <w:bookmarkStart w:id="153" w:name="_Toc237202074"/>
      <w:r>
        <w:t>8.2 Fontes externas de pesquisa (09/08/2026)</w:t>
      </w:r>
      <w:bookmarkEnd w:id="153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762"/>
        <w:gridCol w:w="5195"/>
      </w:tblGrid>
      <w:tr w:rsidR="000B2BBD" w14:paraId="54F6FAFC" w14:textId="77777777">
        <w:trPr>
          <w:tblHeader/>
        </w:trPr>
        <w:tc>
          <w:tcPr>
            <w:tcW w:w="3762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E3AF79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5195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0739F19E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Dado que sustenta</w:t>
            </w:r>
          </w:p>
        </w:tc>
      </w:tr>
      <w:tr w:rsidR="000B2BBD" w14:paraId="39A1B476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207856B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 xml:space="preserve">Pioneer — </w:t>
            </w:r>
            <w:r>
              <w:rPr>
                <w:i/>
                <w:sz w:val="18"/>
              </w:rPr>
              <w:t>Corn Stunt Disease and Corn Leafhopper Sampling 2025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596149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185 condados em 16 estados; 3,8% dos espécimes positivos</w:t>
            </w:r>
          </w:p>
        </w:tc>
      </w:tr>
      <w:tr w:rsidR="000B2BBD" w14:paraId="51C59E26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94DC2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UNL CropWatch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68CE6A0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stunt em Nebraska por segundo ano consecutivo</w:t>
            </w:r>
          </w:p>
        </w:tc>
      </w:tr>
      <w:tr w:rsidR="000B2BBD" w14:paraId="4BCE423F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25510653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Crop Protection Network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06C74E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Corn leafhopper transmite quatro patógenos do corn stunt</w:t>
            </w:r>
          </w:p>
        </w:tc>
      </w:tr>
      <w:tr w:rsidR="000B2BBD" w14:paraId="0C26F8F1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2D053C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 xml:space="preserve">HortScience 55(5):604 — </w:t>
            </w:r>
            <w:r>
              <w:rPr>
                <w:i/>
                <w:sz w:val="18"/>
              </w:rPr>
              <w:t>Citrus Greening: Management Strategies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D2B2B3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90% da área e 80% das árvores da Flórida com HLB; ENP não custo-efetivo na maioria dos estudos</w:t>
            </w:r>
          </w:p>
        </w:tc>
      </w:tr>
      <w:tr w:rsidR="000B2BBD" w14:paraId="735AB564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E28DBFD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Stansly &amp; Roka (2013)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08C59B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Nutrição foliar isolada: −4% de produtividade a US$ 643/acre</w:t>
            </w:r>
          </w:p>
        </w:tc>
      </w:tr>
      <w:tr w:rsidR="000B2BBD" w14:paraId="38A31A95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9EDBD7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Stansly et al. (2014)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089FC5C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Variação de −24% a +23%, custo de US$ 729/acre, BCR médio 0,4</w:t>
            </w:r>
          </w:p>
        </w:tc>
      </w:tr>
      <w:tr w:rsidR="000B2BBD" w14:paraId="783C07F1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43F92B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 xml:space="preserve">Beveridge &amp; Diamond — </w:t>
            </w:r>
            <w:r>
              <w:rPr>
                <w:i/>
                <w:sz w:val="18"/>
              </w:rPr>
              <w:t>2025 Update on Plant Biostimulant Regulation under FIFRA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5EBF5A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Multa de US$ 437.000 à Douglas Plant Health (2022); a draft guidance de 2020 segue vigente</w:t>
            </w:r>
          </w:p>
        </w:tc>
      </w:tr>
      <w:tr w:rsidR="000B2BBD" w14:paraId="099BCB08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209A78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 xml:space="preserve">EPA — </w:t>
            </w:r>
            <w:r>
              <w:rPr>
                <w:i/>
                <w:sz w:val="18"/>
              </w:rPr>
              <w:t>Draft Guidance for Plant Regulator Label Claims</w:t>
            </w:r>
            <w:r>
              <w:rPr>
                <w:sz w:val="18"/>
              </w:rPr>
              <w:t xml:space="preserve"> (2020)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376DC7EE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A linha entre claim nutricional e claim de estimulação</w:t>
            </w:r>
          </w:p>
        </w:tc>
      </w:tr>
      <w:tr w:rsidR="000B2BBD" w14:paraId="7CA5948B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8C8B604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Mordor Intelligence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6FB9591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Mercado norte-americano de biostimulantes: US$ 1,34 bi em 2026, CAGR 12,58%</w:t>
            </w:r>
          </w:p>
        </w:tc>
      </w:tr>
      <w:tr w:rsidR="000B2BBD" w14:paraId="5BE0CDC7" w14:textId="77777777">
        <w:tc>
          <w:tcPr>
            <w:tcW w:w="3762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77409386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UF/IFAS CG091</w:t>
            </w:r>
          </w:p>
        </w:tc>
        <w:tc>
          <w:tcPr>
            <w:tcW w:w="5195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36885C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Recomendação de 120–160 lb N/acre em citros</w:t>
            </w:r>
          </w:p>
        </w:tc>
      </w:tr>
    </w:tbl>
    <w:p w14:paraId="5A4324C2" w14:textId="77777777" w:rsidR="000B2BBD" w:rsidRDefault="000B2BBD">
      <w:pPr>
        <w:spacing w:after="80"/>
      </w:pPr>
    </w:p>
    <w:p w14:paraId="5CE5FBAB" w14:textId="77777777" w:rsidR="000B2BBD" w:rsidRDefault="00D94813">
      <w:pPr>
        <w:pStyle w:val="Ttulo2"/>
      </w:pPr>
      <w:bookmarkStart w:id="154" w:name="_Toc237202075"/>
      <w:r>
        <w:t>8.3 Documentos internos do projeto</w:t>
      </w:r>
      <w:bookmarkEnd w:id="154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583"/>
        <w:gridCol w:w="1791"/>
        <w:gridCol w:w="3583"/>
      </w:tblGrid>
      <w:tr w:rsidR="000B2BBD" w14:paraId="31E9DED2" w14:textId="77777777">
        <w:trPr>
          <w:tblHeader/>
        </w:trPr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7DF4BD1D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w="1791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3107F44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3583" w:type="dxa"/>
            <w:tcBorders>
              <w:top w:val="single" w:sz="4" w:space="0" w:color="004C26"/>
              <w:left w:val="single" w:sz="4" w:space="0" w:color="004C26"/>
              <w:bottom w:val="single" w:sz="4" w:space="0" w:color="004C26"/>
              <w:right w:val="single" w:sz="4" w:space="0" w:color="004C26"/>
            </w:tcBorders>
            <w:shd w:val="clear" w:color="auto" w:fill="004C26"/>
          </w:tcPr>
          <w:p w14:paraId="193218B0" w14:textId="77777777" w:rsidR="000B2BBD" w:rsidRDefault="00D94813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Consolidado em</w:t>
            </w:r>
          </w:p>
        </w:tc>
      </w:tr>
      <w:tr w:rsidR="000B2BBD" w14:paraId="3804EACF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415F1AE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PRD-Juma-Agro-USA.md</w:t>
            </w:r>
            <w:r>
              <w:rPr>
                <w:sz w:val="18"/>
              </w:rPr>
              <w:t xml:space="preserve"> (v1.0)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E5A6C9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07/08/2026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6D3C292F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Parte II</w:t>
            </w:r>
          </w:p>
        </w:tc>
      </w:tr>
      <w:tr w:rsidR="000B2BBD" w14:paraId="50244021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FB0CF0F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juma-agro-empresa-e-produtos.md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2D042D5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07/08/2026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144C59F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Parte I</w:t>
            </w:r>
          </w:p>
        </w:tc>
      </w:tr>
      <w:tr w:rsidR="000B2BBD" w14:paraId="19329BAF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19BD254E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PEDIDOS-JUMA.md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84CE9B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08–09/08/2026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09AEFD28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Parte IV</w:t>
            </w:r>
          </w:p>
        </w:tc>
      </w:tr>
      <w:tr w:rsidR="000B2BBD" w14:paraId="5BEA3BA6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458B4C3C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DEFINICOES-MERCADO-USA.md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0BF8747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09/08/2026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val="clear" w:color="auto" w:fill="F2F4F2"/>
          </w:tcPr>
          <w:p w14:paraId="5598A477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Parte III</w:t>
            </w:r>
          </w:p>
        </w:tc>
      </w:tr>
      <w:tr w:rsidR="000B2BBD" w14:paraId="769E04DC" w14:textId="77777777"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43FF4804" w14:textId="77777777" w:rsidR="000B2BBD" w:rsidRDefault="00D94813">
            <w:pPr>
              <w:spacing w:before="40" w:after="40" w:line="269" w:lineRule="auto"/>
            </w:pPr>
            <w:r>
              <w:rPr>
                <w:rFonts w:ascii="Consolas" w:hAnsi="Consolas"/>
                <w:color w:val="1F7A4C"/>
                <w:sz w:val="16"/>
              </w:rPr>
              <w:t>Briefing-Juma-Agro-USA-Figma.pdf</w:t>
            </w:r>
          </w:p>
        </w:tc>
        <w:tc>
          <w:tcPr>
            <w:tcW w:w="1791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337A8CD5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jul/2026</w:t>
            </w:r>
          </w:p>
        </w:tc>
        <w:tc>
          <w:tcPr>
            <w:tcW w:w="3583" w:type="dx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</w:tcPr>
          <w:p w14:paraId="7F7996E0" w14:textId="77777777" w:rsidR="000B2BBD" w:rsidRDefault="00D94813">
            <w:pPr>
              <w:spacing w:before="40" w:after="40" w:line="269" w:lineRule="auto"/>
            </w:pPr>
            <w:r>
              <w:rPr>
                <w:sz w:val="18"/>
              </w:rPr>
              <w:t>Citado como fonte do PRD; não integra esta compilação</w:t>
            </w:r>
          </w:p>
        </w:tc>
      </w:tr>
    </w:tbl>
    <w:p w14:paraId="272D64EF" w14:textId="77777777" w:rsidR="000B2BBD" w:rsidRDefault="000B2BBD">
      <w:pPr>
        <w:spacing w:after="80"/>
      </w:pPr>
    </w:p>
    <w:p w14:paraId="1385E5CA" w14:textId="77777777" w:rsidR="000B2BBD" w:rsidRDefault="00D94813">
      <w:pPr>
        <w:keepNext/>
        <w:pBdr>
          <w:top w:val="single" w:sz="8" w:space="4" w:color="FDF8E7"/>
          <w:left w:val="single" w:sz="18" w:space="8" w:color="8A6D00"/>
        </w:pBdr>
        <w:shd w:val="clear" w:color="auto" w:fill="FDF8E7"/>
        <w:spacing w:before="160" w:after="20"/>
        <w:ind w:left="198" w:right="113"/>
      </w:pPr>
      <w:r>
        <w:rPr>
          <w:b/>
          <w:color w:val="8A6D00"/>
          <w:sz w:val="20"/>
        </w:rPr>
        <w:t>Escopo desta compilação</w:t>
      </w:r>
    </w:p>
    <w:p w14:paraId="12CD3C5E" w14:textId="77777777" w:rsidR="000B2BBD" w:rsidRDefault="00D94813">
      <w:pPr>
        <w:pBdr>
          <w:left w:val="single" w:sz="18" w:space="8" w:color="8A6D00"/>
          <w:bottom w:val="single" w:sz="8" w:space="4" w:color="FDF8E7"/>
        </w:pBdr>
        <w:shd w:val="clear" w:color="auto" w:fill="FDF8E7"/>
        <w:spacing w:after="180"/>
        <w:ind w:left="198" w:right="113"/>
      </w:pPr>
      <w:r>
        <w:rPr>
          <w:sz w:val="20"/>
        </w:rPr>
        <w:t xml:space="preserve">O briefing em PDF é fonte declarada do PRD, mas não é um arquivo </w:t>
      </w:r>
      <w:r>
        <w:rPr>
          <w:rFonts w:ascii="Consolas" w:hAnsi="Consolas"/>
          <w:color w:val="1F7A4C"/>
          <w:sz w:val="18"/>
        </w:rPr>
        <w:t>.md</w:t>
      </w:r>
      <w:r>
        <w:rPr>
          <w:sz w:val="20"/>
        </w:rPr>
        <w:t xml:space="preserve"> auditado — seu conteúdo entra aqui apenas pelo que o PRD registra dele (direção visual, estrutura de páginas e a instrução de que o site "não é uma cópia traduzida").</w:t>
      </w:r>
    </w:p>
    <w:p w14:paraId="6691AEA6" w14:textId="77777777" w:rsidR="000B2BBD" w:rsidRDefault="000B2BBD">
      <w:pPr>
        <w:pBdr>
          <w:bottom w:val="single" w:sz="6" w:space="1" w:color="D8DDD8"/>
        </w:pBdr>
        <w:spacing w:before="120" w:after="200"/>
      </w:pPr>
    </w:p>
    <w:p w14:paraId="7DE60199" w14:textId="77777777" w:rsidR="000B2BBD" w:rsidRDefault="00D94813">
      <w:r>
        <w:rPr>
          <w:i/>
          <w:color w:val="5A5A5A"/>
          <w:sz w:val="18"/>
        </w:rPr>
        <w:lastRenderedPageBreak/>
        <w:t>Fim do documento. Compilado em 09/08/2026 pela Oceon Desenvolvimento Digital a partir dos quatro arquivos de trabalho do projeto Juma-Agro USA.</w:t>
      </w:r>
    </w:p>
    <w:sectPr w:rsidR="000B2BBD" w:rsidSect="00034616">
      <w:headerReference w:type="default" r:id="rId8"/>
      <w:footerReference w:type="default" r:id="rId9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E977F" w14:textId="77777777" w:rsidR="00D94813" w:rsidRDefault="00D94813">
      <w:pPr>
        <w:spacing w:after="0" w:line="240" w:lineRule="auto"/>
      </w:pPr>
      <w:r>
        <w:separator/>
      </w:r>
    </w:p>
  </w:endnote>
  <w:endnote w:type="continuationSeparator" w:id="0">
    <w:p w14:paraId="74719789" w14:textId="77777777" w:rsidR="00D94813" w:rsidRDefault="00D9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8095" w14:textId="77777777" w:rsidR="000B2BBD" w:rsidRDefault="00D94813">
    <w:pPr>
      <w:pStyle w:val="Rodap"/>
      <w:jc w:val="center"/>
    </w:pPr>
    <w:r>
      <w:rPr>
        <w:color w:val="5A5A5A"/>
        <w:sz w:val="16"/>
      </w:rPr>
      <w:t xml:space="preserve">Juma Agro USA · Documento mestre · Oceon   ·  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>
      <w:rPr>
        <w:color w:val="5A5A5A"/>
        <w:sz w:val="16"/>
      </w:rPr>
      <w:fldChar w:fldCharType="separate"/>
    </w:r>
    <w:r>
      <w:rPr>
        <w:noProof/>
        <w:color w:val="5A5A5A"/>
        <w:sz w:val="16"/>
      </w:rPr>
      <w:t>2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CB86" w14:textId="77777777" w:rsidR="00D94813" w:rsidRDefault="00D94813">
      <w:pPr>
        <w:spacing w:after="0" w:line="240" w:lineRule="auto"/>
      </w:pPr>
      <w:r>
        <w:separator/>
      </w:r>
    </w:p>
  </w:footnote>
  <w:footnote w:type="continuationSeparator" w:id="0">
    <w:p w14:paraId="72798EA4" w14:textId="77777777" w:rsidR="00D94813" w:rsidRDefault="00D94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755AE" w14:textId="77777777" w:rsidR="000B2BBD" w:rsidRDefault="00D94813">
    <w:pPr>
      <w:pStyle w:val="Cabealho"/>
      <w:pBdr>
        <w:bottom w:val="single" w:sz="4" w:space="4" w:color="D8DDD8"/>
      </w:pBdr>
      <w:jc w:val="right"/>
    </w:pPr>
    <w:r>
      <w:rPr>
        <w:color w:val="5A5A5A"/>
        <w:sz w:val="15"/>
      </w:rPr>
      <w:t>JUMA AGRO USA · DOCUMENTO 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673390">
    <w:abstractNumId w:val="8"/>
  </w:num>
  <w:num w:numId="2" w16cid:durableId="1785467193">
    <w:abstractNumId w:val="6"/>
  </w:num>
  <w:num w:numId="3" w16cid:durableId="1826314525">
    <w:abstractNumId w:val="5"/>
  </w:num>
  <w:num w:numId="4" w16cid:durableId="1588921855">
    <w:abstractNumId w:val="4"/>
  </w:num>
  <w:num w:numId="5" w16cid:durableId="225066072">
    <w:abstractNumId w:val="7"/>
  </w:num>
  <w:num w:numId="6" w16cid:durableId="285815376">
    <w:abstractNumId w:val="3"/>
  </w:num>
  <w:num w:numId="7" w16cid:durableId="1795295191">
    <w:abstractNumId w:val="2"/>
  </w:num>
  <w:num w:numId="8" w16cid:durableId="1975869863">
    <w:abstractNumId w:val="1"/>
  </w:num>
  <w:num w:numId="9" w16cid:durableId="133021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BBD"/>
    <w:rsid w:val="0015074B"/>
    <w:rsid w:val="0029639D"/>
    <w:rsid w:val="00326F90"/>
    <w:rsid w:val="00AA1D8D"/>
    <w:rsid w:val="00AA759C"/>
    <w:rsid w:val="00B47730"/>
    <w:rsid w:val="00CB0664"/>
    <w:rsid w:val="00D94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71638"/>
  <w14:defaultImageDpi w14:val="300"/>
  <w15:docId w15:val="{E34E915F-B65E-4587-B2FA-D4D86D3D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Calibri" w:eastAsia="Calibri" w:hAnsi="Calibri"/>
      <w:color w:val="1A1A1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520" w:after="200" w:line="252" w:lineRule="auto"/>
      <w:outlineLvl w:val="0"/>
    </w:pPr>
    <w:rPr>
      <w:rFonts w:asciiTheme="majorHAnsi" w:eastAsiaTheme="majorEastAsia" w:hAnsiTheme="majorHAnsi" w:cstheme="majorBidi"/>
      <w:b/>
      <w:bCs/>
      <w:color w:val="004C26"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004C26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8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7A4C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20" w:after="60" w:line="252" w:lineRule="auto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2" w:lineRule="auto"/>
      <w:contextualSpacing/>
    </w:pPr>
    <w:rPr>
      <w:rFonts w:asciiTheme="majorHAnsi" w:eastAsiaTheme="majorEastAsia" w:hAnsiTheme="majorHAnsi" w:cstheme="majorBidi"/>
      <w:b/>
      <w:color w:val="004C26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9481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94813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D94813"/>
    <w:pPr>
      <w:spacing w:after="100" w:line="278" w:lineRule="auto"/>
      <w:ind w:left="48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D94813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D94813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D94813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D94813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D94813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D94813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D9481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4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18701</Words>
  <Characters>96260</Characters>
  <Application>Microsoft Office Word</Application>
  <DocSecurity>0</DocSecurity>
  <Lines>3043</Lines>
  <Paragraphs>2162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Trincha</cp:lastModifiedBy>
  <cp:revision>2</cp:revision>
  <dcterms:created xsi:type="dcterms:W3CDTF">2013-12-23T23:15:00Z</dcterms:created>
  <dcterms:modified xsi:type="dcterms:W3CDTF">2026-08-10T00:02:00Z</dcterms:modified>
  <cp:category/>
</cp:coreProperties>
</file>