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pPr>
        <w:contextualSpacing w:val="0"/>
        <w:rPr/>
      </w:pPr>
      <w:r w:rsidDel="00000000" w:rsidR="00000000" w:rsidRPr="00000000">
        <w:rPr>
          <w:rtl w:val="0"/>
        </w:rPr>
        <w:t xml:space="preserve">The reason why I chose these two articles is because of the fact they simply contradict each other in some but yet promote the use of cars. The Goodwill article explains that the benefits from   car usage are beneficial for health reasons. The Goodwill article also states that it shows the person how to learn about finances while the research article states that people with higher income tend to have nicer cars. In the research article did not find any correlation with car ownership and health. The Research article does state that it does bring a physiological effect, in the sense the person feels better about themselves when they are car owners. Those are some of the reasons why I chose these to articles.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