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text" w:horzAnchor="margin" w:tblpY="229"/>
        <w:tblW w:w="0" w:type="auto"/>
        <w:tblLook w:val="04A0" w:firstRow="1" w:lastRow="0" w:firstColumn="1" w:lastColumn="0" w:noHBand="0" w:noVBand="1"/>
      </w:tblPr>
      <w:tblGrid>
        <w:gridCol w:w="4148"/>
        <w:gridCol w:w="4148"/>
      </w:tblGrid>
      <w:tr w:rsidR="00935BD5" w14:paraId="4E66DFB0" w14:textId="77777777" w:rsidTr="00935BD5">
        <w:tc>
          <w:tcPr>
            <w:tcW w:w="4148" w:type="dxa"/>
          </w:tcPr>
          <w:p w14:paraId="3A58BE80" w14:textId="77777777" w:rsidR="00935BD5" w:rsidRDefault="00935BD5" w:rsidP="00935BD5">
            <w:pPr>
              <w:spacing w:line="276" w:lineRule="auto"/>
              <w:jc w:val="left"/>
              <w:rPr>
                <w:rFonts w:ascii="Arial" w:hAnsi="Arial" w:cs="Arial"/>
                <w:b/>
                <w:bCs/>
                <w:sz w:val="32"/>
                <w:szCs w:val="32"/>
              </w:rPr>
            </w:pPr>
            <w:r w:rsidRPr="00444ADD">
              <w:rPr>
                <w:rFonts w:ascii="Arial" w:hAnsi="Arial" w:cs="Arial"/>
                <w:i/>
                <w:iCs/>
                <w:sz w:val="32"/>
                <w:szCs w:val="32"/>
              </w:rPr>
              <w:t>N</w:t>
            </w:r>
            <w:r w:rsidRPr="00444ADD">
              <w:rPr>
                <w:rFonts w:ascii="Arial" w:hAnsi="Arial" w:cs="Arial" w:hint="eastAsia"/>
                <w:i/>
                <w:iCs/>
                <w:sz w:val="32"/>
                <w:szCs w:val="32"/>
              </w:rPr>
              <w:t>ame</w:t>
            </w:r>
            <w:r>
              <w:rPr>
                <w:rFonts w:ascii="Arial" w:hAnsi="Arial" w:cs="Arial"/>
                <w:sz w:val="32"/>
                <w:szCs w:val="32"/>
              </w:rPr>
              <w:t>:</w:t>
            </w:r>
          </w:p>
        </w:tc>
        <w:tc>
          <w:tcPr>
            <w:tcW w:w="4148" w:type="dxa"/>
          </w:tcPr>
          <w:p w14:paraId="79911887" w14:textId="77777777" w:rsidR="00935BD5" w:rsidRDefault="00935BD5" w:rsidP="00935BD5">
            <w:pPr>
              <w:spacing w:line="276" w:lineRule="auto"/>
              <w:jc w:val="left"/>
              <w:rPr>
                <w:rFonts w:ascii="Arial" w:hAnsi="Arial" w:cs="Arial"/>
                <w:b/>
                <w:bCs/>
                <w:sz w:val="32"/>
                <w:szCs w:val="32"/>
              </w:rPr>
            </w:pPr>
            <w:r w:rsidRPr="00444ADD">
              <w:rPr>
                <w:rFonts w:ascii="Arial" w:hAnsi="Arial" w:cs="Arial"/>
                <w:b/>
                <w:bCs/>
                <w:sz w:val="32"/>
                <w:szCs w:val="32"/>
              </w:rPr>
              <w:t>Chaoyang Feng</w:t>
            </w:r>
          </w:p>
        </w:tc>
      </w:tr>
      <w:tr w:rsidR="00935BD5" w14:paraId="3CE542B1" w14:textId="77777777" w:rsidTr="00935BD5">
        <w:tc>
          <w:tcPr>
            <w:tcW w:w="4148" w:type="dxa"/>
          </w:tcPr>
          <w:p w14:paraId="5BA04B76" w14:textId="1C0E5092" w:rsidR="00935BD5" w:rsidRDefault="00935BD5" w:rsidP="00935BD5">
            <w:pPr>
              <w:spacing w:line="276" w:lineRule="auto"/>
              <w:jc w:val="left"/>
              <w:rPr>
                <w:rFonts w:ascii="Arial" w:hAnsi="Arial" w:cs="Arial"/>
                <w:b/>
                <w:bCs/>
                <w:sz w:val="32"/>
                <w:szCs w:val="32"/>
              </w:rPr>
            </w:pPr>
            <w:r w:rsidRPr="00444ADD">
              <w:rPr>
                <w:rFonts w:ascii="Arial" w:hAnsi="Arial" w:cs="Arial"/>
                <w:i/>
                <w:iCs/>
                <w:sz w:val="32"/>
                <w:szCs w:val="32"/>
              </w:rPr>
              <w:t>Course Code</w:t>
            </w:r>
            <w:r w:rsidRPr="00444ADD">
              <w:rPr>
                <w:rFonts w:ascii="Arial" w:hAnsi="Arial" w:cs="Arial"/>
                <w:sz w:val="32"/>
                <w:szCs w:val="32"/>
              </w:rPr>
              <w:t>:</w:t>
            </w:r>
          </w:p>
        </w:tc>
        <w:tc>
          <w:tcPr>
            <w:tcW w:w="4148" w:type="dxa"/>
          </w:tcPr>
          <w:p w14:paraId="2F7BD69E" w14:textId="096C1675" w:rsidR="00935BD5" w:rsidRDefault="00935BD5" w:rsidP="00935BD5">
            <w:pPr>
              <w:spacing w:line="276" w:lineRule="auto"/>
              <w:jc w:val="left"/>
              <w:rPr>
                <w:rFonts w:ascii="Arial" w:hAnsi="Arial" w:cs="Arial"/>
                <w:b/>
                <w:bCs/>
                <w:sz w:val="32"/>
                <w:szCs w:val="32"/>
              </w:rPr>
            </w:pPr>
            <w:r w:rsidRPr="00444ADD">
              <w:rPr>
                <w:rFonts w:ascii="Arial" w:hAnsi="Arial" w:cs="Arial"/>
                <w:b/>
                <w:bCs/>
                <w:sz w:val="32"/>
                <w:szCs w:val="32"/>
              </w:rPr>
              <w:t>GV10</w:t>
            </w:r>
            <w:r>
              <w:rPr>
                <w:rFonts w:ascii="Arial" w:hAnsi="Arial" w:cs="Arial"/>
                <w:b/>
                <w:bCs/>
                <w:sz w:val="32"/>
                <w:szCs w:val="32"/>
              </w:rPr>
              <w:t>1</w:t>
            </w:r>
          </w:p>
        </w:tc>
      </w:tr>
      <w:tr w:rsidR="00935BD5" w14:paraId="21E396E6" w14:textId="77777777" w:rsidTr="00935BD5">
        <w:tc>
          <w:tcPr>
            <w:tcW w:w="4148" w:type="dxa"/>
          </w:tcPr>
          <w:p w14:paraId="423C4B3B" w14:textId="2D318607" w:rsidR="00935BD5" w:rsidRDefault="00935BD5" w:rsidP="00935BD5">
            <w:pPr>
              <w:spacing w:line="276" w:lineRule="auto"/>
              <w:jc w:val="left"/>
              <w:rPr>
                <w:rFonts w:ascii="Arial" w:hAnsi="Arial" w:cs="Arial"/>
                <w:b/>
                <w:bCs/>
                <w:sz w:val="32"/>
                <w:szCs w:val="32"/>
              </w:rPr>
            </w:pPr>
            <w:r w:rsidRPr="00444ADD">
              <w:rPr>
                <w:rFonts w:ascii="Arial" w:hAnsi="Arial" w:cs="Arial"/>
                <w:i/>
                <w:iCs/>
                <w:sz w:val="32"/>
                <w:szCs w:val="32"/>
              </w:rPr>
              <w:t>Question attempted</w:t>
            </w:r>
            <w:r w:rsidRPr="00444ADD">
              <w:rPr>
                <w:rFonts w:ascii="Arial" w:hAnsi="Arial" w:cs="Arial"/>
                <w:sz w:val="32"/>
                <w:szCs w:val="32"/>
              </w:rPr>
              <w:t>:</w:t>
            </w:r>
          </w:p>
        </w:tc>
        <w:tc>
          <w:tcPr>
            <w:tcW w:w="4148" w:type="dxa"/>
          </w:tcPr>
          <w:p w14:paraId="1E1EE27D" w14:textId="77D6FF26" w:rsidR="00935BD5" w:rsidRDefault="00935BD5" w:rsidP="00935BD5">
            <w:pPr>
              <w:spacing w:line="276" w:lineRule="auto"/>
              <w:jc w:val="left"/>
              <w:rPr>
                <w:rFonts w:ascii="Arial" w:hAnsi="Arial" w:cs="Arial"/>
                <w:b/>
                <w:bCs/>
                <w:sz w:val="32"/>
                <w:szCs w:val="32"/>
              </w:rPr>
            </w:pPr>
            <w:r w:rsidRPr="00444ADD">
              <w:rPr>
                <w:rFonts w:ascii="Arial" w:hAnsi="Arial" w:cs="Arial"/>
                <w:b/>
                <w:bCs/>
                <w:sz w:val="32"/>
                <w:szCs w:val="32"/>
              </w:rPr>
              <w:t>Political mobilization</w:t>
            </w:r>
            <w:r>
              <w:rPr>
                <w:rFonts w:ascii="Arial" w:hAnsi="Arial" w:cs="Arial"/>
                <w:b/>
                <w:bCs/>
                <w:sz w:val="32"/>
                <w:szCs w:val="32"/>
              </w:rPr>
              <w:t xml:space="preserve"> (NO.4)</w:t>
            </w:r>
          </w:p>
        </w:tc>
      </w:tr>
      <w:tr w:rsidR="00935BD5" w14:paraId="2267D5F4" w14:textId="77777777" w:rsidTr="00935BD5">
        <w:tc>
          <w:tcPr>
            <w:tcW w:w="4148" w:type="dxa"/>
          </w:tcPr>
          <w:p w14:paraId="3320C5F4" w14:textId="2B544D4A" w:rsidR="00935BD5" w:rsidRDefault="00935BD5" w:rsidP="00935BD5">
            <w:pPr>
              <w:spacing w:line="276" w:lineRule="auto"/>
              <w:jc w:val="left"/>
              <w:rPr>
                <w:rFonts w:ascii="Arial" w:hAnsi="Arial" w:cs="Arial"/>
                <w:b/>
                <w:bCs/>
                <w:sz w:val="32"/>
                <w:szCs w:val="32"/>
              </w:rPr>
            </w:pPr>
            <w:r w:rsidRPr="00444ADD">
              <w:rPr>
                <w:rFonts w:ascii="Arial" w:hAnsi="Arial" w:cs="Arial"/>
                <w:i/>
                <w:iCs/>
                <w:sz w:val="32"/>
                <w:szCs w:val="32"/>
              </w:rPr>
              <w:t>Word Count</w:t>
            </w:r>
            <w:r w:rsidRPr="00444ADD">
              <w:rPr>
                <w:rFonts w:ascii="Arial" w:hAnsi="Arial" w:cs="Arial"/>
                <w:sz w:val="32"/>
                <w:szCs w:val="32"/>
              </w:rPr>
              <w:t>:</w:t>
            </w:r>
          </w:p>
        </w:tc>
        <w:tc>
          <w:tcPr>
            <w:tcW w:w="4148" w:type="dxa"/>
          </w:tcPr>
          <w:p w14:paraId="0B56F7A9" w14:textId="3C36A7F9" w:rsidR="00935BD5" w:rsidRDefault="00116BBF" w:rsidP="00935BD5">
            <w:pPr>
              <w:spacing w:line="276" w:lineRule="auto"/>
              <w:jc w:val="left"/>
              <w:rPr>
                <w:rFonts w:ascii="Arial" w:hAnsi="Arial" w:cs="Arial"/>
                <w:b/>
                <w:bCs/>
                <w:sz w:val="32"/>
                <w:szCs w:val="32"/>
              </w:rPr>
            </w:pPr>
            <w:r>
              <w:rPr>
                <w:rFonts w:ascii="Arial" w:hAnsi="Arial" w:cs="Arial" w:hint="eastAsia"/>
                <w:b/>
                <w:bCs/>
                <w:sz w:val="32"/>
                <w:szCs w:val="32"/>
              </w:rPr>
              <w:t>1</w:t>
            </w:r>
            <w:r w:rsidR="00B44BDF">
              <w:rPr>
                <w:rFonts w:ascii="Arial" w:hAnsi="Arial" w:cs="Arial"/>
                <w:b/>
                <w:bCs/>
                <w:sz w:val="32"/>
                <w:szCs w:val="32"/>
              </w:rPr>
              <w:t>544</w:t>
            </w:r>
          </w:p>
        </w:tc>
      </w:tr>
      <w:tr w:rsidR="00935BD5" w14:paraId="445B334C" w14:textId="77777777" w:rsidTr="00935BD5">
        <w:tc>
          <w:tcPr>
            <w:tcW w:w="4148" w:type="dxa"/>
          </w:tcPr>
          <w:p w14:paraId="0487B707" w14:textId="0BC67A41" w:rsidR="00935BD5" w:rsidRDefault="00935BD5" w:rsidP="00935BD5">
            <w:pPr>
              <w:spacing w:line="276" w:lineRule="auto"/>
              <w:jc w:val="left"/>
              <w:rPr>
                <w:rFonts w:ascii="Arial" w:hAnsi="Arial" w:cs="Arial"/>
                <w:b/>
                <w:bCs/>
                <w:sz w:val="32"/>
                <w:szCs w:val="32"/>
              </w:rPr>
            </w:pPr>
            <w:r w:rsidRPr="00444ADD">
              <w:rPr>
                <w:rFonts w:ascii="Arial" w:hAnsi="Arial" w:cs="Arial"/>
                <w:i/>
                <w:iCs/>
                <w:sz w:val="32"/>
                <w:szCs w:val="32"/>
              </w:rPr>
              <w:t>Assessment title</w:t>
            </w:r>
            <w:r w:rsidRPr="00444ADD">
              <w:rPr>
                <w:rFonts w:ascii="Arial" w:hAnsi="Arial" w:cs="Arial"/>
                <w:sz w:val="32"/>
                <w:szCs w:val="32"/>
              </w:rPr>
              <w:t>:</w:t>
            </w:r>
          </w:p>
        </w:tc>
        <w:tc>
          <w:tcPr>
            <w:tcW w:w="4148" w:type="dxa"/>
          </w:tcPr>
          <w:p w14:paraId="658542A9" w14:textId="02788E84" w:rsidR="00935BD5" w:rsidRDefault="00935BD5" w:rsidP="00935BD5">
            <w:pPr>
              <w:spacing w:line="276" w:lineRule="auto"/>
              <w:jc w:val="left"/>
              <w:rPr>
                <w:rFonts w:ascii="Arial" w:hAnsi="Arial" w:cs="Arial"/>
                <w:b/>
                <w:bCs/>
                <w:sz w:val="32"/>
                <w:szCs w:val="32"/>
              </w:rPr>
            </w:pPr>
            <w:r w:rsidRPr="00444ADD">
              <w:rPr>
                <w:rFonts w:ascii="Arial" w:hAnsi="Arial" w:cs="Arial"/>
                <w:b/>
                <w:bCs/>
                <w:sz w:val="32"/>
                <w:szCs w:val="32"/>
              </w:rPr>
              <w:t>Is higher voter turnout good for democracy?</w:t>
            </w:r>
          </w:p>
        </w:tc>
      </w:tr>
    </w:tbl>
    <w:p w14:paraId="39CB690A" w14:textId="77777777" w:rsidR="00444ADD" w:rsidRDefault="00444ADD" w:rsidP="00444ADD">
      <w:pPr>
        <w:rPr>
          <w:rFonts w:ascii="Arial" w:hAnsi="Arial" w:cs="Arial"/>
          <w:sz w:val="30"/>
          <w:szCs w:val="30"/>
        </w:rPr>
      </w:pPr>
    </w:p>
    <w:p w14:paraId="4B897FD2" w14:textId="23710FCE" w:rsidR="00444ADD" w:rsidRDefault="00444ADD" w:rsidP="00444ADD">
      <w:pPr>
        <w:rPr>
          <w:rFonts w:ascii="Arial" w:hAnsi="Arial" w:cs="Arial"/>
          <w:sz w:val="30"/>
          <w:szCs w:val="30"/>
        </w:rPr>
      </w:pPr>
    </w:p>
    <w:p w14:paraId="74F9774C" w14:textId="77777777" w:rsidR="00444ADD" w:rsidRDefault="00444ADD" w:rsidP="00444ADD">
      <w:pPr>
        <w:rPr>
          <w:rFonts w:ascii="Arial" w:hAnsi="Arial" w:cs="Arial"/>
          <w:sz w:val="30"/>
          <w:szCs w:val="30"/>
        </w:rPr>
      </w:pPr>
    </w:p>
    <w:p w14:paraId="23AACE75" w14:textId="77777777" w:rsidR="0030625A" w:rsidRDefault="0030625A" w:rsidP="00444ADD">
      <w:pPr>
        <w:jc w:val="center"/>
        <w:rPr>
          <w:rFonts w:ascii="Arial" w:hAnsi="Arial" w:cs="Arial"/>
          <w:b/>
          <w:bCs/>
          <w:sz w:val="44"/>
          <w:szCs w:val="44"/>
        </w:rPr>
      </w:pPr>
    </w:p>
    <w:p w14:paraId="4223F932" w14:textId="77777777" w:rsidR="0030625A" w:rsidRDefault="0030625A" w:rsidP="00444ADD">
      <w:pPr>
        <w:jc w:val="center"/>
        <w:rPr>
          <w:rFonts w:ascii="Arial" w:hAnsi="Arial" w:cs="Arial"/>
          <w:b/>
          <w:bCs/>
          <w:sz w:val="44"/>
          <w:szCs w:val="44"/>
        </w:rPr>
      </w:pPr>
    </w:p>
    <w:p w14:paraId="3BB9A3D8" w14:textId="77777777" w:rsidR="0030625A" w:rsidRDefault="0030625A" w:rsidP="00444ADD">
      <w:pPr>
        <w:jc w:val="center"/>
        <w:rPr>
          <w:rFonts w:ascii="Arial" w:hAnsi="Arial" w:cs="Arial"/>
          <w:b/>
          <w:bCs/>
          <w:sz w:val="44"/>
          <w:szCs w:val="44"/>
        </w:rPr>
      </w:pPr>
    </w:p>
    <w:p w14:paraId="401BF94D" w14:textId="77777777" w:rsidR="0030625A" w:rsidRDefault="0030625A" w:rsidP="00444ADD">
      <w:pPr>
        <w:jc w:val="center"/>
        <w:rPr>
          <w:rFonts w:ascii="Arial" w:hAnsi="Arial" w:cs="Arial"/>
          <w:b/>
          <w:bCs/>
          <w:sz w:val="44"/>
          <w:szCs w:val="44"/>
        </w:rPr>
      </w:pPr>
    </w:p>
    <w:p w14:paraId="57122363" w14:textId="77777777" w:rsidR="0030625A" w:rsidRDefault="0030625A" w:rsidP="00444ADD">
      <w:pPr>
        <w:jc w:val="center"/>
        <w:rPr>
          <w:rFonts w:ascii="Arial" w:hAnsi="Arial" w:cs="Arial"/>
          <w:b/>
          <w:bCs/>
          <w:sz w:val="44"/>
          <w:szCs w:val="44"/>
        </w:rPr>
      </w:pPr>
    </w:p>
    <w:p w14:paraId="6F3A33A4" w14:textId="77777777" w:rsidR="0030625A" w:rsidRDefault="0030625A" w:rsidP="00444ADD">
      <w:pPr>
        <w:jc w:val="center"/>
        <w:rPr>
          <w:rFonts w:ascii="Arial" w:hAnsi="Arial" w:cs="Arial"/>
          <w:b/>
          <w:bCs/>
          <w:sz w:val="44"/>
          <w:szCs w:val="44"/>
        </w:rPr>
      </w:pPr>
    </w:p>
    <w:p w14:paraId="64CE3E78" w14:textId="77777777" w:rsidR="0030625A" w:rsidRDefault="0030625A" w:rsidP="00444ADD">
      <w:pPr>
        <w:jc w:val="center"/>
        <w:rPr>
          <w:rFonts w:ascii="Arial" w:hAnsi="Arial" w:cs="Arial"/>
          <w:b/>
          <w:bCs/>
          <w:sz w:val="44"/>
          <w:szCs w:val="44"/>
        </w:rPr>
      </w:pPr>
    </w:p>
    <w:p w14:paraId="2162A0E9" w14:textId="26DC1995" w:rsidR="00444ADD" w:rsidRPr="00444ADD" w:rsidRDefault="00444ADD" w:rsidP="00444ADD">
      <w:pPr>
        <w:jc w:val="center"/>
        <w:rPr>
          <w:rFonts w:ascii="Arial" w:hAnsi="Arial" w:cs="Arial"/>
          <w:b/>
          <w:bCs/>
          <w:sz w:val="44"/>
          <w:szCs w:val="44"/>
        </w:rPr>
      </w:pPr>
      <w:r w:rsidRPr="00444ADD">
        <w:rPr>
          <w:rFonts w:ascii="Arial" w:hAnsi="Arial" w:cs="Arial"/>
          <w:b/>
          <w:bCs/>
          <w:sz w:val="44"/>
          <w:szCs w:val="44"/>
        </w:rPr>
        <w:t>“</w:t>
      </w:r>
      <w:bookmarkStart w:id="0" w:name="_Hlk152513564"/>
      <w:r w:rsidRPr="00444ADD">
        <w:rPr>
          <w:rFonts w:ascii="Arial" w:hAnsi="Arial" w:cs="Arial"/>
          <w:b/>
          <w:bCs/>
          <w:sz w:val="44"/>
          <w:szCs w:val="44"/>
        </w:rPr>
        <w:t>Is higher voter turnout good for democracy?</w:t>
      </w:r>
      <w:bookmarkEnd w:id="0"/>
      <w:r w:rsidRPr="00444ADD">
        <w:rPr>
          <w:rFonts w:ascii="Arial" w:hAnsi="Arial" w:cs="Arial"/>
          <w:b/>
          <w:bCs/>
          <w:sz w:val="44"/>
          <w:szCs w:val="44"/>
        </w:rPr>
        <w:t>”</w:t>
      </w:r>
    </w:p>
    <w:p w14:paraId="5FC3DFB0" w14:textId="77777777" w:rsidR="00444ADD" w:rsidRDefault="00444ADD" w:rsidP="00444ADD">
      <w:pPr>
        <w:spacing w:line="276" w:lineRule="auto"/>
        <w:jc w:val="left"/>
        <w:rPr>
          <w:rFonts w:ascii="Arial" w:hAnsi="Arial" w:cs="Arial"/>
          <w:sz w:val="24"/>
          <w:szCs w:val="24"/>
        </w:rPr>
      </w:pPr>
    </w:p>
    <w:p w14:paraId="786942FE" w14:textId="77777777" w:rsidR="00444ADD" w:rsidRDefault="00444ADD" w:rsidP="00444ADD">
      <w:pPr>
        <w:spacing w:line="276" w:lineRule="auto"/>
        <w:jc w:val="left"/>
        <w:rPr>
          <w:rFonts w:ascii="Arial" w:hAnsi="Arial" w:cs="Arial"/>
          <w:sz w:val="24"/>
          <w:szCs w:val="24"/>
        </w:rPr>
      </w:pPr>
    </w:p>
    <w:p w14:paraId="793C053A" w14:textId="77777777" w:rsidR="00444ADD" w:rsidRDefault="00444ADD" w:rsidP="00444ADD">
      <w:pPr>
        <w:spacing w:line="276" w:lineRule="auto"/>
        <w:jc w:val="left"/>
        <w:rPr>
          <w:rFonts w:ascii="Arial" w:hAnsi="Arial" w:cs="Arial"/>
          <w:sz w:val="24"/>
          <w:szCs w:val="24"/>
        </w:rPr>
      </w:pPr>
    </w:p>
    <w:p w14:paraId="0EA18520" w14:textId="77777777" w:rsidR="00444ADD" w:rsidRPr="00444ADD" w:rsidRDefault="00444ADD" w:rsidP="00444ADD">
      <w:pPr>
        <w:spacing w:line="276" w:lineRule="auto"/>
        <w:jc w:val="left"/>
        <w:rPr>
          <w:rFonts w:ascii="Arial" w:hAnsi="Arial" w:cs="Arial"/>
          <w:sz w:val="24"/>
          <w:szCs w:val="24"/>
        </w:rPr>
      </w:pPr>
    </w:p>
    <w:p w14:paraId="657CC443" w14:textId="77777777" w:rsidR="00444ADD" w:rsidRDefault="00444ADD" w:rsidP="00444ADD">
      <w:pPr>
        <w:spacing w:line="276" w:lineRule="auto"/>
        <w:jc w:val="left"/>
        <w:rPr>
          <w:rFonts w:ascii="Arial" w:hAnsi="Arial" w:cs="Arial"/>
          <w:sz w:val="24"/>
          <w:szCs w:val="24"/>
        </w:rPr>
      </w:pPr>
    </w:p>
    <w:p w14:paraId="7E821B8C" w14:textId="77777777" w:rsidR="00444ADD" w:rsidRDefault="00444ADD" w:rsidP="00444ADD">
      <w:pPr>
        <w:spacing w:line="276" w:lineRule="auto"/>
        <w:jc w:val="left"/>
        <w:rPr>
          <w:rFonts w:ascii="Arial" w:hAnsi="Arial" w:cs="Arial"/>
          <w:sz w:val="24"/>
          <w:szCs w:val="24"/>
        </w:rPr>
      </w:pPr>
    </w:p>
    <w:p w14:paraId="6067C890" w14:textId="77777777" w:rsidR="00444ADD" w:rsidRDefault="00444ADD" w:rsidP="00444ADD">
      <w:pPr>
        <w:spacing w:line="276" w:lineRule="auto"/>
        <w:jc w:val="left"/>
        <w:rPr>
          <w:rFonts w:ascii="Arial" w:hAnsi="Arial" w:cs="Arial"/>
          <w:sz w:val="24"/>
          <w:szCs w:val="24"/>
        </w:rPr>
      </w:pPr>
    </w:p>
    <w:p w14:paraId="08861C26" w14:textId="77777777" w:rsidR="00444ADD" w:rsidRDefault="00444ADD" w:rsidP="00444ADD">
      <w:pPr>
        <w:spacing w:line="276" w:lineRule="auto"/>
        <w:jc w:val="left"/>
        <w:rPr>
          <w:rFonts w:ascii="Arial" w:hAnsi="Arial" w:cs="Arial"/>
          <w:sz w:val="24"/>
          <w:szCs w:val="24"/>
        </w:rPr>
      </w:pPr>
    </w:p>
    <w:p w14:paraId="1BF29D7F" w14:textId="77777777" w:rsidR="00444ADD" w:rsidRDefault="00444ADD" w:rsidP="00444ADD">
      <w:pPr>
        <w:spacing w:line="276" w:lineRule="auto"/>
        <w:jc w:val="left"/>
        <w:rPr>
          <w:rFonts w:ascii="Arial" w:hAnsi="Arial" w:cs="Arial"/>
          <w:sz w:val="24"/>
          <w:szCs w:val="24"/>
        </w:rPr>
      </w:pPr>
    </w:p>
    <w:p w14:paraId="4590D3BF" w14:textId="77777777" w:rsidR="00444ADD" w:rsidRDefault="00444ADD" w:rsidP="00444ADD">
      <w:pPr>
        <w:spacing w:line="276" w:lineRule="auto"/>
        <w:jc w:val="left"/>
        <w:rPr>
          <w:rFonts w:ascii="Arial" w:hAnsi="Arial" w:cs="Arial"/>
          <w:sz w:val="24"/>
          <w:szCs w:val="24"/>
        </w:rPr>
      </w:pPr>
    </w:p>
    <w:p w14:paraId="60183295" w14:textId="77777777" w:rsidR="00444ADD" w:rsidRDefault="00444ADD" w:rsidP="00444ADD">
      <w:pPr>
        <w:spacing w:line="276" w:lineRule="auto"/>
        <w:jc w:val="left"/>
        <w:rPr>
          <w:rFonts w:ascii="Arial" w:hAnsi="Arial" w:cs="Arial"/>
          <w:sz w:val="24"/>
          <w:szCs w:val="24"/>
        </w:rPr>
      </w:pPr>
    </w:p>
    <w:p w14:paraId="1B59630F" w14:textId="77777777" w:rsidR="00444ADD" w:rsidRDefault="00444ADD" w:rsidP="00444ADD">
      <w:pPr>
        <w:spacing w:line="276" w:lineRule="auto"/>
        <w:jc w:val="left"/>
        <w:rPr>
          <w:rFonts w:ascii="Arial" w:hAnsi="Arial" w:cs="Arial"/>
          <w:sz w:val="24"/>
          <w:szCs w:val="24"/>
        </w:rPr>
      </w:pPr>
    </w:p>
    <w:p w14:paraId="4F3A03A0" w14:textId="77777777" w:rsidR="00444ADD" w:rsidRDefault="00444ADD" w:rsidP="00444ADD">
      <w:pPr>
        <w:spacing w:line="276" w:lineRule="auto"/>
        <w:jc w:val="left"/>
        <w:rPr>
          <w:rFonts w:ascii="Arial" w:hAnsi="Arial" w:cs="Arial"/>
          <w:sz w:val="24"/>
          <w:szCs w:val="24"/>
        </w:rPr>
      </w:pPr>
    </w:p>
    <w:p w14:paraId="7FA9EE68" w14:textId="77777777" w:rsidR="00444ADD" w:rsidRDefault="00444ADD" w:rsidP="00444ADD">
      <w:pPr>
        <w:spacing w:line="276" w:lineRule="auto"/>
        <w:jc w:val="left"/>
        <w:rPr>
          <w:rFonts w:ascii="Arial" w:hAnsi="Arial" w:cs="Arial"/>
          <w:sz w:val="24"/>
          <w:szCs w:val="24"/>
        </w:rPr>
      </w:pPr>
    </w:p>
    <w:p w14:paraId="352C1174" w14:textId="77777777" w:rsidR="00444ADD" w:rsidRDefault="00444ADD" w:rsidP="00444ADD">
      <w:pPr>
        <w:spacing w:line="276" w:lineRule="auto"/>
        <w:jc w:val="left"/>
        <w:rPr>
          <w:rFonts w:ascii="Arial" w:hAnsi="Arial" w:cs="Arial"/>
          <w:sz w:val="24"/>
          <w:szCs w:val="24"/>
        </w:rPr>
      </w:pPr>
    </w:p>
    <w:p w14:paraId="2C5EE925" w14:textId="77777777" w:rsidR="0030625A" w:rsidRDefault="0030625A" w:rsidP="00444ADD">
      <w:pPr>
        <w:spacing w:line="276" w:lineRule="auto"/>
        <w:jc w:val="left"/>
        <w:rPr>
          <w:rFonts w:ascii="Arial" w:hAnsi="Arial" w:cs="Arial"/>
          <w:sz w:val="24"/>
          <w:szCs w:val="24"/>
        </w:rPr>
      </w:pPr>
    </w:p>
    <w:p w14:paraId="6849009D" w14:textId="77777777" w:rsidR="0030625A" w:rsidRDefault="0030625A" w:rsidP="00444ADD">
      <w:pPr>
        <w:spacing w:line="276" w:lineRule="auto"/>
        <w:jc w:val="left"/>
        <w:rPr>
          <w:rFonts w:ascii="Arial" w:hAnsi="Arial" w:cs="Arial"/>
          <w:sz w:val="24"/>
          <w:szCs w:val="24"/>
        </w:rPr>
      </w:pPr>
    </w:p>
    <w:p w14:paraId="290C6877" w14:textId="77777777" w:rsidR="0030625A" w:rsidRDefault="0030625A" w:rsidP="00444ADD">
      <w:pPr>
        <w:spacing w:line="276" w:lineRule="auto"/>
        <w:jc w:val="left"/>
        <w:rPr>
          <w:rFonts w:ascii="Arial" w:hAnsi="Arial" w:cs="Arial"/>
          <w:sz w:val="24"/>
          <w:szCs w:val="24"/>
        </w:rPr>
      </w:pPr>
    </w:p>
    <w:p w14:paraId="1324CE86" w14:textId="03C78DBB" w:rsidR="0038033C" w:rsidRDefault="0038033C">
      <w:pPr>
        <w:rPr>
          <w:rFonts w:ascii="Arial" w:hAnsi="Arial" w:cs="Arial"/>
          <w:sz w:val="24"/>
          <w:szCs w:val="24"/>
        </w:rPr>
      </w:pPr>
      <w:r>
        <w:rPr>
          <w:rFonts w:ascii="Arial" w:hAnsi="Arial" w:cs="Arial"/>
          <w:b/>
          <w:bCs/>
          <w:sz w:val="32"/>
          <w:szCs w:val="32"/>
        </w:rPr>
        <w:lastRenderedPageBreak/>
        <w:t>Introduction:</w:t>
      </w:r>
    </w:p>
    <w:p w14:paraId="78EED460" w14:textId="4A8EB583" w:rsidR="00BE0E8B" w:rsidRDefault="00366F2B">
      <w:pPr>
        <w:rPr>
          <w:rFonts w:ascii="Arial" w:hAnsi="Arial" w:cs="Arial"/>
          <w:sz w:val="24"/>
          <w:szCs w:val="24"/>
        </w:rPr>
      </w:pPr>
      <w:r w:rsidRPr="00366F2B">
        <w:rPr>
          <w:rFonts w:ascii="Arial" w:hAnsi="Arial" w:cs="Arial"/>
          <w:sz w:val="24"/>
          <w:szCs w:val="24"/>
        </w:rPr>
        <w:t>As most democratic systems move towards representative democracies (Day, 2021), elections become more important in the practice of democracy. This makes the participation of citizens in elections vital, as it can relatively prevent the manipulation of elections. Furthermore, to have a better measure of the participation rates of eligible citizens in elections, the index “voter turnout” is used. However, a question has been raised about democracy and voter turnout: is higher voter turnout beneficial to democracy? To figure out this question and find the relationship between voter turnout and democracy, this essay will first conduct some research by analyzing some data and providing visualized diagrams of them to tell whether the higher voter turnout necessarily means a better practice of democracy. Then, based on the data, this essay further assesses the limitations of the research, and applies political theory to best address the topic.</w:t>
      </w:r>
    </w:p>
    <w:p w14:paraId="3B124007" w14:textId="77777777" w:rsidR="00366F2B" w:rsidRDefault="00366F2B">
      <w:pPr>
        <w:rPr>
          <w:rFonts w:ascii="Arial" w:hAnsi="Arial" w:cs="Arial"/>
          <w:sz w:val="24"/>
          <w:szCs w:val="24"/>
        </w:rPr>
      </w:pPr>
    </w:p>
    <w:p w14:paraId="7ACE625A" w14:textId="005EE2E2" w:rsidR="0038033C" w:rsidRDefault="0038033C">
      <w:pPr>
        <w:rPr>
          <w:rFonts w:ascii="Arial" w:hAnsi="Arial" w:cs="Arial" w:hint="eastAsia"/>
          <w:sz w:val="24"/>
          <w:szCs w:val="24"/>
        </w:rPr>
      </w:pPr>
      <w:r>
        <w:rPr>
          <w:rFonts w:ascii="Arial" w:hAnsi="Arial" w:cs="Arial"/>
          <w:b/>
          <w:bCs/>
          <w:sz w:val="32"/>
          <w:szCs w:val="32"/>
        </w:rPr>
        <w:t>Data analysis:</w:t>
      </w:r>
    </w:p>
    <w:p w14:paraId="58D198C5" w14:textId="77777777" w:rsidR="006857F5" w:rsidRDefault="006857F5" w:rsidP="0074250A">
      <w:pPr>
        <w:jc w:val="left"/>
        <w:rPr>
          <w:rFonts w:ascii="Arial" w:hAnsi="Arial" w:cs="Arial"/>
          <w:sz w:val="24"/>
          <w:szCs w:val="24"/>
        </w:rPr>
      </w:pPr>
      <w:r w:rsidRPr="006857F5">
        <w:rPr>
          <w:rFonts w:ascii="Arial" w:hAnsi="Arial" w:cs="Arial"/>
          <w:sz w:val="24"/>
          <w:szCs w:val="24"/>
        </w:rPr>
        <w:t>First, by collecting data on the Democracy Index (DI) and Voter Turnout (VT) of 27 developed countries from the website Our World in Data (2023), three figures could be generated based on the collected data. Since the turnout data is not available every year for countries, the consistency and correspondence of DI and VT will be ensured by collecting from the same year for a country, where the year will be the number after the country code (e.g.: GBR19 means that both DI and VT data for the UK are collected in 2019). Aggregately speaking, both DI and VT are high in the figure, according to these two bar charts Figure 1 and Figure 2. This means the participation in elections and the extent of democracy in these 27 selected countries are relatively satisfactory.</w:t>
      </w:r>
    </w:p>
    <w:p w14:paraId="24AE2A9A" w14:textId="77777777" w:rsidR="006857F5" w:rsidRDefault="006857F5" w:rsidP="0074250A">
      <w:pPr>
        <w:jc w:val="left"/>
        <w:rPr>
          <w:rFonts w:ascii="Arial" w:hAnsi="Arial" w:cs="Arial"/>
          <w:sz w:val="24"/>
          <w:szCs w:val="24"/>
        </w:rPr>
      </w:pPr>
    </w:p>
    <w:p w14:paraId="52A8A80C" w14:textId="40D57AB7" w:rsidR="00BE0E8B" w:rsidRDefault="0074250A" w:rsidP="0074250A">
      <w:pPr>
        <w:jc w:val="left"/>
        <w:rPr>
          <w:rFonts w:ascii="Arial" w:hAnsi="Arial" w:cs="Arial"/>
          <w:sz w:val="24"/>
          <w:szCs w:val="24"/>
        </w:rPr>
      </w:pPr>
      <w:r>
        <w:rPr>
          <w:rFonts w:ascii="Arial" w:hAnsi="Arial" w:cs="Arial"/>
          <w:noProof/>
          <w:sz w:val="24"/>
          <w:szCs w:val="24"/>
        </w:rPr>
        <w:drawing>
          <wp:inline distT="0" distB="0" distL="0" distR="0" wp14:anchorId="354691A1" wp14:editId="3FCCE239">
            <wp:extent cx="3090378" cy="1857649"/>
            <wp:effectExtent l="0" t="0" r="0" b="0"/>
            <wp:docPr id="5333860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87167" cy="1915829"/>
                    </a:xfrm>
                    <a:prstGeom prst="rect">
                      <a:avLst/>
                    </a:prstGeom>
                    <a:noFill/>
                  </pic:spPr>
                </pic:pic>
              </a:graphicData>
            </a:graphic>
          </wp:inline>
        </w:drawing>
      </w:r>
      <w:r>
        <w:rPr>
          <w:rFonts w:ascii="Arial" w:hAnsi="Arial" w:cs="Arial"/>
          <w:noProof/>
          <w:sz w:val="24"/>
          <w:szCs w:val="24"/>
        </w:rPr>
        <w:drawing>
          <wp:inline distT="0" distB="0" distL="0" distR="0" wp14:anchorId="712F3531" wp14:editId="20A8526E">
            <wp:extent cx="3080599" cy="1872327"/>
            <wp:effectExtent l="0" t="0" r="5715" b="0"/>
            <wp:docPr id="6163710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59076" cy="1920024"/>
                    </a:xfrm>
                    <a:prstGeom prst="rect">
                      <a:avLst/>
                    </a:prstGeom>
                    <a:noFill/>
                  </pic:spPr>
                </pic:pic>
              </a:graphicData>
            </a:graphic>
          </wp:inline>
        </w:drawing>
      </w:r>
    </w:p>
    <w:p w14:paraId="18DF7A54" w14:textId="16C5BFD1" w:rsidR="0074250A" w:rsidRDefault="0074250A" w:rsidP="0074250A">
      <w:pPr>
        <w:rPr>
          <w:rFonts w:ascii="Arial" w:hAnsi="Arial" w:cs="Arial"/>
          <w:sz w:val="20"/>
          <w:szCs w:val="20"/>
        </w:rPr>
      </w:pPr>
      <w:r>
        <w:rPr>
          <w:rFonts w:ascii="Arial" w:hAnsi="Arial" w:cs="Arial"/>
          <w:sz w:val="20"/>
          <w:szCs w:val="20"/>
        </w:rPr>
        <w:t xml:space="preserve">            </w:t>
      </w:r>
      <w:r w:rsidR="0030625A">
        <w:rPr>
          <w:rFonts w:ascii="Arial" w:hAnsi="Arial" w:cs="Arial"/>
          <w:sz w:val="20"/>
          <w:szCs w:val="20"/>
        </w:rPr>
        <w:t xml:space="preserve">         </w:t>
      </w:r>
      <w:r>
        <w:rPr>
          <w:rFonts w:ascii="Arial" w:hAnsi="Arial" w:cs="Arial"/>
          <w:sz w:val="20"/>
          <w:szCs w:val="20"/>
        </w:rPr>
        <w:t xml:space="preserve"> </w:t>
      </w:r>
      <w:r w:rsidR="001E26E3">
        <w:rPr>
          <w:rFonts w:ascii="Arial" w:hAnsi="Arial" w:cs="Arial"/>
          <w:sz w:val="20"/>
          <w:szCs w:val="20"/>
        </w:rPr>
        <w:t>F</w:t>
      </w:r>
      <w:r>
        <w:rPr>
          <w:rFonts w:ascii="Arial" w:hAnsi="Arial" w:cs="Arial"/>
          <w:sz w:val="20"/>
          <w:szCs w:val="20"/>
        </w:rPr>
        <w:t xml:space="preserve">igure 1   </w:t>
      </w:r>
      <w:r w:rsidR="0030625A">
        <w:rPr>
          <w:rFonts w:ascii="Arial" w:hAnsi="Arial" w:cs="Arial"/>
          <w:sz w:val="20"/>
          <w:szCs w:val="20"/>
        </w:rPr>
        <w:t xml:space="preserve">   </w:t>
      </w:r>
      <w:r>
        <w:rPr>
          <w:rFonts w:ascii="Arial" w:hAnsi="Arial" w:cs="Arial"/>
          <w:sz w:val="20"/>
          <w:szCs w:val="20"/>
        </w:rPr>
        <w:t xml:space="preserve">              </w:t>
      </w:r>
      <w:r w:rsidR="0030625A">
        <w:rPr>
          <w:rFonts w:ascii="Arial" w:hAnsi="Arial" w:cs="Arial"/>
          <w:sz w:val="20"/>
          <w:szCs w:val="20"/>
        </w:rPr>
        <w:t xml:space="preserve">    </w:t>
      </w:r>
      <w:r>
        <w:rPr>
          <w:rFonts w:ascii="Arial" w:hAnsi="Arial" w:cs="Arial"/>
          <w:sz w:val="20"/>
          <w:szCs w:val="20"/>
        </w:rPr>
        <w:t xml:space="preserve">                  </w:t>
      </w:r>
      <w:r w:rsidR="001E26E3">
        <w:rPr>
          <w:rFonts w:ascii="Arial" w:hAnsi="Arial" w:cs="Arial"/>
          <w:sz w:val="20"/>
          <w:szCs w:val="20"/>
        </w:rPr>
        <w:t>F</w:t>
      </w:r>
      <w:r>
        <w:rPr>
          <w:rFonts w:ascii="Arial" w:hAnsi="Arial" w:cs="Arial"/>
          <w:sz w:val="20"/>
          <w:szCs w:val="20"/>
        </w:rPr>
        <w:t>igure 2</w:t>
      </w:r>
    </w:p>
    <w:p w14:paraId="22276AA9" w14:textId="7A98CB70" w:rsidR="0074250A" w:rsidRDefault="00911838" w:rsidP="0074250A">
      <w:pPr>
        <w:rPr>
          <w:rFonts w:ascii="Arial" w:hAnsi="Arial" w:cs="Arial"/>
          <w:sz w:val="16"/>
          <w:szCs w:val="16"/>
        </w:rPr>
      </w:pPr>
      <w:r>
        <w:rPr>
          <w:rFonts w:ascii="Arial" w:hAnsi="Arial" w:cs="Arial"/>
          <w:i/>
          <w:iCs/>
          <w:sz w:val="16"/>
          <w:szCs w:val="16"/>
        </w:rPr>
        <w:t>N</w:t>
      </w:r>
      <w:r w:rsidR="0074250A" w:rsidRPr="0074250A">
        <w:rPr>
          <w:rFonts w:ascii="Arial" w:hAnsi="Arial" w:cs="Arial"/>
          <w:i/>
          <w:iCs/>
          <w:sz w:val="16"/>
          <w:szCs w:val="16"/>
        </w:rPr>
        <w:t>ote</w:t>
      </w:r>
      <w:r>
        <w:rPr>
          <w:rFonts w:ascii="Arial" w:hAnsi="Arial" w:cs="Arial"/>
          <w:sz w:val="16"/>
          <w:szCs w:val="16"/>
        </w:rPr>
        <w:t>:</w:t>
      </w:r>
      <w:r w:rsidR="0074250A">
        <w:rPr>
          <w:rFonts w:ascii="Arial" w:hAnsi="Arial" w:cs="Arial"/>
          <w:sz w:val="16"/>
          <w:szCs w:val="16"/>
        </w:rPr>
        <w:t xml:space="preserve"> voter turnout data for 27 developed countries.     </w:t>
      </w:r>
      <w:r w:rsidR="0030625A">
        <w:rPr>
          <w:rFonts w:ascii="Arial" w:hAnsi="Arial" w:cs="Arial"/>
          <w:sz w:val="16"/>
          <w:szCs w:val="16"/>
        </w:rPr>
        <w:t xml:space="preserve">          </w:t>
      </w:r>
      <w:r w:rsidR="0074250A">
        <w:rPr>
          <w:rFonts w:ascii="Arial" w:hAnsi="Arial" w:cs="Arial"/>
          <w:sz w:val="16"/>
          <w:szCs w:val="16"/>
        </w:rPr>
        <w:t xml:space="preserve"> </w:t>
      </w:r>
      <w:r>
        <w:rPr>
          <w:rFonts w:ascii="Arial" w:hAnsi="Arial" w:cs="Arial"/>
          <w:i/>
          <w:iCs/>
          <w:sz w:val="16"/>
          <w:szCs w:val="16"/>
        </w:rPr>
        <w:t>N</w:t>
      </w:r>
      <w:r w:rsidR="0074250A" w:rsidRPr="0074250A">
        <w:rPr>
          <w:rFonts w:ascii="Arial" w:hAnsi="Arial" w:cs="Arial"/>
          <w:i/>
          <w:iCs/>
          <w:sz w:val="16"/>
          <w:szCs w:val="16"/>
        </w:rPr>
        <w:t>ote</w:t>
      </w:r>
      <w:r>
        <w:rPr>
          <w:rFonts w:ascii="Arial" w:hAnsi="Arial" w:cs="Arial"/>
          <w:sz w:val="16"/>
          <w:szCs w:val="16"/>
        </w:rPr>
        <w:t>:</w:t>
      </w:r>
      <w:r w:rsidR="0074250A">
        <w:rPr>
          <w:rFonts w:ascii="Arial" w:hAnsi="Arial" w:cs="Arial"/>
          <w:sz w:val="16"/>
          <w:szCs w:val="16"/>
        </w:rPr>
        <w:t xml:space="preserve"> democracy data for 27 developed countries.</w:t>
      </w:r>
    </w:p>
    <w:p w14:paraId="29E5E8BF" w14:textId="77777777" w:rsidR="0030625A" w:rsidRDefault="0030625A" w:rsidP="0074250A">
      <w:pPr>
        <w:rPr>
          <w:rFonts w:ascii="Arial" w:hAnsi="Arial" w:cs="Arial"/>
          <w:sz w:val="16"/>
          <w:szCs w:val="16"/>
        </w:rPr>
      </w:pPr>
    </w:p>
    <w:p w14:paraId="0F299994" w14:textId="1F0C6B27" w:rsidR="00615463" w:rsidRDefault="007A720F" w:rsidP="0074250A">
      <w:pPr>
        <w:rPr>
          <w:rFonts w:ascii="Arial" w:hAnsi="Arial" w:cs="Arial"/>
          <w:sz w:val="24"/>
          <w:szCs w:val="24"/>
        </w:rPr>
      </w:pPr>
      <w:r w:rsidRPr="007A720F">
        <w:rPr>
          <w:rFonts w:ascii="Arial" w:hAnsi="Arial" w:cs="Arial"/>
          <w:sz w:val="24"/>
          <w:szCs w:val="24"/>
        </w:rPr>
        <w:t xml:space="preserve">In Figure 3, the relationship between VT and DI is represented by the plots. Each plot stands for a country and its distribution of data about its VT and DI on a 2-dimensional map. A trend line has also been drawn based on the positions of the 27 plots. The correlation coefficient for VT and DI, calculated from data, is +0.491731, which means that there is a moderate (neither strong nor weak) positive correlation between DI and VT. This positive correlation </w:t>
      </w:r>
      <w:r w:rsidRPr="007A720F">
        <w:rPr>
          <w:rFonts w:ascii="Arial" w:hAnsi="Arial" w:cs="Arial"/>
          <w:sz w:val="24"/>
          <w:szCs w:val="24"/>
        </w:rPr>
        <w:lastRenderedPageBreak/>
        <w:t>could also be deduced from the upward-sloping direction of the trend line in Figure 3 and its positive gradient. Supported by this research, the good statistics on voter turnout in elections may be beneficial for democracy.</w:t>
      </w:r>
    </w:p>
    <w:p w14:paraId="0A98DB11" w14:textId="77777777" w:rsidR="0038033C" w:rsidRPr="00707FF7" w:rsidRDefault="0038033C" w:rsidP="0074250A">
      <w:pPr>
        <w:rPr>
          <w:rFonts w:ascii="Arial" w:hAnsi="Arial" w:cs="Arial"/>
          <w:sz w:val="24"/>
          <w:szCs w:val="24"/>
        </w:rPr>
      </w:pPr>
    </w:p>
    <w:p w14:paraId="179DBDBD" w14:textId="77777777" w:rsidR="0074250A" w:rsidRDefault="0074250A" w:rsidP="0074250A">
      <w:pPr>
        <w:jc w:val="center"/>
        <w:rPr>
          <w:rFonts w:ascii="Arial" w:hAnsi="Arial" w:cs="Arial"/>
          <w:sz w:val="24"/>
          <w:szCs w:val="24"/>
        </w:rPr>
      </w:pPr>
      <w:r>
        <w:rPr>
          <w:rFonts w:ascii="Arial" w:hAnsi="Arial" w:cs="Arial"/>
          <w:noProof/>
          <w:sz w:val="24"/>
          <w:szCs w:val="24"/>
        </w:rPr>
        <w:drawing>
          <wp:inline distT="0" distB="0" distL="0" distR="0" wp14:anchorId="5755848D" wp14:editId="06CAEF24">
            <wp:extent cx="4584700" cy="2755900"/>
            <wp:effectExtent l="0" t="0" r="6350" b="6350"/>
            <wp:docPr id="310682009" name="Picture 4" descr="A graph with blue dot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82009" name="Picture 4" descr="A graph with blue dots and numbers&#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4849B6BA" w14:textId="7931BB9F" w:rsidR="0074250A" w:rsidRDefault="0074250A" w:rsidP="0074250A">
      <w:pPr>
        <w:jc w:val="center"/>
        <w:rPr>
          <w:rFonts w:ascii="Arial" w:hAnsi="Arial" w:cs="Arial"/>
          <w:sz w:val="24"/>
          <w:szCs w:val="24"/>
        </w:rPr>
      </w:pPr>
      <w:r>
        <w:rPr>
          <w:rFonts w:ascii="Arial" w:hAnsi="Arial" w:cs="Arial"/>
          <w:sz w:val="24"/>
          <w:szCs w:val="24"/>
        </w:rPr>
        <w:t xml:space="preserve">figure </w:t>
      </w:r>
      <w:r>
        <w:rPr>
          <w:rFonts w:ascii="Arial" w:hAnsi="Arial" w:cs="Arial" w:hint="eastAsia"/>
          <w:sz w:val="24"/>
          <w:szCs w:val="24"/>
        </w:rPr>
        <w:t>3</w:t>
      </w:r>
    </w:p>
    <w:p w14:paraId="14E604DE" w14:textId="4C86D32D" w:rsidR="0074250A" w:rsidRPr="00F95D85" w:rsidRDefault="0074250A" w:rsidP="0074250A">
      <w:pPr>
        <w:jc w:val="left"/>
        <w:rPr>
          <w:rFonts w:ascii="Arial" w:hAnsi="Arial" w:cs="Arial"/>
          <w:sz w:val="20"/>
          <w:szCs w:val="20"/>
        </w:rPr>
      </w:pPr>
      <w:r w:rsidRPr="00F95D85">
        <w:rPr>
          <w:rFonts w:ascii="Arial" w:hAnsi="Arial" w:cs="Arial"/>
          <w:i/>
          <w:iCs/>
          <w:sz w:val="20"/>
          <w:szCs w:val="20"/>
        </w:rPr>
        <w:t>Note</w:t>
      </w:r>
      <w:r w:rsidR="00911838">
        <w:rPr>
          <w:rFonts w:ascii="Arial" w:hAnsi="Arial" w:cs="Arial"/>
          <w:i/>
          <w:iCs/>
          <w:sz w:val="20"/>
          <w:szCs w:val="20"/>
        </w:rPr>
        <w:t>:</w:t>
      </w:r>
      <w:r>
        <w:rPr>
          <w:rFonts w:ascii="Arial" w:hAnsi="Arial" w:cs="Arial"/>
          <w:i/>
          <w:iCs/>
          <w:sz w:val="20"/>
          <w:szCs w:val="20"/>
        </w:rPr>
        <w:t xml:space="preserve"> </w:t>
      </w:r>
      <w:r>
        <w:rPr>
          <w:rFonts w:ascii="Arial" w:hAnsi="Arial" w:cs="Arial"/>
          <w:sz w:val="20"/>
          <w:szCs w:val="20"/>
        </w:rPr>
        <w:t>correlation between democracy index and voter turnout rate in 27 developed countries (not including Qatar because of no data in voter turnout).</w:t>
      </w:r>
    </w:p>
    <w:p w14:paraId="3060848B" w14:textId="77777777" w:rsidR="00BE0E8B" w:rsidRDefault="00BE0E8B" w:rsidP="00BE0E8B">
      <w:pPr>
        <w:jc w:val="left"/>
        <w:rPr>
          <w:rFonts w:ascii="Arial" w:hAnsi="Arial" w:cs="Arial"/>
          <w:sz w:val="24"/>
          <w:szCs w:val="24"/>
        </w:rPr>
      </w:pPr>
    </w:p>
    <w:p w14:paraId="620B9299" w14:textId="77777777" w:rsidR="002E67FF" w:rsidRDefault="002E67FF" w:rsidP="002E67FF">
      <w:pPr>
        <w:rPr>
          <w:rFonts w:ascii="Arial" w:hAnsi="Arial" w:cs="Arial" w:hint="eastAsia"/>
          <w:sz w:val="24"/>
          <w:szCs w:val="24"/>
        </w:rPr>
      </w:pPr>
      <w:r>
        <w:rPr>
          <w:rFonts w:ascii="Arial" w:hAnsi="Arial" w:cs="Arial"/>
          <w:sz w:val="24"/>
          <w:szCs w:val="24"/>
        </w:rPr>
        <w:t xml:space="preserve">The final observation about the data is: that compared to the rest of the world, these 27 developed countries have a much higher average democracy index (EIU, 2023). Moreover, most of them are democratic countries, although the forms vary within them. However, despite voter turnout rate is also relatively outstanding (Our World in Data, 2023), </w:t>
      </w:r>
      <w:r w:rsidRPr="007A720F">
        <w:rPr>
          <w:rFonts w:ascii="Arial" w:hAnsi="Arial" w:cs="Arial"/>
          <w:sz w:val="24"/>
          <w:szCs w:val="24"/>
        </w:rPr>
        <w:t>the gap between voter turnout and the average is smaller than the gap between these selected countries and all countries in terms of the democracy index</w:t>
      </w:r>
      <w:r>
        <w:rPr>
          <w:rFonts w:ascii="Arial" w:hAnsi="Arial" w:cs="Arial"/>
          <w:sz w:val="24"/>
          <w:szCs w:val="24"/>
        </w:rPr>
        <w:t>. In simple words, the voter turnout rate is indeed higher, but the democracy index is much higher. Taking concern of the figure of correlation coefficient together, the link between voter turnout and democracy may not be strong.</w:t>
      </w:r>
    </w:p>
    <w:p w14:paraId="2266EFD5" w14:textId="77777777" w:rsidR="002E67FF" w:rsidRPr="002E67FF" w:rsidRDefault="002E67FF" w:rsidP="00BE0E8B">
      <w:pPr>
        <w:jc w:val="left"/>
        <w:rPr>
          <w:rFonts w:ascii="Arial" w:hAnsi="Arial" w:cs="Arial" w:hint="eastAsia"/>
          <w:sz w:val="24"/>
          <w:szCs w:val="24"/>
        </w:rPr>
      </w:pPr>
    </w:p>
    <w:p w14:paraId="32666DA4" w14:textId="6E8F713F" w:rsidR="004D4239" w:rsidRDefault="007A720F" w:rsidP="00BE0E8B">
      <w:pPr>
        <w:jc w:val="left"/>
        <w:rPr>
          <w:rFonts w:ascii="Arial" w:hAnsi="Arial" w:cs="Arial"/>
          <w:sz w:val="24"/>
          <w:szCs w:val="24"/>
        </w:rPr>
      </w:pPr>
      <w:r w:rsidRPr="007A720F">
        <w:rPr>
          <w:rFonts w:ascii="Arial" w:hAnsi="Arial" w:cs="Arial"/>
          <w:sz w:val="24"/>
          <w:szCs w:val="24"/>
        </w:rPr>
        <w:t xml:space="preserve">However, there is also an opposite finding: including these 27 developed countries, participation in elections is optional in most countries, but still compulsory in a few, which means all the eligible candidates have both the right and the responsibility to vote. In other words, the voter turnout in these countries will be closer to 100% in contrast to places where voting is optional. Taking a sample of 11 countries (ARG, AUS, BOL, BRA, ECU, LUX, PRK, PER, SGP, URY, TUR) that still currently conduct compulsory voting policy in their elections, the average voter turnout rate from the past 5 years data is 84.5955% (Our World in Data, 2023). However, the average democracy index for these countries in the past 5 years is only 6.2969 (Our World in Data, 2023). By observing from the straight line in Figure 3 for the same 85% voter turnout on the x-axis, the democracy index for the 27 developed countries is roughly 8.5. By comparing these data, the previous data is about 2.2 units lower than the statistic of the democracy index (roughly 8.5) in Figure 3, given the </w:t>
      </w:r>
      <w:r w:rsidRPr="007A720F">
        <w:rPr>
          <w:rFonts w:ascii="Arial" w:hAnsi="Arial" w:cs="Arial"/>
          <w:sz w:val="24"/>
          <w:szCs w:val="24"/>
        </w:rPr>
        <w:lastRenderedPageBreak/>
        <w:t>same voter turnout data. This finding suggests that the high voter turnout rate in the countries/regions where mandatory voting is adapted does not always bring a corresponding better practice in democracy.</w:t>
      </w:r>
    </w:p>
    <w:p w14:paraId="4B82C4AC" w14:textId="77777777" w:rsidR="007A720F" w:rsidRDefault="007A720F" w:rsidP="00BE0E8B">
      <w:pPr>
        <w:jc w:val="left"/>
        <w:rPr>
          <w:rFonts w:ascii="Arial" w:hAnsi="Arial" w:cs="Arial"/>
          <w:sz w:val="24"/>
          <w:szCs w:val="24"/>
        </w:rPr>
      </w:pPr>
    </w:p>
    <w:p w14:paraId="5A8297B6" w14:textId="176F7510" w:rsidR="0038033C" w:rsidRPr="00245CAE" w:rsidRDefault="0038033C" w:rsidP="00BE0E8B">
      <w:pPr>
        <w:jc w:val="left"/>
        <w:rPr>
          <w:rFonts w:ascii="Arial" w:hAnsi="Arial" w:cs="Arial" w:hint="eastAsia"/>
          <w:sz w:val="24"/>
          <w:szCs w:val="24"/>
        </w:rPr>
      </w:pPr>
      <w:r>
        <w:rPr>
          <w:rFonts w:ascii="Arial" w:hAnsi="Arial" w:cs="Arial"/>
          <w:b/>
          <w:bCs/>
          <w:sz w:val="32"/>
          <w:szCs w:val="32"/>
        </w:rPr>
        <w:t>Limitations:</w:t>
      </w:r>
    </w:p>
    <w:p w14:paraId="75E5AF8F" w14:textId="6C4F1404" w:rsidR="004D4239" w:rsidRDefault="00B62091" w:rsidP="00BE0E8B">
      <w:pPr>
        <w:jc w:val="left"/>
        <w:rPr>
          <w:rFonts w:ascii="Arial" w:hAnsi="Arial" w:cs="Arial"/>
          <w:sz w:val="24"/>
          <w:szCs w:val="24"/>
        </w:rPr>
      </w:pPr>
      <w:r w:rsidRPr="00B62091">
        <w:rPr>
          <w:rFonts w:ascii="Arial" w:hAnsi="Arial" w:cs="Arial"/>
          <w:sz w:val="24"/>
          <w:szCs w:val="24"/>
        </w:rPr>
        <w:t>However, a limitation of these 2 studies is that voter turnout is not the only factor influencing democracy. To reduce this limitation, conducting qualitative research for a country before and after the year in which compulsory voting is introduced could offer some help. For Australia, the mandatory voting policy was first introduced in the Queensland state election of 1915, which later radiates to other areas of Australia. As a result, its voter turnout increased significantly from around 60% in 1922 to over 90% in 1925 (Our World in Data, 2023). The 2 main reasons for mandatory voting, as Electoral Commission Queensland (2021) suggests, are the financial burden and fairness problem. It is easy to understand that the Australian government spends extra money and effort to get citizens to vote, while the core problem I want to discuss here is: that the Commission claims that it is unfair to make a policy that influences all population while only involving part of the population to decide on the policy. And despite the Queensland Commission does not mention, I think the mandatory voting is also beneficial in involving the less represented group of people, which might include females, the ethnic minority, and the poor.</w:t>
      </w:r>
    </w:p>
    <w:p w14:paraId="4A26191B" w14:textId="77777777" w:rsidR="00B62091" w:rsidRDefault="00B62091" w:rsidP="00BE0E8B">
      <w:pPr>
        <w:jc w:val="left"/>
        <w:rPr>
          <w:rFonts w:ascii="Arial" w:hAnsi="Arial" w:cs="Arial"/>
          <w:sz w:val="24"/>
          <w:szCs w:val="24"/>
        </w:rPr>
      </w:pPr>
    </w:p>
    <w:p w14:paraId="520CE2AE" w14:textId="315473FE" w:rsidR="00E2588C" w:rsidRDefault="00F71E1A" w:rsidP="00BE0E8B">
      <w:pPr>
        <w:jc w:val="left"/>
        <w:rPr>
          <w:rFonts w:ascii="Arial" w:hAnsi="Arial" w:cs="Arial"/>
          <w:sz w:val="24"/>
          <w:szCs w:val="24"/>
        </w:rPr>
      </w:pPr>
      <w:r w:rsidRPr="00F71E1A">
        <w:rPr>
          <w:rFonts w:ascii="Arial" w:hAnsi="Arial" w:cs="Arial"/>
          <w:sz w:val="24"/>
          <w:szCs w:val="24"/>
        </w:rPr>
        <w:t>While this claim of fairness by the Queensland Commission seems to be intuitively correct, the reality is that the level of education is an important prerequisite in involving the entire population in voting (mandatory voting). More than 2000 years ago, Plato argued that the state should be ruled by few people (philosopher kings) who can prove their qualifications and wisdom in political skills (Plato, 375? BCE/2017). Although Plato's view of aristocracy has been adapted in a very limited way today, the qualification of citizens is still a major problem in the practice of democracy. It has been proved that democracy survival and transformation strongly link with wealth/the GDP per capita (Przeworski et al., 2000). And because the years of schooling are also positively correlated with GDP per capita (Gradstein &amp; Brückner, 2013), an indirect positive correlation between education level and democracy survival is inferred. While compulsory voting in Australia may have led to improvements in democratic performance (EIU, 2023), we should not ignore that the implementation of this policy is largely supported by Australia's relatively high average level of education.  Likewise, when discussing whether higher voter turnout is good for democracy, one should not forget that there are many external factors influencing the results like education.</w:t>
      </w:r>
    </w:p>
    <w:p w14:paraId="6A9BAD10" w14:textId="77777777" w:rsidR="00F71E1A" w:rsidRDefault="00F71E1A" w:rsidP="00BE0E8B">
      <w:pPr>
        <w:jc w:val="left"/>
        <w:rPr>
          <w:rFonts w:ascii="Arial" w:hAnsi="Arial" w:cs="Arial"/>
          <w:sz w:val="24"/>
          <w:szCs w:val="24"/>
        </w:rPr>
      </w:pPr>
    </w:p>
    <w:p w14:paraId="5AB7012C" w14:textId="6733D437" w:rsidR="00524F89" w:rsidRDefault="00F71E1A" w:rsidP="00BE0E8B">
      <w:pPr>
        <w:jc w:val="left"/>
        <w:rPr>
          <w:rFonts w:ascii="Arial" w:hAnsi="Arial" w:cs="Arial"/>
          <w:sz w:val="24"/>
          <w:szCs w:val="24"/>
        </w:rPr>
      </w:pPr>
      <w:r w:rsidRPr="00F71E1A">
        <w:rPr>
          <w:rFonts w:ascii="Arial" w:hAnsi="Arial" w:cs="Arial"/>
          <w:sz w:val="24"/>
          <w:szCs w:val="24"/>
        </w:rPr>
        <w:t xml:space="preserve">Another limitation of these </w:t>
      </w:r>
      <w:proofErr w:type="gramStart"/>
      <w:r w:rsidRPr="00F71E1A">
        <w:rPr>
          <w:rFonts w:ascii="Arial" w:hAnsi="Arial" w:cs="Arial"/>
          <w:sz w:val="24"/>
          <w:szCs w:val="24"/>
        </w:rPr>
        <w:t>researches</w:t>
      </w:r>
      <w:proofErr w:type="gramEnd"/>
      <w:r w:rsidRPr="00F71E1A">
        <w:rPr>
          <w:rFonts w:ascii="Arial" w:hAnsi="Arial" w:cs="Arial"/>
          <w:sz w:val="24"/>
          <w:szCs w:val="24"/>
        </w:rPr>
        <w:t xml:space="preserve">, especially the 2nd one (11 countries with compulsory voting) is that the theory of “voter turnout” may not indeed apply to many communist countries like Vietnam and North Korea. Both Vietnam and North Korea have a turnout rate between 97% and 99% (Our World in Data, 2023) since the time when these countries were initially funded, while they are also far away from being democratic. The core reason is that the election itself, in these 2 one-party communist countries, is a </w:t>
      </w:r>
      <w:r w:rsidRPr="00F71E1A">
        <w:rPr>
          <w:rFonts w:ascii="Arial" w:hAnsi="Arial" w:cs="Arial"/>
          <w:sz w:val="24"/>
          <w:szCs w:val="24"/>
        </w:rPr>
        <w:lastRenderedPageBreak/>
        <w:t>relatively ceremonial event (Vu &amp; Guarascio, 2023). For most elections in these communist countries, there is no other choice of candidates provided to citizens at all, which makes the value of the turnout rate invalid in examining the level of democracy under these circumstances. Thus, involving the data of North Korea in the 2nd research will bring biases to the average value of DI and VT; One problem reflected from these minority cases is that the term “voter turnout” is never an exclusive concept in democratic countries only. Manipulated elections also have their turnout rate, and they are usually high in the figure. When assessing the link between voter turnout and democracy, voter turnout is certainly a good index to measure elections, but we should not forget that there are many forms of elections and sometimes they are very different.</w:t>
      </w:r>
    </w:p>
    <w:p w14:paraId="0D71B690" w14:textId="77777777" w:rsidR="00F71E1A" w:rsidRDefault="00F71E1A" w:rsidP="00BE0E8B">
      <w:pPr>
        <w:jc w:val="left"/>
        <w:rPr>
          <w:rFonts w:ascii="Arial" w:hAnsi="Arial" w:cs="Arial"/>
          <w:sz w:val="24"/>
          <w:szCs w:val="24"/>
        </w:rPr>
      </w:pPr>
    </w:p>
    <w:p w14:paraId="0B361FF0" w14:textId="1937BB82" w:rsidR="00E37B27" w:rsidRDefault="0038033C" w:rsidP="00BE0E8B">
      <w:pPr>
        <w:jc w:val="left"/>
        <w:rPr>
          <w:rFonts w:ascii="Arial" w:hAnsi="Arial" w:cs="Arial" w:hint="eastAsia"/>
          <w:b/>
          <w:bCs/>
          <w:sz w:val="32"/>
          <w:szCs w:val="32"/>
        </w:rPr>
      </w:pPr>
      <w:r>
        <w:rPr>
          <w:rFonts w:ascii="Arial" w:hAnsi="Arial" w:cs="Arial"/>
          <w:b/>
          <w:bCs/>
          <w:sz w:val="32"/>
          <w:szCs w:val="32"/>
        </w:rPr>
        <w:t>Conclusion:</w:t>
      </w:r>
    </w:p>
    <w:p w14:paraId="3767FF50" w14:textId="29CF1974" w:rsidR="00E37B27" w:rsidRDefault="00B44BDF" w:rsidP="00BE0E8B">
      <w:pPr>
        <w:jc w:val="left"/>
        <w:rPr>
          <w:rFonts w:ascii="Arial" w:hAnsi="Arial" w:cs="Arial"/>
          <w:sz w:val="24"/>
          <w:szCs w:val="24"/>
        </w:rPr>
      </w:pPr>
      <w:r w:rsidRPr="00B44BDF">
        <w:rPr>
          <w:rFonts w:ascii="Arial" w:hAnsi="Arial" w:cs="Arial"/>
          <w:sz w:val="24"/>
          <w:szCs w:val="24"/>
        </w:rPr>
        <w:t xml:space="preserve">In summary, research on 27 developed countries suggests the existence of a moderate positive correlation between voter turnout and the democracy index, which proves that higher voter turnout may benefit democracy. However, another study of 11 countries with mandatory voting fails to achieve a correspondingly high level of democracy index, despite a high average turnout rate presents. Through pointing out the limitations of these </w:t>
      </w:r>
      <w:proofErr w:type="gramStart"/>
      <w:r w:rsidRPr="00B44BDF">
        <w:rPr>
          <w:rFonts w:ascii="Arial" w:hAnsi="Arial" w:cs="Arial"/>
          <w:sz w:val="24"/>
          <w:szCs w:val="24"/>
        </w:rPr>
        <w:t>researches</w:t>
      </w:r>
      <w:proofErr w:type="gramEnd"/>
      <w:r w:rsidRPr="00B44BDF">
        <w:rPr>
          <w:rFonts w:ascii="Arial" w:hAnsi="Arial" w:cs="Arial"/>
          <w:sz w:val="24"/>
          <w:szCs w:val="24"/>
        </w:rPr>
        <w:t xml:space="preserve"> and conducting qualitative research about Australia and North Korea, the main reason for the conflict in the perspectives is that voter turnout is not the only factor influencing the practice of democracy in countries. The voter turnout may have a good application in Western and developed countries, while for some countries with different election systems or under dictatorships, the voter turnout may become insignificant in its relationship with democracy.</w:t>
      </w:r>
    </w:p>
    <w:p w14:paraId="5047B2A4" w14:textId="77777777" w:rsidR="00B44BDF" w:rsidRDefault="00B44BDF" w:rsidP="00BE0E8B">
      <w:pPr>
        <w:jc w:val="left"/>
        <w:rPr>
          <w:rFonts w:ascii="Arial" w:hAnsi="Arial" w:cs="Arial"/>
          <w:sz w:val="24"/>
          <w:szCs w:val="24"/>
        </w:rPr>
      </w:pPr>
    </w:p>
    <w:p w14:paraId="4D07F97B" w14:textId="77777777" w:rsidR="00B44BDF" w:rsidRDefault="00B44BDF" w:rsidP="00BE0E8B">
      <w:pPr>
        <w:jc w:val="left"/>
        <w:rPr>
          <w:rFonts w:ascii="Arial" w:hAnsi="Arial" w:cs="Arial"/>
          <w:sz w:val="24"/>
          <w:szCs w:val="24"/>
        </w:rPr>
      </w:pPr>
    </w:p>
    <w:p w14:paraId="625F2336" w14:textId="77777777" w:rsidR="00B44BDF" w:rsidRDefault="00B44BDF" w:rsidP="00BE0E8B">
      <w:pPr>
        <w:jc w:val="left"/>
        <w:rPr>
          <w:rFonts w:ascii="Arial" w:hAnsi="Arial" w:cs="Arial"/>
          <w:sz w:val="24"/>
          <w:szCs w:val="24"/>
        </w:rPr>
      </w:pPr>
    </w:p>
    <w:p w14:paraId="267A272F" w14:textId="77777777" w:rsidR="00B44BDF" w:rsidRDefault="00B44BDF" w:rsidP="00BE0E8B">
      <w:pPr>
        <w:jc w:val="left"/>
        <w:rPr>
          <w:rFonts w:ascii="Arial" w:hAnsi="Arial" w:cs="Arial"/>
          <w:sz w:val="24"/>
          <w:szCs w:val="24"/>
        </w:rPr>
      </w:pPr>
    </w:p>
    <w:p w14:paraId="743FDFAC" w14:textId="77777777" w:rsidR="00B44BDF" w:rsidRDefault="00B44BDF" w:rsidP="00BE0E8B">
      <w:pPr>
        <w:jc w:val="left"/>
        <w:rPr>
          <w:rFonts w:ascii="Arial" w:hAnsi="Arial" w:cs="Arial"/>
          <w:sz w:val="24"/>
          <w:szCs w:val="24"/>
        </w:rPr>
      </w:pPr>
    </w:p>
    <w:p w14:paraId="075A0B61" w14:textId="77777777" w:rsidR="00B44BDF" w:rsidRDefault="00B44BDF" w:rsidP="00BE0E8B">
      <w:pPr>
        <w:jc w:val="left"/>
        <w:rPr>
          <w:rFonts w:ascii="Arial" w:hAnsi="Arial" w:cs="Arial"/>
          <w:sz w:val="24"/>
          <w:szCs w:val="24"/>
        </w:rPr>
      </w:pPr>
    </w:p>
    <w:p w14:paraId="65F1D17D" w14:textId="77777777" w:rsidR="00B44BDF" w:rsidRDefault="00B44BDF" w:rsidP="00BE0E8B">
      <w:pPr>
        <w:jc w:val="left"/>
        <w:rPr>
          <w:rFonts w:ascii="Arial" w:hAnsi="Arial" w:cs="Arial"/>
          <w:sz w:val="24"/>
          <w:szCs w:val="24"/>
        </w:rPr>
      </w:pPr>
    </w:p>
    <w:p w14:paraId="4BF6CF21" w14:textId="77777777" w:rsidR="00B44BDF" w:rsidRDefault="00B44BDF" w:rsidP="00BE0E8B">
      <w:pPr>
        <w:jc w:val="left"/>
        <w:rPr>
          <w:rFonts w:ascii="Arial" w:hAnsi="Arial" w:cs="Arial"/>
          <w:sz w:val="24"/>
          <w:szCs w:val="24"/>
        </w:rPr>
      </w:pPr>
    </w:p>
    <w:p w14:paraId="4BDF65F3" w14:textId="77777777" w:rsidR="00B44BDF" w:rsidRDefault="00B44BDF" w:rsidP="00BE0E8B">
      <w:pPr>
        <w:jc w:val="left"/>
        <w:rPr>
          <w:rFonts w:ascii="Arial" w:hAnsi="Arial" w:cs="Arial"/>
          <w:sz w:val="24"/>
          <w:szCs w:val="24"/>
        </w:rPr>
      </w:pPr>
    </w:p>
    <w:p w14:paraId="37AB72B8" w14:textId="77777777" w:rsidR="00B44BDF" w:rsidRDefault="00B44BDF" w:rsidP="00BE0E8B">
      <w:pPr>
        <w:jc w:val="left"/>
        <w:rPr>
          <w:rFonts w:ascii="Arial" w:hAnsi="Arial" w:cs="Arial"/>
          <w:sz w:val="24"/>
          <w:szCs w:val="24"/>
        </w:rPr>
      </w:pPr>
    </w:p>
    <w:p w14:paraId="2D06FF53" w14:textId="77777777" w:rsidR="00B44BDF" w:rsidRDefault="00B44BDF" w:rsidP="00BE0E8B">
      <w:pPr>
        <w:jc w:val="left"/>
        <w:rPr>
          <w:rFonts w:ascii="Arial" w:hAnsi="Arial" w:cs="Arial"/>
          <w:sz w:val="24"/>
          <w:szCs w:val="24"/>
        </w:rPr>
      </w:pPr>
    </w:p>
    <w:p w14:paraId="12A5F56D" w14:textId="77777777" w:rsidR="00B44BDF" w:rsidRDefault="00B44BDF" w:rsidP="00BE0E8B">
      <w:pPr>
        <w:jc w:val="left"/>
        <w:rPr>
          <w:rFonts w:ascii="Arial" w:hAnsi="Arial" w:cs="Arial"/>
          <w:sz w:val="24"/>
          <w:szCs w:val="24"/>
        </w:rPr>
      </w:pPr>
    </w:p>
    <w:p w14:paraId="17D00892" w14:textId="77777777" w:rsidR="00B44BDF" w:rsidRDefault="00B44BDF" w:rsidP="00BE0E8B">
      <w:pPr>
        <w:jc w:val="left"/>
        <w:rPr>
          <w:rFonts w:ascii="Arial" w:hAnsi="Arial" w:cs="Arial"/>
          <w:sz w:val="24"/>
          <w:szCs w:val="24"/>
        </w:rPr>
      </w:pPr>
    </w:p>
    <w:p w14:paraId="35EC2766" w14:textId="77777777" w:rsidR="00B44BDF" w:rsidRDefault="00B44BDF" w:rsidP="00BE0E8B">
      <w:pPr>
        <w:jc w:val="left"/>
        <w:rPr>
          <w:rFonts w:ascii="Arial" w:hAnsi="Arial" w:cs="Arial"/>
          <w:sz w:val="24"/>
          <w:szCs w:val="24"/>
        </w:rPr>
      </w:pPr>
    </w:p>
    <w:p w14:paraId="1892E7C5" w14:textId="77777777" w:rsidR="00B44BDF" w:rsidRDefault="00B44BDF" w:rsidP="00BE0E8B">
      <w:pPr>
        <w:jc w:val="left"/>
        <w:rPr>
          <w:rFonts w:ascii="Arial" w:hAnsi="Arial" w:cs="Arial"/>
          <w:sz w:val="24"/>
          <w:szCs w:val="24"/>
        </w:rPr>
      </w:pPr>
    </w:p>
    <w:p w14:paraId="68D22E25" w14:textId="77777777" w:rsidR="00B44BDF" w:rsidRDefault="00B44BDF" w:rsidP="00BE0E8B">
      <w:pPr>
        <w:jc w:val="left"/>
        <w:rPr>
          <w:rFonts w:ascii="Arial" w:hAnsi="Arial" w:cs="Arial"/>
          <w:sz w:val="24"/>
          <w:szCs w:val="24"/>
        </w:rPr>
      </w:pPr>
    </w:p>
    <w:p w14:paraId="29181497" w14:textId="77777777" w:rsidR="00B44BDF" w:rsidRDefault="00B44BDF" w:rsidP="00BE0E8B">
      <w:pPr>
        <w:jc w:val="left"/>
        <w:rPr>
          <w:rFonts w:ascii="Arial" w:hAnsi="Arial" w:cs="Arial"/>
          <w:sz w:val="24"/>
          <w:szCs w:val="24"/>
        </w:rPr>
      </w:pPr>
    </w:p>
    <w:p w14:paraId="022C05B6" w14:textId="77777777" w:rsidR="00B44BDF" w:rsidRDefault="00B44BDF" w:rsidP="00BE0E8B">
      <w:pPr>
        <w:jc w:val="left"/>
        <w:rPr>
          <w:rFonts w:ascii="Arial" w:hAnsi="Arial" w:cs="Arial"/>
          <w:sz w:val="24"/>
          <w:szCs w:val="24"/>
        </w:rPr>
      </w:pPr>
    </w:p>
    <w:p w14:paraId="1C3B5C0A" w14:textId="77777777" w:rsidR="00B44BDF" w:rsidRDefault="00B44BDF" w:rsidP="00BE0E8B">
      <w:pPr>
        <w:jc w:val="left"/>
        <w:rPr>
          <w:rFonts w:ascii="Arial" w:hAnsi="Arial" w:cs="Arial"/>
          <w:sz w:val="24"/>
          <w:szCs w:val="24"/>
        </w:rPr>
      </w:pPr>
    </w:p>
    <w:p w14:paraId="3882C6D1" w14:textId="77777777" w:rsidR="00B44BDF" w:rsidRDefault="00B44BDF" w:rsidP="00BE0E8B">
      <w:pPr>
        <w:jc w:val="left"/>
        <w:rPr>
          <w:rFonts w:ascii="Arial" w:hAnsi="Arial" w:cs="Arial" w:hint="eastAsia"/>
          <w:sz w:val="24"/>
          <w:szCs w:val="24"/>
        </w:rPr>
      </w:pPr>
    </w:p>
    <w:p w14:paraId="175CBB90" w14:textId="1B68A095" w:rsidR="000D3FFA" w:rsidRPr="00270E98" w:rsidRDefault="004367C0" w:rsidP="00BE0E8B">
      <w:pPr>
        <w:jc w:val="left"/>
        <w:rPr>
          <w:rFonts w:ascii="Arial" w:hAnsi="Arial" w:cs="Arial" w:hint="eastAsia"/>
          <w:b/>
          <w:bCs/>
          <w:sz w:val="24"/>
          <w:szCs w:val="24"/>
        </w:rPr>
      </w:pPr>
      <w:bookmarkStart w:id="1" w:name="_Hlk152703606"/>
      <w:r w:rsidRPr="004367C0">
        <w:rPr>
          <w:rFonts w:ascii="Arial" w:hAnsi="Arial" w:cs="Arial"/>
          <w:b/>
          <w:bCs/>
          <w:sz w:val="32"/>
          <w:szCs w:val="32"/>
        </w:rPr>
        <w:lastRenderedPageBreak/>
        <w:t>Bibliography</w:t>
      </w:r>
      <w:bookmarkEnd w:id="1"/>
      <w:r>
        <w:rPr>
          <w:rFonts w:ascii="Arial" w:hAnsi="Arial" w:cs="Arial"/>
          <w:b/>
          <w:bCs/>
          <w:sz w:val="32"/>
          <w:szCs w:val="32"/>
        </w:rPr>
        <w:t>:</w:t>
      </w:r>
    </w:p>
    <w:p w14:paraId="71061CB3" w14:textId="44FE54CA" w:rsidR="00270E98" w:rsidRDefault="00270E98" w:rsidP="00BE0E8B">
      <w:pPr>
        <w:jc w:val="left"/>
        <w:rPr>
          <w:rFonts w:ascii="Arial" w:hAnsi="Arial" w:cs="Arial"/>
          <w:sz w:val="24"/>
          <w:szCs w:val="24"/>
        </w:rPr>
      </w:pPr>
      <w:r w:rsidRPr="00F5549B">
        <w:rPr>
          <w:rFonts w:ascii="Arial" w:hAnsi="Arial" w:cs="Arial"/>
          <w:sz w:val="24"/>
          <w:szCs w:val="24"/>
        </w:rPr>
        <w:t>Day</w:t>
      </w:r>
      <w:r>
        <w:rPr>
          <w:rFonts w:ascii="Arial" w:hAnsi="Arial" w:cs="Arial"/>
          <w:sz w:val="24"/>
          <w:szCs w:val="24"/>
        </w:rPr>
        <w:t xml:space="preserve">, J. (2021). </w:t>
      </w:r>
      <w:r w:rsidRPr="00F5549B">
        <w:rPr>
          <w:rFonts w:ascii="Arial" w:hAnsi="Arial" w:cs="Arial"/>
          <w:i/>
          <w:iCs/>
          <w:sz w:val="24"/>
          <w:szCs w:val="24"/>
        </w:rPr>
        <w:t>Representative Democracy and Government: Definition, Functioning, Future Perspective</w:t>
      </w:r>
      <w:r>
        <w:rPr>
          <w:rFonts w:ascii="Arial" w:hAnsi="Arial" w:cs="Arial"/>
          <w:i/>
          <w:iCs/>
          <w:sz w:val="24"/>
          <w:szCs w:val="24"/>
        </w:rPr>
        <w:t xml:space="preserve">. </w:t>
      </w:r>
      <w:r>
        <w:rPr>
          <w:rFonts w:ascii="Arial" w:hAnsi="Arial" w:cs="Arial"/>
          <w:sz w:val="24"/>
          <w:szCs w:val="24"/>
        </w:rPr>
        <w:t xml:space="preserve">LIBERTIES. </w:t>
      </w:r>
      <w:hyperlink r:id="rId10" w:history="1">
        <w:r w:rsidRPr="00CD4CD9">
          <w:rPr>
            <w:rStyle w:val="Hyperlink"/>
            <w:rFonts w:ascii="Arial" w:hAnsi="Arial" w:cs="Arial"/>
            <w:sz w:val="24"/>
            <w:szCs w:val="24"/>
          </w:rPr>
          <w:t>https://www.liberties.eu/en/stories/representative-democracy/43508</w:t>
        </w:r>
      </w:hyperlink>
    </w:p>
    <w:p w14:paraId="03468F91" w14:textId="77777777" w:rsidR="00270E98" w:rsidRDefault="00270E98" w:rsidP="00BE0E8B">
      <w:pPr>
        <w:jc w:val="left"/>
        <w:rPr>
          <w:rFonts w:ascii="Arial" w:hAnsi="Arial" w:cs="Arial" w:hint="eastAsia"/>
          <w:sz w:val="24"/>
          <w:szCs w:val="24"/>
        </w:rPr>
      </w:pPr>
    </w:p>
    <w:p w14:paraId="6459FA18" w14:textId="77777777" w:rsidR="00270E98" w:rsidRPr="00E2588C" w:rsidRDefault="00270E98" w:rsidP="00270E98">
      <w:pPr>
        <w:jc w:val="left"/>
        <w:rPr>
          <w:rFonts w:ascii="Arial" w:hAnsi="Arial" w:cs="Arial"/>
          <w:sz w:val="24"/>
          <w:szCs w:val="24"/>
          <w:lang w:val="en-GB"/>
        </w:rPr>
      </w:pPr>
      <w:r w:rsidRPr="00E2588C">
        <w:rPr>
          <w:rFonts w:ascii="Arial" w:hAnsi="Arial" w:cs="Arial"/>
          <w:sz w:val="24"/>
          <w:szCs w:val="24"/>
          <w:lang w:val="en-GB"/>
        </w:rPr>
        <w:t xml:space="preserve">Economist Intelligence Unit (EIU). (2023). </w:t>
      </w:r>
      <w:r w:rsidRPr="00E2588C">
        <w:rPr>
          <w:rFonts w:ascii="Arial" w:hAnsi="Arial" w:cs="Arial"/>
          <w:i/>
          <w:iCs/>
          <w:sz w:val="24"/>
          <w:szCs w:val="24"/>
        </w:rPr>
        <w:t>Democracy Index 2022.</w:t>
      </w:r>
      <w:r w:rsidRPr="00E2588C">
        <w:rPr>
          <w:rFonts w:ascii="Arial" w:hAnsi="Arial" w:cs="Arial"/>
          <w:sz w:val="24"/>
          <w:szCs w:val="24"/>
        </w:rPr>
        <w:t xml:space="preserve"> the Economist Group, pp.14-18 &amp; pp.29.</w:t>
      </w:r>
      <w:r w:rsidRPr="00E2588C">
        <w:rPr>
          <w:rFonts w:ascii="Arial" w:hAnsi="Arial" w:cs="Arial"/>
          <w:sz w:val="24"/>
          <w:szCs w:val="24"/>
          <w:lang w:val="en-GB"/>
        </w:rPr>
        <w:t xml:space="preserve"> </w:t>
      </w:r>
      <w:hyperlink r:id="rId11" w:history="1">
        <w:r w:rsidRPr="00E2588C">
          <w:rPr>
            <w:rStyle w:val="Hyperlink"/>
            <w:rFonts w:ascii="Arial" w:hAnsi="Arial" w:cs="Arial"/>
            <w:sz w:val="24"/>
            <w:szCs w:val="24"/>
            <w:lang w:val="en-GB"/>
          </w:rPr>
          <w:t>https://www.protagon.gr/wp-content/uploads/2023/02/Democracy-Index-2022-final.pdf</w:t>
        </w:r>
      </w:hyperlink>
    </w:p>
    <w:p w14:paraId="66B261AC" w14:textId="77777777" w:rsidR="00270E98" w:rsidRDefault="00270E98" w:rsidP="00BE0E8B">
      <w:pPr>
        <w:jc w:val="left"/>
        <w:rPr>
          <w:rFonts w:ascii="Arial" w:hAnsi="Arial" w:cs="Arial" w:hint="eastAsia"/>
          <w:sz w:val="24"/>
          <w:szCs w:val="24"/>
        </w:rPr>
      </w:pPr>
    </w:p>
    <w:p w14:paraId="6384ACD5" w14:textId="258A37DF" w:rsidR="000D3FFA" w:rsidRPr="00BE21C0" w:rsidRDefault="000D3FFA" w:rsidP="00BE21C0">
      <w:pPr>
        <w:jc w:val="left"/>
        <w:rPr>
          <w:rFonts w:ascii="Arial" w:hAnsi="Arial" w:cs="Arial"/>
          <w:i/>
          <w:iCs/>
          <w:sz w:val="24"/>
          <w:szCs w:val="24"/>
        </w:rPr>
      </w:pPr>
      <w:r w:rsidRPr="00BE21C0">
        <w:rPr>
          <w:rFonts w:ascii="Arial" w:hAnsi="Arial" w:cs="Arial"/>
          <w:sz w:val="24"/>
          <w:szCs w:val="24"/>
        </w:rPr>
        <w:t>Electoral Commission Queensland</w:t>
      </w:r>
      <w:r w:rsidR="00BE21C0">
        <w:rPr>
          <w:rFonts w:ascii="Arial" w:hAnsi="Arial" w:cs="Arial"/>
          <w:sz w:val="24"/>
          <w:szCs w:val="24"/>
        </w:rPr>
        <w:t>.</w:t>
      </w:r>
      <w:r w:rsidRPr="00BE21C0">
        <w:rPr>
          <w:rFonts w:ascii="Arial" w:hAnsi="Arial" w:cs="Arial"/>
          <w:sz w:val="24"/>
          <w:szCs w:val="24"/>
        </w:rPr>
        <w:t xml:space="preserve"> (2021)</w:t>
      </w:r>
      <w:r w:rsidR="00BE21C0" w:rsidRPr="00BE21C0">
        <w:rPr>
          <w:rFonts w:ascii="Arial" w:hAnsi="Arial" w:cs="Arial"/>
          <w:sz w:val="24"/>
          <w:szCs w:val="24"/>
        </w:rPr>
        <w:t>.</w:t>
      </w:r>
      <w:r w:rsidR="00BE21C0">
        <w:rPr>
          <w:rFonts w:ascii="Arial" w:hAnsi="Arial" w:cs="Arial"/>
          <w:sz w:val="24"/>
          <w:szCs w:val="24"/>
        </w:rPr>
        <w:t xml:space="preserve"> </w:t>
      </w:r>
      <w:r w:rsidR="00BE21C0" w:rsidRPr="00BE21C0">
        <w:rPr>
          <w:rFonts w:ascii="Arial" w:hAnsi="Arial" w:cs="Arial"/>
          <w:i/>
          <w:iCs/>
          <w:sz w:val="24"/>
          <w:szCs w:val="24"/>
        </w:rPr>
        <w:t>Why is voting compulsory</w:t>
      </w:r>
      <w:r w:rsidR="00BE21C0" w:rsidRPr="00BE21C0">
        <w:rPr>
          <w:rFonts w:ascii="Arial" w:hAnsi="Arial" w:cs="Arial" w:hint="eastAsia"/>
          <w:i/>
          <w:iCs/>
          <w:sz w:val="24"/>
          <w:szCs w:val="24"/>
        </w:rPr>
        <w:t xml:space="preserve"> </w:t>
      </w:r>
      <w:r w:rsidR="00BE21C0" w:rsidRPr="00BE21C0">
        <w:rPr>
          <w:rFonts w:ascii="Arial" w:hAnsi="Arial" w:cs="Arial"/>
          <w:i/>
          <w:iCs/>
          <w:sz w:val="24"/>
          <w:szCs w:val="24"/>
        </w:rPr>
        <w:t xml:space="preserve">in </w:t>
      </w:r>
      <w:proofErr w:type="gramStart"/>
      <w:r w:rsidR="00BE21C0" w:rsidRPr="00BE21C0">
        <w:rPr>
          <w:rFonts w:ascii="Arial" w:hAnsi="Arial" w:cs="Arial"/>
          <w:i/>
          <w:iCs/>
          <w:sz w:val="24"/>
          <w:szCs w:val="24"/>
        </w:rPr>
        <w:t>Australia</w:t>
      </w:r>
      <w:r w:rsidR="00BE21C0">
        <w:rPr>
          <w:rFonts w:ascii="Arial" w:hAnsi="Arial" w:cs="Arial"/>
          <w:i/>
          <w:iCs/>
          <w:sz w:val="24"/>
          <w:szCs w:val="24"/>
        </w:rPr>
        <w:t>?.</w:t>
      </w:r>
      <w:proofErr w:type="gramEnd"/>
      <w:r w:rsidR="00BE21C0">
        <w:rPr>
          <w:rFonts w:ascii="Arial" w:hAnsi="Arial" w:cs="Arial"/>
          <w:i/>
          <w:iCs/>
          <w:sz w:val="24"/>
          <w:szCs w:val="24"/>
        </w:rPr>
        <w:t xml:space="preserve"> </w:t>
      </w:r>
      <w:hyperlink r:id="rId12" w:history="1">
        <w:r w:rsidR="00BE21C0" w:rsidRPr="00CD4CD9">
          <w:rPr>
            <w:rStyle w:val="Hyperlink"/>
            <w:rFonts w:ascii="Arial" w:hAnsi="Arial" w:cs="Arial"/>
            <w:sz w:val="24"/>
            <w:szCs w:val="24"/>
          </w:rPr>
          <w:t>https://www.ecq.qld.gov.au/__data/assets/pdf_file/0018/28233/info-sheet-why-is-voting-compulsory-in-Australia-v1.2.pdf</w:t>
        </w:r>
      </w:hyperlink>
      <w:r w:rsidR="00B70EE2">
        <w:rPr>
          <w:rFonts w:ascii="Arial" w:hAnsi="Arial" w:cs="Arial"/>
          <w:sz w:val="24"/>
          <w:szCs w:val="24"/>
        </w:rPr>
        <w:t xml:space="preserve"> </w:t>
      </w:r>
    </w:p>
    <w:p w14:paraId="3F463D3F" w14:textId="77777777" w:rsidR="00E2588C" w:rsidRDefault="00E2588C" w:rsidP="00BE0E8B">
      <w:pPr>
        <w:jc w:val="left"/>
        <w:rPr>
          <w:rFonts w:ascii="Arial" w:hAnsi="Arial" w:cs="Arial"/>
          <w:sz w:val="24"/>
          <w:szCs w:val="24"/>
          <w:lang w:val="en-GB"/>
        </w:rPr>
      </w:pPr>
    </w:p>
    <w:p w14:paraId="3EF8A0DE" w14:textId="63402C0E" w:rsidR="00270E98" w:rsidRDefault="00270E98" w:rsidP="00BE0E8B">
      <w:pPr>
        <w:jc w:val="left"/>
        <w:rPr>
          <w:rStyle w:val="Hyperlink"/>
          <w:rFonts w:ascii="Arial" w:hAnsi="Arial" w:cs="Arial"/>
          <w:sz w:val="24"/>
          <w:szCs w:val="24"/>
        </w:rPr>
      </w:pPr>
      <w:r w:rsidRPr="00911838">
        <w:rPr>
          <w:rFonts w:ascii="Arial" w:hAnsi="Arial" w:cs="Arial"/>
          <w:sz w:val="24"/>
          <w:szCs w:val="24"/>
          <w:lang w:val="en-GB"/>
        </w:rPr>
        <w:t>Gradstein</w:t>
      </w:r>
      <w:r>
        <w:rPr>
          <w:rFonts w:ascii="Arial" w:hAnsi="Arial" w:cs="Arial"/>
          <w:sz w:val="24"/>
          <w:szCs w:val="24"/>
          <w:lang w:val="en-GB"/>
        </w:rPr>
        <w:t>, M. &amp;</w:t>
      </w:r>
      <w:r w:rsidRPr="00911838">
        <w:t xml:space="preserve"> </w:t>
      </w:r>
      <w:r w:rsidRPr="00911838">
        <w:rPr>
          <w:rFonts w:ascii="Arial" w:hAnsi="Arial" w:cs="Arial"/>
          <w:sz w:val="24"/>
          <w:szCs w:val="24"/>
          <w:lang w:val="en-GB"/>
        </w:rPr>
        <w:t>Brückner</w:t>
      </w:r>
      <w:r>
        <w:rPr>
          <w:rFonts w:ascii="Arial" w:hAnsi="Arial" w:cs="Arial"/>
          <w:sz w:val="24"/>
          <w:szCs w:val="24"/>
          <w:lang w:val="en-GB"/>
        </w:rPr>
        <w:t xml:space="preserve">, M. (2013). </w:t>
      </w:r>
      <w:r w:rsidRPr="00C0246A">
        <w:rPr>
          <w:rFonts w:ascii="Arial" w:hAnsi="Arial" w:cs="Arial"/>
          <w:i/>
          <w:iCs/>
          <w:sz w:val="24"/>
          <w:szCs w:val="24"/>
          <w:lang w:val="en-GB"/>
        </w:rPr>
        <w:t>Income and schooling</w:t>
      </w:r>
      <w:r>
        <w:rPr>
          <w:rFonts w:ascii="Arial" w:hAnsi="Arial" w:cs="Arial"/>
          <w:sz w:val="24"/>
          <w:szCs w:val="24"/>
          <w:lang w:val="en-GB"/>
        </w:rPr>
        <w:t xml:space="preserve">. </w:t>
      </w:r>
      <w:proofErr w:type="spellStart"/>
      <w:r>
        <w:rPr>
          <w:rFonts w:ascii="Arial" w:hAnsi="Arial" w:cs="Arial"/>
          <w:sz w:val="24"/>
          <w:szCs w:val="24"/>
          <w:lang w:val="en-GB"/>
        </w:rPr>
        <w:t>VoxEU</w:t>
      </w:r>
      <w:proofErr w:type="spellEnd"/>
      <w:r>
        <w:rPr>
          <w:rFonts w:ascii="Arial" w:hAnsi="Arial" w:cs="Arial"/>
          <w:sz w:val="24"/>
          <w:szCs w:val="24"/>
          <w:lang w:val="en-GB"/>
        </w:rPr>
        <w:t xml:space="preserve">. </w:t>
      </w:r>
      <w:hyperlink r:id="rId13" w:history="1">
        <w:r w:rsidRPr="00E5732B">
          <w:rPr>
            <w:rStyle w:val="Hyperlink"/>
            <w:rFonts w:ascii="Arial" w:hAnsi="Arial" w:cs="Arial"/>
            <w:sz w:val="24"/>
            <w:szCs w:val="24"/>
          </w:rPr>
          <w:t>https://cepr.org/voxeu/columns/income-and-schooling</w:t>
        </w:r>
      </w:hyperlink>
    </w:p>
    <w:p w14:paraId="4A0124EA" w14:textId="77777777" w:rsidR="00270E98" w:rsidRDefault="00270E98" w:rsidP="00BE0E8B">
      <w:pPr>
        <w:jc w:val="left"/>
        <w:rPr>
          <w:rFonts w:ascii="Arial" w:hAnsi="Arial" w:cs="Arial"/>
          <w:sz w:val="24"/>
          <w:szCs w:val="24"/>
          <w:lang w:val="en-GB"/>
        </w:rPr>
      </w:pPr>
    </w:p>
    <w:p w14:paraId="50BE1E24" w14:textId="68CCCBD4" w:rsidR="00270E98" w:rsidRDefault="00270E98" w:rsidP="00BE0E8B">
      <w:pPr>
        <w:jc w:val="left"/>
        <w:rPr>
          <w:rFonts w:ascii="Arial" w:hAnsi="Arial" w:cs="Arial"/>
          <w:sz w:val="24"/>
          <w:szCs w:val="24"/>
          <w:lang w:val="en-GB"/>
        </w:rPr>
      </w:pPr>
      <w:r>
        <w:rPr>
          <w:rFonts w:ascii="Arial" w:hAnsi="Arial" w:cs="Arial"/>
          <w:sz w:val="24"/>
          <w:szCs w:val="24"/>
          <w:lang w:val="en-GB"/>
        </w:rPr>
        <w:t xml:space="preserve">Our World in Data. (2023) </w:t>
      </w:r>
      <w:r w:rsidRPr="00BE21C0">
        <w:rPr>
          <w:rFonts w:ascii="Arial" w:hAnsi="Arial" w:cs="Arial"/>
          <w:i/>
          <w:iCs/>
          <w:sz w:val="24"/>
          <w:szCs w:val="24"/>
          <w:lang w:val="en-GB"/>
        </w:rPr>
        <w:t>Democracy Index</w:t>
      </w:r>
      <w:r>
        <w:rPr>
          <w:rFonts w:ascii="Arial" w:hAnsi="Arial" w:cs="Arial"/>
          <w:i/>
          <w:iCs/>
          <w:sz w:val="24"/>
          <w:szCs w:val="24"/>
          <w:lang w:val="en-GB"/>
        </w:rPr>
        <w:t xml:space="preserve"> (for 27 countries)</w:t>
      </w:r>
      <w:r>
        <w:rPr>
          <w:rFonts w:ascii="Arial" w:hAnsi="Arial" w:cs="Arial"/>
          <w:sz w:val="24"/>
          <w:szCs w:val="24"/>
          <w:lang w:val="en-GB"/>
        </w:rPr>
        <w:t xml:space="preserve">. Oxford Martin School. </w:t>
      </w:r>
      <w:hyperlink r:id="rId14" w:history="1">
        <w:r w:rsidRPr="00CD4CD9">
          <w:rPr>
            <w:rStyle w:val="Hyperlink"/>
            <w:rFonts w:ascii="Arial" w:hAnsi="Arial" w:cs="Arial"/>
            <w:sz w:val="24"/>
            <w:szCs w:val="24"/>
          </w:rPr>
          <w:t>https://ourworldindata.org/grapher/voter-turnout?tab=chart&amp;time=2017..latest&amp;country=USA~GBR~FRA~DEU~JPN~CAN~AUS~SWE~NOR~NLD~CHE~DNK~FIN~AUT~ITA~ESP~BEL~NZL~LUX~IRL~SGP~HKG~ISL~KOR~PRT~QAT~ARE~MYS</w:t>
        </w:r>
      </w:hyperlink>
    </w:p>
    <w:p w14:paraId="4B8C84BB" w14:textId="77777777" w:rsidR="00270E98" w:rsidRDefault="00270E98" w:rsidP="00BE0E8B">
      <w:pPr>
        <w:jc w:val="left"/>
        <w:rPr>
          <w:rFonts w:ascii="Arial" w:hAnsi="Arial" w:cs="Arial"/>
          <w:sz w:val="24"/>
          <w:szCs w:val="24"/>
          <w:lang w:val="en-GB"/>
        </w:rPr>
      </w:pPr>
    </w:p>
    <w:p w14:paraId="2C9A0CCD" w14:textId="51F83E65" w:rsidR="00270E98" w:rsidRDefault="00270E98" w:rsidP="00BE0E8B">
      <w:pPr>
        <w:jc w:val="left"/>
        <w:rPr>
          <w:rFonts w:ascii="Arial" w:hAnsi="Arial" w:cs="Arial"/>
          <w:sz w:val="24"/>
          <w:szCs w:val="24"/>
          <w:lang w:val="en-GB"/>
        </w:rPr>
      </w:pPr>
      <w:r>
        <w:rPr>
          <w:rFonts w:ascii="Arial" w:hAnsi="Arial" w:cs="Arial"/>
          <w:sz w:val="24"/>
          <w:szCs w:val="24"/>
          <w:lang w:val="en-GB"/>
        </w:rPr>
        <w:t xml:space="preserve">Our World in Data. (2023) </w:t>
      </w:r>
      <w:r w:rsidRPr="00BE21C0">
        <w:rPr>
          <w:rFonts w:ascii="Arial" w:hAnsi="Arial" w:cs="Arial"/>
          <w:i/>
          <w:iCs/>
          <w:sz w:val="24"/>
          <w:szCs w:val="24"/>
          <w:lang w:val="en-GB"/>
        </w:rPr>
        <w:t>Democracy Index</w:t>
      </w:r>
      <w:r>
        <w:rPr>
          <w:rFonts w:ascii="Arial" w:hAnsi="Arial" w:cs="Arial"/>
          <w:i/>
          <w:iCs/>
          <w:sz w:val="24"/>
          <w:szCs w:val="24"/>
          <w:lang w:val="en-GB"/>
        </w:rPr>
        <w:t xml:space="preserve"> (for 11 countries)</w:t>
      </w:r>
      <w:r>
        <w:rPr>
          <w:rFonts w:ascii="Arial" w:hAnsi="Arial" w:cs="Arial"/>
          <w:sz w:val="24"/>
          <w:szCs w:val="24"/>
          <w:lang w:val="en-GB"/>
        </w:rPr>
        <w:t>. Oxford Martin School</w:t>
      </w:r>
      <w:r>
        <w:t xml:space="preserve"> </w:t>
      </w:r>
      <w:hyperlink r:id="rId15" w:history="1">
        <w:r w:rsidRPr="00BE21C0">
          <w:rPr>
            <w:rStyle w:val="Hyperlink"/>
            <w:rFonts w:ascii="Arial" w:hAnsi="Arial" w:cs="Arial"/>
            <w:sz w:val="24"/>
            <w:szCs w:val="24"/>
          </w:rPr>
          <w:t>https://ourworldindata.org/grapher/democracy-index-eiu?tab=chart&amp;yScale=log&amp;time=2017..latest&amp;country=ARG~AUS~BOL~BRA~ECU~LUX~PRK~PER~SGP~URY~TUR</w:t>
        </w:r>
      </w:hyperlink>
    </w:p>
    <w:p w14:paraId="13DBD93F" w14:textId="77777777" w:rsidR="00270E98" w:rsidRPr="000364EC" w:rsidRDefault="00270E98" w:rsidP="00270E98">
      <w:pPr>
        <w:jc w:val="left"/>
        <w:rPr>
          <w:rFonts w:ascii="Arial" w:hAnsi="Arial" w:cs="Arial" w:hint="eastAsia"/>
          <w:sz w:val="24"/>
          <w:szCs w:val="24"/>
          <w:highlight w:val="yellow"/>
        </w:rPr>
      </w:pPr>
    </w:p>
    <w:p w14:paraId="7429FD42" w14:textId="77777777" w:rsidR="00270E98" w:rsidRDefault="00270E98" w:rsidP="00270E98">
      <w:pPr>
        <w:jc w:val="left"/>
        <w:rPr>
          <w:rFonts w:ascii="Arial" w:hAnsi="Arial" w:cs="Arial"/>
          <w:sz w:val="24"/>
          <w:szCs w:val="24"/>
        </w:rPr>
      </w:pPr>
      <w:r>
        <w:rPr>
          <w:rFonts w:ascii="Arial" w:hAnsi="Arial" w:cs="Arial"/>
          <w:sz w:val="24"/>
          <w:szCs w:val="24"/>
          <w:lang w:val="en-GB"/>
        </w:rPr>
        <w:t xml:space="preserve">Our World in Data. (2023) </w:t>
      </w:r>
      <w:r>
        <w:rPr>
          <w:rFonts w:ascii="Arial" w:hAnsi="Arial" w:cs="Arial"/>
          <w:i/>
          <w:iCs/>
          <w:sz w:val="24"/>
          <w:szCs w:val="24"/>
          <w:lang w:val="en-GB"/>
        </w:rPr>
        <w:t>Voter Turnout (for 27 countries)</w:t>
      </w:r>
      <w:r>
        <w:rPr>
          <w:rFonts w:ascii="Arial" w:hAnsi="Arial" w:cs="Arial"/>
          <w:sz w:val="24"/>
          <w:szCs w:val="24"/>
          <w:lang w:val="en-GB"/>
        </w:rPr>
        <w:t xml:space="preserve">. Oxford Martin School. </w:t>
      </w:r>
      <w:hyperlink r:id="rId16" w:history="1">
        <w:r w:rsidRPr="00BE21C0">
          <w:rPr>
            <w:rStyle w:val="Hyperlink"/>
            <w:rFonts w:ascii="Arial" w:hAnsi="Arial" w:cs="Arial"/>
            <w:sz w:val="24"/>
            <w:szCs w:val="24"/>
          </w:rPr>
          <w:t>https://ourworldindata.org/grapher/democracy-index-eiu?tab=chart&amp;time=2017..latest&amp;country=USA~GBR~FRA~DEU~JPN~CAN~AUS~SWE~NOR~NLD~CHE~DNK~FIN~AUT~ITA~ESP~BEL~NZL~LUX~IRL~SGP~HKG~ISL~KOR~PRT~QAT~ARE~MYS</w:t>
        </w:r>
      </w:hyperlink>
      <w:r w:rsidRPr="00CD1D60">
        <w:rPr>
          <w:rFonts w:ascii="Arial" w:hAnsi="Arial" w:cs="Arial"/>
          <w:sz w:val="24"/>
          <w:szCs w:val="24"/>
        </w:rPr>
        <w:t xml:space="preserve"> </w:t>
      </w:r>
    </w:p>
    <w:p w14:paraId="09E5AFBC" w14:textId="77777777" w:rsidR="00270E98" w:rsidRDefault="00270E98" w:rsidP="00270E98">
      <w:pPr>
        <w:jc w:val="left"/>
        <w:rPr>
          <w:rFonts w:ascii="Arial" w:hAnsi="Arial" w:cs="Arial"/>
          <w:sz w:val="24"/>
          <w:szCs w:val="24"/>
        </w:rPr>
      </w:pPr>
    </w:p>
    <w:p w14:paraId="4B93825B" w14:textId="77777777" w:rsidR="00270E98" w:rsidRPr="009A225A" w:rsidRDefault="00270E98" w:rsidP="00270E98">
      <w:pPr>
        <w:jc w:val="left"/>
        <w:rPr>
          <w:rFonts w:ascii="Arial" w:hAnsi="Arial" w:cs="Arial"/>
          <w:sz w:val="24"/>
          <w:szCs w:val="24"/>
          <w:highlight w:val="yellow"/>
        </w:rPr>
      </w:pPr>
      <w:r>
        <w:rPr>
          <w:rFonts w:ascii="Arial" w:hAnsi="Arial" w:cs="Arial"/>
          <w:sz w:val="24"/>
          <w:szCs w:val="24"/>
          <w:lang w:val="en-GB"/>
        </w:rPr>
        <w:t xml:space="preserve">Our World in Data. (2023) </w:t>
      </w:r>
      <w:r>
        <w:rPr>
          <w:rFonts w:ascii="Arial" w:hAnsi="Arial" w:cs="Arial"/>
          <w:i/>
          <w:iCs/>
          <w:sz w:val="24"/>
          <w:szCs w:val="24"/>
          <w:lang w:val="en-GB"/>
        </w:rPr>
        <w:t>Voter Turnout (for 11 countries)</w:t>
      </w:r>
      <w:r>
        <w:rPr>
          <w:rFonts w:ascii="Arial" w:hAnsi="Arial" w:cs="Arial"/>
          <w:sz w:val="24"/>
          <w:szCs w:val="24"/>
          <w:lang w:val="en-GB"/>
        </w:rPr>
        <w:t xml:space="preserve">. Oxford Martin School. </w:t>
      </w:r>
      <w:hyperlink r:id="rId17" w:history="1">
        <w:r w:rsidRPr="00BE21C0">
          <w:rPr>
            <w:rStyle w:val="Hyperlink"/>
            <w:rFonts w:ascii="Arial" w:hAnsi="Arial" w:cs="Arial"/>
            <w:sz w:val="24"/>
            <w:szCs w:val="24"/>
          </w:rPr>
          <w:t>https://ourworldindata.org/grapher/voter-turnout?tab=chart&amp;yScale=log&amp;time=2017..latest&amp;country=ARG~AUS~BOL~BRA~ECU~LUX~PRK~PER~SGP~URY~TUR</w:t>
        </w:r>
      </w:hyperlink>
      <w:r w:rsidRPr="00BE21C0">
        <w:rPr>
          <w:rFonts w:ascii="Arial" w:hAnsi="Arial" w:cs="Arial"/>
          <w:sz w:val="24"/>
          <w:szCs w:val="24"/>
        </w:rPr>
        <w:t xml:space="preserve"> </w:t>
      </w:r>
    </w:p>
    <w:p w14:paraId="4C7DDEDE" w14:textId="77777777" w:rsidR="00270E98" w:rsidRPr="00270E98" w:rsidRDefault="00270E98" w:rsidP="00BE0E8B">
      <w:pPr>
        <w:jc w:val="left"/>
        <w:rPr>
          <w:rFonts w:ascii="Arial" w:hAnsi="Arial" w:cs="Arial" w:hint="eastAsia"/>
          <w:sz w:val="24"/>
          <w:szCs w:val="24"/>
        </w:rPr>
      </w:pPr>
    </w:p>
    <w:p w14:paraId="2C2E4BDF" w14:textId="04C17364" w:rsidR="00E2588C" w:rsidRPr="00E2588C" w:rsidRDefault="00E2588C" w:rsidP="00E2588C">
      <w:pPr>
        <w:jc w:val="left"/>
        <w:rPr>
          <w:rFonts w:ascii="Arial" w:hAnsi="Arial" w:cs="Arial"/>
          <w:sz w:val="24"/>
          <w:szCs w:val="24"/>
          <w:u w:val="single"/>
          <w:lang w:val="en-GB"/>
        </w:rPr>
      </w:pPr>
      <w:r w:rsidRPr="00E2588C">
        <w:rPr>
          <w:rFonts w:ascii="Arial" w:hAnsi="Arial" w:cs="Arial"/>
          <w:sz w:val="24"/>
          <w:szCs w:val="24"/>
          <w:lang w:val="en-GB"/>
        </w:rPr>
        <w:t xml:space="preserve">Plato. (2017). </w:t>
      </w:r>
      <w:r w:rsidRPr="00E2588C">
        <w:rPr>
          <w:rFonts w:ascii="Arial" w:hAnsi="Arial" w:cs="Arial"/>
          <w:i/>
          <w:iCs/>
          <w:sz w:val="24"/>
          <w:szCs w:val="24"/>
          <w:lang w:val="en-GB"/>
        </w:rPr>
        <w:t>the Republic</w:t>
      </w:r>
      <w:r w:rsidRPr="00E2588C">
        <w:rPr>
          <w:rFonts w:ascii="Arial" w:hAnsi="Arial" w:cs="Arial"/>
          <w:sz w:val="24"/>
          <w:szCs w:val="24"/>
          <w:lang w:val="en-GB"/>
        </w:rPr>
        <w:t> (Jowett, B. Trans.). Oxford University Press warehouse. (</w:t>
      </w:r>
      <w:proofErr w:type="gramStart"/>
      <w:r w:rsidRPr="00E2588C">
        <w:rPr>
          <w:rFonts w:ascii="Arial" w:hAnsi="Arial" w:cs="Arial"/>
          <w:sz w:val="24"/>
          <w:szCs w:val="24"/>
          <w:lang w:val="en-GB"/>
        </w:rPr>
        <w:t>original</w:t>
      </w:r>
      <w:proofErr w:type="gramEnd"/>
      <w:r w:rsidRPr="00E2588C">
        <w:rPr>
          <w:rFonts w:ascii="Arial" w:hAnsi="Arial" w:cs="Arial"/>
          <w:sz w:val="24"/>
          <w:szCs w:val="24"/>
          <w:lang w:val="en-GB"/>
        </w:rPr>
        <w:t xml:space="preserve"> work published in 375? BCE). </w:t>
      </w:r>
      <w:hyperlink r:id="rId18" w:history="1">
        <w:r w:rsidRPr="00E2588C">
          <w:rPr>
            <w:rStyle w:val="Hyperlink"/>
            <w:rFonts w:ascii="Arial" w:hAnsi="Arial" w:cs="Arial"/>
            <w:sz w:val="24"/>
            <w:szCs w:val="24"/>
            <w:lang w:val="en-GB"/>
          </w:rPr>
          <w:t>https://www.gutenberg.org/ebooks/55201</w:t>
        </w:r>
      </w:hyperlink>
    </w:p>
    <w:p w14:paraId="5B7AA819" w14:textId="77777777" w:rsidR="00E2588C" w:rsidRDefault="00E2588C" w:rsidP="00BE0E8B">
      <w:pPr>
        <w:jc w:val="left"/>
        <w:rPr>
          <w:rFonts w:ascii="Arial" w:hAnsi="Arial" w:cs="Arial"/>
          <w:sz w:val="24"/>
          <w:szCs w:val="24"/>
          <w:lang w:val="en-GB"/>
        </w:rPr>
      </w:pPr>
    </w:p>
    <w:p w14:paraId="26FE07E3" w14:textId="28F20A2A" w:rsidR="000364EC" w:rsidRDefault="00B70EE2" w:rsidP="00C0246A">
      <w:pPr>
        <w:jc w:val="left"/>
        <w:rPr>
          <w:rFonts w:ascii="Arial" w:hAnsi="Arial" w:cs="Arial"/>
          <w:i/>
          <w:iCs/>
          <w:sz w:val="24"/>
          <w:szCs w:val="24"/>
        </w:rPr>
      </w:pPr>
      <w:r w:rsidRPr="00B70EE2">
        <w:rPr>
          <w:rFonts w:ascii="Arial" w:hAnsi="Arial" w:cs="Arial"/>
          <w:sz w:val="24"/>
          <w:szCs w:val="24"/>
        </w:rPr>
        <w:t xml:space="preserve">Przeworski, </w:t>
      </w:r>
      <w:r>
        <w:rPr>
          <w:rFonts w:ascii="Arial" w:hAnsi="Arial" w:cs="Arial"/>
          <w:sz w:val="24"/>
          <w:szCs w:val="24"/>
        </w:rPr>
        <w:t>A.</w:t>
      </w:r>
      <w:r w:rsidRPr="00B70EE2">
        <w:rPr>
          <w:rFonts w:ascii="Arial" w:hAnsi="Arial" w:cs="Arial"/>
          <w:sz w:val="24"/>
          <w:szCs w:val="24"/>
        </w:rPr>
        <w:t xml:space="preserve"> Alvarez, </w:t>
      </w:r>
      <w:r w:rsidR="00F372C9">
        <w:rPr>
          <w:rFonts w:ascii="Arial" w:hAnsi="Arial" w:cs="Arial"/>
          <w:sz w:val="24"/>
          <w:szCs w:val="24"/>
        </w:rPr>
        <w:t xml:space="preserve">M. E. </w:t>
      </w:r>
      <w:r w:rsidRPr="00B70EE2">
        <w:rPr>
          <w:rFonts w:ascii="Arial" w:hAnsi="Arial" w:cs="Arial"/>
          <w:sz w:val="24"/>
          <w:szCs w:val="24"/>
        </w:rPr>
        <w:t>Cheibub</w:t>
      </w:r>
      <w:r w:rsidR="00F372C9">
        <w:rPr>
          <w:rFonts w:ascii="Arial" w:hAnsi="Arial" w:cs="Arial"/>
          <w:sz w:val="24"/>
          <w:szCs w:val="24"/>
        </w:rPr>
        <w:t>, J. A.</w:t>
      </w:r>
      <w:r w:rsidRPr="00B70EE2">
        <w:rPr>
          <w:rFonts w:ascii="Arial" w:hAnsi="Arial" w:cs="Arial"/>
          <w:sz w:val="24"/>
          <w:szCs w:val="24"/>
        </w:rPr>
        <w:t xml:space="preserve"> </w:t>
      </w:r>
      <w:r w:rsidR="00F372C9">
        <w:rPr>
          <w:rFonts w:ascii="Arial" w:hAnsi="Arial" w:cs="Arial"/>
          <w:sz w:val="24"/>
          <w:szCs w:val="24"/>
        </w:rPr>
        <w:t>&amp;</w:t>
      </w:r>
      <w:r w:rsidRPr="00B70EE2">
        <w:rPr>
          <w:rFonts w:ascii="Arial" w:hAnsi="Arial" w:cs="Arial"/>
          <w:sz w:val="24"/>
          <w:szCs w:val="24"/>
        </w:rPr>
        <w:t xml:space="preserve"> Limongi</w:t>
      </w:r>
      <w:r w:rsidR="00F372C9">
        <w:rPr>
          <w:rFonts w:ascii="Arial" w:hAnsi="Arial" w:cs="Arial"/>
          <w:sz w:val="24"/>
          <w:szCs w:val="24"/>
        </w:rPr>
        <w:t xml:space="preserve">, F. </w:t>
      </w:r>
      <w:r w:rsidRPr="00B70EE2">
        <w:rPr>
          <w:rFonts w:ascii="Arial" w:hAnsi="Arial" w:cs="Arial"/>
          <w:sz w:val="24"/>
          <w:szCs w:val="24"/>
        </w:rPr>
        <w:t>(2000)</w:t>
      </w:r>
      <w:r>
        <w:rPr>
          <w:rFonts w:ascii="Arial" w:hAnsi="Arial" w:cs="Arial"/>
          <w:sz w:val="24"/>
          <w:szCs w:val="24"/>
        </w:rPr>
        <w:t>.</w:t>
      </w:r>
      <w:r w:rsidRPr="00B70EE2">
        <w:rPr>
          <w:rFonts w:ascii="Arial" w:hAnsi="Arial" w:cs="Arial"/>
          <w:sz w:val="24"/>
          <w:szCs w:val="24"/>
        </w:rPr>
        <w:t xml:space="preserve"> </w:t>
      </w:r>
      <w:r w:rsidR="00F372C9" w:rsidRPr="00F372C9">
        <w:rPr>
          <w:rFonts w:ascii="Arial" w:hAnsi="Arial" w:cs="Arial"/>
          <w:i/>
          <w:iCs/>
          <w:sz w:val="24"/>
          <w:szCs w:val="24"/>
        </w:rPr>
        <w:t>Democracy and Development: Political Institutions and Well-Being in the World, 1950–1990: 3</w:t>
      </w:r>
      <w:r w:rsidR="00F372C9">
        <w:rPr>
          <w:rFonts w:ascii="Arial" w:hAnsi="Arial" w:cs="Arial"/>
          <w:i/>
          <w:iCs/>
          <w:sz w:val="24"/>
          <w:szCs w:val="24"/>
        </w:rPr>
        <w:t>.</w:t>
      </w:r>
      <w:r w:rsidR="00F372C9">
        <w:rPr>
          <w:rFonts w:ascii="Arial" w:hAnsi="Arial" w:cs="Arial" w:hint="eastAsia"/>
          <w:i/>
          <w:iCs/>
          <w:sz w:val="24"/>
          <w:szCs w:val="24"/>
        </w:rPr>
        <w:t xml:space="preserve"> </w:t>
      </w:r>
      <w:r w:rsidRPr="00B70EE2">
        <w:rPr>
          <w:rFonts w:ascii="Arial" w:hAnsi="Arial" w:cs="Arial"/>
          <w:sz w:val="24"/>
          <w:szCs w:val="24"/>
        </w:rPr>
        <w:t xml:space="preserve">Cambridge </w:t>
      </w:r>
      <w:r w:rsidRPr="00B70EE2">
        <w:rPr>
          <w:rFonts w:ascii="Arial" w:hAnsi="Arial" w:cs="Arial"/>
          <w:sz w:val="24"/>
          <w:szCs w:val="24"/>
        </w:rPr>
        <w:lastRenderedPageBreak/>
        <w:t>University Press.</w:t>
      </w:r>
    </w:p>
    <w:p w14:paraId="116B4FBF" w14:textId="77777777" w:rsidR="00270E98" w:rsidRPr="00270E98" w:rsidRDefault="00270E98" w:rsidP="00C0246A">
      <w:pPr>
        <w:jc w:val="left"/>
        <w:rPr>
          <w:rFonts w:ascii="Arial" w:hAnsi="Arial" w:cs="Arial" w:hint="eastAsia"/>
          <w:i/>
          <w:iCs/>
          <w:sz w:val="24"/>
          <w:szCs w:val="24"/>
        </w:rPr>
      </w:pPr>
    </w:p>
    <w:p w14:paraId="43FD0F8E" w14:textId="5D0B7587" w:rsidR="00932FEE" w:rsidRDefault="00932FEE" w:rsidP="00C0246A">
      <w:pPr>
        <w:jc w:val="left"/>
        <w:rPr>
          <w:rFonts w:ascii="Arial" w:hAnsi="Arial" w:cs="Arial"/>
          <w:sz w:val="24"/>
          <w:szCs w:val="24"/>
        </w:rPr>
      </w:pPr>
      <w:r w:rsidRPr="00932FEE">
        <w:rPr>
          <w:rFonts w:ascii="Arial" w:hAnsi="Arial" w:cs="Arial"/>
          <w:sz w:val="24"/>
          <w:szCs w:val="24"/>
        </w:rPr>
        <w:t>Vu</w:t>
      </w:r>
      <w:r>
        <w:rPr>
          <w:rFonts w:ascii="Arial" w:hAnsi="Arial" w:cs="Arial"/>
          <w:sz w:val="24"/>
          <w:szCs w:val="24"/>
        </w:rPr>
        <w:t>, K.</w:t>
      </w:r>
      <w:r w:rsidRPr="00932FEE">
        <w:rPr>
          <w:rFonts w:ascii="Arial" w:hAnsi="Arial" w:cs="Arial"/>
          <w:sz w:val="24"/>
          <w:szCs w:val="24"/>
        </w:rPr>
        <w:t xml:space="preserve"> </w:t>
      </w:r>
      <w:r>
        <w:rPr>
          <w:rFonts w:ascii="Arial" w:hAnsi="Arial" w:cs="Arial"/>
          <w:sz w:val="24"/>
          <w:szCs w:val="24"/>
        </w:rPr>
        <w:t>&amp;</w:t>
      </w:r>
      <w:r w:rsidRPr="00932FEE">
        <w:rPr>
          <w:rFonts w:ascii="Arial" w:hAnsi="Arial" w:cs="Arial"/>
          <w:sz w:val="24"/>
          <w:szCs w:val="24"/>
        </w:rPr>
        <w:t xml:space="preserve"> Guarascio</w:t>
      </w:r>
      <w:r>
        <w:rPr>
          <w:rFonts w:ascii="Arial" w:hAnsi="Arial" w:cs="Arial"/>
          <w:sz w:val="24"/>
          <w:szCs w:val="24"/>
        </w:rPr>
        <w:t xml:space="preserve">, F. (2023). </w:t>
      </w:r>
      <w:r w:rsidRPr="00932FEE">
        <w:rPr>
          <w:rFonts w:ascii="Arial" w:hAnsi="Arial" w:cs="Arial"/>
          <w:i/>
          <w:iCs/>
          <w:sz w:val="24"/>
          <w:szCs w:val="24"/>
        </w:rPr>
        <w:t>Vietnam parliament elects Vo Van Thuong as new state president.</w:t>
      </w:r>
      <w:r>
        <w:rPr>
          <w:rFonts w:ascii="Arial" w:hAnsi="Arial" w:cs="Arial"/>
          <w:i/>
          <w:iCs/>
          <w:sz w:val="24"/>
          <w:szCs w:val="24"/>
        </w:rPr>
        <w:t xml:space="preserve"> </w:t>
      </w:r>
      <w:r>
        <w:rPr>
          <w:rFonts w:ascii="Arial" w:hAnsi="Arial" w:cs="Arial"/>
          <w:sz w:val="24"/>
          <w:szCs w:val="24"/>
        </w:rPr>
        <w:t xml:space="preserve">REUTERS. </w:t>
      </w:r>
      <w:hyperlink r:id="rId19" w:history="1">
        <w:r w:rsidRPr="00E5732B">
          <w:rPr>
            <w:rStyle w:val="Hyperlink"/>
            <w:rFonts w:ascii="Arial" w:hAnsi="Arial" w:cs="Arial"/>
            <w:sz w:val="24"/>
            <w:szCs w:val="24"/>
          </w:rPr>
          <w:t>https://www.reuters.com/world/asia-pacific/vietnam-parliament-elects-vo-van-thuong-new-state-president-2023-03-02/</w:t>
        </w:r>
      </w:hyperlink>
      <w:r>
        <w:rPr>
          <w:rFonts w:ascii="Arial" w:hAnsi="Arial" w:cs="Arial"/>
          <w:sz w:val="24"/>
          <w:szCs w:val="24"/>
        </w:rPr>
        <w:t xml:space="preserve"> </w:t>
      </w:r>
    </w:p>
    <w:p w14:paraId="536FFBB5" w14:textId="6E5554D5" w:rsidR="00F5549B" w:rsidRPr="00F5549B" w:rsidRDefault="00F5549B" w:rsidP="00C0246A">
      <w:pPr>
        <w:jc w:val="left"/>
        <w:rPr>
          <w:rFonts w:ascii="Arial" w:hAnsi="Arial" w:cs="Arial" w:hint="eastAsia"/>
          <w:sz w:val="24"/>
          <w:szCs w:val="24"/>
        </w:rPr>
      </w:pPr>
    </w:p>
    <w:sectPr w:rsidR="00F5549B" w:rsidRPr="00F5549B" w:rsidSect="0030625A">
      <w:footerReference w:type="default" r:id="rId20"/>
      <w:pgSz w:w="11906" w:h="16838"/>
      <w:pgMar w:top="1440" w:right="1080" w:bottom="1440" w:left="1080" w:header="851" w:footer="62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A8B739" w14:textId="77777777" w:rsidR="00875743" w:rsidRDefault="00875743" w:rsidP="00444ADD">
      <w:r>
        <w:separator/>
      </w:r>
    </w:p>
  </w:endnote>
  <w:endnote w:type="continuationSeparator" w:id="0">
    <w:p w14:paraId="0BE468F0" w14:textId="77777777" w:rsidR="00875743" w:rsidRDefault="00875743" w:rsidP="00444A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1288775"/>
      <w:docPartObj>
        <w:docPartGallery w:val="Page Numbers (Bottom of Page)"/>
        <w:docPartUnique/>
      </w:docPartObj>
    </w:sdtPr>
    <w:sdtContent>
      <w:sdt>
        <w:sdtPr>
          <w:id w:val="-1769616900"/>
          <w:docPartObj>
            <w:docPartGallery w:val="Page Numbers (Top of Page)"/>
            <w:docPartUnique/>
          </w:docPartObj>
        </w:sdtPr>
        <w:sdtContent>
          <w:p w14:paraId="544E60EA" w14:textId="4719943C" w:rsidR="00444ADD" w:rsidRDefault="00444ADD">
            <w:pPr>
              <w:pStyle w:val="Footer"/>
              <w:jc w:val="right"/>
            </w:pP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Pr>
                <w:b/>
                <w:bCs/>
                <w:sz w:val="24"/>
                <w:szCs w:val="24"/>
              </w:rPr>
              <w:fldChar w:fldCharType="begin"/>
            </w:r>
            <w:r>
              <w:rPr>
                <w:b/>
                <w:bCs/>
              </w:rPr>
              <w:instrText>NUMPAGES</w:instrText>
            </w:r>
            <w:r>
              <w:rPr>
                <w:b/>
                <w:bCs/>
                <w:sz w:val="24"/>
                <w:szCs w:val="24"/>
              </w:rPr>
              <w:fldChar w:fldCharType="separate"/>
            </w:r>
            <w:r>
              <w:rPr>
                <w:b/>
                <w:bCs/>
                <w:lang w:val="en-GB"/>
              </w:rPr>
              <w:t>2</w:t>
            </w:r>
            <w:r>
              <w:rPr>
                <w:b/>
                <w:bCs/>
                <w:sz w:val="24"/>
                <w:szCs w:val="24"/>
              </w:rPr>
              <w:fldChar w:fldCharType="end"/>
            </w:r>
          </w:p>
        </w:sdtContent>
      </w:sdt>
    </w:sdtContent>
  </w:sdt>
  <w:p w14:paraId="3F6B547F" w14:textId="3F4850BE" w:rsidR="00444ADD" w:rsidRDefault="00444A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13CB6F" w14:textId="77777777" w:rsidR="00875743" w:rsidRDefault="00875743" w:rsidP="00444ADD">
      <w:r>
        <w:separator/>
      </w:r>
    </w:p>
  </w:footnote>
  <w:footnote w:type="continuationSeparator" w:id="0">
    <w:p w14:paraId="7B240357" w14:textId="77777777" w:rsidR="00875743" w:rsidRDefault="00875743" w:rsidP="00444AD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F13"/>
    <w:rsid w:val="000364EC"/>
    <w:rsid w:val="00077771"/>
    <w:rsid w:val="000C0FA0"/>
    <w:rsid w:val="000D0DC3"/>
    <w:rsid w:val="000D3FFA"/>
    <w:rsid w:val="00116BBF"/>
    <w:rsid w:val="001E26E3"/>
    <w:rsid w:val="00245CAE"/>
    <w:rsid w:val="00266BB9"/>
    <w:rsid w:val="00270E98"/>
    <w:rsid w:val="00284060"/>
    <w:rsid w:val="002D2F13"/>
    <w:rsid w:val="002E67FF"/>
    <w:rsid w:val="0030625A"/>
    <w:rsid w:val="00357ADC"/>
    <w:rsid w:val="00366F2B"/>
    <w:rsid w:val="0038033C"/>
    <w:rsid w:val="003A2407"/>
    <w:rsid w:val="003A57B0"/>
    <w:rsid w:val="003F167B"/>
    <w:rsid w:val="004367C0"/>
    <w:rsid w:val="00444ADD"/>
    <w:rsid w:val="0046246C"/>
    <w:rsid w:val="00484026"/>
    <w:rsid w:val="00487524"/>
    <w:rsid w:val="004B18E1"/>
    <w:rsid w:val="004D4239"/>
    <w:rsid w:val="004F3377"/>
    <w:rsid w:val="004F3D2C"/>
    <w:rsid w:val="00503F13"/>
    <w:rsid w:val="00524F89"/>
    <w:rsid w:val="005518FB"/>
    <w:rsid w:val="005E056A"/>
    <w:rsid w:val="00615463"/>
    <w:rsid w:val="006630A0"/>
    <w:rsid w:val="006857F5"/>
    <w:rsid w:val="006A7C5C"/>
    <w:rsid w:val="006B483C"/>
    <w:rsid w:val="006B7C85"/>
    <w:rsid w:val="006F1168"/>
    <w:rsid w:val="00702E12"/>
    <w:rsid w:val="00707FF7"/>
    <w:rsid w:val="00732480"/>
    <w:rsid w:val="0074250A"/>
    <w:rsid w:val="00757682"/>
    <w:rsid w:val="007A720F"/>
    <w:rsid w:val="00805B9D"/>
    <w:rsid w:val="00875743"/>
    <w:rsid w:val="00911838"/>
    <w:rsid w:val="00932FEE"/>
    <w:rsid w:val="00935BD5"/>
    <w:rsid w:val="00951103"/>
    <w:rsid w:val="009A225A"/>
    <w:rsid w:val="009A2AD1"/>
    <w:rsid w:val="009C5B74"/>
    <w:rsid w:val="00A0656D"/>
    <w:rsid w:val="00AB076B"/>
    <w:rsid w:val="00AE4380"/>
    <w:rsid w:val="00AF4FD7"/>
    <w:rsid w:val="00B05E22"/>
    <w:rsid w:val="00B36011"/>
    <w:rsid w:val="00B44BDF"/>
    <w:rsid w:val="00B62091"/>
    <w:rsid w:val="00B70EE2"/>
    <w:rsid w:val="00BA3962"/>
    <w:rsid w:val="00BE0E8B"/>
    <w:rsid w:val="00BE21C0"/>
    <w:rsid w:val="00C0246A"/>
    <w:rsid w:val="00C71D81"/>
    <w:rsid w:val="00CB6371"/>
    <w:rsid w:val="00CD1D60"/>
    <w:rsid w:val="00CF2EBF"/>
    <w:rsid w:val="00CF796E"/>
    <w:rsid w:val="00DB192D"/>
    <w:rsid w:val="00DD13F2"/>
    <w:rsid w:val="00E011A9"/>
    <w:rsid w:val="00E07C82"/>
    <w:rsid w:val="00E15FAA"/>
    <w:rsid w:val="00E2588C"/>
    <w:rsid w:val="00E37B27"/>
    <w:rsid w:val="00E87ECF"/>
    <w:rsid w:val="00EC1D9D"/>
    <w:rsid w:val="00EF68C4"/>
    <w:rsid w:val="00F36E7F"/>
    <w:rsid w:val="00F372C9"/>
    <w:rsid w:val="00F43FF8"/>
    <w:rsid w:val="00F5549B"/>
    <w:rsid w:val="00F71E1A"/>
    <w:rsid w:val="00F95D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A8DAC2"/>
  <w15:chartTrackingRefBased/>
  <w15:docId w15:val="{0DA8105C-D7ED-45D0-855A-A323FBC0A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ADD"/>
    <w:pPr>
      <w:widowControl w:val="0"/>
      <w:jc w:val="both"/>
    </w:pPr>
  </w:style>
  <w:style w:type="paragraph" w:styleId="Heading1">
    <w:name w:val="heading 1"/>
    <w:basedOn w:val="Normal"/>
    <w:next w:val="Normal"/>
    <w:link w:val="Heading1Char"/>
    <w:uiPriority w:val="9"/>
    <w:qFormat/>
    <w:rsid w:val="00444ADD"/>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ADD"/>
    <w:rPr>
      <w:b/>
      <w:bCs/>
      <w:kern w:val="44"/>
      <w:sz w:val="44"/>
      <w:szCs w:val="44"/>
    </w:rPr>
  </w:style>
  <w:style w:type="paragraph" w:styleId="Header">
    <w:name w:val="header"/>
    <w:basedOn w:val="Normal"/>
    <w:link w:val="HeaderChar"/>
    <w:uiPriority w:val="99"/>
    <w:unhideWhenUsed/>
    <w:rsid w:val="00444ADD"/>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444ADD"/>
    <w:rPr>
      <w:sz w:val="18"/>
      <w:szCs w:val="18"/>
    </w:rPr>
  </w:style>
  <w:style w:type="paragraph" w:styleId="Footer">
    <w:name w:val="footer"/>
    <w:basedOn w:val="Normal"/>
    <w:link w:val="FooterChar"/>
    <w:uiPriority w:val="99"/>
    <w:unhideWhenUsed/>
    <w:rsid w:val="00444ADD"/>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444ADD"/>
    <w:rPr>
      <w:sz w:val="18"/>
      <w:szCs w:val="18"/>
    </w:rPr>
  </w:style>
  <w:style w:type="table" w:styleId="TableGrid">
    <w:name w:val="Table Grid"/>
    <w:basedOn w:val="TableNormal"/>
    <w:uiPriority w:val="39"/>
    <w:rsid w:val="00935B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D1D60"/>
    <w:rPr>
      <w:color w:val="0563C1" w:themeColor="hyperlink"/>
      <w:u w:val="single"/>
    </w:rPr>
  </w:style>
  <w:style w:type="character" w:styleId="UnresolvedMention">
    <w:name w:val="Unresolved Mention"/>
    <w:basedOn w:val="DefaultParagraphFont"/>
    <w:uiPriority w:val="99"/>
    <w:semiHidden/>
    <w:unhideWhenUsed/>
    <w:rsid w:val="00CD1D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65254">
      <w:bodyDiv w:val="1"/>
      <w:marLeft w:val="0"/>
      <w:marRight w:val="0"/>
      <w:marTop w:val="0"/>
      <w:marBottom w:val="0"/>
      <w:divBdr>
        <w:top w:val="none" w:sz="0" w:space="0" w:color="auto"/>
        <w:left w:val="none" w:sz="0" w:space="0" w:color="auto"/>
        <w:bottom w:val="none" w:sz="0" w:space="0" w:color="auto"/>
        <w:right w:val="none" w:sz="0" w:space="0" w:color="auto"/>
      </w:divBdr>
    </w:div>
    <w:div w:id="30619213">
      <w:bodyDiv w:val="1"/>
      <w:marLeft w:val="0"/>
      <w:marRight w:val="0"/>
      <w:marTop w:val="0"/>
      <w:marBottom w:val="0"/>
      <w:divBdr>
        <w:top w:val="none" w:sz="0" w:space="0" w:color="auto"/>
        <w:left w:val="none" w:sz="0" w:space="0" w:color="auto"/>
        <w:bottom w:val="none" w:sz="0" w:space="0" w:color="auto"/>
        <w:right w:val="none" w:sz="0" w:space="0" w:color="auto"/>
      </w:divBdr>
    </w:div>
    <w:div w:id="149568059">
      <w:bodyDiv w:val="1"/>
      <w:marLeft w:val="0"/>
      <w:marRight w:val="0"/>
      <w:marTop w:val="0"/>
      <w:marBottom w:val="0"/>
      <w:divBdr>
        <w:top w:val="none" w:sz="0" w:space="0" w:color="auto"/>
        <w:left w:val="none" w:sz="0" w:space="0" w:color="auto"/>
        <w:bottom w:val="none" w:sz="0" w:space="0" w:color="auto"/>
        <w:right w:val="none" w:sz="0" w:space="0" w:color="auto"/>
      </w:divBdr>
    </w:div>
    <w:div w:id="193616587">
      <w:bodyDiv w:val="1"/>
      <w:marLeft w:val="0"/>
      <w:marRight w:val="0"/>
      <w:marTop w:val="0"/>
      <w:marBottom w:val="0"/>
      <w:divBdr>
        <w:top w:val="none" w:sz="0" w:space="0" w:color="auto"/>
        <w:left w:val="none" w:sz="0" w:space="0" w:color="auto"/>
        <w:bottom w:val="none" w:sz="0" w:space="0" w:color="auto"/>
        <w:right w:val="none" w:sz="0" w:space="0" w:color="auto"/>
      </w:divBdr>
    </w:div>
    <w:div w:id="212082445">
      <w:bodyDiv w:val="1"/>
      <w:marLeft w:val="0"/>
      <w:marRight w:val="0"/>
      <w:marTop w:val="0"/>
      <w:marBottom w:val="0"/>
      <w:divBdr>
        <w:top w:val="none" w:sz="0" w:space="0" w:color="auto"/>
        <w:left w:val="none" w:sz="0" w:space="0" w:color="auto"/>
        <w:bottom w:val="none" w:sz="0" w:space="0" w:color="auto"/>
        <w:right w:val="none" w:sz="0" w:space="0" w:color="auto"/>
      </w:divBdr>
    </w:div>
    <w:div w:id="221985213">
      <w:bodyDiv w:val="1"/>
      <w:marLeft w:val="0"/>
      <w:marRight w:val="0"/>
      <w:marTop w:val="0"/>
      <w:marBottom w:val="0"/>
      <w:divBdr>
        <w:top w:val="none" w:sz="0" w:space="0" w:color="auto"/>
        <w:left w:val="none" w:sz="0" w:space="0" w:color="auto"/>
        <w:bottom w:val="none" w:sz="0" w:space="0" w:color="auto"/>
        <w:right w:val="none" w:sz="0" w:space="0" w:color="auto"/>
      </w:divBdr>
    </w:div>
    <w:div w:id="779446862">
      <w:bodyDiv w:val="1"/>
      <w:marLeft w:val="0"/>
      <w:marRight w:val="0"/>
      <w:marTop w:val="0"/>
      <w:marBottom w:val="0"/>
      <w:divBdr>
        <w:top w:val="none" w:sz="0" w:space="0" w:color="auto"/>
        <w:left w:val="none" w:sz="0" w:space="0" w:color="auto"/>
        <w:bottom w:val="none" w:sz="0" w:space="0" w:color="auto"/>
        <w:right w:val="none" w:sz="0" w:space="0" w:color="auto"/>
      </w:divBdr>
    </w:div>
    <w:div w:id="798300934">
      <w:bodyDiv w:val="1"/>
      <w:marLeft w:val="0"/>
      <w:marRight w:val="0"/>
      <w:marTop w:val="0"/>
      <w:marBottom w:val="0"/>
      <w:divBdr>
        <w:top w:val="none" w:sz="0" w:space="0" w:color="auto"/>
        <w:left w:val="none" w:sz="0" w:space="0" w:color="auto"/>
        <w:bottom w:val="none" w:sz="0" w:space="0" w:color="auto"/>
        <w:right w:val="none" w:sz="0" w:space="0" w:color="auto"/>
      </w:divBdr>
    </w:div>
    <w:div w:id="894395287">
      <w:bodyDiv w:val="1"/>
      <w:marLeft w:val="0"/>
      <w:marRight w:val="0"/>
      <w:marTop w:val="0"/>
      <w:marBottom w:val="0"/>
      <w:divBdr>
        <w:top w:val="none" w:sz="0" w:space="0" w:color="auto"/>
        <w:left w:val="none" w:sz="0" w:space="0" w:color="auto"/>
        <w:bottom w:val="none" w:sz="0" w:space="0" w:color="auto"/>
        <w:right w:val="none" w:sz="0" w:space="0" w:color="auto"/>
      </w:divBdr>
    </w:div>
    <w:div w:id="1156382963">
      <w:bodyDiv w:val="1"/>
      <w:marLeft w:val="0"/>
      <w:marRight w:val="0"/>
      <w:marTop w:val="0"/>
      <w:marBottom w:val="0"/>
      <w:divBdr>
        <w:top w:val="none" w:sz="0" w:space="0" w:color="auto"/>
        <w:left w:val="none" w:sz="0" w:space="0" w:color="auto"/>
        <w:bottom w:val="none" w:sz="0" w:space="0" w:color="auto"/>
        <w:right w:val="none" w:sz="0" w:space="0" w:color="auto"/>
      </w:divBdr>
    </w:div>
    <w:div w:id="1214003110">
      <w:bodyDiv w:val="1"/>
      <w:marLeft w:val="0"/>
      <w:marRight w:val="0"/>
      <w:marTop w:val="0"/>
      <w:marBottom w:val="0"/>
      <w:divBdr>
        <w:top w:val="none" w:sz="0" w:space="0" w:color="auto"/>
        <w:left w:val="none" w:sz="0" w:space="0" w:color="auto"/>
        <w:bottom w:val="none" w:sz="0" w:space="0" w:color="auto"/>
        <w:right w:val="none" w:sz="0" w:space="0" w:color="auto"/>
      </w:divBdr>
      <w:divsChild>
        <w:div w:id="1806267207">
          <w:marLeft w:val="0"/>
          <w:marRight w:val="0"/>
          <w:marTop w:val="0"/>
          <w:marBottom w:val="0"/>
          <w:divBdr>
            <w:top w:val="none" w:sz="0" w:space="0" w:color="auto"/>
            <w:left w:val="none" w:sz="0" w:space="0" w:color="auto"/>
            <w:bottom w:val="none" w:sz="0" w:space="0" w:color="auto"/>
            <w:right w:val="none" w:sz="0" w:space="0" w:color="auto"/>
          </w:divBdr>
        </w:div>
        <w:div w:id="125395184">
          <w:marLeft w:val="0"/>
          <w:marRight w:val="0"/>
          <w:marTop w:val="0"/>
          <w:marBottom w:val="0"/>
          <w:divBdr>
            <w:top w:val="none" w:sz="0" w:space="0" w:color="auto"/>
            <w:left w:val="none" w:sz="0" w:space="0" w:color="auto"/>
            <w:bottom w:val="none" w:sz="0" w:space="0" w:color="auto"/>
            <w:right w:val="none" w:sz="0" w:space="0" w:color="auto"/>
          </w:divBdr>
        </w:div>
      </w:divsChild>
    </w:div>
    <w:div w:id="1400441083">
      <w:bodyDiv w:val="1"/>
      <w:marLeft w:val="0"/>
      <w:marRight w:val="0"/>
      <w:marTop w:val="0"/>
      <w:marBottom w:val="0"/>
      <w:divBdr>
        <w:top w:val="none" w:sz="0" w:space="0" w:color="auto"/>
        <w:left w:val="none" w:sz="0" w:space="0" w:color="auto"/>
        <w:bottom w:val="none" w:sz="0" w:space="0" w:color="auto"/>
        <w:right w:val="none" w:sz="0" w:space="0" w:color="auto"/>
      </w:divBdr>
      <w:divsChild>
        <w:div w:id="858005968">
          <w:marLeft w:val="0"/>
          <w:marRight w:val="0"/>
          <w:marTop w:val="0"/>
          <w:marBottom w:val="0"/>
          <w:divBdr>
            <w:top w:val="none" w:sz="0" w:space="0" w:color="auto"/>
            <w:left w:val="none" w:sz="0" w:space="0" w:color="auto"/>
            <w:bottom w:val="none" w:sz="0" w:space="0" w:color="auto"/>
            <w:right w:val="none" w:sz="0" w:space="0" w:color="auto"/>
          </w:divBdr>
        </w:div>
        <w:div w:id="894466559">
          <w:marLeft w:val="0"/>
          <w:marRight w:val="0"/>
          <w:marTop w:val="0"/>
          <w:marBottom w:val="0"/>
          <w:divBdr>
            <w:top w:val="none" w:sz="0" w:space="0" w:color="auto"/>
            <w:left w:val="none" w:sz="0" w:space="0" w:color="auto"/>
            <w:bottom w:val="none" w:sz="0" w:space="0" w:color="auto"/>
            <w:right w:val="none" w:sz="0" w:space="0" w:color="auto"/>
          </w:divBdr>
        </w:div>
      </w:divsChild>
    </w:div>
    <w:div w:id="1684626760">
      <w:bodyDiv w:val="1"/>
      <w:marLeft w:val="0"/>
      <w:marRight w:val="0"/>
      <w:marTop w:val="0"/>
      <w:marBottom w:val="0"/>
      <w:divBdr>
        <w:top w:val="none" w:sz="0" w:space="0" w:color="auto"/>
        <w:left w:val="none" w:sz="0" w:space="0" w:color="auto"/>
        <w:bottom w:val="none" w:sz="0" w:space="0" w:color="auto"/>
        <w:right w:val="none" w:sz="0" w:space="0" w:color="auto"/>
      </w:divBdr>
    </w:div>
    <w:div w:id="1688555136">
      <w:bodyDiv w:val="1"/>
      <w:marLeft w:val="0"/>
      <w:marRight w:val="0"/>
      <w:marTop w:val="0"/>
      <w:marBottom w:val="0"/>
      <w:divBdr>
        <w:top w:val="none" w:sz="0" w:space="0" w:color="auto"/>
        <w:left w:val="none" w:sz="0" w:space="0" w:color="auto"/>
        <w:bottom w:val="none" w:sz="0" w:space="0" w:color="auto"/>
        <w:right w:val="none" w:sz="0" w:space="0" w:color="auto"/>
      </w:divBdr>
    </w:div>
    <w:div w:id="1840847977">
      <w:bodyDiv w:val="1"/>
      <w:marLeft w:val="0"/>
      <w:marRight w:val="0"/>
      <w:marTop w:val="0"/>
      <w:marBottom w:val="0"/>
      <w:divBdr>
        <w:top w:val="none" w:sz="0" w:space="0" w:color="auto"/>
        <w:left w:val="none" w:sz="0" w:space="0" w:color="auto"/>
        <w:bottom w:val="none" w:sz="0" w:space="0" w:color="auto"/>
        <w:right w:val="none" w:sz="0" w:space="0" w:color="auto"/>
      </w:divBdr>
    </w:div>
    <w:div w:id="1842114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cepr.org/voxeu/columns/income-and-schooling" TargetMode="External"/><Relationship Id="rId18" Type="http://schemas.openxmlformats.org/officeDocument/2006/relationships/hyperlink" Target="https://www.gutenberg.org/ebooks/55201"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www.ecq.qld.gov.au/__data/assets/pdf_file/0018/28233/info-sheet-why-is-voting-compulsory-in-Australia-v1.2.pdf" TargetMode="External"/><Relationship Id="rId17" Type="http://schemas.openxmlformats.org/officeDocument/2006/relationships/hyperlink" Target="https://ourworldindata.org/grapher/voter-turnout?tab=chart&amp;yScale=log&amp;time=2017..latest&amp;country=ARG~AUS~BOL~BRA~ECU~LUX~PRK~PER~SGP~URY~TUR" TargetMode="External"/><Relationship Id="rId2" Type="http://schemas.openxmlformats.org/officeDocument/2006/relationships/styles" Target="styles.xml"/><Relationship Id="rId16" Type="http://schemas.openxmlformats.org/officeDocument/2006/relationships/hyperlink" Target="https://ourworldindata.org/grapher/democracy-index-eiu?tab=chart&amp;time=2017..latest&amp;country=USA~GBR~FRA~DEU~JPN~CAN~AUS~SWE~NOR~NLD~CHE~DNK~FIN~AUT~ITA~ESP~BEL~NZL~LUX~IRL~SGP~HKG~ISL~KOR~PRT~QAT~ARE~MY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protagon.gr/wp-content/uploads/2023/02/Democracy-Index-2022-final.pdf" TargetMode="External"/><Relationship Id="rId5" Type="http://schemas.openxmlformats.org/officeDocument/2006/relationships/footnotes" Target="footnotes.xml"/><Relationship Id="rId15" Type="http://schemas.openxmlformats.org/officeDocument/2006/relationships/hyperlink" Target="https://ourworldindata.org/grapher/democracy-index-eiu?tab=chart&amp;yScale=log&amp;time=2017..latest&amp;country=ARG~AUS~BOL~BRA~ECU~LUX~PRK~PER~SGP~URY~TUR" TargetMode="External"/><Relationship Id="rId10" Type="http://schemas.openxmlformats.org/officeDocument/2006/relationships/hyperlink" Target="https://www.liberties.eu/en/stories/representative-democracy/43508" TargetMode="External"/><Relationship Id="rId19" Type="http://schemas.openxmlformats.org/officeDocument/2006/relationships/hyperlink" Target="https://www.reuters.com/world/asia-pacific/vietnam-parliament-elects-vo-van-thuong-new-state-president-2023-03-02/"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ourworldindata.org/grapher/voter-turnout?tab=chart&amp;time=2017..latest&amp;country=USA~GBR~FRA~DEU~JPN~CAN~AUS~SWE~NOR~NLD~CHE~DNK~FIN~AUT~ITA~ESP~BEL~NZL~LUX~IRL~SGP~HKG~ISL~KOR~PRT~QAT~ARE~MY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3A32FE-AB6C-4663-A3D7-EC18EBE996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2795</TotalTime>
  <Pages>7</Pages>
  <Words>2027</Words>
  <Characters>11556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Feng6,C (ug)</dc:creator>
  <cp:keywords/>
  <dc:description/>
  <cp:lastModifiedBy>Feng6,C (ug)</cp:lastModifiedBy>
  <cp:revision>89</cp:revision>
  <dcterms:created xsi:type="dcterms:W3CDTF">2023-12-03T16:27:00Z</dcterms:created>
  <dcterms:modified xsi:type="dcterms:W3CDTF">2023-12-05T23:11:00Z</dcterms:modified>
</cp:coreProperties>
</file>