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МІНІСТЕРСТВО ОСВІТИ І НАУКИ УКРАЇНИ 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НАЦІОНАЛЬНИЙ АВІАЦІЙНИЙ УНІВЕРСИТЕТ 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ФАКУЛЬТЕТ КІБЕРБЕЗПЕКИ, КОМП’ЮТЕРНОЇ ТА ПРОГРАМНОЇ 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ІНЖЕНЕРІЇ 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ІНЖЕНЕРІЇ ПРОГРАМНОГО ЗАБЕЗПЕЧЕННЯ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360" w:before="0" w:after="160"/>
        <w:jc w:val="center"/>
        <w:rPr>
          <w:rFonts w:ascii="Calibri" w:hAnsi="Calibri" w:eastAsia="Calibri" w:cs="Calibri"/>
        </w:rPr>
      </w:pPr>
      <w:bookmarkStart w:id="0" w:name="_30j0zll"/>
      <w:bookmarkEnd w:id="0"/>
      <w:r>
        <w:rPr/>
        <w:drawing>
          <wp:inline distT="0" distB="0" distL="0" distR="0">
            <wp:extent cx="1952625" cy="1685925"/>
            <wp:effectExtent l="0" t="0" r="0" b="0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№7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«Програмування для Інтернет»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№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8</w:t>
      </w:r>
    </w:p>
    <w:p>
      <w:pPr>
        <w:pStyle w:val="Normal"/>
        <w:bidi w:val="0"/>
        <w:spacing w:lineRule="auto" w:line="259" w:before="0" w:after="160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uto" w:line="259" w:before="0" w:after="160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uto" w:line="259" w:before="0" w:after="160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bidi w:val="0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 студент 4 курсу</w:t>
      </w:r>
    </w:p>
    <w:p>
      <w:pPr>
        <w:pStyle w:val="Normal"/>
        <w:bidi w:val="0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Група – ПІ-401Бз</w:t>
      </w:r>
    </w:p>
    <w:p>
      <w:pPr>
        <w:pStyle w:val="Normal"/>
        <w:bidi w:val="0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Спеціальність: 121</w:t>
      </w:r>
    </w:p>
    <w:p>
      <w:pPr>
        <w:pStyle w:val="Normal"/>
        <w:bidi w:val="0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2021</w:t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 робота М1-3-1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Тема: XML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Завдання зробити: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1. Отримати знання про основні визначення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XML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2. Дізнатися,про DTD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3. Виконати завдання за варіантом (варіанти наведені в таблиці 1)</w:t>
      </w:r>
    </w:p>
    <w:p>
      <w:pPr>
        <w:pStyle w:val="Normal1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Відповісти контрольні запитання</w:t>
      </w:r>
    </w:p>
    <w:p>
      <w:pPr>
        <w:pStyle w:val="Normal1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inline distT="0" distB="0" distL="0" distR="0">
            <wp:extent cx="5731510" cy="444500"/>
            <wp:effectExtent l="0" t="0" r="0" b="0"/>
            <wp:docPr id="2" name="image3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Взяв лабораторну роботу №2 за темою “Списки і Посилання”</w:t>
      </w:r>
    </w:p>
    <w:p>
      <w:pPr>
        <w:pStyle w:val="Normal1"/>
        <w:spacing w:lineRule="auto" w:line="24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лабораторної 2</w:t>
      </w:r>
    </w:p>
    <w:p>
      <w:pPr>
        <w:pStyle w:val="Normal1"/>
        <w:spacing w:lineRule="auto" w:line="240" w:before="0" w:after="160"/>
        <w:jc w:val="center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Код оригінального файла з роботи №2</w:t>
      </w:r>
      <w:r>
        <w:rPr>
          <w:rFonts w:eastAsia="Consolas" w:cs="Consolas" w:ascii="Consolas" w:hAnsi="Consolas"/>
          <w:color w:val="000000"/>
          <w:sz w:val="24"/>
          <w:szCs w:val="24"/>
        </w:rPr>
        <w:t xml:space="preserve"> index.html</w:t>
      </w:r>
    </w:p>
    <w:p>
      <w:pPr>
        <w:pStyle w:val="Normal1"/>
        <w:spacing w:lineRule="auto" w:line="240" w:before="0" w:after="16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  <w:t xml:space="preserve">Файл </w:t>
      </w:r>
      <w:r>
        <w:rPr>
          <w:lang w:val="en-US"/>
        </w:rPr>
        <w:t>index.xml</w:t>
      </w:r>
    </w:p>
    <w:p>
      <w:pPr>
        <w:pStyle w:val="Normal1"/>
        <w:spacing w:lineRule="auto" w:line="240" w:before="0" w:after="16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-76200</wp:posOffset>
            </wp:positionH>
            <wp:positionV relativeFrom="paragraph">
              <wp:posOffset>635</wp:posOffset>
            </wp:positionV>
            <wp:extent cx="6120130" cy="5371465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16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15255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25400</wp:posOffset>
            </wp:positionH>
            <wp:positionV relativeFrom="paragraph">
              <wp:posOffset>5333365</wp:posOffset>
            </wp:positionV>
            <wp:extent cx="6120130" cy="1521460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 xml:space="preserve">Файл </w:t>
      </w:r>
      <w:r>
        <w:rPr>
          <w:lang w:val="en-US"/>
        </w:rPr>
        <w:t>index.dtd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uk-UA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0800"/>
            <wp:effectExtent l="0" t="0" r="0" b="0"/>
            <wp:wrapSquare wrapText="largest"/>
            <wp:docPr id="6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start="0" w:hanging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Контрольні питання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1. Що таке XML?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XML (від англ. eXtensible Markup Language) - "розширювана мова розмітки". Рекомендований Консорціумом Всесвітнього павутиння. Специфікація XML описує XML-документи та частково описує поведінку XML-процесорів (програм, які читають XML-документи та забезпечують доступ до їхнього вмісту). XML розроблявся як мова з простим формальним синтаксисом, зручний для створення та обробки документів як програмами, так і людиною, з акцентом на використання в Інтернеті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2. Які основні визначення XML?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XML-документ складається з вкладених елементів, деякі з яких мають атрибути та вміст. Елемент зазвичай складається з тегів, що відкриває і закриває, що обрамляють текст та інші елементи. Відкриваючий тег складається з імені елемента в кутових дужках, наприклад, &lt;step&gt;; тег, що закриває, складається з того ж імені в кутових дужках, але перед ім'ям ще додається коса риса, наприклад, «&lt;/step&gt;». Вміст елемента називається все, що розташоване між тегами, що відкриває і закриває, включаючи текст та інші (вкладені) елементи.</w:t>
      </w:r>
    </w:p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Крім змісту елемента можуть бути атрибути - пари ім'я-значення, що додаються в тег, що відкриває, після назви елемента. Значення атрибутів завжди полягають у лапки (одинарні чи подвійні).</w:t>
      </w:r>
    </w:p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3. Що таке DTD?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Оголошення типу документа XML, широко відоме як DTD, є способом точного опису мови XML. DTD перевіряють правильність структури та словника XML-документа щодо граматичних правил відповідної мови XML.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4. Які основні елементи і атрибути DTD?  Основні елементи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Усі оголошення елементів DTD мають цю загальну форму –</w:t>
      </w:r>
    </w:p>
    <w:tbl>
      <w:tblPr>
        <w:tblStyle w:val="Table2"/>
        <w:tblW w:w="9029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>&lt;</w:t>
            </w:r>
            <w:r>
              <w:rPr>
                <w:rFonts w:eastAsia="Consolas" w:cs="Consolas" w:ascii="Consolas" w:hAnsi="Consolas"/>
                <w:color w:val="000088"/>
                <w:sz w:val="24"/>
                <w:szCs w:val="24"/>
              </w:rPr>
              <w:t>!ELEMENT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24"/>
                <w:szCs w:val="24"/>
              </w:rPr>
              <w:t>elementname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eastAsia="Consolas" w:cs="Consolas" w:ascii="Consolas" w:hAnsi="Consolas"/>
                <w:color w:val="660066"/>
                <w:sz w:val="24"/>
                <w:szCs w:val="24"/>
              </w:rPr>
              <w:t>content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>)&gt;</w:t>
            </w:r>
          </w:p>
        </w:tc>
      </w:tr>
    </w:tbl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Оголошення </w:t>
      </w:r>
      <w:r>
        <w:rPr>
          <w:rFonts w:eastAsia="Consolas" w:cs="Consolas" w:ascii="Consolas" w:hAnsi="Consolas"/>
          <w:color w:val="000000"/>
          <w:sz w:val="24"/>
          <w:szCs w:val="24"/>
        </w:rPr>
        <w:t>ELEMENT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використовується для визначення синтаксичного аналізатора, який ви збираєтеся визначити елемент.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Consolas" w:cs="Consolas" w:ascii="Consolas" w:hAnsi="Consolas"/>
          <w:color w:val="000000"/>
          <w:sz w:val="24"/>
          <w:szCs w:val="24"/>
        </w:rPr>
        <w:t>elementname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це ім'я елемента (також зване універсальним ідентифікатором), яке ви визначаєте.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Consolas" w:cs="Consolas" w:ascii="Consolas" w:hAnsi="Consolas"/>
          <w:color w:val="000000"/>
          <w:sz w:val="24"/>
          <w:szCs w:val="24"/>
        </w:rPr>
        <w:t>content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визначає, який контент (якщо є) може йти всередині елемента.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Оголошення </w:t>
      </w:r>
      <w:r>
        <w:rPr>
          <w:rFonts w:eastAsia="Consolas" w:cs="Consolas" w:ascii="Consolas" w:hAnsi="Consolas"/>
          <w:color w:val="000000"/>
          <w:sz w:val="24"/>
          <w:szCs w:val="24"/>
        </w:rPr>
        <w:t>ELEMENT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використовується для визначення синтаксичного аналізатора, який ви збираєтеся визначити елемент.</w:t>
      </w:r>
    </w:p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t>elementname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це ім'я елемента (також зване універсальним ідентифікатором), яке ви визначаєте.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t>content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визначає, який контент (якщо є) може йти всередині елемента.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Синтаксис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Основний синтаксис оголошення атрибутів DTD наступний:</w:t>
      </w:r>
    </w:p>
    <w:tbl>
      <w:tblPr>
        <w:tblStyle w:val="Table3"/>
        <w:tblW w:w="9029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>&lt;</w:t>
            </w:r>
            <w:r>
              <w:rPr>
                <w:rFonts w:eastAsia="Consolas" w:cs="Consolas" w:ascii="Consolas" w:hAnsi="Consolas"/>
                <w:color w:val="000088"/>
                <w:sz w:val="24"/>
                <w:szCs w:val="24"/>
              </w:rPr>
              <w:t>!ATTLIST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24"/>
                <w:szCs w:val="24"/>
              </w:rPr>
              <w:t>element-name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24"/>
                <w:szCs w:val="24"/>
              </w:rPr>
              <w:t>attribute-name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24"/>
                <w:szCs w:val="24"/>
              </w:rPr>
              <w:t>attribute-type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24"/>
                <w:szCs w:val="24"/>
              </w:rPr>
              <w:t>attribute-value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>&gt;</w:t>
            </w:r>
          </w:p>
        </w:tc>
      </w:tr>
    </w:tbl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 наведеному вище синтаксисі –</w:t>
      </w:r>
    </w:p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Атрибути DTD починаються із ключового слова </w:t>
      </w:r>
      <w:r>
        <w:rPr>
          <w:rFonts w:eastAsia="Consolas" w:cs="Consolas" w:ascii="Consolas" w:hAnsi="Consolas"/>
          <w:color w:val="000000"/>
          <w:sz w:val="24"/>
          <w:szCs w:val="24"/>
        </w:rPr>
        <w:t>&lt;</w:t>
      </w:r>
      <w:r>
        <w:rPr>
          <w:rFonts w:eastAsia="Consolas" w:cs="Consolas" w:ascii="Consolas" w:hAnsi="Consolas"/>
          <w:color w:val="000088"/>
          <w:sz w:val="24"/>
          <w:szCs w:val="24"/>
        </w:rPr>
        <w:t>!</w:t>
      </w:r>
      <w:r>
        <w:rPr>
          <w:rFonts w:eastAsia="Consolas" w:cs="Consolas" w:ascii="Consolas" w:hAnsi="Consolas"/>
          <w:color w:val="000000"/>
          <w:sz w:val="24"/>
          <w:szCs w:val="24"/>
        </w:rPr>
        <w:t xml:space="preserve"> </w:t>
      </w:r>
      <w:r>
        <w:rPr>
          <w:rFonts w:eastAsia="Consolas" w:cs="Consolas" w:ascii="Consolas" w:hAnsi="Consolas"/>
          <w:color w:val="660066"/>
          <w:sz w:val="24"/>
          <w:szCs w:val="24"/>
        </w:rPr>
        <w:t>ATTLIST</w:t>
      </w:r>
      <w:r>
        <w:rPr>
          <w:rFonts w:eastAsia="Times New Roman" w:cs="Times New Roman" w:ascii="Times New Roman" w:hAnsi="Times New Roman"/>
          <w:sz w:val="24"/>
          <w:szCs w:val="24"/>
        </w:rPr>
        <w:t>, якщо елемент містить атрибут.</w:t>
      </w:r>
    </w:p>
    <w:p>
      <w:pPr>
        <w:pStyle w:val="Normal1"/>
        <w:spacing w:lineRule="auto" w:line="240"/>
        <w:ind w:star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t>element-name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вказує ім'я елемента, до якого застосовується атрибут.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Ім'я-атрибут вказує ім'я атрибута, який включений в ім'я-елемента.</w:t>
      </w:r>
    </w:p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nsolas" w:cs="Consolas" w:ascii="Consolas" w:hAnsi="Consolas"/>
          <w:color w:val="000000"/>
          <w:sz w:val="24"/>
          <w:szCs w:val="24"/>
        </w:rPr>
        <w:t>attribute-type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визначає тип атрибутів. </w:t>
      </w:r>
    </w:p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Значення атрибута набуває фіксованого значення, яке атрибути повинні визначити.</w:t>
      </w:r>
    </w:p>
    <w:p>
      <w:pPr>
        <w:pStyle w:val="Normal1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4"/>
        <w:tblW w:w="903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905"/>
        <w:gridCol w:w="7124"/>
      </w:tblGrid>
      <w:tr>
        <w:trPr>
          <w:trHeight w:val="560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color w:val="000000"/>
                <w:sz w:val="24"/>
                <w:szCs w:val="24"/>
              </w:rPr>
              <w:t>CDATA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CDATA дані характеру (текст і підвищення ціни). Тип атрибута рядка.</w:t>
            </w:r>
          </w:p>
        </w:tc>
      </w:tr>
      <w:tr>
        <w:trPr>
          <w:trHeight w:val="875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Identification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Посвідчення особи Це унікальне значення атрибуту. Воно не повинно з'явитися більше ніж раз. Тип атрибуту Tokenized.</w:t>
            </w:r>
          </w:p>
        </w:tc>
      </w:tr>
      <w:tr>
        <w:trPr>
          <w:trHeight w:val="830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IDREF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Воно використане для того, щоб забезпечити посиланнями посвідчення особи іншого елемента. </w:t>
            </w:r>
          </w:p>
        </w:tc>
      </w:tr>
      <w:tr>
        <w:trPr>
          <w:trHeight w:val="560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IDREFS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Воно використано для того, щоб встановити елементи зв'язок між. Тип атрибуту Tokenized.</w:t>
            </w:r>
          </w:p>
        </w:tc>
      </w:tr>
      <w:tr>
        <w:trPr>
          <w:trHeight w:val="875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REALITY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Вона представляє зовнішню реальність у документі. Тип атрибуту Tokenized.</w:t>
            </w:r>
          </w:p>
        </w:tc>
      </w:tr>
      <w:tr>
        <w:trPr>
          <w:trHeight w:val="875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REALITY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Воно представляє список зовнішніх реальностей у документі. Тип атрибута Tokenized.</w:t>
            </w:r>
          </w:p>
        </w:tc>
      </w:tr>
      <w:tr>
        <w:trPr>
          <w:trHeight w:val="830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NMTOKEN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Воно подібне до CDATA і атрибут зі значенням складається з дійсного імені XML. Тип атрибуту Tokenized.</w:t>
            </w:r>
          </w:p>
        </w:tc>
      </w:tr>
      <w:tr>
        <w:trPr>
          <w:trHeight w:val="830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NMTOKENS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Воно подібне до CDATA і атрибут зі значенням складається з списку дійсного імені XML. Тип атрибута Tokenized.</w:t>
            </w:r>
          </w:p>
        </w:tc>
      </w:tr>
      <w:tr>
        <w:trPr>
          <w:trHeight w:val="830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NOTATION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Елемент буде забезпечений посиланнями на оголошену нотацію в документі DTD. Перерахований тип атрибуту.</w:t>
            </w:r>
          </w:p>
        </w:tc>
      </w:tr>
      <w:tr>
        <w:trPr>
          <w:trHeight w:val="830" w:hRule="atLeast"/>
        </w:trPr>
        <w:tc>
          <w:tcPr>
            <w:tcW w:w="1905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w="7124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start="0" w:end="0" w:hanging="0"/>
              <w:jc w:val="star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Воно дозволяє визначити специфічний список значень, де одне зі значень повинно відповідати. Перерахований тип атрибуту.</w:t>
            </w:r>
          </w:p>
        </w:tc>
      </w:tr>
    </w:tbl>
    <w:p>
      <w:pPr>
        <w:pStyle w:val="Normal1"/>
        <w:spacing w:lineRule="auto" w:line="240"/>
        <w:ind w:star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LibreOffice/7.1.4.2$Windows_X86_64 LibreOffice_project/a529a4fab45b75fefc5b6226684193eb000654f6</Application>
  <AppVersion>15.0000</AppVersion>
  <Pages>5</Pages>
  <Words>578</Words>
  <Characters>3832</Characters>
  <CharactersWithSpaces>4367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2022-10-02T16:54:10Z</dcterms:modified>
  <cp:revision>28</cp:revision>
  <dc:subject/>
  <dc:title/>
</cp:coreProperties>
</file>