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1F3864"/>
          <w:sz w:val="48"/>
          <w:szCs w:val="48"/>
        </w:rPr>
        <w:t xml:space="preserve">SOFTWARE REQUIREMENTS SPECIFICATION</w:t>
      </w:r>
    </w:p>
    <w:p>
      <w:pPr>
        <w:spacing w:after="120" w:before="0"/>
        <w:jc w:val="center"/>
      </w:pPr>
      <w:r>
        <w:rPr>
          <w:rFonts w:ascii="Arial" w:cs="Arial" w:eastAsia="Arial" w:hAnsi="Arial"/>
          <w:color w:val="2E75B6"/>
          <w:sz w:val="36"/>
          <w:szCs w:val="36"/>
        </w:rPr>
        <w:t xml:space="preserve">Application Due Diligence Canvas</w:t>
      </w:r>
    </w:p>
    <w:p>
      <w:pPr>
        <w:spacing w:after="480" w:before="0"/>
        <w:jc w:val="center"/>
      </w:pPr>
      <w:r>
        <w:rPr>
          <w:rFonts w:ascii="Arial" w:cs="Arial" w:eastAsia="Arial" w:hAnsi="Arial"/>
          <w:i/>
          <w:iCs/>
          <w:color w:val="555555"/>
          <w:sz w:val="26"/>
          <w:szCs w:val="26"/>
        </w:rPr>
        <w:t xml:space="preserve">(ADC System)</w:t>
      </w:r>
    </w:p>
    <w:p>
      <w:pPr>
        <w:pBdr>
          <w:top w:val="single" w:color="2E75B6" w:sz="4" w:space="1"/>
        </w:pBdr>
        <w:spacing w:after="240" w:before="0"/>
        <w:jc w:val="center"/>
      </w:pPr>
      <w:r>
        <w:t xml:space="preserve"/>
      </w:r>
    </w:p>
    <w:p>
      <w:pPr>
        <w:spacing w:after="60" w:before="60"/>
        <w:jc w:val="center"/>
      </w:pPr>
      <w:r>
        <w:rPr>
          <w:rFonts w:ascii="Arial" w:cs="Arial" w:eastAsia="Arial" w:hAnsi="Arial"/>
          <w:b/>
          <w:bCs/>
          <w:color w:val="1F3864"/>
          <w:sz w:val="22"/>
          <w:szCs w:val="22"/>
        </w:rPr>
        <w:t xml:space="preserve">Document Reference:  </w:t>
      </w:r>
      <w:r>
        <w:rPr>
          <w:rFonts w:ascii="Arial" w:cs="Arial" w:eastAsia="Arial" w:hAnsi="Arial"/>
          <w:color w:val="333333"/>
          <w:sz w:val="22"/>
          <w:szCs w:val="22"/>
        </w:rPr>
        <w:t xml:space="preserve">SRS-ADC-2026-001</w:t>
      </w:r>
    </w:p>
    <w:p>
      <w:pPr>
        <w:spacing w:after="60" w:before="60"/>
        <w:jc w:val="center"/>
      </w:pPr>
      <w:r>
        <w:rPr>
          <w:rFonts w:ascii="Arial" w:cs="Arial" w:eastAsia="Arial" w:hAnsi="Arial"/>
          <w:b/>
          <w:bCs/>
          <w:color w:val="1F3864"/>
          <w:sz w:val="22"/>
          <w:szCs w:val="22"/>
        </w:rPr>
        <w:t xml:space="preserve">Version:  </w:t>
      </w:r>
      <w:r>
        <w:rPr>
          <w:rFonts w:ascii="Arial" w:cs="Arial" w:eastAsia="Arial" w:hAnsi="Arial"/>
          <w:color w:val="333333"/>
          <w:sz w:val="22"/>
          <w:szCs w:val="22"/>
        </w:rPr>
        <w:t xml:space="preserve">1.0</w:t>
      </w:r>
    </w:p>
    <w:p>
      <w:pPr>
        <w:spacing w:after="60" w:before="60"/>
        <w:jc w:val="center"/>
      </w:pPr>
      <w:r>
        <w:rPr>
          <w:rFonts w:ascii="Arial" w:cs="Arial" w:eastAsia="Arial" w:hAnsi="Arial"/>
          <w:b/>
          <w:bCs/>
          <w:color w:val="1F3864"/>
          <w:sz w:val="22"/>
          <w:szCs w:val="22"/>
        </w:rPr>
        <w:t xml:space="preserve">Status:  </w:t>
      </w:r>
      <w:r>
        <w:rPr>
          <w:rFonts w:ascii="Arial" w:cs="Arial" w:eastAsia="Arial" w:hAnsi="Arial"/>
          <w:color w:val="333333"/>
          <w:sz w:val="22"/>
          <w:szCs w:val="22"/>
        </w:rPr>
        <w:t xml:space="preserve">Draft</w:t>
      </w:r>
    </w:p>
    <w:p>
      <w:pPr>
        <w:spacing w:after="60" w:before="60"/>
        <w:jc w:val="center"/>
      </w:pPr>
      <w:r>
        <w:rPr>
          <w:rFonts w:ascii="Arial" w:cs="Arial" w:eastAsia="Arial" w:hAnsi="Arial"/>
          <w:b/>
          <w:bCs/>
          <w:color w:val="1F3864"/>
          <w:sz w:val="22"/>
          <w:szCs w:val="22"/>
        </w:rPr>
        <w:t xml:space="preserve">Date:  </w:t>
      </w:r>
      <w:r>
        <w:rPr>
          <w:rFonts w:ascii="Arial" w:cs="Arial" w:eastAsia="Arial" w:hAnsi="Arial"/>
          <w:color w:val="333333"/>
          <w:sz w:val="22"/>
          <w:szCs w:val="22"/>
        </w:rPr>
        <w:t xml:space="preserve">25 April 2026</w:t>
      </w:r>
    </w:p>
    <w:p>
      <w:pPr>
        <w:spacing w:after="60" w:before="60"/>
        <w:jc w:val="center"/>
      </w:pPr>
      <w:r>
        <w:rPr>
          <w:rFonts w:ascii="Arial" w:cs="Arial" w:eastAsia="Arial" w:hAnsi="Arial"/>
          <w:b/>
          <w:bCs/>
          <w:color w:val="1F3864"/>
          <w:sz w:val="22"/>
          <w:szCs w:val="22"/>
        </w:rPr>
        <w:t xml:space="preserve">Prepared by:  </w:t>
      </w:r>
      <w:r>
        <w:rPr>
          <w:rFonts w:ascii="Arial" w:cs="Arial" w:eastAsia="Arial" w:hAnsi="Arial"/>
          <w:color w:val="333333"/>
          <w:sz w:val="22"/>
          <w:szCs w:val="22"/>
        </w:rPr>
        <w:t xml:space="preserve">GMT Technology Solutions</w:t>
      </w:r>
    </w:p>
    <w:p>
      <w:pPr>
        <w:spacing w:after="60" w:before="60"/>
        <w:jc w:val="center"/>
      </w:pPr>
      <w:r>
        <w:rPr>
          <w:rFonts w:ascii="Arial" w:cs="Arial" w:eastAsia="Arial" w:hAnsi="Arial"/>
          <w:b/>
          <w:bCs/>
          <w:color w:val="1F3864"/>
          <w:sz w:val="22"/>
          <w:szCs w:val="22"/>
        </w:rPr>
        <w:t xml:space="preserve">Classification:  </w:t>
      </w:r>
      <w:r>
        <w:rPr>
          <w:rFonts w:ascii="Arial" w:cs="Arial" w:eastAsia="Arial" w:hAnsi="Arial"/>
          <w:color w:val="333333"/>
          <w:sz w:val="22"/>
          <w:szCs w:val="22"/>
        </w:rPr>
        <w:t xml:space="preserve">Confidential</w:t>
      </w:r>
    </w:p>
    <w:p>
      <w:pPr>
        <w:spacing w:after="480" w:before="0"/>
      </w:pPr>
      <w:r>
        <w:t xml:space="preserve"/>
      </w:r>
    </w:p>
    <w:p>
      <w:pPr>
        <w:jc w:val="center"/>
      </w:pPr>
      <w:r>
        <w:rPr>
          <w:rFonts w:ascii="Arial" w:cs="Arial" w:eastAsia="Arial" w:hAnsi="Arial"/>
          <w:i/>
          <w:iCs/>
          <w:color w:val="888888"/>
          <w:sz w:val="18"/>
          <w:szCs w:val="18"/>
        </w:rPr>
        <w:t xml:space="preserve">This document is subject to version control. Printed copies are uncontrolled.</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Document Control</w:t>
      </w:r>
    </w:p>
    <w:p>
      <w:pPr>
        <w:pStyle w:val="Heading2"/>
        <w:spacing w:after="120" w:before="280"/>
      </w:pPr>
      <w:r>
        <w:rPr>
          <w:rFonts w:ascii="Arial" w:cs="Arial" w:eastAsia="Arial" w:hAnsi="Arial"/>
          <w:b/>
          <w:bCs/>
          <w:color w:val="2E75B6"/>
          <w:sz w:val="26"/>
          <w:szCs w:val="26"/>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3826"/>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 of 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Apr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Technology Solutions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draft — full SRS for ADC System v1.0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0.9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20 Apr 2026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GMT Technology Solutions</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Pre-release review draft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Apr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Technology Solutions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requirements gathering</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Document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26"/>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1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Sponsor]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[Project Manager]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Project Manager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Developer]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[QA Lead]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Quality Assurance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Distribution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Organisation</w:t>
            </w:r>
          </w:p>
        </w:tc>
        <w:tc>
          <w:tcPr>
            <w:tcW w:type="dxa" w:w="3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[Sponsor]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Organisation]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Sponsor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GMT Technology Solutions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Project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 Team]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Technology Solutions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Team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[QA Team]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GMT Technology Solutions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Quality Assurance</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r>
    </w:p>
    <w:p>
      <w:pPr>
        <w:pStyle w:val="Heading1"/>
        <w:pBdr>
          <w:bottom w:val="single" w:color="2E75B6" w:sz="6" w:space="1"/>
        </w:pBdr>
        <w:spacing w:after="160" w:before="360"/>
      </w:pPr>
      <w:r>
        <w:rPr>
          <w:rFonts w:ascii="Arial" w:cs="Arial" w:eastAsia="Arial" w:hAnsi="Arial"/>
          <w:b/>
          <w:bCs/>
          <w:color w:val="1F3864"/>
          <w:sz w:val="32"/>
          <w:szCs w:val="32"/>
        </w:rPr>
        <w:t xml:space="preserve">1. Introduction</w:t>
      </w:r>
    </w:p>
    <w:p>
      <w:pPr>
        <w:pStyle w:val="Heading2"/>
        <w:spacing w:after="120" w:before="280"/>
      </w:pPr>
      <w:r>
        <w:rPr>
          <w:rFonts w:ascii="Arial" w:cs="Arial" w:eastAsia="Arial" w:hAnsi="Arial"/>
          <w:b/>
          <w:bCs/>
          <w:color w:val="2E75B6"/>
          <w:sz w:val="26"/>
          <w:szCs w:val="26"/>
        </w:rPr>
        <w:t xml:space="preserve">1.1 Purpose</w:t>
      </w:r>
    </w:p>
    <w:p>
      <w:pPr>
        <w:spacing w:after="80" w:before="60"/>
      </w:pPr>
      <w:r>
        <w:rPr>
          <w:rFonts w:ascii="Arial" w:cs="Arial" w:eastAsia="Arial" w:hAnsi="Arial"/>
          <w:color w:val="222222"/>
          <w:sz w:val="22"/>
          <w:szCs w:val="22"/>
        </w:rPr>
        <w:t xml:space="preserve">This Software Requirements Specification (SRS) defines the functional and non-functional requirements for the Application Due Diligence Canvas (ADC) system. It serves as the authoritative reference document for design, development, testing, and deployment of the ADC system. This document is intended for use by developers, project managers, quality assurance teams, and client stakeholders.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1.2 Scope</w:t>
      </w:r>
    </w:p>
    <w:p>
      <w:pPr>
        <w:spacing w:after="80" w:before="60"/>
      </w:pPr>
      <w:r>
        <w:rPr>
          <w:rFonts w:ascii="Arial" w:cs="Arial" w:eastAsia="Arial" w:hAnsi="Arial"/>
          <w:color w:val="222222"/>
          <w:sz w:val="22"/>
          <w:szCs w:val="22"/>
        </w:rPr>
        <w:t xml:space="preserve">The Application Due Diligence Canvas (ADC) is a web-based application portfolio assessment and management system designed to assist organisations — particularly public sector entities — in conducting structured reviews of their application landscapes.</w:t>
      </w:r>
    </w:p>
    <w:p>
      <w:pPr>
        <w:spacing w:after="120" w:before="0"/>
      </w:pPr>
      <w:r>
        <w:t xml:space="preserve"/>
      </w:r>
    </w:p>
    <w:p>
      <w:pPr>
        <w:spacing w:after="80" w:before="60"/>
      </w:pPr>
      <w:r>
        <w:rPr>
          <w:rFonts w:ascii="Arial" w:cs="Arial" w:eastAsia="Arial" w:hAnsi="Arial"/>
          <w:color w:val="222222"/>
          <w:sz w:val="22"/>
          <w:szCs w:val="22"/>
        </w:rPr>
        <w:t xml:space="preserve">The system enables users to:</w:t>
      </w:r>
    </w:p>
    <w:p>
      <w:pPr>
        <w:pStyle w:val="ListParagraph"/>
        <w:numPr>
          <w:ilvl w:val="0"/>
          <w:numId w:val="2"/>
        </w:numPr>
        <w:spacing w:after="40" w:before="40"/>
      </w:pPr>
      <w:r>
        <w:rPr>
          <w:rFonts w:ascii="Arial" w:cs="Arial" w:eastAsia="Arial" w:hAnsi="Arial"/>
          <w:b w:val="false"/>
          <w:bCs w:val="false"/>
          <w:color w:val="222222"/>
          <w:sz w:val="22"/>
          <w:szCs w:val="22"/>
        </w:rPr>
        <w:t xml:space="preserve">Map applications across defined business domains using a canvas-style grid</w:t>
      </w:r>
    </w:p>
    <w:p>
      <w:pPr>
        <w:pStyle w:val="ListParagraph"/>
        <w:numPr>
          <w:ilvl w:val="0"/>
          <w:numId w:val="2"/>
        </w:numPr>
        <w:spacing w:after="40" w:before="40"/>
      </w:pPr>
      <w:r>
        <w:rPr>
          <w:rFonts w:ascii="Arial" w:cs="Arial" w:eastAsia="Arial" w:hAnsi="Arial"/>
          <w:b w:val="false"/>
          <w:bCs w:val="false"/>
          <w:color w:val="222222"/>
          <w:sz w:val="22"/>
          <w:szCs w:val="22"/>
        </w:rPr>
        <w:t xml:space="preserve">Rate applications against configurable scoring criteria using a 1–5 star system</w:t>
      </w:r>
    </w:p>
    <w:p>
      <w:pPr>
        <w:pStyle w:val="ListParagraph"/>
        <w:numPr>
          <w:ilvl w:val="0"/>
          <w:numId w:val="2"/>
        </w:numPr>
        <w:spacing w:after="40" w:before="40"/>
      </w:pPr>
      <w:r>
        <w:rPr>
          <w:rFonts w:ascii="Arial" w:cs="Arial" w:eastAsia="Arial" w:hAnsi="Arial"/>
          <w:b w:val="false"/>
          <w:bCs w:val="false"/>
          <w:color w:val="222222"/>
          <w:sz w:val="22"/>
          <w:szCs w:val="22"/>
        </w:rPr>
        <w:t xml:space="preserve">Capture and manage application pricing and total cost of ownership</w:t>
      </w:r>
    </w:p>
    <w:p>
      <w:pPr>
        <w:pStyle w:val="ListParagraph"/>
        <w:numPr>
          <w:ilvl w:val="0"/>
          <w:numId w:val="2"/>
        </w:numPr>
        <w:spacing w:after="40" w:before="40"/>
      </w:pPr>
      <w:r>
        <w:rPr>
          <w:rFonts w:ascii="Arial" w:cs="Arial" w:eastAsia="Arial" w:hAnsi="Arial"/>
          <w:b w:val="false"/>
          <w:bCs w:val="false"/>
          <w:color w:val="222222"/>
          <w:sz w:val="22"/>
          <w:szCs w:val="22"/>
        </w:rPr>
        <w:t xml:space="preserve">Produce formal Terms of Reference for due diligence reviews</w:t>
      </w:r>
    </w:p>
    <w:p>
      <w:pPr>
        <w:pStyle w:val="ListParagraph"/>
        <w:numPr>
          <w:ilvl w:val="0"/>
          <w:numId w:val="2"/>
        </w:numPr>
        <w:spacing w:after="40" w:before="40"/>
      </w:pPr>
      <w:r>
        <w:rPr>
          <w:rFonts w:ascii="Arial" w:cs="Arial" w:eastAsia="Arial" w:hAnsi="Arial"/>
          <w:b w:val="false"/>
          <w:bCs w:val="false"/>
          <w:color w:val="222222"/>
          <w:sz w:val="22"/>
          <w:szCs w:val="22"/>
        </w:rPr>
        <w:t xml:space="preserve">Log, track, and resolve queries and issues through a workflow engine</w:t>
      </w:r>
    </w:p>
    <w:p>
      <w:pPr>
        <w:pStyle w:val="ListParagraph"/>
        <w:numPr>
          <w:ilvl w:val="0"/>
          <w:numId w:val="2"/>
        </w:numPr>
        <w:spacing w:after="40" w:before="40"/>
      </w:pPr>
      <w:r>
        <w:rPr>
          <w:rFonts w:ascii="Arial" w:cs="Arial" w:eastAsia="Arial" w:hAnsi="Arial"/>
          <w:b w:val="false"/>
          <w:bCs w:val="false"/>
          <w:color w:val="222222"/>
          <w:sz w:val="22"/>
          <w:szCs w:val="22"/>
        </w:rPr>
        <w:t xml:space="preserve">Generate consolidated reports and export data in PDF and Excel formats</w:t>
      </w:r>
    </w:p>
    <w:p>
      <w:pPr>
        <w:pStyle w:val="ListParagraph"/>
        <w:numPr>
          <w:ilvl w:val="0"/>
          <w:numId w:val="2"/>
        </w:numPr>
        <w:spacing w:after="40" w:before="40"/>
      </w:pPr>
      <w:r>
        <w:rPr>
          <w:rFonts w:ascii="Arial" w:cs="Arial" w:eastAsia="Arial" w:hAnsi="Arial"/>
          <w:b w:val="false"/>
          <w:bCs w:val="false"/>
          <w:color w:val="222222"/>
          <w:sz w:val="22"/>
          <w:szCs w:val="22"/>
        </w:rPr>
        <w:t xml:space="preserve">Maintain institutional settings, logo, and branding</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1.3 Definitions and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 / Acronym</w:t>
            </w:r>
          </w:p>
        </w:tc>
        <w:tc>
          <w:tcPr>
            <w:tcW w:type="dxa" w:w="6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Due Diligence Canvas — the system described in this SRS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SRS</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Software Requirements Specification — this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Terms of Reference — a formal document defining the scope and governance of a review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UI</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Experience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CRUD</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Create, Read, Update, Delete — standard data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Functional Requirement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NFR</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Non-Functional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Programming Interface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JSON Web Token — used for authentication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TCO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Cost of Ownership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RBAC</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Role-Based Access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Performance Indicator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POPIA</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Protection of Personal Information Act (South Africa)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MFMA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Municipal Finance Management Act (South Africa)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AG</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Auditor-General of South Africa</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1.4 References</w:t>
      </w:r>
    </w:p>
    <w:p>
      <w:pPr>
        <w:pStyle w:val="ListParagraph"/>
        <w:numPr>
          <w:ilvl w:val="0"/>
          <w:numId w:val="2"/>
        </w:numPr>
        <w:spacing w:after="40" w:before="40"/>
      </w:pPr>
      <w:r>
        <w:rPr>
          <w:rFonts w:ascii="Arial" w:cs="Arial" w:eastAsia="Arial" w:hAnsi="Arial"/>
          <w:b w:val="false"/>
          <w:bCs w:val="false"/>
          <w:color w:val="222222"/>
          <w:sz w:val="22"/>
          <w:szCs w:val="22"/>
        </w:rPr>
        <w:t xml:space="preserve">ISO/IEC 25010:2011 — Systems and Software Quality Requirements and Evaluation</w:t>
      </w:r>
    </w:p>
    <w:p>
      <w:pPr>
        <w:pStyle w:val="ListParagraph"/>
        <w:numPr>
          <w:ilvl w:val="0"/>
          <w:numId w:val="2"/>
        </w:numPr>
        <w:spacing w:after="40" w:before="40"/>
      </w:pPr>
      <w:r>
        <w:rPr>
          <w:rFonts w:ascii="Arial" w:cs="Arial" w:eastAsia="Arial" w:hAnsi="Arial"/>
          <w:b w:val="false"/>
          <w:bCs w:val="false"/>
          <w:color w:val="222222"/>
          <w:sz w:val="22"/>
          <w:szCs w:val="22"/>
        </w:rPr>
        <w:t xml:space="preserve">DPSA ICT Framework for South African Government Departments</w:t>
      </w:r>
    </w:p>
    <w:p>
      <w:pPr>
        <w:pStyle w:val="ListParagraph"/>
        <w:numPr>
          <w:ilvl w:val="0"/>
          <w:numId w:val="2"/>
        </w:numPr>
        <w:spacing w:after="40" w:before="40"/>
      </w:pPr>
      <w:r>
        <w:rPr>
          <w:rFonts w:ascii="Arial" w:cs="Arial" w:eastAsia="Arial" w:hAnsi="Arial"/>
          <w:b w:val="false"/>
          <w:bCs w:val="false"/>
          <w:color w:val="222222"/>
          <w:sz w:val="22"/>
          <w:szCs w:val="22"/>
        </w:rPr>
        <w:t xml:space="preserve">MFMA Circular 88 — Municipal ICT Governance</w:t>
      </w:r>
    </w:p>
    <w:p>
      <w:pPr>
        <w:pStyle w:val="ListParagraph"/>
        <w:numPr>
          <w:ilvl w:val="0"/>
          <w:numId w:val="2"/>
        </w:numPr>
        <w:spacing w:after="40" w:before="40"/>
      </w:pPr>
      <w:r>
        <w:rPr>
          <w:rFonts w:ascii="Arial" w:cs="Arial" w:eastAsia="Arial" w:hAnsi="Arial"/>
          <w:b w:val="false"/>
          <w:bCs w:val="false"/>
          <w:color w:val="222222"/>
          <w:sz w:val="22"/>
          <w:szCs w:val="22"/>
        </w:rPr>
        <w:t xml:space="preserve">POPIA (Act 4 of 2013) — Data Privacy and Protection Requirements</w:t>
      </w:r>
    </w:p>
    <w:p>
      <w:pPr>
        <w:pStyle w:val="ListParagraph"/>
        <w:numPr>
          <w:ilvl w:val="0"/>
          <w:numId w:val="2"/>
        </w:numPr>
        <w:spacing w:after="40" w:before="40"/>
      </w:pPr>
      <w:r>
        <w:rPr>
          <w:rFonts w:ascii="Arial" w:cs="Arial" w:eastAsia="Arial" w:hAnsi="Arial"/>
          <w:b w:val="false"/>
          <w:bCs w:val="false"/>
          <w:color w:val="222222"/>
          <w:sz w:val="22"/>
          <w:szCs w:val="22"/>
        </w:rPr>
        <w:t xml:space="preserve">Auditor-General South Africa — IT Audit Framework</w:t>
      </w:r>
    </w:p>
    <w:p>
      <w:pPr>
        <w:pStyle w:val="ListParagraph"/>
        <w:numPr>
          <w:ilvl w:val="0"/>
          <w:numId w:val="2"/>
        </w:numPr>
        <w:spacing w:after="40" w:before="40"/>
      </w:pPr>
      <w:r>
        <w:rPr>
          <w:rFonts w:ascii="Arial" w:cs="Arial" w:eastAsia="Arial" w:hAnsi="Arial"/>
          <w:b w:val="false"/>
          <w:bCs w:val="false"/>
          <w:color w:val="222222"/>
          <w:sz w:val="22"/>
          <w:szCs w:val="22"/>
        </w:rPr>
        <w:t xml:space="preserve">COBIT 2019 — IT Governance and Management Framework</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1.5 Document Overview</w:t>
      </w:r>
    </w:p>
    <w:p>
      <w:pPr>
        <w:spacing w:after="80" w:before="60"/>
      </w:pPr>
      <w:r>
        <w:rPr>
          <w:rFonts w:ascii="Arial" w:cs="Arial" w:eastAsia="Arial" w:hAnsi="Arial"/>
          <w:color w:val="222222"/>
          <w:sz w:val="22"/>
          <w:szCs w:val="22"/>
        </w:rPr>
        <w:t xml:space="preserve">This document is structured as follows:</w:t>
      </w:r>
    </w:p>
    <w:p>
      <w:pPr>
        <w:pStyle w:val="ListParagraph"/>
        <w:numPr>
          <w:ilvl w:val="0"/>
          <w:numId w:val="3"/>
        </w:numPr>
        <w:spacing w:after="40" w:before="40"/>
      </w:pPr>
      <w:r>
        <w:rPr>
          <w:rFonts w:ascii="Arial" w:cs="Arial" w:eastAsia="Arial" w:hAnsi="Arial"/>
          <w:color w:val="222222"/>
          <w:sz w:val="22"/>
          <w:szCs w:val="22"/>
        </w:rPr>
        <w:t xml:space="preserve">Section 1 — Introduction: Purpose, scope, definitions, and references</w:t>
      </w:r>
    </w:p>
    <w:p>
      <w:pPr>
        <w:pStyle w:val="ListParagraph"/>
        <w:numPr>
          <w:ilvl w:val="0"/>
          <w:numId w:val="3"/>
        </w:numPr>
        <w:spacing w:after="40" w:before="40"/>
      </w:pPr>
      <w:r>
        <w:rPr>
          <w:rFonts w:ascii="Arial" w:cs="Arial" w:eastAsia="Arial" w:hAnsi="Arial"/>
          <w:color w:val="222222"/>
          <w:sz w:val="22"/>
          <w:szCs w:val="22"/>
        </w:rPr>
        <w:t xml:space="preserve">Section 2 — Overall Description: Product perspective, user classes, and constraints</w:t>
      </w:r>
    </w:p>
    <w:p>
      <w:pPr>
        <w:pStyle w:val="ListParagraph"/>
        <w:numPr>
          <w:ilvl w:val="0"/>
          <w:numId w:val="3"/>
        </w:numPr>
        <w:spacing w:after="40" w:before="40"/>
      </w:pPr>
      <w:r>
        <w:rPr>
          <w:rFonts w:ascii="Arial" w:cs="Arial" w:eastAsia="Arial" w:hAnsi="Arial"/>
          <w:color w:val="222222"/>
          <w:sz w:val="22"/>
          <w:szCs w:val="22"/>
        </w:rPr>
        <w:t xml:space="preserve">Section 3 — System Features: Functional requirements per module</w:t>
      </w:r>
    </w:p>
    <w:p>
      <w:pPr>
        <w:pStyle w:val="ListParagraph"/>
        <w:numPr>
          <w:ilvl w:val="0"/>
          <w:numId w:val="3"/>
        </w:numPr>
        <w:spacing w:after="40" w:before="40"/>
      </w:pPr>
      <w:r>
        <w:rPr>
          <w:rFonts w:ascii="Arial" w:cs="Arial" w:eastAsia="Arial" w:hAnsi="Arial"/>
          <w:color w:val="222222"/>
          <w:sz w:val="22"/>
          <w:szCs w:val="22"/>
        </w:rPr>
        <w:t xml:space="preserve">Section 4 — Data Requirements: Database schema and data dictionary</w:t>
      </w:r>
    </w:p>
    <w:p>
      <w:pPr>
        <w:pStyle w:val="ListParagraph"/>
        <w:numPr>
          <w:ilvl w:val="0"/>
          <w:numId w:val="3"/>
        </w:numPr>
        <w:spacing w:after="40" w:before="40"/>
      </w:pPr>
      <w:r>
        <w:rPr>
          <w:rFonts w:ascii="Arial" w:cs="Arial" w:eastAsia="Arial" w:hAnsi="Arial"/>
          <w:color w:val="222222"/>
          <w:sz w:val="22"/>
          <w:szCs w:val="22"/>
        </w:rPr>
        <w:t xml:space="preserve">Section 5 — External Interface Requirements: UI, hardware, and software interfaces</w:t>
      </w:r>
    </w:p>
    <w:p>
      <w:pPr>
        <w:pStyle w:val="ListParagraph"/>
        <w:numPr>
          <w:ilvl w:val="0"/>
          <w:numId w:val="3"/>
        </w:numPr>
        <w:spacing w:after="40" w:before="40"/>
      </w:pPr>
      <w:r>
        <w:rPr>
          <w:rFonts w:ascii="Arial" w:cs="Arial" w:eastAsia="Arial" w:hAnsi="Arial"/>
          <w:color w:val="222222"/>
          <w:sz w:val="22"/>
          <w:szCs w:val="22"/>
        </w:rPr>
        <w:t xml:space="preserve">Section 6 — Non-Functional Requirements: Performance, security, and quality attributes</w:t>
      </w:r>
    </w:p>
    <w:p>
      <w:pPr>
        <w:pStyle w:val="ListParagraph"/>
        <w:numPr>
          <w:ilvl w:val="0"/>
          <w:numId w:val="3"/>
        </w:numPr>
        <w:spacing w:after="40" w:before="40"/>
      </w:pPr>
      <w:r>
        <w:rPr>
          <w:rFonts w:ascii="Arial" w:cs="Arial" w:eastAsia="Arial" w:hAnsi="Arial"/>
          <w:color w:val="222222"/>
          <w:sz w:val="22"/>
          <w:szCs w:val="22"/>
        </w:rPr>
        <w:t xml:space="preserve">Section 7 — System Architecture: Tech stack and deployment architecture</w:t>
      </w:r>
    </w:p>
    <w:p>
      <w:pPr>
        <w:pStyle w:val="ListParagraph"/>
        <w:numPr>
          <w:ilvl w:val="0"/>
          <w:numId w:val="3"/>
        </w:numPr>
        <w:spacing w:after="40" w:before="40"/>
      </w:pPr>
      <w:r>
        <w:rPr>
          <w:rFonts w:ascii="Arial" w:cs="Arial" w:eastAsia="Arial" w:hAnsi="Arial"/>
          <w:color w:val="222222"/>
          <w:sz w:val="22"/>
          <w:szCs w:val="22"/>
        </w:rPr>
        <w:t xml:space="preserve">Section 8 — Testing Requirements: Test strategy and acceptance criteria</w:t>
      </w:r>
    </w:p>
    <w:p>
      <w:pPr>
        <w:pStyle w:val="ListParagraph"/>
        <w:numPr>
          <w:ilvl w:val="0"/>
          <w:numId w:val="3"/>
        </w:numPr>
        <w:spacing w:after="40" w:before="40"/>
      </w:pPr>
      <w:r>
        <w:rPr>
          <w:rFonts w:ascii="Arial" w:cs="Arial" w:eastAsia="Arial" w:hAnsi="Arial"/>
          <w:color w:val="222222"/>
          <w:sz w:val="22"/>
          <w:szCs w:val="22"/>
        </w:rPr>
        <w:t xml:space="preserve">Section 9 — Implementation Plan: Phases, milestones, and resource requirements</w:t>
      </w:r>
    </w:p>
    <w:p>
      <w:pPr>
        <w:pStyle w:val="ListParagraph"/>
        <w:numPr>
          <w:ilvl w:val="0"/>
          <w:numId w:val="3"/>
        </w:numPr>
        <w:spacing w:after="40" w:before="40"/>
      </w:pPr>
      <w:r>
        <w:rPr>
          <w:rFonts w:ascii="Arial" w:cs="Arial" w:eastAsia="Arial" w:hAnsi="Arial"/>
          <w:color w:val="222222"/>
          <w:sz w:val="22"/>
          <w:szCs w:val="22"/>
        </w:rPr>
        <w:t xml:space="preserve">Section 10 — Appendices: UI mockup descriptions and glossary</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2. Overall Description</w:t>
      </w:r>
    </w:p>
    <w:p>
      <w:pPr>
        <w:pStyle w:val="Heading2"/>
        <w:spacing w:after="120" w:before="280"/>
      </w:pPr>
      <w:r>
        <w:rPr>
          <w:rFonts w:ascii="Arial" w:cs="Arial" w:eastAsia="Arial" w:hAnsi="Arial"/>
          <w:b/>
          <w:bCs/>
          <w:color w:val="2E75B6"/>
          <w:sz w:val="26"/>
          <w:szCs w:val="26"/>
        </w:rPr>
        <w:t xml:space="preserve">2.1 Product Perspective</w:t>
      </w:r>
    </w:p>
    <w:p>
      <w:pPr>
        <w:spacing w:after="80" w:before="60"/>
      </w:pPr>
      <w:r>
        <w:rPr>
          <w:rFonts w:ascii="Arial" w:cs="Arial" w:eastAsia="Arial" w:hAnsi="Arial"/>
          <w:color w:val="222222"/>
          <w:sz w:val="22"/>
          <w:szCs w:val="22"/>
        </w:rPr>
        <w:t xml:space="preserve">The ADC system is a standalone web application that operates as a self-contained tool for application portfolio management and due diligence. It is designed to be deployed on-premise or in a cloud environment, with data persistence provided through a MySQL relational database backend. The system exposes a RESTful API consumed by a React-based frontend.</w:t>
      </w:r>
    </w:p>
    <w:p>
      <w:pPr>
        <w:spacing w:after="120" w:before="0"/>
      </w:pPr>
      <w:r>
        <w:t xml:space="preserve"/>
      </w:r>
    </w:p>
    <w:p>
      <w:pPr>
        <w:spacing w:after="80" w:before="60"/>
      </w:pPr>
      <w:r>
        <w:rPr>
          <w:rFonts w:ascii="Arial" w:cs="Arial" w:eastAsia="Arial" w:hAnsi="Arial"/>
          <w:color w:val="222222"/>
          <w:sz w:val="22"/>
          <w:szCs w:val="22"/>
        </w:rPr>
        <w:t xml:space="preserve">The ADC system interfaces with the following external components:</w:t>
      </w:r>
    </w:p>
    <w:p>
      <w:pPr>
        <w:pStyle w:val="ListParagraph"/>
        <w:numPr>
          <w:ilvl w:val="0"/>
          <w:numId w:val="2"/>
        </w:numPr>
        <w:spacing w:after="40" w:before="40"/>
      </w:pPr>
      <w:r>
        <w:rPr>
          <w:rFonts w:ascii="Arial" w:cs="Arial" w:eastAsia="Arial" w:hAnsi="Arial"/>
          <w:b w:val="false"/>
          <w:bCs w:val="false"/>
          <w:color w:val="222222"/>
          <w:sz w:val="22"/>
          <w:szCs w:val="22"/>
        </w:rPr>
        <w:t xml:space="preserve">MySQL Database — persistent storage for all application, pricing, query, and TOR data</w:t>
      </w:r>
    </w:p>
    <w:p>
      <w:pPr>
        <w:pStyle w:val="ListParagraph"/>
        <w:numPr>
          <w:ilvl w:val="0"/>
          <w:numId w:val="2"/>
        </w:numPr>
        <w:spacing w:after="40" w:before="40"/>
      </w:pPr>
      <w:r>
        <w:rPr>
          <w:rFonts w:ascii="Arial" w:cs="Arial" w:eastAsia="Arial" w:hAnsi="Arial"/>
          <w:b w:val="false"/>
          <w:bCs w:val="false"/>
          <w:color w:val="222222"/>
          <w:sz w:val="22"/>
          <w:szCs w:val="22"/>
        </w:rPr>
        <w:t xml:space="preserve">PDF generation engine (ReportLab/WeasyPrint) — for report export</w:t>
      </w:r>
    </w:p>
    <w:p>
      <w:pPr>
        <w:pStyle w:val="ListParagraph"/>
        <w:numPr>
          <w:ilvl w:val="0"/>
          <w:numId w:val="2"/>
        </w:numPr>
        <w:spacing w:after="40" w:before="40"/>
      </w:pPr>
      <w:r>
        <w:rPr>
          <w:rFonts w:ascii="Arial" w:cs="Arial" w:eastAsia="Arial" w:hAnsi="Arial"/>
          <w:b w:val="false"/>
          <w:bCs w:val="false"/>
          <w:color w:val="222222"/>
          <w:sz w:val="22"/>
          <w:szCs w:val="22"/>
        </w:rPr>
        <w:t xml:space="preserve">Excel generation library (openpyxl) — for spreadsheet export</w:t>
      </w:r>
    </w:p>
    <w:p>
      <w:pPr>
        <w:pStyle w:val="ListParagraph"/>
        <w:numPr>
          <w:ilvl w:val="0"/>
          <w:numId w:val="2"/>
        </w:numPr>
        <w:spacing w:after="40" w:before="40"/>
      </w:pPr>
      <w:r>
        <w:rPr>
          <w:rFonts w:ascii="Arial" w:cs="Arial" w:eastAsia="Arial" w:hAnsi="Arial"/>
          <w:b w:val="false"/>
          <w:bCs w:val="false"/>
          <w:color w:val="222222"/>
          <w:sz w:val="22"/>
          <w:szCs w:val="22"/>
        </w:rPr>
        <w:t xml:space="preserve">Institutional branding assets (logo uploads) — stored as binary objects in the database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2.2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Class</w:t>
            </w:r>
          </w:p>
        </w:tc>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Sets up domains, criteria, and institutional settings. Manages users.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access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Senior Analyst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Conducts reviews, captures pricing, manages TOR, generates reports.</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Full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Adds applications, captures scores, raises and responds to queries.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 — no admin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Reviewer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Read-only access to reports, canvas, and query log.</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Read-only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Stakeholder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Reviews reports and TOR. Cannot edit data.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 view only</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2.3 Operating Environment</w:t>
      </w:r>
    </w:p>
    <w:p>
      <w:pPr>
        <w:pStyle w:val="ListParagraph"/>
        <w:numPr>
          <w:ilvl w:val="0"/>
          <w:numId w:val="2"/>
        </w:numPr>
        <w:spacing w:after="40" w:before="40"/>
      </w:pPr>
      <w:r>
        <w:rPr>
          <w:rFonts w:ascii="Arial" w:cs="Arial" w:eastAsia="Arial" w:hAnsi="Arial"/>
          <w:b w:val="false"/>
          <w:bCs w:val="false"/>
          <w:color w:val="222222"/>
          <w:sz w:val="22"/>
          <w:szCs w:val="22"/>
        </w:rPr>
        <w:t xml:space="preserve">Web browser: Chrome 110+, Firefox 110+, Edge 110+, Safari 16+</w:t>
      </w:r>
    </w:p>
    <w:p>
      <w:pPr>
        <w:pStyle w:val="ListParagraph"/>
        <w:numPr>
          <w:ilvl w:val="0"/>
          <w:numId w:val="2"/>
        </w:numPr>
        <w:spacing w:after="40" w:before="40"/>
      </w:pPr>
      <w:r>
        <w:rPr>
          <w:rFonts w:ascii="Arial" w:cs="Arial" w:eastAsia="Arial" w:hAnsi="Arial"/>
          <w:b w:val="false"/>
          <w:bCs w:val="false"/>
          <w:color w:val="222222"/>
          <w:sz w:val="22"/>
          <w:szCs w:val="22"/>
        </w:rPr>
        <w:t xml:space="preserve">Operating system: Windows 10/11, macOS 12+, Ubuntu 20.04+</w:t>
      </w:r>
    </w:p>
    <w:p>
      <w:pPr>
        <w:pStyle w:val="ListParagraph"/>
        <w:numPr>
          <w:ilvl w:val="0"/>
          <w:numId w:val="2"/>
        </w:numPr>
        <w:spacing w:after="40" w:before="40"/>
      </w:pPr>
      <w:r>
        <w:rPr>
          <w:rFonts w:ascii="Arial" w:cs="Arial" w:eastAsia="Arial" w:hAnsi="Arial"/>
          <w:b w:val="false"/>
          <w:bCs w:val="false"/>
          <w:color w:val="222222"/>
          <w:sz w:val="22"/>
          <w:szCs w:val="22"/>
        </w:rPr>
        <w:t xml:space="preserve">Server: Ubuntu 22.04 LTS with Python 3.11+, Node.js 20+, MySQL 8.0+</w:t>
      </w:r>
    </w:p>
    <w:p>
      <w:pPr>
        <w:pStyle w:val="ListParagraph"/>
        <w:numPr>
          <w:ilvl w:val="0"/>
          <w:numId w:val="2"/>
        </w:numPr>
        <w:spacing w:after="40" w:before="40"/>
      </w:pPr>
      <w:r>
        <w:rPr>
          <w:rFonts w:ascii="Arial" w:cs="Arial" w:eastAsia="Arial" w:hAnsi="Arial"/>
          <w:b w:val="false"/>
          <w:bCs w:val="false"/>
          <w:color w:val="222222"/>
          <w:sz w:val="22"/>
          <w:szCs w:val="22"/>
        </w:rPr>
        <w:t xml:space="preserve">Network: Minimum 10 Mbps broadband; supports LAN-only deployment</w:t>
      </w:r>
    </w:p>
    <w:p>
      <w:pPr>
        <w:pStyle w:val="ListParagraph"/>
        <w:numPr>
          <w:ilvl w:val="0"/>
          <w:numId w:val="2"/>
        </w:numPr>
        <w:spacing w:after="40" w:before="40"/>
      </w:pPr>
      <w:r>
        <w:rPr>
          <w:rFonts w:ascii="Arial" w:cs="Arial" w:eastAsia="Arial" w:hAnsi="Arial"/>
          <w:b w:val="false"/>
          <w:bCs w:val="false"/>
          <w:color w:val="222222"/>
          <w:sz w:val="22"/>
          <w:szCs w:val="22"/>
        </w:rPr>
        <w:t xml:space="preserve">Device: Desktop-first; responsive layout supports tablet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2.4 Design and Implementation Constraints</w:t>
      </w:r>
    </w:p>
    <w:p>
      <w:pPr>
        <w:pStyle w:val="ListParagraph"/>
        <w:numPr>
          <w:ilvl w:val="0"/>
          <w:numId w:val="2"/>
        </w:numPr>
        <w:spacing w:after="40" w:before="40"/>
      </w:pPr>
      <w:r>
        <w:rPr>
          <w:rFonts w:ascii="Arial" w:cs="Arial" w:eastAsia="Arial" w:hAnsi="Arial"/>
          <w:b w:val="false"/>
          <w:bCs w:val="false"/>
          <w:color w:val="222222"/>
          <w:sz w:val="22"/>
          <w:szCs w:val="22"/>
        </w:rPr>
        <w:t xml:space="preserve">The system must comply with POPIA (Act 4 of 2013) for handling personal and institutional data</w:t>
      </w:r>
    </w:p>
    <w:p>
      <w:pPr>
        <w:pStyle w:val="ListParagraph"/>
        <w:numPr>
          <w:ilvl w:val="0"/>
          <w:numId w:val="2"/>
        </w:numPr>
        <w:spacing w:after="40" w:before="40"/>
      </w:pPr>
      <w:r>
        <w:rPr>
          <w:rFonts w:ascii="Arial" w:cs="Arial" w:eastAsia="Arial" w:hAnsi="Arial"/>
          <w:b w:val="false"/>
          <w:bCs w:val="false"/>
          <w:color w:val="222222"/>
          <w:sz w:val="22"/>
          <w:szCs w:val="22"/>
        </w:rPr>
        <w:t xml:space="preserve">All financial data must support South African Rand (ZAR) as the default currency with configurable currency symbol</w:t>
      </w:r>
    </w:p>
    <w:p>
      <w:pPr>
        <w:pStyle w:val="ListParagraph"/>
        <w:numPr>
          <w:ilvl w:val="0"/>
          <w:numId w:val="2"/>
        </w:numPr>
        <w:spacing w:after="40" w:before="40"/>
      </w:pPr>
      <w:r>
        <w:rPr>
          <w:rFonts w:ascii="Arial" w:cs="Arial" w:eastAsia="Arial" w:hAnsi="Arial"/>
          <w:b w:val="false"/>
          <w:bCs w:val="false"/>
          <w:color w:val="222222"/>
          <w:sz w:val="22"/>
          <w:szCs w:val="22"/>
        </w:rPr>
        <w:t xml:space="preserve">The system must be deployable within a government network environment (no mandatory cloud dependency)</w:t>
      </w:r>
    </w:p>
    <w:p>
      <w:pPr>
        <w:pStyle w:val="ListParagraph"/>
        <w:numPr>
          <w:ilvl w:val="0"/>
          <w:numId w:val="2"/>
        </w:numPr>
        <w:spacing w:after="40" w:before="40"/>
      </w:pPr>
      <w:r>
        <w:rPr>
          <w:rFonts w:ascii="Arial" w:cs="Arial" w:eastAsia="Arial" w:hAnsi="Arial"/>
          <w:b w:val="false"/>
          <w:bCs w:val="false"/>
          <w:color w:val="222222"/>
          <w:sz w:val="22"/>
          <w:szCs w:val="22"/>
        </w:rPr>
        <w:t xml:space="preserve">Export formats must be compatible with Microsoft Office 2016 and later</w:t>
      </w:r>
    </w:p>
    <w:p>
      <w:pPr>
        <w:pStyle w:val="ListParagraph"/>
        <w:numPr>
          <w:ilvl w:val="0"/>
          <w:numId w:val="2"/>
        </w:numPr>
        <w:spacing w:after="40" w:before="40"/>
      </w:pPr>
      <w:r>
        <w:rPr>
          <w:rFonts w:ascii="Arial" w:cs="Arial" w:eastAsia="Arial" w:hAnsi="Arial"/>
          <w:b w:val="false"/>
          <w:bCs w:val="false"/>
          <w:color w:val="222222"/>
          <w:sz w:val="22"/>
          <w:szCs w:val="22"/>
        </w:rPr>
        <w:t xml:space="preserve">The database must use MySQL 8.0 — no proprietary database extensions</w:t>
      </w:r>
    </w:p>
    <w:p>
      <w:pPr>
        <w:pStyle w:val="ListParagraph"/>
        <w:numPr>
          <w:ilvl w:val="0"/>
          <w:numId w:val="2"/>
        </w:numPr>
        <w:spacing w:after="40" w:before="40"/>
      </w:pPr>
      <w:r>
        <w:rPr>
          <w:rFonts w:ascii="Arial" w:cs="Arial" w:eastAsia="Arial" w:hAnsi="Arial"/>
          <w:b w:val="false"/>
          <w:bCs w:val="false"/>
          <w:color w:val="222222"/>
          <w:sz w:val="22"/>
          <w:szCs w:val="22"/>
        </w:rPr>
        <w:t xml:space="preserve">Authentication must support both local accounts and Active Directory / LDAP integration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2.5 Assumptions and Dependencies</w:t>
      </w:r>
    </w:p>
    <w:p>
      <w:pPr>
        <w:pStyle w:val="ListParagraph"/>
        <w:numPr>
          <w:ilvl w:val="0"/>
          <w:numId w:val="2"/>
        </w:numPr>
        <w:spacing w:after="40" w:before="40"/>
      </w:pPr>
      <w:r>
        <w:rPr>
          <w:rFonts w:ascii="Arial" w:cs="Arial" w:eastAsia="Arial" w:hAnsi="Arial"/>
          <w:b w:val="false"/>
          <w:bCs w:val="false"/>
          <w:color w:val="222222"/>
          <w:sz w:val="22"/>
          <w:szCs w:val="22"/>
        </w:rPr>
        <w:t xml:space="preserve">Users have access to a modern web browser on a networked device</w:t>
      </w:r>
    </w:p>
    <w:p>
      <w:pPr>
        <w:pStyle w:val="ListParagraph"/>
        <w:numPr>
          <w:ilvl w:val="0"/>
          <w:numId w:val="2"/>
        </w:numPr>
        <w:spacing w:after="40" w:before="40"/>
      </w:pPr>
      <w:r>
        <w:rPr>
          <w:rFonts w:ascii="Arial" w:cs="Arial" w:eastAsia="Arial" w:hAnsi="Arial"/>
          <w:b w:val="false"/>
          <w:bCs w:val="false"/>
          <w:color w:val="222222"/>
          <w:sz w:val="22"/>
          <w:szCs w:val="22"/>
        </w:rPr>
        <w:t xml:space="preserve">The client organisation provides a MySQL 8.0 database server or accepts a bundled Docker deployment</w:t>
      </w:r>
    </w:p>
    <w:p>
      <w:pPr>
        <w:pStyle w:val="ListParagraph"/>
        <w:numPr>
          <w:ilvl w:val="0"/>
          <w:numId w:val="2"/>
        </w:numPr>
        <w:spacing w:after="40" w:before="40"/>
      </w:pPr>
      <w:r>
        <w:rPr>
          <w:rFonts w:ascii="Arial" w:cs="Arial" w:eastAsia="Arial" w:hAnsi="Arial"/>
          <w:b w:val="false"/>
          <w:bCs w:val="false"/>
          <w:color w:val="222222"/>
          <w:sz w:val="22"/>
          <w:szCs w:val="22"/>
        </w:rPr>
        <w:t xml:space="preserve">Institutional logos are provided in PNG or JPEG format, maximum 2MB</w:t>
      </w:r>
    </w:p>
    <w:p>
      <w:pPr>
        <w:pStyle w:val="ListParagraph"/>
        <w:numPr>
          <w:ilvl w:val="0"/>
          <w:numId w:val="2"/>
        </w:numPr>
        <w:spacing w:after="40" w:before="40"/>
      </w:pPr>
      <w:r>
        <w:rPr>
          <w:rFonts w:ascii="Arial" w:cs="Arial" w:eastAsia="Arial" w:hAnsi="Arial"/>
          <w:b w:val="false"/>
          <w:bCs w:val="false"/>
          <w:color w:val="222222"/>
          <w:sz w:val="22"/>
          <w:szCs w:val="22"/>
        </w:rPr>
        <w:t xml:space="preserve">The system is initially English-only; multi-language support is a future enhancement</w:t>
      </w:r>
    </w:p>
    <w:p>
      <w:pPr>
        <w:pStyle w:val="ListParagraph"/>
        <w:numPr>
          <w:ilvl w:val="0"/>
          <w:numId w:val="2"/>
        </w:numPr>
        <w:spacing w:after="40" w:before="40"/>
      </w:pPr>
      <w:r>
        <w:rPr>
          <w:rFonts w:ascii="Arial" w:cs="Arial" w:eastAsia="Arial" w:hAnsi="Arial"/>
          <w:b w:val="false"/>
          <w:bCs w:val="false"/>
          <w:color w:val="222222"/>
          <w:sz w:val="22"/>
          <w:szCs w:val="22"/>
        </w:rPr>
        <w:t xml:space="preserve">Email notifications (query alerts) require SMTP server configuration</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3. System Features and Functional Requirements</w:t>
      </w:r>
    </w:p>
    <w:p>
      <w:pPr>
        <w:pStyle w:val="Heading2"/>
        <w:spacing w:after="120" w:before="280"/>
      </w:pPr>
      <w:r>
        <w:rPr>
          <w:rFonts w:ascii="Arial" w:cs="Arial" w:eastAsia="Arial" w:hAnsi="Arial"/>
          <w:b/>
          <w:bCs/>
          <w:color w:val="2E75B6"/>
          <w:sz w:val="26"/>
          <w:szCs w:val="26"/>
        </w:rPr>
        <w:t xml:space="preserve">3.1 Module 1 — Application Due Diligence Canvas</w:t>
      </w:r>
    </w:p>
    <w:p>
      <w:pPr>
        <w:pStyle w:val="Heading3"/>
        <w:spacing w:after="100" w:before="200"/>
      </w:pPr>
      <w:r>
        <w:rPr>
          <w:rFonts w:ascii="Arial" w:cs="Arial" w:eastAsia="Arial" w:hAnsi="Arial"/>
          <w:b/>
          <w:bCs/>
          <w:color w:val="1F3864"/>
          <w:sz w:val="22"/>
          <w:szCs w:val="22"/>
        </w:rPr>
        <w:t xml:space="preserve">3.1.1 Description</w:t>
      </w:r>
    </w:p>
    <w:p>
      <w:pPr>
        <w:spacing w:after="80" w:before="60"/>
      </w:pPr>
      <w:r>
        <w:rPr>
          <w:rFonts w:ascii="Arial" w:cs="Arial" w:eastAsia="Arial" w:hAnsi="Arial"/>
          <w:color w:val="222222"/>
          <w:sz w:val="22"/>
          <w:szCs w:val="22"/>
        </w:rPr>
        <w:t xml:space="preserve">The Canvas module is the primary workspace. It displays a configurable grid of business domains (defaulting to a 3x3 layout mirroring the Business Model Canvas). Each domain cell shows the applications assigned to it, their average score, and a progress indicator.</w:t>
      </w:r>
    </w:p>
    <w:p>
      <w:pPr>
        <w:spacing w:after="120" w:before="0"/>
      </w:pPr>
      <w:r>
        <w:t xml:space="preserve"/>
      </w:r>
    </w:p>
    <w:p>
      <w:pPr>
        <w:pStyle w:val="Heading3"/>
        <w:spacing w:after="100" w:before="200"/>
      </w:pPr>
      <w:r>
        <w:rPr>
          <w:rFonts w:ascii="Arial" w:cs="Arial" w:eastAsia="Arial" w:hAnsi="Arial"/>
          <w:b/>
          <w:bCs/>
          <w:color w:val="1F3864"/>
          <w:sz w:val="22"/>
          <w:szCs w:val="22"/>
        </w:rPr>
        <w:t xml:space="preserve">3.1.2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26"/>
        <w:gridCol w:w="120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6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display all configured domains in a responsive grid layout.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FR-1.2</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system shall allow the user to add, rename, and remove domain cells.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allow applications to be added to any domain with name, vendor, and 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FR-1.4</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Each application shall be rated across configurable criteria using a 1–5 star scale.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calculate and display the average score per application and per domain.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FR-1.6</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 progress bar shall indicate the percentage of rated applications per domain.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support a minimum of 4 and maximum of 12 rating criteria.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FR-1.8</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Criteria names shall be configurable by the Administrator.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FR-1.9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persist all canvas data automatically after each 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FR-1.10</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system shall support up to 50 domains and 500 applications per canvas.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3.2 Module 2 — Pricing and Score Management</w:t>
      </w:r>
    </w:p>
    <w:p>
      <w:pPr>
        <w:pStyle w:val="Heading3"/>
        <w:spacing w:after="100" w:before="200"/>
      </w:pPr>
      <w:r>
        <w:rPr>
          <w:rFonts w:ascii="Arial" w:cs="Arial" w:eastAsia="Arial" w:hAnsi="Arial"/>
          <w:b/>
          <w:bCs/>
          <w:color w:val="1F3864"/>
          <w:sz w:val="22"/>
          <w:szCs w:val="22"/>
        </w:rPr>
        <w:t xml:space="preserve">3.2.1 Description</w:t>
      </w:r>
    </w:p>
    <w:p>
      <w:pPr>
        <w:spacing w:after="80" w:before="60"/>
      </w:pPr>
      <w:r>
        <w:rPr>
          <w:rFonts w:ascii="Arial" w:cs="Arial" w:eastAsia="Arial" w:hAnsi="Arial"/>
          <w:color w:val="222222"/>
          <w:sz w:val="22"/>
          <w:szCs w:val="22"/>
        </w:rPr>
        <w:t xml:space="preserve">The Pricing module provides a structured financial capture facility for each application in the portfolio. It enables analysts to record licence, maintenance, and implementation costs, assign score weightings, calculate weighted scores, and assign disposal recommendations.</w:t>
      </w:r>
    </w:p>
    <w:p>
      <w:pPr>
        <w:spacing w:after="120" w:before="0"/>
      </w:pPr>
      <w:r>
        <w:t xml:space="preserve"/>
      </w:r>
    </w:p>
    <w:p>
      <w:pPr>
        <w:pStyle w:val="Heading3"/>
        <w:spacing w:after="100" w:before="200"/>
      </w:pPr>
      <w:r>
        <w:rPr>
          <w:rFonts w:ascii="Arial" w:cs="Arial" w:eastAsia="Arial" w:hAnsi="Arial"/>
          <w:b/>
          <w:bCs/>
          <w:color w:val="1F3864"/>
          <w:sz w:val="22"/>
          <w:szCs w:val="22"/>
        </w:rPr>
        <w:t xml:space="preserve">3.2.2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26"/>
        <w:gridCol w:w="120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6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FR-2.1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display all applications in a tabular pricing 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FR-2.2</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Users shall be able to capture Licence Cost, Annual Maintenance Cost, and Implementation Cost per application.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FR-2.3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automatically calculate Total Cost of Ownership (TCO) per application.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FR-2.4</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Column totals for all cost fields shall be calculated and displayed in the table footer.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FR-2.5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shall be able to assign a Score Weight (%) per application to adjust influence on portfolio 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FR-2.6</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system shall calculate a Weighted Score per application based on criteria weights.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FR-2.7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shall be able to set percentage weights per scoring criterion in a configuration panel.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FR-2.8</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Users shall be able to assign a Recommendation per application: Keep, Upgrade, Replace, Retire, or Review.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FR-2.9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data shall be exportable to a formatted Excel workbook.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FR-2.10</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currency symbol shall be configurable in system settings.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Should Have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3.3 Module 3 — Terms of Reference</w:t>
      </w:r>
    </w:p>
    <w:p>
      <w:pPr>
        <w:pStyle w:val="Heading3"/>
        <w:spacing w:after="100" w:before="200"/>
      </w:pPr>
      <w:r>
        <w:rPr>
          <w:rFonts w:ascii="Arial" w:cs="Arial" w:eastAsia="Arial" w:hAnsi="Arial"/>
          <w:b/>
          <w:bCs/>
          <w:color w:val="1F3864"/>
          <w:sz w:val="22"/>
          <w:szCs w:val="22"/>
        </w:rPr>
        <w:t xml:space="preserve">3.3.1 Description</w:t>
      </w:r>
    </w:p>
    <w:p>
      <w:pPr>
        <w:spacing w:after="80" w:before="60"/>
      </w:pPr>
      <w:r>
        <w:rPr>
          <w:rFonts w:ascii="Arial" w:cs="Arial" w:eastAsia="Arial" w:hAnsi="Arial"/>
          <w:color w:val="222222"/>
          <w:sz w:val="22"/>
          <w:szCs w:val="22"/>
        </w:rPr>
        <w:t xml:space="preserve">The Terms of Reference (TOR) module provides a structured digital form for creating, editing, and exporting the formal governance document that defines the scope, objectives, methodology, and deliverables of the due diligence review.</w:t>
      </w:r>
    </w:p>
    <w:p>
      <w:pPr>
        <w:spacing w:after="120" w:before="0"/>
      </w:pPr>
      <w:r>
        <w:t xml:space="preserve"/>
      </w:r>
    </w:p>
    <w:p>
      <w:pPr>
        <w:pStyle w:val="Heading3"/>
        <w:spacing w:after="100" w:before="200"/>
      </w:pPr>
      <w:r>
        <w:rPr>
          <w:rFonts w:ascii="Arial" w:cs="Arial" w:eastAsia="Arial" w:hAnsi="Arial"/>
          <w:b/>
          <w:bCs/>
          <w:color w:val="1F3864"/>
          <w:sz w:val="22"/>
          <w:szCs w:val="22"/>
        </w:rPr>
        <w:t xml:space="preserve">3.3.2 TOR Document Sections</w:t>
      </w:r>
    </w:p>
    <w:p>
      <w:pPr>
        <w:spacing w:after="80" w:before="60"/>
      </w:pPr>
      <w:r>
        <w:rPr>
          <w:rFonts w:ascii="Arial" w:cs="Arial" w:eastAsia="Arial" w:hAnsi="Arial"/>
          <w:color w:val="222222"/>
          <w:sz w:val="22"/>
          <w:szCs w:val="22"/>
        </w:rPr>
        <w:t xml:space="preserve">The TOR shall contain the following mandatory sections:</w:t>
      </w:r>
    </w:p>
    <w:p>
      <w:pPr>
        <w:pStyle w:val="ListParagraph"/>
        <w:numPr>
          <w:ilvl w:val="0"/>
          <w:numId w:val="3"/>
        </w:numPr>
        <w:spacing w:after="40" w:before="40"/>
      </w:pPr>
      <w:r>
        <w:rPr>
          <w:rFonts w:ascii="Arial" w:cs="Arial" w:eastAsia="Arial" w:hAnsi="Arial"/>
          <w:color w:val="222222"/>
          <w:sz w:val="22"/>
          <w:szCs w:val="22"/>
        </w:rPr>
        <w:t xml:space="preserve">Project Identification — title, sponsor, project manager, dates, and budget</w:t>
      </w:r>
    </w:p>
    <w:p>
      <w:pPr>
        <w:pStyle w:val="ListParagraph"/>
        <w:numPr>
          <w:ilvl w:val="0"/>
          <w:numId w:val="3"/>
        </w:numPr>
        <w:spacing w:after="40" w:before="40"/>
      </w:pPr>
      <w:r>
        <w:rPr>
          <w:rFonts w:ascii="Arial" w:cs="Arial" w:eastAsia="Arial" w:hAnsi="Arial"/>
          <w:color w:val="222222"/>
          <w:sz w:val="22"/>
          <w:szCs w:val="22"/>
        </w:rPr>
        <w:t xml:space="preserve">Background and Context — narrative description of the organisational environment</w:t>
      </w:r>
    </w:p>
    <w:p>
      <w:pPr>
        <w:pStyle w:val="ListParagraph"/>
        <w:numPr>
          <w:ilvl w:val="0"/>
          <w:numId w:val="3"/>
        </w:numPr>
        <w:spacing w:after="40" w:before="40"/>
      </w:pPr>
      <w:r>
        <w:rPr>
          <w:rFonts w:ascii="Arial" w:cs="Arial" w:eastAsia="Arial" w:hAnsi="Arial"/>
          <w:color w:val="222222"/>
          <w:sz w:val="22"/>
          <w:szCs w:val="22"/>
        </w:rPr>
        <w:t xml:space="preserve">Purpose and Objectives — statement of purpose and enumerated objectives</w:t>
      </w:r>
    </w:p>
    <w:p>
      <w:pPr>
        <w:pStyle w:val="ListParagraph"/>
        <w:numPr>
          <w:ilvl w:val="0"/>
          <w:numId w:val="3"/>
        </w:numPr>
        <w:spacing w:after="40" w:before="40"/>
      </w:pPr>
      <w:r>
        <w:rPr>
          <w:rFonts w:ascii="Arial" w:cs="Arial" w:eastAsia="Arial" w:hAnsi="Arial"/>
          <w:color w:val="222222"/>
          <w:sz w:val="22"/>
          <w:szCs w:val="22"/>
        </w:rPr>
        <w:t xml:space="preserve">Scope of Work — inclusions and exclusions</w:t>
      </w:r>
    </w:p>
    <w:p>
      <w:pPr>
        <w:pStyle w:val="ListParagraph"/>
        <w:numPr>
          <w:ilvl w:val="0"/>
          <w:numId w:val="3"/>
        </w:numPr>
        <w:spacing w:after="40" w:before="40"/>
      </w:pPr>
      <w:r>
        <w:rPr>
          <w:rFonts w:ascii="Arial" w:cs="Arial" w:eastAsia="Arial" w:hAnsi="Arial"/>
          <w:color w:val="222222"/>
          <w:sz w:val="22"/>
          <w:szCs w:val="22"/>
        </w:rPr>
        <w:t xml:space="preserve">Methodology — approach, tools, and rating framework</w:t>
      </w:r>
    </w:p>
    <w:p>
      <w:pPr>
        <w:pStyle w:val="ListParagraph"/>
        <w:numPr>
          <w:ilvl w:val="0"/>
          <w:numId w:val="3"/>
        </w:numPr>
        <w:spacing w:after="40" w:before="40"/>
      </w:pPr>
      <w:r>
        <w:rPr>
          <w:rFonts w:ascii="Arial" w:cs="Arial" w:eastAsia="Arial" w:hAnsi="Arial"/>
          <w:color w:val="222222"/>
          <w:sz w:val="22"/>
          <w:szCs w:val="22"/>
        </w:rPr>
        <w:t xml:space="preserve">Deliverables — list of outputs with due dates</w:t>
      </w:r>
    </w:p>
    <w:p>
      <w:pPr>
        <w:pStyle w:val="ListParagraph"/>
        <w:numPr>
          <w:ilvl w:val="0"/>
          <w:numId w:val="3"/>
        </w:numPr>
        <w:spacing w:after="40" w:before="40"/>
      </w:pPr>
      <w:r>
        <w:rPr>
          <w:rFonts w:ascii="Arial" w:cs="Arial" w:eastAsia="Arial" w:hAnsi="Arial"/>
          <w:color w:val="222222"/>
          <w:sz w:val="22"/>
          <w:szCs w:val="22"/>
        </w:rPr>
        <w:t xml:space="preserve">Stakeholders and Roles — names, roles, and responsibilities</w:t>
      </w:r>
    </w:p>
    <w:p>
      <w:pPr>
        <w:pStyle w:val="ListParagraph"/>
        <w:numPr>
          <w:ilvl w:val="0"/>
          <w:numId w:val="3"/>
        </w:numPr>
        <w:spacing w:after="40" w:before="40"/>
      </w:pPr>
      <w:r>
        <w:rPr>
          <w:rFonts w:ascii="Arial" w:cs="Arial" w:eastAsia="Arial" w:hAnsi="Arial"/>
          <w:color w:val="222222"/>
          <w:sz w:val="22"/>
          <w:szCs w:val="22"/>
        </w:rPr>
        <w:t xml:space="preserve">Governance and Reporting — reporting lines and escalation path</w:t>
      </w:r>
    </w:p>
    <w:p>
      <w:pPr>
        <w:pStyle w:val="ListParagraph"/>
        <w:numPr>
          <w:ilvl w:val="0"/>
          <w:numId w:val="3"/>
        </w:numPr>
        <w:spacing w:after="40" w:before="40"/>
      </w:pPr>
      <w:r>
        <w:rPr>
          <w:rFonts w:ascii="Arial" w:cs="Arial" w:eastAsia="Arial" w:hAnsi="Arial"/>
          <w:color w:val="222222"/>
          <w:sz w:val="22"/>
          <w:szCs w:val="22"/>
        </w:rPr>
        <w:t xml:space="preserve">Constraints and Assumptions — known limitations</w:t>
      </w:r>
    </w:p>
    <w:p>
      <w:pPr>
        <w:spacing w:after="120" w:before="0"/>
      </w:pPr>
      <w:r>
        <w:t xml:space="preserve"/>
      </w:r>
    </w:p>
    <w:p>
      <w:pPr>
        <w:pStyle w:val="Heading3"/>
        <w:spacing w:after="100" w:before="200"/>
      </w:pPr>
      <w:r>
        <w:rPr>
          <w:rFonts w:ascii="Arial" w:cs="Arial" w:eastAsia="Arial" w:hAnsi="Arial"/>
          <w:b/>
          <w:bCs/>
          <w:color w:val="1F3864"/>
          <w:sz w:val="22"/>
          <w:szCs w:val="22"/>
        </w:rPr>
        <w:t xml:space="preserve">3.3.3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26"/>
        <w:gridCol w:w="120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6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FR-3.1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provide a structured form capturing all TOR sections.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FR-3.2</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All TOR fields shall persist automatically when saved.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FR-3.3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support dynamic addition and removal of deliverables with due dates.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FR-3.4</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system shall support dynamic addition and removal of stakeholder entries.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FR-3.5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TOR shall be exportable to a formatted PDF suitable for official signature.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FR-3.6</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TOR shall be exportable to a Word (.docx) document.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FR-3.7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 AI-assisted generation feature shall allow Claude to produce a draft TOR from structured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FR-3.8</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system shall auto-populate the TOR header with institutional settings (organisation, department, reference, FY).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FR-3.9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TOR PDF shall include a signature block for approvals.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3.4 Module 4 — Query and Issue Management</w:t>
      </w:r>
    </w:p>
    <w:p>
      <w:pPr>
        <w:pStyle w:val="Heading3"/>
        <w:spacing w:after="100" w:before="200"/>
      </w:pPr>
      <w:r>
        <w:rPr>
          <w:rFonts w:ascii="Arial" w:cs="Arial" w:eastAsia="Arial" w:hAnsi="Arial"/>
          <w:b/>
          <w:bCs/>
          <w:color w:val="1F3864"/>
          <w:sz w:val="22"/>
          <w:szCs w:val="22"/>
        </w:rPr>
        <w:t xml:space="preserve">3.4.1 Description</w:t>
      </w:r>
    </w:p>
    <w:p>
      <w:pPr>
        <w:spacing w:after="80" w:before="60"/>
      </w:pPr>
      <w:r>
        <w:rPr>
          <w:rFonts w:ascii="Arial" w:cs="Arial" w:eastAsia="Arial" w:hAnsi="Arial"/>
          <w:color w:val="222222"/>
          <w:sz w:val="22"/>
          <w:szCs w:val="22"/>
        </w:rPr>
        <w:t xml:space="preserve">The Query module provides a structured workflow for raising, tracking, responding to, and resolving queries that arise during the due diligence process. Queries may be linked to specific applications and are managed through a defined 5-step workflow.</w:t>
      </w:r>
    </w:p>
    <w:p>
      <w:pPr>
        <w:spacing w:after="120" w:before="0"/>
      </w:pPr>
      <w:r>
        <w:t xml:space="preserve"/>
      </w:r>
    </w:p>
    <w:p>
      <w:pPr>
        <w:pStyle w:val="Heading3"/>
        <w:spacing w:after="100" w:before="200"/>
      </w:pPr>
      <w:r>
        <w:rPr>
          <w:rFonts w:ascii="Arial" w:cs="Arial" w:eastAsia="Arial" w:hAnsi="Arial"/>
          <w:b/>
          <w:bCs/>
          <w:color w:val="1F3864"/>
          <w:sz w:val="22"/>
          <w:szCs w:val="22"/>
        </w:rPr>
        <w:t xml:space="preserve">3.4.2 Query Workflow</w:t>
      </w:r>
    </w:p>
    <w:p>
      <w:pPr>
        <w:spacing w:after="80" w:before="60"/>
      </w:pPr>
      <w:r>
        <w:rPr>
          <w:rFonts w:ascii="Arial" w:cs="Arial" w:eastAsia="Arial" w:hAnsi="Arial"/>
          <w:color w:val="222222"/>
          <w:sz w:val="22"/>
          <w:szCs w:val="22"/>
        </w:rPr>
        <w:t xml:space="preserve">Every query follows the workflow: Submitted &gt; Acknowledged &gt; Under Review &gt; Response Issued &gt; Closed.</w:t>
      </w:r>
    </w:p>
    <w:p>
      <w:pPr>
        <w:spacing w:after="120" w:before="0"/>
      </w:pPr>
      <w:r>
        <w:t xml:space="preserve"/>
      </w:r>
    </w:p>
    <w:p>
      <w:pPr>
        <w:pStyle w:val="Heading3"/>
        <w:spacing w:after="100" w:before="200"/>
      </w:pPr>
      <w:r>
        <w:rPr>
          <w:rFonts w:ascii="Arial" w:cs="Arial" w:eastAsia="Arial" w:hAnsi="Arial"/>
          <w:b/>
          <w:bCs/>
          <w:color w:val="1F3864"/>
          <w:sz w:val="22"/>
          <w:szCs w:val="22"/>
        </w:rPr>
        <w:t xml:space="preserve">3.4.3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26"/>
        <w:gridCol w:w="120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6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FR-4.1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shall be able to create a query with title, description, priority, category, assignee, and due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FR-4.2</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Queries shall be linked optionally to a specific application.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FR-4.3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Each query shall have a status: Open, In Progress, Resolved, or Escalated.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FR-4.4</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Each query shall have a priority: High, Medium, or 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FR-4.5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Queries shall be categorised: Pricing, Technical, Compliance, Functional, Contract, or Other.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FR-4.6</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query workflow tracker shall display the current step visually.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FR-4.7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shall be able to advance the workflow step independently of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FR-4.8</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 threaded response log shall record all responses with author name and timestamp.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FR-4.9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query list shall be filterable by status and priority.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FR-4.10</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Query statistics (open, in progress, escalated, resolved counts) shall be displayed in a summary bar.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FR-4.11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Resolved queries shall be retained in history and excluded from open query counts.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FR-4.12</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Email notifications shall be sent to the assignee when a query is created or status changes.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FR-4.13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queries shall appear in the consolidated portfolio 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3.5 Module 5 — Reporting and Export</w:t>
      </w:r>
    </w:p>
    <w:p>
      <w:pPr>
        <w:pStyle w:val="Heading3"/>
        <w:spacing w:after="100" w:before="200"/>
      </w:pPr>
      <w:r>
        <w:rPr>
          <w:rFonts w:ascii="Arial" w:cs="Arial" w:eastAsia="Arial" w:hAnsi="Arial"/>
          <w:b/>
          <w:bCs/>
          <w:color w:val="1F3864"/>
          <w:sz w:val="22"/>
          <w:szCs w:val="22"/>
        </w:rPr>
        <w:t xml:space="preserve">3.5.1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26"/>
        <w:gridCol w:w="120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6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FR-5.1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system shall generate a Portfolio Report covering domain overview, all applications, and open queries.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FR-5.2</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report shall be exportable to a print-ready PDF.</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FR-5.3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report shall be exportable to a formatted Excel workbook with multiple sheets.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FR-5.4</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An AI Analysis feature shall send canvas data to an LLM and return a written analysis.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FR-5.5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Pricing module shall support independent Excel export of pricing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FR-5.6</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Reports shall include the institutional logo, organisation name, reference, and financial year.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FR-5.7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badges shall use colour-coded indicators: green (adequate), amber (review), red (critical).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FR-5.8</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Full data backup shall be exportable as a JSON file and re-importable.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3.6 Module 6 — Settings and Administration</w:t>
      </w:r>
    </w:p>
    <w:p>
      <w:pPr>
        <w:pStyle w:val="Heading3"/>
        <w:spacing w:after="100" w:before="200"/>
      </w:pPr>
      <w:r>
        <w:rPr>
          <w:rFonts w:ascii="Arial" w:cs="Arial" w:eastAsia="Arial" w:hAnsi="Arial"/>
          <w:b/>
          <w:bCs/>
          <w:color w:val="1F3864"/>
          <w:sz w:val="22"/>
          <w:szCs w:val="22"/>
        </w:rPr>
        <w:t xml:space="preserve">3.6.1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26"/>
        <w:gridCol w:w="120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6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FR-6.1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Administrators shall be able to set the organisation name, department, analyst, reference, and financial 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FR-6.2</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An institutional logo shall be uploadable in PNG or JPEG format (max 2MB).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FR-6.3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Rating criterion labels shall be fully configurable (minimum 4, maximum 8 criteria).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FR-6.4</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Domains shall be fully manageable: add, rename, delete.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FR-6.5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Deleting a domain with assigned applications shall prompt user confirmation.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FR-6.6</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currency symbol shall be configurable.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FR-6.7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full data reset function shall be available with a confirmation prompt.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FR-6.8</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 accounts shall be manageable by the Administrator with RBAC enforcement.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Must Have</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4. Data Requirements</w:t>
      </w:r>
    </w:p>
    <w:p>
      <w:pPr>
        <w:pStyle w:val="Heading2"/>
        <w:spacing w:after="120" w:before="280"/>
      </w:pPr>
      <w:r>
        <w:rPr>
          <w:rFonts w:ascii="Arial" w:cs="Arial" w:eastAsia="Arial" w:hAnsi="Arial"/>
          <w:b/>
          <w:bCs/>
          <w:color w:val="2E75B6"/>
          <w:sz w:val="26"/>
          <w:szCs w:val="26"/>
        </w:rPr>
        <w:t xml:space="preserve">4.1 MySQL Database Schema</w:t>
      </w:r>
    </w:p>
    <w:p>
      <w:pPr>
        <w:spacing w:after="80" w:before="60"/>
      </w:pPr>
      <w:r>
        <w:rPr>
          <w:rFonts w:ascii="Arial" w:cs="Arial" w:eastAsia="Arial" w:hAnsi="Arial"/>
          <w:color w:val="222222"/>
          <w:sz w:val="22"/>
          <w:szCs w:val="22"/>
        </w:rPr>
        <w:t xml:space="preserve">The ADC system uses a MySQL 8.0 relational database. The following tables form the core schema:</w:t>
      </w:r>
    </w:p>
    <w:p>
      <w:pPr>
        <w:spacing w:after="120" w:before="0"/>
      </w:pPr>
      <w:r>
        <w:t xml:space="preserve"/>
      </w:r>
    </w:p>
    <w:p>
      <w:pPr>
        <w:pStyle w:val="Heading3"/>
        <w:spacing w:after="100" w:before="200"/>
      </w:pPr>
      <w:r>
        <w:rPr>
          <w:rFonts w:ascii="Arial" w:cs="Arial" w:eastAsia="Arial" w:hAnsi="Arial"/>
          <w:b/>
          <w:bCs/>
          <w:color w:val="1F3864"/>
          <w:sz w:val="22"/>
          <w:szCs w:val="22"/>
        </w:rPr>
        <w:t xml:space="preserve">4.1.1 Table: organisations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3826"/>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 AUTO_INCREMENT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organisation identifier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VARCHAR(200)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Organisation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Department or unit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analyst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Default analyst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reference_no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reference number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financial_year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Financial year e.g. 2025/2026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currency_symbol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Currency symbol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logo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LONGBLOB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Institutional logo binary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ON UPDATE NOW()</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Pr>
        <w:spacing w:after="120" w:before="0"/>
      </w:pPr>
      <w:r>
        <w:t xml:space="preserve"/>
      </w:r>
    </w:p>
    <w:p>
      <w:pPr>
        <w:pStyle w:val="Heading3"/>
        <w:spacing w:after="100" w:before="200"/>
      </w:pPr>
      <w:r>
        <w:rPr>
          <w:rFonts w:ascii="Arial" w:cs="Arial" w:eastAsia="Arial" w:hAnsi="Arial"/>
          <w:b/>
          <w:bCs/>
          <w:color w:val="1F3864"/>
          <w:sz w:val="22"/>
          <w:szCs w:val="22"/>
        </w:rPr>
        <w:t xml:space="preserve">4.1.2 Table: 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3826"/>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 AUTO_INCREMENT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Domain identifier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org_id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FK → organisations.id</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Owning organisation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Domain display name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sort_order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TINYINT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DEFAULT 0</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Display order in grid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 timestamp</w:t>
            </w:r>
          </w:p>
        </w:tc>
      </w:tr>
    </w:tbl>
    <w:p>
      <w:pPr>
        <w:spacing w:after="120" w:before="0"/>
      </w:pPr>
      <w:r>
        <w:t xml:space="preserve"/>
      </w:r>
    </w:p>
    <w:p>
      <w:pPr>
        <w:pStyle w:val="Heading3"/>
        <w:spacing w:after="100" w:before="200"/>
      </w:pPr>
      <w:r>
        <w:rPr>
          <w:rFonts w:ascii="Arial" w:cs="Arial" w:eastAsia="Arial" w:hAnsi="Arial"/>
          <w:b/>
          <w:bCs/>
          <w:color w:val="1F3864"/>
          <w:sz w:val="22"/>
          <w:szCs w:val="22"/>
        </w:rPr>
        <w:t xml:space="preserve">4.1.3 Table: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3826"/>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 AUTO_INCREMENT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identifier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domain_id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FK → domains.id</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Assigned domain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name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vendor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VARCHAR(150)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Vendor / supplier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Analyst notes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Creation timestamp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UPDATE NOW()</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Pr>
        <w:spacing w:after="120" w:before="0"/>
      </w:pPr>
      <w:r>
        <w:t xml:space="preserve"/>
      </w:r>
    </w:p>
    <w:p>
      <w:pPr>
        <w:pStyle w:val="Heading3"/>
        <w:spacing w:after="100" w:before="200"/>
      </w:pPr>
      <w:r>
        <w:rPr>
          <w:rFonts w:ascii="Arial" w:cs="Arial" w:eastAsia="Arial" w:hAnsi="Arial"/>
          <w:b/>
          <w:bCs/>
          <w:color w:val="1F3864"/>
          <w:sz w:val="22"/>
          <w:szCs w:val="22"/>
        </w:rPr>
        <w:t xml:space="preserve">4.1.4 Table: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3826"/>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 AUTO_INCREMENT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record identifier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app_id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FK → applications.id</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Scored application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criterion_index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TINYINT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 of the criterion (0-based)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TINYINT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CHECK (1–5)</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Score value 1 to 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 users.id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Analyst who set the score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scored_at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Score timestamp</w:t>
            </w:r>
          </w:p>
        </w:tc>
      </w:tr>
    </w:tbl>
    <w:p>
      <w:pPr>
        <w:spacing w:after="120" w:before="0"/>
      </w:pPr>
      <w:r>
        <w:t xml:space="preserve"/>
      </w:r>
    </w:p>
    <w:p>
      <w:pPr>
        <w:pStyle w:val="Heading3"/>
        <w:spacing w:after="100" w:before="200"/>
      </w:pPr>
      <w:r>
        <w:rPr>
          <w:rFonts w:ascii="Arial" w:cs="Arial" w:eastAsia="Arial" w:hAnsi="Arial"/>
          <w:b/>
          <w:bCs/>
          <w:color w:val="1F3864"/>
          <w:sz w:val="22"/>
          <w:szCs w:val="22"/>
        </w:rPr>
        <w:t xml:space="preserve">4.1.5 Table: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3526"/>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5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 AUTO_INCREMENT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record identifier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app_id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FK → applications.id, UNIQUE</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Referenced application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licence_cost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DECIMAL(15,2)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licence cost (ZAR)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maintenance_cost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DECIMAL(15,2)</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DEFAULT 0</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Annual maintenance cost (ZAR)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implementation_cost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DECIMAL(15,2)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One-time implementation cost (ZAR)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score_weight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DECIMAL(5,2)</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DEFAULT 100</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Weight factor for scoring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recommendation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Keep|Upgrade|Replace|Retire|Review</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Disposal recommendation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ON UPDATE NOW()</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Last pricing update</w:t>
            </w:r>
          </w:p>
        </w:tc>
      </w:tr>
    </w:tbl>
    <w:p>
      <w:pPr>
        <w:spacing w:after="120" w:before="0"/>
      </w:pPr>
      <w:r>
        <w:t xml:space="preserve"/>
      </w:r>
    </w:p>
    <w:p>
      <w:pPr>
        <w:pStyle w:val="Heading3"/>
        <w:spacing w:after="100" w:before="200"/>
      </w:pPr>
      <w:r>
        <w:rPr>
          <w:rFonts w:ascii="Arial" w:cs="Arial" w:eastAsia="Arial" w:hAnsi="Arial"/>
          <w:b/>
          <w:bCs/>
          <w:color w:val="1F3864"/>
          <w:sz w:val="22"/>
          <w:szCs w:val="22"/>
        </w:rPr>
        <w:t xml:space="preserve">4.1.6 Table: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826"/>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 AUTO_INCREMENT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identifier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org_id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FK → organisations.id</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Owning organisation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 applications.id, NULL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 application (optional)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VARCHAR(250)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Query title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query description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priority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High|Medium|Low, DEFAULT 'Medium'</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Query 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Pricing|Technical|Compliance|Functional|Contract|Other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category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Open|In Progress|Resolved|Escalated, DEFAULT 'Open'</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Workflow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workflow_step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Submitted|Acknowledged|Under Review|Response Issued|Closed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Workflow position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assignee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Assigned analyst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due_date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due date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raised_by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FK → users.id</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 who raised the query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 timestamp</w:t>
            </w:r>
          </w:p>
        </w:tc>
      </w:tr>
    </w:tbl>
    <w:p>
      <w:pPr>
        <w:spacing w:after="120" w:before="0"/>
      </w:pPr>
      <w:r>
        <w:t xml:space="preserve"/>
      </w:r>
    </w:p>
    <w:p>
      <w:pPr>
        <w:pStyle w:val="Heading3"/>
        <w:spacing w:after="100" w:before="200"/>
      </w:pPr>
      <w:r>
        <w:rPr>
          <w:rFonts w:ascii="Arial" w:cs="Arial" w:eastAsia="Arial" w:hAnsi="Arial"/>
          <w:b/>
          <w:bCs/>
          <w:color w:val="1F3864"/>
          <w:sz w:val="22"/>
          <w:szCs w:val="22"/>
        </w:rPr>
        <w:t xml:space="preserve">4.1.7 Table: query_responses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3826"/>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 AUTO_INCREMENT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identifier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query_id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FK → queries.id</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Parent query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response_text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content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author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Responder 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responded_by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 users.id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 user account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Response timestamp</w:t>
            </w:r>
          </w:p>
        </w:tc>
      </w:tr>
    </w:tbl>
    <w:p>
      <w:pPr>
        <w:spacing w:after="120" w:before="0"/>
      </w:pPr>
      <w:r>
        <w:t xml:space="preserve"/>
      </w:r>
    </w:p>
    <w:p>
      <w:pPr>
        <w:pStyle w:val="Heading3"/>
        <w:spacing w:after="100" w:before="200"/>
      </w:pPr>
      <w:r>
        <w:rPr>
          <w:rFonts w:ascii="Arial" w:cs="Arial" w:eastAsia="Arial" w:hAnsi="Arial"/>
          <w:b/>
          <w:bCs/>
          <w:color w:val="1F3864"/>
          <w:sz w:val="22"/>
          <w:szCs w:val="22"/>
        </w:rPr>
        <w:t xml:space="preserve">4.1.8 Table: tor (Terms of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826"/>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 AUTO_INCREMENT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TOR identifier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org_id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 UNSIGNED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FK → organisations.id, UNIQUE</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Owning organisation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TOR project title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sponsor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Project sponsor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project_manager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manager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start_date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Project start 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end date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budget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DECIMAL(15,2)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Approved budget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and context narrative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purpose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Purpose statement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objectives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Objectives (newline-separated)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Scope of 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exclusions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Exclusions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methodology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Methodology 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Governance and reporting</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constraints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Constraints and assumptions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UPDATE NOW()</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save timestamp</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4.2 Data Retention and Privacy</w:t>
      </w:r>
    </w:p>
    <w:p>
      <w:pPr>
        <w:pStyle w:val="ListParagraph"/>
        <w:numPr>
          <w:ilvl w:val="0"/>
          <w:numId w:val="2"/>
        </w:numPr>
        <w:spacing w:after="40" w:before="40"/>
      </w:pPr>
      <w:r>
        <w:rPr>
          <w:rFonts w:ascii="Arial" w:cs="Arial" w:eastAsia="Arial" w:hAnsi="Arial"/>
          <w:b w:val="false"/>
          <w:bCs w:val="false"/>
          <w:color w:val="222222"/>
          <w:sz w:val="22"/>
          <w:szCs w:val="22"/>
        </w:rPr>
        <w:t xml:space="preserve">All data is owned by the client organisation and must not be shared without explicit consent</w:t>
      </w:r>
    </w:p>
    <w:p>
      <w:pPr>
        <w:pStyle w:val="ListParagraph"/>
        <w:numPr>
          <w:ilvl w:val="0"/>
          <w:numId w:val="2"/>
        </w:numPr>
        <w:spacing w:after="40" w:before="40"/>
      </w:pPr>
      <w:r>
        <w:rPr>
          <w:rFonts w:ascii="Arial" w:cs="Arial" w:eastAsia="Arial" w:hAnsi="Arial"/>
          <w:b w:val="false"/>
          <w:bCs w:val="false"/>
          <w:color w:val="222222"/>
          <w:sz w:val="22"/>
          <w:szCs w:val="22"/>
        </w:rPr>
        <w:t xml:space="preserve">Personal data (analyst names, stakeholder details) is subject to POPIA compliance</w:t>
      </w:r>
    </w:p>
    <w:p>
      <w:pPr>
        <w:pStyle w:val="ListParagraph"/>
        <w:numPr>
          <w:ilvl w:val="0"/>
          <w:numId w:val="2"/>
        </w:numPr>
        <w:spacing w:after="40" w:before="40"/>
      </w:pPr>
      <w:r>
        <w:rPr>
          <w:rFonts w:ascii="Arial" w:cs="Arial" w:eastAsia="Arial" w:hAnsi="Arial"/>
          <w:b w:val="false"/>
          <w:bCs w:val="false"/>
          <w:color w:val="222222"/>
          <w:sz w:val="22"/>
          <w:szCs w:val="22"/>
        </w:rPr>
        <w:t xml:space="preserve">Data backup exports (JSON) must be encrypted when stored externally</w:t>
      </w:r>
    </w:p>
    <w:p>
      <w:pPr>
        <w:pStyle w:val="ListParagraph"/>
        <w:numPr>
          <w:ilvl w:val="0"/>
          <w:numId w:val="2"/>
        </w:numPr>
        <w:spacing w:after="40" w:before="40"/>
      </w:pPr>
      <w:r>
        <w:rPr>
          <w:rFonts w:ascii="Arial" w:cs="Arial" w:eastAsia="Arial" w:hAnsi="Arial"/>
          <w:b w:val="false"/>
          <w:bCs w:val="false"/>
          <w:color w:val="222222"/>
          <w:sz w:val="22"/>
          <w:szCs w:val="22"/>
        </w:rPr>
        <w:t xml:space="preserve">Soft-delete patterns shall be used — records are flagged inactive, not physically deleted</w:t>
      </w:r>
    </w:p>
    <w:p>
      <w:pPr>
        <w:pStyle w:val="ListParagraph"/>
        <w:numPr>
          <w:ilvl w:val="0"/>
          <w:numId w:val="2"/>
        </w:numPr>
        <w:spacing w:after="40" w:before="40"/>
      </w:pPr>
      <w:r>
        <w:rPr>
          <w:rFonts w:ascii="Arial" w:cs="Arial" w:eastAsia="Arial" w:hAnsi="Arial"/>
          <w:b w:val="false"/>
          <w:bCs w:val="false"/>
          <w:color w:val="222222"/>
          <w:sz w:val="22"/>
          <w:szCs w:val="22"/>
        </w:rPr>
        <w:t xml:space="preserve">Audit logs shall track all create, update, and delete operations with user ID and timestamp</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5. External Interface Requirements</w:t>
      </w:r>
    </w:p>
    <w:p>
      <w:pPr>
        <w:pStyle w:val="Heading2"/>
        <w:spacing w:after="120" w:before="280"/>
      </w:pPr>
      <w:r>
        <w:rPr>
          <w:rFonts w:ascii="Arial" w:cs="Arial" w:eastAsia="Arial" w:hAnsi="Arial"/>
          <w:b/>
          <w:bCs/>
          <w:color w:val="2E75B6"/>
          <w:sz w:val="26"/>
          <w:szCs w:val="26"/>
        </w:rPr>
        <w:t xml:space="preserve">5.1 User Interface</w:t>
      </w:r>
    </w:p>
    <w:p>
      <w:pPr>
        <w:pStyle w:val="ListParagraph"/>
        <w:numPr>
          <w:ilvl w:val="0"/>
          <w:numId w:val="2"/>
        </w:numPr>
        <w:spacing w:after="40" w:before="40"/>
      </w:pPr>
      <w:r>
        <w:rPr>
          <w:rFonts w:ascii="Arial" w:cs="Arial" w:eastAsia="Arial" w:hAnsi="Arial"/>
          <w:b w:val="false"/>
          <w:bCs w:val="false"/>
          <w:color w:val="222222"/>
          <w:sz w:val="22"/>
          <w:szCs w:val="22"/>
        </w:rPr>
        <w:t xml:space="preserve">The UI shall use a tabbed navigation pattern with tabs: Canvas, Pricing, Terms of Reference, Queries, Reports, Settings</w:t>
      </w:r>
    </w:p>
    <w:p>
      <w:pPr>
        <w:pStyle w:val="ListParagraph"/>
        <w:numPr>
          <w:ilvl w:val="0"/>
          <w:numId w:val="2"/>
        </w:numPr>
        <w:spacing w:after="40" w:before="40"/>
      </w:pPr>
      <w:r>
        <w:rPr>
          <w:rFonts w:ascii="Arial" w:cs="Arial" w:eastAsia="Arial" w:hAnsi="Arial"/>
          <w:b w:val="false"/>
          <w:bCs w:val="false"/>
          <w:color w:val="222222"/>
          <w:sz w:val="22"/>
          <w:szCs w:val="22"/>
        </w:rPr>
        <w:t xml:space="preserve">The header shall display the institutional logo, organisation name, and department sub-heading</w:t>
      </w:r>
    </w:p>
    <w:p>
      <w:pPr>
        <w:pStyle w:val="ListParagraph"/>
        <w:numPr>
          <w:ilvl w:val="0"/>
          <w:numId w:val="2"/>
        </w:numPr>
        <w:spacing w:after="40" w:before="40"/>
      </w:pPr>
      <w:r>
        <w:rPr>
          <w:rFonts w:ascii="Arial" w:cs="Arial" w:eastAsia="Arial" w:hAnsi="Arial"/>
          <w:b w:val="false"/>
          <w:bCs w:val="false"/>
          <w:color w:val="222222"/>
          <w:sz w:val="22"/>
          <w:szCs w:val="22"/>
        </w:rPr>
        <w:t xml:space="preserve">The Canvas view shall use a 3-column responsive grid by default, configurable up to 4 columns</w:t>
      </w:r>
    </w:p>
    <w:p>
      <w:pPr>
        <w:pStyle w:val="ListParagraph"/>
        <w:numPr>
          <w:ilvl w:val="0"/>
          <w:numId w:val="2"/>
        </w:numPr>
        <w:spacing w:after="40" w:before="40"/>
      </w:pPr>
      <w:r>
        <w:rPr>
          <w:rFonts w:ascii="Arial" w:cs="Arial" w:eastAsia="Arial" w:hAnsi="Arial"/>
          <w:b w:val="false"/>
          <w:bCs w:val="false"/>
          <w:color w:val="222222"/>
          <w:sz w:val="22"/>
          <w:szCs w:val="22"/>
        </w:rPr>
        <w:t xml:space="preserve">All modals and panels shall open as overlay panels with click-outside-to-close behaviour</w:t>
      </w:r>
    </w:p>
    <w:p>
      <w:pPr>
        <w:pStyle w:val="ListParagraph"/>
        <w:numPr>
          <w:ilvl w:val="0"/>
          <w:numId w:val="2"/>
        </w:numPr>
        <w:spacing w:after="40" w:before="40"/>
      </w:pPr>
      <w:r>
        <w:rPr>
          <w:rFonts w:ascii="Arial" w:cs="Arial" w:eastAsia="Arial" w:hAnsi="Arial"/>
          <w:b w:val="false"/>
          <w:bCs w:val="false"/>
          <w:color w:val="222222"/>
          <w:sz w:val="22"/>
          <w:szCs w:val="22"/>
        </w:rPr>
        <w:t xml:space="preserve">Score badges shall use colour coding: green (3.5–5.0), amber (2.0–3.4), red (0.1–1.9)</w:t>
      </w:r>
    </w:p>
    <w:p>
      <w:pPr>
        <w:pStyle w:val="ListParagraph"/>
        <w:numPr>
          <w:ilvl w:val="0"/>
          <w:numId w:val="2"/>
        </w:numPr>
        <w:spacing w:after="40" w:before="40"/>
      </w:pPr>
      <w:r>
        <w:rPr>
          <w:rFonts w:ascii="Arial" w:cs="Arial" w:eastAsia="Arial" w:hAnsi="Arial"/>
          <w:b w:val="false"/>
          <w:bCs w:val="false"/>
          <w:color w:val="222222"/>
          <w:sz w:val="22"/>
          <w:szCs w:val="22"/>
        </w:rPr>
        <w:t xml:space="preserve">The system shall be responsive and usable on tablets (min 768px wide)</w:t>
      </w:r>
    </w:p>
    <w:p>
      <w:pPr>
        <w:pStyle w:val="ListParagraph"/>
        <w:numPr>
          <w:ilvl w:val="0"/>
          <w:numId w:val="2"/>
        </w:numPr>
        <w:spacing w:after="40" w:before="40"/>
      </w:pPr>
      <w:r>
        <w:rPr>
          <w:rFonts w:ascii="Arial" w:cs="Arial" w:eastAsia="Arial" w:hAnsi="Arial"/>
          <w:b w:val="false"/>
          <w:bCs w:val="false"/>
          <w:color w:val="222222"/>
          <w:sz w:val="22"/>
          <w:szCs w:val="22"/>
        </w:rPr>
        <w:t xml:space="preserve">All forms shall include input validation with clear error messaging</w:t>
      </w:r>
    </w:p>
    <w:p>
      <w:pPr>
        <w:pStyle w:val="ListParagraph"/>
        <w:numPr>
          <w:ilvl w:val="0"/>
          <w:numId w:val="2"/>
        </w:numPr>
        <w:spacing w:after="40" w:before="40"/>
      </w:pPr>
      <w:r>
        <w:rPr>
          <w:rFonts w:ascii="Arial" w:cs="Arial" w:eastAsia="Arial" w:hAnsi="Arial"/>
          <w:b w:val="false"/>
          <w:bCs w:val="false"/>
          <w:color w:val="222222"/>
          <w:sz w:val="22"/>
          <w:szCs w:val="22"/>
        </w:rPr>
        <w:t xml:space="preserve">Loading states shall be shown for all asynchronous operations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5.2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Interface</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5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MySQL 8.0 via SQLAlchemy ORM</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Persistent data storage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Python 3.11 + FastAPI</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RESTful API serving all modules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18 + Tailwind CSS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Single-page application UI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PDF Export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WeasyPrint / ReportLab</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Formatted report and TOR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 Export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openpyxl / xlsxwriter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 workbook generation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JWT via FastAPI-JWT-Auth</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Stateless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 Claude API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AI-assisted report and TOR generation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Email (optional)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SMTP via FastAPI-Mail</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Query notification emails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5.3 Hardware Interfaces</w:t>
      </w:r>
    </w:p>
    <w:p>
      <w:pPr>
        <w:pStyle w:val="ListParagraph"/>
        <w:numPr>
          <w:ilvl w:val="0"/>
          <w:numId w:val="2"/>
        </w:numPr>
        <w:spacing w:after="40" w:before="40"/>
      </w:pPr>
      <w:r>
        <w:rPr>
          <w:rFonts w:ascii="Arial" w:cs="Arial" w:eastAsia="Arial" w:hAnsi="Arial"/>
          <w:b w:val="false"/>
          <w:bCs w:val="false"/>
          <w:color w:val="222222"/>
          <w:sz w:val="22"/>
          <w:szCs w:val="22"/>
        </w:rPr>
        <w:t xml:space="preserve">Server: Minimum 4-core CPU, 8GB RAM, 50GB SSD for application and database</w:t>
      </w:r>
    </w:p>
    <w:p>
      <w:pPr>
        <w:pStyle w:val="ListParagraph"/>
        <w:numPr>
          <w:ilvl w:val="0"/>
          <w:numId w:val="2"/>
        </w:numPr>
        <w:spacing w:after="40" w:before="40"/>
      </w:pPr>
      <w:r>
        <w:rPr>
          <w:rFonts w:ascii="Arial" w:cs="Arial" w:eastAsia="Arial" w:hAnsi="Arial"/>
          <w:b w:val="false"/>
          <w:bCs w:val="false"/>
          <w:color w:val="222222"/>
          <w:sz w:val="22"/>
          <w:szCs w:val="22"/>
        </w:rPr>
        <w:t xml:space="preserve">Client: Any modern device with a supported browser; no hardware-specific requirements</w:t>
      </w:r>
    </w:p>
    <w:p>
      <w:pPr>
        <w:pStyle w:val="ListParagraph"/>
        <w:numPr>
          <w:ilvl w:val="0"/>
          <w:numId w:val="2"/>
        </w:numPr>
        <w:spacing w:after="40" w:before="40"/>
      </w:pPr>
      <w:r>
        <w:rPr>
          <w:rFonts w:ascii="Arial" w:cs="Arial" w:eastAsia="Arial" w:hAnsi="Arial"/>
          <w:b w:val="false"/>
          <w:bCs w:val="false"/>
          <w:color w:val="222222"/>
          <w:sz w:val="22"/>
          <w:szCs w:val="22"/>
        </w:rPr>
        <w:t xml:space="preserve">Network: Internal LAN deployment supported; internet access required only for AI analysis feature</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6. Non-Functional Requirements</w:t>
      </w:r>
    </w:p>
    <w:p>
      <w:pPr>
        <w:pStyle w:val="Heading2"/>
        <w:spacing w:after="120" w:before="280"/>
      </w:pPr>
      <w:r>
        <w:rPr>
          <w:rFonts w:ascii="Arial" w:cs="Arial" w:eastAsia="Arial" w:hAnsi="Arial"/>
          <w:b/>
          <w:bCs/>
          <w:color w:val="2E75B6"/>
          <w:sz w:val="26"/>
          <w:szCs w:val="26"/>
        </w:rP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2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NFR-1.1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load time for the Canvas view</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 seconds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NFR-1.2</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Report generation time (PDF/Excel)</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&lt; 5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NFR-1.3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response time for CRUD operations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500ms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NFR-1.4</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Concurrent users supported without degradation</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Minimum 20 simultaneous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NFR-1.5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portfolio size supported without performance impact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applications, 50 domains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6.2 Security</w:t>
      </w:r>
    </w:p>
    <w:p>
      <w:pPr>
        <w:pStyle w:val="ListParagraph"/>
        <w:numPr>
          <w:ilvl w:val="0"/>
          <w:numId w:val="2"/>
        </w:numPr>
        <w:spacing w:after="40" w:before="40"/>
      </w:pPr>
      <w:r>
        <w:rPr>
          <w:rFonts w:ascii="Arial" w:cs="Arial" w:eastAsia="Arial" w:hAnsi="Arial"/>
          <w:b w:val="false"/>
          <w:bCs w:val="false"/>
          <w:color w:val="222222"/>
          <w:sz w:val="22"/>
          <w:szCs w:val="22"/>
        </w:rPr>
        <w:t xml:space="preserve">All HTTP traffic shall be served over HTTPS/TLS 1.3</w:t>
      </w:r>
    </w:p>
    <w:p>
      <w:pPr>
        <w:pStyle w:val="ListParagraph"/>
        <w:numPr>
          <w:ilvl w:val="0"/>
          <w:numId w:val="2"/>
        </w:numPr>
        <w:spacing w:after="40" w:before="40"/>
      </w:pPr>
      <w:r>
        <w:rPr>
          <w:rFonts w:ascii="Arial" w:cs="Arial" w:eastAsia="Arial" w:hAnsi="Arial"/>
          <w:b w:val="false"/>
          <w:bCs w:val="false"/>
          <w:color w:val="222222"/>
          <w:sz w:val="22"/>
          <w:szCs w:val="22"/>
        </w:rPr>
        <w:t xml:space="preserve">Passwords shall be hashed using bcrypt (min 12 rounds)</w:t>
      </w:r>
    </w:p>
    <w:p>
      <w:pPr>
        <w:pStyle w:val="ListParagraph"/>
        <w:numPr>
          <w:ilvl w:val="0"/>
          <w:numId w:val="2"/>
        </w:numPr>
        <w:spacing w:after="40" w:before="40"/>
      </w:pPr>
      <w:r>
        <w:rPr>
          <w:rFonts w:ascii="Arial" w:cs="Arial" w:eastAsia="Arial" w:hAnsi="Arial"/>
          <w:b w:val="false"/>
          <w:bCs w:val="false"/>
          <w:color w:val="222222"/>
          <w:sz w:val="22"/>
          <w:szCs w:val="22"/>
        </w:rPr>
        <w:t xml:space="preserve">JWT tokens shall expire after 8 hours with refresh token support</w:t>
      </w:r>
    </w:p>
    <w:p>
      <w:pPr>
        <w:pStyle w:val="ListParagraph"/>
        <w:numPr>
          <w:ilvl w:val="0"/>
          <w:numId w:val="2"/>
        </w:numPr>
        <w:spacing w:after="40" w:before="40"/>
      </w:pPr>
      <w:r>
        <w:rPr>
          <w:rFonts w:ascii="Arial" w:cs="Arial" w:eastAsia="Arial" w:hAnsi="Arial"/>
          <w:b w:val="false"/>
          <w:bCs w:val="false"/>
          <w:color w:val="222222"/>
          <w:sz w:val="22"/>
          <w:szCs w:val="22"/>
        </w:rPr>
        <w:t xml:space="preserve">All API endpoints shall enforce RBAC — no unauthenticated access</w:t>
      </w:r>
    </w:p>
    <w:p>
      <w:pPr>
        <w:pStyle w:val="ListParagraph"/>
        <w:numPr>
          <w:ilvl w:val="0"/>
          <w:numId w:val="2"/>
        </w:numPr>
        <w:spacing w:after="40" w:before="40"/>
      </w:pPr>
      <w:r>
        <w:rPr>
          <w:rFonts w:ascii="Arial" w:cs="Arial" w:eastAsia="Arial" w:hAnsi="Arial"/>
          <w:b w:val="false"/>
          <w:bCs w:val="false"/>
          <w:color w:val="222222"/>
          <w:sz w:val="22"/>
          <w:szCs w:val="22"/>
        </w:rPr>
        <w:t xml:space="preserve">SQL injection shall be prevented through parameterised queries (SQLAlchemy ORM)</w:t>
      </w:r>
    </w:p>
    <w:p>
      <w:pPr>
        <w:pStyle w:val="ListParagraph"/>
        <w:numPr>
          <w:ilvl w:val="0"/>
          <w:numId w:val="2"/>
        </w:numPr>
        <w:spacing w:after="40" w:before="40"/>
      </w:pPr>
      <w:r>
        <w:rPr>
          <w:rFonts w:ascii="Arial" w:cs="Arial" w:eastAsia="Arial" w:hAnsi="Arial"/>
          <w:b w:val="false"/>
          <w:bCs w:val="false"/>
          <w:color w:val="222222"/>
          <w:sz w:val="22"/>
          <w:szCs w:val="22"/>
        </w:rPr>
        <w:t xml:space="preserve">XSS prevention through React's built-in escaping and Content Security Policy headers</w:t>
      </w:r>
    </w:p>
    <w:p>
      <w:pPr>
        <w:pStyle w:val="ListParagraph"/>
        <w:numPr>
          <w:ilvl w:val="0"/>
          <w:numId w:val="2"/>
        </w:numPr>
        <w:spacing w:after="40" w:before="40"/>
      </w:pPr>
      <w:r>
        <w:rPr>
          <w:rFonts w:ascii="Arial" w:cs="Arial" w:eastAsia="Arial" w:hAnsi="Arial"/>
          <w:b w:val="false"/>
          <w:bCs w:val="false"/>
          <w:color w:val="222222"/>
          <w:sz w:val="22"/>
          <w:szCs w:val="22"/>
        </w:rPr>
        <w:t xml:space="preserve">File uploads (logos) shall be validated for type and size before storage</w:t>
      </w:r>
    </w:p>
    <w:p>
      <w:pPr>
        <w:pStyle w:val="ListParagraph"/>
        <w:numPr>
          <w:ilvl w:val="0"/>
          <w:numId w:val="2"/>
        </w:numPr>
        <w:spacing w:after="40" w:before="40"/>
      </w:pPr>
      <w:r>
        <w:rPr>
          <w:rFonts w:ascii="Arial" w:cs="Arial" w:eastAsia="Arial" w:hAnsi="Arial"/>
          <w:b w:val="false"/>
          <w:bCs w:val="false"/>
          <w:color w:val="222222"/>
          <w:sz w:val="22"/>
          <w:szCs w:val="22"/>
        </w:rPr>
        <w:t xml:space="preserve">Sensitive configuration (DB credentials, API keys) shall be stored in environment variables, never in source code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6.3 Reliability and Availability</w:t>
      </w:r>
    </w:p>
    <w:p>
      <w:pPr>
        <w:pStyle w:val="ListParagraph"/>
        <w:numPr>
          <w:ilvl w:val="0"/>
          <w:numId w:val="2"/>
        </w:numPr>
        <w:spacing w:after="40" w:before="40"/>
      </w:pPr>
      <w:r>
        <w:rPr>
          <w:rFonts w:ascii="Arial" w:cs="Arial" w:eastAsia="Arial" w:hAnsi="Arial"/>
          <w:b w:val="false"/>
          <w:bCs w:val="false"/>
          <w:color w:val="222222"/>
          <w:sz w:val="22"/>
          <w:szCs w:val="22"/>
        </w:rPr>
        <w:t xml:space="preserve">Target uptime: 99.5% during business hours (07:00–18:00 SAST, Monday–Friday)</w:t>
      </w:r>
    </w:p>
    <w:p>
      <w:pPr>
        <w:pStyle w:val="ListParagraph"/>
        <w:numPr>
          <w:ilvl w:val="0"/>
          <w:numId w:val="2"/>
        </w:numPr>
        <w:spacing w:after="40" w:before="40"/>
      </w:pPr>
      <w:r>
        <w:rPr>
          <w:rFonts w:ascii="Arial" w:cs="Arial" w:eastAsia="Arial" w:hAnsi="Arial"/>
          <w:b w:val="false"/>
          <w:bCs w:val="false"/>
          <w:color w:val="222222"/>
          <w:sz w:val="22"/>
          <w:szCs w:val="22"/>
        </w:rPr>
        <w:t xml:space="preserve">Automated database backups shall run daily, retained for 30 days</w:t>
      </w:r>
    </w:p>
    <w:p>
      <w:pPr>
        <w:pStyle w:val="ListParagraph"/>
        <w:numPr>
          <w:ilvl w:val="0"/>
          <w:numId w:val="2"/>
        </w:numPr>
        <w:spacing w:after="40" w:before="40"/>
      </w:pPr>
      <w:r>
        <w:rPr>
          <w:rFonts w:ascii="Arial" w:cs="Arial" w:eastAsia="Arial" w:hAnsi="Arial"/>
          <w:b w:val="false"/>
          <w:bCs w:val="false"/>
          <w:color w:val="222222"/>
          <w:sz w:val="22"/>
          <w:szCs w:val="22"/>
        </w:rPr>
        <w:t xml:space="preserve">The system shall handle graceful degradation if the AI analysis service is unavailable</w:t>
      </w:r>
    </w:p>
    <w:p>
      <w:pPr>
        <w:pStyle w:val="ListParagraph"/>
        <w:numPr>
          <w:ilvl w:val="0"/>
          <w:numId w:val="2"/>
        </w:numPr>
        <w:spacing w:after="40" w:before="40"/>
      </w:pPr>
      <w:r>
        <w:rPr>
          <w:rFonts w:ascii="Arial" w:cs="Arial" w:eastAsia="Arial" w:hAnsi="Arial"/>
          <w:b w:val="false"/>
          <w:bCs w:val="false"/>
          <w:color w:val="222222"/>
          <w:sz w:val="22"/>
          <w:szCs w:val="22"/>
        </w:rPr>
        <w:t xml:space="preserve">All data changes shall be transactional — partial writes shall be rolled back on failure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6.4 Maintainability</w:t>
      </w:r>
    </w:p>
    <w:p>
      <w:pPr>
        <w:pStyle w:val="ListParagraph"/>
        <w:numPr>
          <w:ilvl w:val="0"/>
          <w:numId w:val="2"/>
        </w:numPr>
        <w:spacing w:after="40" w:before="40"/>
      </w:pPr>
      <w:r>
        <w:rPr>
          <w:rFonts w:ascii="Arial" w:cs="Arial" w:eastAsia="Arial" w:hAnsi="Arial"/>
          <w:b w:val="false"/>
          <w:bCs w:val="false"/>
          <w:color w:val="222222"/>
          <w:sz w:val="22"/>
          <w:szCs w:val="22"/>
        </w:rPr>
        <w:t xml:space="preserve">Code shall follow PEP 8 (Python) and ESLint standard (JavaScript/React)</w:t>
      </w:r>
    </w:p>
    <w:p>
      <w:pPr>
        <w:pStyle w:val="ListParagraph"/>
        <w:numPr>
          <w:ilvl w:val="0"/>
          <w:numId w:val="2"/>
        </w:numPr>
        <w:spacing w:after="40" w:before="40"/>
      </w:pPr>
      <w:r>
        <w:rPr>
          <w:rFonts w:ascii="Arial" w:cs="Arial" w:eastAsia="Arial" w:hAnsi="Arial"/>
          <w:b w:val="false"/>
          <w:bCs w:val="false"/>
          <w:color w:val="222222"/>
          <w:sz w:val="22"/>
          <w:szCs w:val="22"/>
        </w:rPr>
        <w:t xml:space="preserve">All modules shall be documented with inline docstrings and a developer README</w:t>
      </w:r>
    </w:p>
    <w:p>
      <w:pPr>
        <w:pStyle w:val="ListParagraph"/>
        <w:numPr>
          <w:ilvl w:val="0"/>
          <w:numId w:val="2"/>
        </w:numPr>
        <w:spacing w:after="40" w:before="40"/>
      </w:pPr>
      <w:r>
        <w:rPr>
          <w:rFonts w:ascii="Arial" w:cs="Arial" w:eastAsia="Arial" w:hAnsi="Arial"/>
          <w:b w:val="false"/>
          <w:bCs w:val="false"/>
          <w:color w:val="222222"/>
          <w:sz w:val="22"/>
          <w:szCs w:val="22"/>
        </w:rPr>
        <w:t xml:space="preserve">Database migrations shall use Alembic for version-controlled schema changes</w:t>
      </w:r>
    </w:p>
    <w:p>
      <w:pPr>
        <w:pStyle w:val="ListParagraph"/>
        <w:numPr>
          <w:ilvl w:val="0"/>
          <w:numId w:val="2"/>
        </w:numPr>
        <w:spacing w:after="40" w:before="40"/>
      </w:pPr>
      <w:r>
        <w:rPr>
          <w:rFonts w:ascii="Arial" w:cs="Arial" w:eastAsia="Arial" w:hAnsi="Arial"/>
          <w:b w:val="false"/>
          <w:bCs w:val="false"/>
          <w:color w:val="222222"/>
          <w:sz w:val="22"/>
          <w:szCs w:val="22"/>
        </w:rPr>
        <w:t xml:space="preserve">Unit test coverage shall be a minimum of 80% for backend API endpoints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6.5 Scalability</w:t>
      </w:r>
    </w:p>
    <w:p>
      <w:pPr>
        <w:pStyle w:val="ListParagraph"/>
        <w:numPr>
          <w:ilvl w:val="0"/>
          <w:numId w:val="2"/>
        </w:numPr>
        <w:spacing w:after="40" w:before="40"/>
      </w:pPr>
      <w:r>
        <w:rPr>
          <w:rFonts w:ascii="Arial" w:cs="Arial" w:eastAsia="Arial" w:hAnsi="Arial"/>
          <w:b w:val="false"/>
          <w:bCs w:val="false"/>
          <w:color w:val="222222"/>
          <w:sz w:val="22"/>
          <w:szCs w:val="22"/>
        </w:rPr>
        <w:t xml:space="preserve">The architecture shall support horizontal scaling of the API layer via Docker Compose or Kubernetes</w:t>
      </w:r>
    </w:p>
    <w:p>
      <w:pPr>
        <w:pStyle w:val="ListParagraph"/>
        <w:numPr>
          <w:ilvl w:val="0"/>
          <w:numId w:val="2"/>
        </w:numPr>
        <w:spacing w:after="40" w:before="40"/>
      </w:pPr>
      <w:r>
        <w:rPr>
          <w:rFonts w:ascii="Arial" w:cs="Arial" w:eastAsia="Arial" w:hAnsi="Arial"/>
          <w:b w:val="false"/>
          <w:bCs w:val="false"/>
          <w:color w:val="222222"/>
          <w:sz w:val="22"/>
          <w:szCs w:val="22"/>
        </w:rPr>
        <w:t xml:space="preserve">MySQL shall be configured with connection pooling (min 10, max 100 connections)</w:t>
      </w:r>
    </w:p>
    <w:p>
      <w:pPr>
        <w:pStyle w:val="ListParagraph"/>
        <w:numPr>
          <w:ilvl w:val="0"/>
          <w:numId w:val="2"/>
        </w:numPr>
        <w:spacing w:after="40" w:before="40"/>
      </w:pPr>
      <w:r>
        <w:rPr>
          <w:rFonts w:ascii="Arial" w:cs="Arial" w:eastAsia="Arial" w:hAnsi="Arial"/>
          <w:b w:val="false"/>
          <w:bCs w:val="false"/>
          <w:color w:val="222222"/>
          <w:sz w:val="22"/>
          <w:szCs w:val="22"/>
        </w:rPr>
        <w:t xml:space="preserve">Static assets shall be served via a CDN or Nginx in production environments</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7. System Architecture</w:t>
      </w:r>
    </w:p>
    <w:p>
      <w:pPr>
        <w:pStyle w:val="Heading2"/>
        <w:spacing w:after="120" w:before="280"/>
      </w:pPr>
      <w:r>
        <w:rPr>
          <w:rFonts w:ascii="Arial" w:cs="Arial" w:eastAsia="Arial" w:hAnsi="Arial"/>
          <w:b/>
          <w:bCs/>
          <w:color w:val="2E75B6"/>
          <w:sz w:val="26"/>
          <w:szCs w:val="26"/>
        </w:rPr>
        <w:t xml:space="preserve">7.1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4526"/>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5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Client-preferred RDBMS; robust, widely supported, excellent South African ICT ecosystem support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SQLAlchemy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Pythonic MySQL interface; supports migrations via Alembic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FastAPI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3.11 / 0.100+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Best-of-breed Python API framework; async support; auto-generated OpenAPI docs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JWT + bcrypt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FastAPI-JWT-Auth</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Stateless, scalable, LDAP-compatible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Industry-standard SPA framework; large ecosystem</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Utility-first CSS; rapid UI development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WeasyPrint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CSS-based PDF generation; supports complex layouts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Excel Export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openpyxl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3.1+</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Full .xlsx support with formatting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 Compose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Portable deployment; works on-premise and cloud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Reverse Proxy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Nginx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1.24+</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Static file serving; SSL termination; load balancing</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7.2 Deployment Architecture</w:t>
      </w:r>
    </w:p>
    <w:p>
      <w:pPr>
        <w:spacing w:after="80" w:before="60"/>
      </w:pPr>
      <w:r>
        <w:rPr>
          <w:rFonts w:ascii="Arial" w:cs="Arial" w:eastAsia="Arial" w:hAnsi="Arial"/>
          <w:color w:val="222222"/>
          <w:sz w:val="22"/>
          <w:szCs w:val="22"/>
        </w:rPr>
        <w:t xml:space="preserve">The ADC system uses a three-tier architecture:</w:t>
      </w:r>
    </w:p>
    <w:p>
      <w:pPr>
        <w:pStyle w:val="ListParagraph"/>
        <w:numPr>
          <w:ilvl w:val="0"/>
          <w:numId w:val="3"/>
        </w:numPr>
        <w:spacing w:after="40" w:before="40"/>
      </w:pPr>
      <w:r>
        <w:rPr>
          <w:rFonts w:ascii="Arial" w:cs="Arial" w:eastAsia="Arial" w:hAnsi="Arial"/>
          <w:color w:val="222222"/>
          <w:sz w:val="22"/>
          <w:szCs w:val="22"/>
        </w:rPr>
        <w:t xml:space="preserve">Presentation Tier — React SPA served by Nginx on port 443 (HTTPS)</w:t>
      </w:r>
    </w:p>
    <w:p>
      <w:pPr>
        <w:pStyle w:val="ListParagraph"/>
        <w:numPr>
          <w:ilvl w:val="0"/>
          <w:numId w:val="3"/>
        </w:numPr>
        <w:spacing w:after="40" w:before="40"/>
      </w:pPr>
      <w:r>
        <w:rPr>
          <w:rFonts w:ascii="Arial" w:cs="Arial" w:eastAsia="Arial" w:hAnsi="Arial"/>
          <w:color w:val="222222"/>
          <w:sz w:val="22"/>
          <w:szCs w:val="22"/>
        </w:rPr>
        <w:t xml:space="preserve">Application Tier — FastAPI Python backend on port 8000 (proxied by Nginx)</w:t>
      </w:r>
    </w:p>
    <w:p>
      <w:pPr>
        <w:pStyle w:val="ListParagraph"/>
        <w:numPr>
          <w:ilvl w:val="0"/>
          <w:numId w:val="3"/>
        </w:numPr>
        <w:spacing w:after="40" w:before="40"/>
      </w:pPr>
      <w:r>
        <w:rPr>
          <w:rFonts w:ascii="Arial" w:cs="Arial" w:eastAsia="Arial" w:hAnsi="Arial"/>
          <w:color w:val="222222"/>
          <w:sz w:val="22"/>
          <w:szCs w:val="22"/>
        </w:rPr>
        <w:t xml:space="preserve">Data Tier — MySQL 8.0 database on port 3306 (internal network only)</w:t>
      </w:r>
    </w:p>
    <w:p>
      <w:pPr>
        <w:spacing w:after="120" w:before="0"/>
      </w:pPr>
      <w:r>
        <w:t xml:space="preserve"/>
      </w:r>
    </w:p>
    <w:p>
      <w:pPr>
        <w:spacing w:after="80" w:before="60"/>
      </w:pPr>
      <w:r>
        <w:rPr>
          <w:rFonts w:ascii="Arial" w:cs="Arial" w:eastAsia="Arial" w:hAnsi="Arial"/>
          <w:color w:val="222222"/>
          <w:sz w:val="22"/>
          <w:szCs w:val="22"/>
        </w:rPr>
        <w:t xml:space="preserve">All three tiers are containerised using Docker Compose for development and production deployment. The entire stack can be launched with a single 'docker-compose up' command.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7.3 API Design</w:t>
      </w:r>
    </w:p>
    <w:p>
      <w:pPr>
        <w:spacing w:after="80" w:before="60"/>
      </w:pPr>
      <w:r>
        <w:rPr>
          <w:rFonts w:ascii="Arial" w:cs="Arial" w:eastAsia="Arial" w:hAnsi="Arial"/>
          <w:color w:val="222222"/>
          <w:sz w:val="22"/>
          <w:szCs w:val="22"/>
        </w:rPr>
        <w:t xml:space="preserve">The backend exposes a RESTful API following OpenAPI 3.0 conventions. Key endpoint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Group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 Path</w:t>
            </w:r>
          </w:p>
        </w:tc>
        <w:tc>
          <w:tcPr>
            <w:tcW w:type="dxa" w:w="52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Organisations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/api/v1/org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PUT settings; POST/GET logo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Domains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/api/v1/domains</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CRUD for domain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/api/v1/apps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bulk import/export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Scores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/api/v1/scores</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POST/PUT scores per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/api/v1/pricing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pricing records; export trigger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Terms of Reference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/api/v1/tor</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GET, PUT TOR; export PDF/DOCX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/api/v1/queries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queries; POST responses; workflow updates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/api/v1/reports</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GET portfolio report; trigger PDF/Excel export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/api/v1/auth</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login/refresh/logout; GET current user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/api/v1/users</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Admin CRUD for user management</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8. Testing Requirements</w:t>
      </w:r>
    </w:p>
    <w:p>
      <w:pPr>
        <w:pStyle w:val="Heading2"/>
        <w:spacing w:after="120" w:before="280"/>
      </w:pPr>
      <w:r>
        <w:rPr>
          <w:rFonts w:ascii="Arial" w:cs="Arial" w:eastAsia="Arial" w:hAnsi="Arial"/>
          <w:b/>
          <w:bCs/>
          <w:color w:val="2E75B6"/>
          <w:sz w:val="26"/>
          <w:szCs w:val="26"/>
        </w:rPr>
        <w:t xml:space="preserve">8.1 Test Strategy</w:t>
      </w:r>
    </w:p>
    <w:p>
      <w:pPr>
        <w:spacing w:after="80" w:before="60"/>
      </w:pPr>
      <w:r>
        <w:rPr>
          <w:rFonts w:ascii="Arial" w:cs="Arial" w:eastAsia="Arial" w:hAnsi="Arial"/>
          <w:color w:val="222222"/>
          <w:sz w:val="22"/>
          <w:szCs w:val="22"/>
        </w:rPr>
        <w:t xml:space="preserve">The following test levels shall be conducted prior to system acceptance: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226"/>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Level</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32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API endpoints and utility functions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team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pytest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Integration Testing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API-to-database interactions; module interactions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Development team</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pytest + TestClient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component rendering and user interactions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team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Jest + React Testing Library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System Testing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End-to-end user workflows across all modules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QA team</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Playwright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Acceptance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scenario validation by client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 QA team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test scripts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Performance Testing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Load and response time under concurrent use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QA team</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Locust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OWASP Top 10 vulnerability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reviewer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OWASP ZAP</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8.2 Key Acceptance Criteria</w:t>
      </w:r>
    </w:p>
    <w:p>
      <w:pPr>
        <w:pStyle w:val="ListParagraph"/>
        <w:numPr>
          <w:ilvl w:val="0"/>
          <w:numId w:val="2"/>
        </w:numPr>
        <w:spacing w:after="40" w:before="40"/>
      </w:pPr>
      <w:r>
        <w:rPr>
          <w:rFonts w:ascii="Arial" w:cs="Arial" w:eastAsia="Arial" w:hAnsi="Arial"/>
          <w:b w:val="false"/>
          <w:bCs w:val="false"/>
          <w:color w:val="222222"/>
          <w:sz w:val="22"/>
          <w:szCs w:val="22"/>
        </w:rPr>
        <w:t xml:space="preserve">All Must Have functional requirements are implemented and pass UAT</w:t>
      </w:r>
    </w:p>
    <w:p>
      <w:pPr>
        <w:pStyle w:val="ListParagraph"/>
        <w:numPr>
          <w:ilvl w:val="0"/>
          <w:numId w:val="2"/>
        </w:numPr>
        <w:spacing w:after="40" w:before="40"/>
      </w:pPr>
      <w:r>
        <w:rPr>
          <w:rFonts w:ascii="Arial" w:cs="Arial" w:eastAsia="Arial" w:hAnsi="Arial"/>
          <w:b w:val="false"/>
          <w:bCs w:val="false"/>
          <w:color w:val="222222"/>
          <w:sz w:val="22"/>
          <w:szCs w:val="22"/>
        </w:rPr>
        <w:t xml:space="preserve">No critical or high-severity bugs remain open at go-live</w:t>
      </w:r>
    </w:p>
    <w:p>
      <w:pPr>
        <w:pStyle w:val="ListParagraph"/>
        <w:numPr>
          <w:ilvl w:val="0"/>
          <w:numId w:val="2"/>
        </w:numPr>
        <w:spacing w:after="40" w:before="40"/>
      </w:pPr>
      <w:r>
        <w:rPr>
          <w:rFonts w:ascii="Arial" w:cs="Arial" w:eastAsia="Arial" w:hAnsi="Arial"/>
          <w:b w:val="false"/>
          <w:bCs w:val="false"/>
          <w:color w:val="222222"/>
          <w:sz w:val="22"/>
          <w:szCs w:val="22"/>
        </w:rPr>
        <w:t xml:space="preserve">Performance targets in Section 6.1 are met under simulated load</w:t>
      </w:r>
    </w:p>
    <w:p>
      <w:pPr>
        <w:pStyle w:val="ListParagraph"/>
        <w:numPr>
          <w:ilvl w:val="0"/>
          <w:numId w:val="2"/>
        </w:numPr>
        <w:spacing w:after="40" w:before="40"/>
      </w:pPr>
      <w:r>
        <w:rPr>
          <w:rFonts w:ascii="Arial" w:cs="Arial" w:eastAsia="Arial" w:hAnsi="Arial"/>
          <w:b w:val="false"/>
          <w:bCs w:val="false"/>
          <w:color w:val="222222"/>
          <w:sz w:val="22"/>
          <w:szCs w:val="22"/>
        </w:rPr>
        <w:t xml:space="preserve">PDF and Excel exports open correctly in Microsoft Office 2016+</w:t>
      </w:r>
    </w:p>
    <w:p>
      <w:pPr>
        <w:pStyle w:val="ListParagraph"/>
        <w:numPr>
          <w:ilvl w:val="0"/>
          <w:numId w:val="2"/>
        </w:numPr>
        <w:spacing w:after="40" w:before="40"/>
      </w:pPr>
      <w:r>
        <w:rPr>
          <w:rFonts w:ascii="Arial" w:cs="Arial" w:eastAsia="Arial" w:hAnsi="Arial"/>
          <w:b w:val="false"/>
          <w:bCs w:val="false"/>
          <w:color w:val="222222"/>
          <w:sz w:val="22"/>
          <w:szCs w:val="22"/>
        </w:rPr>
        <w:t xml:space="preserve">Security assessment returns no critical vulnerabilities</w:t>
      </w:r>
    </w:p>
    <w:p>
      <w:pPr>
        <w:pStyle w:val="ListParagraph"/>
        <w:numPr>
          <w:ilvl w:val="0"/>
          <w:numId w:val="2"/>
        </w:numPr>
        <w:spacing w:after="40" w:before="40"/>
      </w:pPr>
      <w:r>
        <w:rPr>
          <w:rFonts w:ascii="Arial" w:cs="Arial" w:eastAsia="Arial" w:hAnsi="Arial"/>
          <w:b w:val="false"/>
          <w:bCs w:val="false"/>
          <w:color w:val="222222"/>
          <w:sz w:val="22"/>
          <w:szCs w:val="22"/>
        </w:rPr>
        <w:t xml:space="preserve">Data import/export round-trip produces identical data</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9. Implementation Plan</w:t>
      </w:r>
    </w:p>
    <w:p>
      <w:pPr>
        <w:pStyle w:val="Heading2"/>
        <w:spacing w:after="120" w:before="280"/>
      </w:pPr>
      <w:r>
        <w:rPr>
          <w:rFonts w:ascii="Arial" w:cs="Arial" w:eastAsia="Arial" w:hAnsi="Arial"/>
          <w:b/>
          <w:bCs/>
          <w:color w:val="2E75B6"/>
          <w:sz w:val="26"/>
          <w:szCs w:val="26"/>
        </w:rPr>
        <w:t xml:space="preserve">9.1 Project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4026"/>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4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Activities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DB schema, API scaffolding, Auth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MySQL schema, FastAPI setup, JWT auth, Docker Compose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Phase 2: Canvas &amp; Scoring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Weeks 5–8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Canvas module, Scoring engine</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Domain CRUD, App CRUD, 1–5 star scoring, progress indicators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Pricing &amp; 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9–12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module, TOR module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capture, weighted scores, TOR form, PDF export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Phase 4: Query Workflow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Weeks 13–16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Query management module</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Workflow engine, response threads, notifications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Reporting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17–19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 engine, PDF/Excel export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 report, Excel workbook, AI analysis integration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Phase 6: Settings &amp; Admin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Weeks 20–21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Settings, RBAC, logo upload</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 management, criteria config, domain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7: Testing &amp; UAT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22–24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reports, bug fixes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testing, UAT sessions, performance testing</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Phase 8: Deployment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Weeks 25–26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Production deployment, training</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Go-live, user training, documentation handover</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9.2 Resource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Allocation</w:t>
            </w:r>
          </w:p>
        </w:tc>
        <w:tc>
          <w:tcPr>
            <w:tcW w:type="dxa" w:w="52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Part-time (50%)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Planning, client liaison, risk management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Senior Python Developer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Full-time</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FastAPI backend, database, export engines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Frontend Developer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Full-time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SPA, all UI modules, responsive design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Database Administrator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Part-time (25%)</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MySQL schema, optimisation, backup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Engineer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Part-time (50%)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planning, automation scripts, UAT coordination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DevOps Engineer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Part-time (25%)</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Docker, Nginx, CI/CD pipeline setup</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9.3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4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Scope creep from client change requests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Formal change control process; change requests require written approval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Government network firewall blocking AI API</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AI feature is optional; system fully functional without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MySQL version incompatibility on client 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Compose bundles MySQL 8.0; no dependency on client DB version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POPIA non-compliance in data handling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4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Privacy impact assessment; data minimisation; no personal data in AI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degradation with large datasets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Pagination, indexing, and query optimisation from Phase 1</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10. Appendices</w:t>
      </w:r>
    </w:p>
    <w:p>
      <w:pPr>
        <w:pStyle w:val="Heading2"/>
        <w:spacing w:after="120" w:before="280"/>
      </w:pPr>
      <w:r>
        <w:rPr>
          <w:rFonts w:ascii="Arial" w:cs="Arial" w:eastAsia="Arial" w:hAnsi="Arial"/>
          <w:b/>
          <w:bCs/>
          <w:color w:val="2E75B6"/>
          <w:sz w:val="26"/>
          <w:szCs w:val="26"/>
        </w:rPr>
        <w:t xml:space="preserve">Appendix A — UI Module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 / Module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Function</w:t>
            </w:r>
          </w:p>
        </w:tc>
        <w:tc>
          <w:tcPr>
            <w:tcW w:type="dxa" w:w="5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UI Elements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Canvas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Domain-application grid overview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3x3 domain grid, app chips, score badges, progress bars, add buttons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Pricing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Cost capture and recommendation</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Editable pricing table, totals footer, weight config panel, export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Terms of Reference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Formal TOR document builder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Two-column form layout, dynamic deliverables/stakeholders lists, PDF export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Queries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Issue and query workflow</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Stats bar, query cards with workflow tracker, filter controls, response thread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 analysis and export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Domain overview table, full app table, open queries table, export buttons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System configuration</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Institutional details form, criteria editor, domain manager, data tools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Appendix B — Scoring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3826"/>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Range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Badge Colour</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Label</w:t>
            </w:r>
          </w:p>
        </w:tc>
        <w:tc>
          <w:tcPr>
            <w:tcW w:type="dxa" w:w="3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Adequate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Retain — application is fit for purpose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2.0 – 3.4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Amber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Review</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Investigate — address gaps within 12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 – 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Urgent action — replace or retire within 6 months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Grey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Unrated</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Rate application before including in final report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Appendix C — Query Workflow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026"/>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Mapping</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has been logged in the system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Acknowledged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 Progress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Assignee has confirmed receipt</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Assignee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Under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Progress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investigation underway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Assignee / Technical Lead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Response Issued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 Progress / Resolved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Formal response has been posted in the thread</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Assignee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is resolved and closed; no further action required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Analyst / Admin</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Appendix D — Document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26"/>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18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Sponsor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Project Manager — GMT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Lead — GMT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QA Lead — GMT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ICT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bl>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GMT Technology Solutions  |  April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55555"/>
        <w:sz w:val="18"/>
        <w:szCs w:val="18"/>
      </w:rPr>
      <w:t xml:space="preserve">Application Due Diligence Canvas  |  SRS-ADC-2026-001</w:t>
    </w:r>
    <w:r>
      <w:rPr>
        <w:rFonts w:ascii="Arial" w:cs="Arial" w:eastAsia="Arial" w:hAnsi="Arial"/>
        <w:b/>
        <w:bCs/>
        <w:color w:val="2E75B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Application Due Diligence Canvas</dc:title>
  <dc:subject>SRS ADC-2026-001</dc:subject>
  <dc:creator>GMT Technology Solutions</dc:creator>
  <dc:description>Software Requirements Specification for the ADC System v1.0</dc:description>
  <cp:lastModifiedBy>Un-named</cp:lastModifiedBy>
  <cp:revision>1</cp:revision>
  <dcterms:created xsi:type="dcterms:W3CDTF">2026-04-25T17:49:50.492Z</dcterms:created>
  <dcterms:modified xsi:type="dcterms:W3CDTF">2026-04-25T17:49:50.493Z</dcterms:modified>
</cp:coreProperties>
</file>

<file path=docProps/custom.xml><?xml version="1.0" encoding="utf-8"?>
<Properties xmlns="http://schemas.openxmlformats.org/officeDocument/2006/custom-properties" xmlns:vt="http://schemas.openxmlformats.org/officeDocument/2006/docPropsVTypes"/>
</file>