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800"/>
        <w:jc w:val="center"/>
      </w:pPr>
      <w:r>
        <w:rPr>
          <w:rFonts w:ascii="Calibri" w:cs="Calibri" w:eastAsia="Calibri" w:hAnsi="Calibri"/>
          <w:b/>
          <w:bCs/>
          <w:color w:val="2A4D69"/>
          <w:sz w:val="64"/>
          <w:szCs w:val="64"/>
        </w:rPr>
        <w:t xml:space="preserve">TATAR-Kuber</w:t>
      </w:r>
    </w:p>
    <w:p>
      <w:pPr>
        <w:spacing w:after="60"/>
        <w:jc w:val="center"/>
      </w:pPr>
      <w:r>
        <w:rPr>
          <w:rFonts w:ascii="Calibri" w:cs="Calibri" w:eastAsia="Calibri" w:hAnsi="Calibri"/>
          <w:i/>
          <w:iCs/>
          <w:color w:val="1F6F54"/>
          <w:sz w:val="22"/>
          <w:szCs w:val="22"/>
        </w:rPr>
        <w:t xml:space="preserve">Kubernetes Security Posture Assessment Framework</w:t>
      </w:r>
    </w:p>
    <w:p>
      <w:pPr>
        <w:pBdr>
          <w:bottom w:val="single" w:color="CCCCCC" w:sz="6" w:space="1"/>
        </w:pBdr>
        <w:spacing w:after="60" w:before="60"/>
      </w:pPr>
      <w:r>
        <w:rPr>
          <w:rFonts w:ascii="Calibri" w:cs="Calibri" w:eastAsia="Calibri" w:hAnsi="Calibri"/>
        </w:rPr>
        <w:t xml:space="preserve"/>
      </w:r>
    </w:p>
    <w:p>
      <w:pPr>
        <w:spacing w:after="40" w:before="200"/>
        <w:jc w:val="center"/>
      </w:pPr>
      <w:r>
        <w:rPr>
          <w:rFonts w:ascii="Calibri" w:cs="Calibri" w:eastAsia="Calibri" w:hAnsi="Calibri"/>
          <w:b/>
          <w:bCs/>
          <w:color w:val="888888"/>
          <w:sz w:val="22"/>
          <w:szCs w:val="22"/>
        </w:rPr>
        <w:t xml:space="preserve">Engineering Document #6</w:t>
      </w:r>
    </w:p>
    <w:p>
      <w:pPr>
        <w:spacing w:after="30"/>
        <w:jc w:val="center"/>
      </w:pPr>
      <w:r>
        <w:rPr>
          <w:rFonts w:ascii="Calibri" w:cs="Calibri" w:eastAsia="Calibri" w:hAnsi="Calibri"/>
          <w:b/>
          <w:bCs/>
          <w:color w:val="1A1A1A"/>
          <w:sz w:val="40"/>
          <w:szCs w:val="40"/>
        </w:rPr>
        <w:t xml:space="preserve">Repository Structure</w:t>
      </w:r>
    </w:p>
    <w:p>
      <w:pPr>
        <w:spacing w:after="400"/>
        <w:jc w:val="center"/>
      </w:pPr>
      <w:r>
        <w:rPr>
          <w:rFonts w:ascii="Calibri" w:cs="Calibri" w:eastAsia="Calibri" w:hAnsi="Calibri"/>
          <w:color w:val="555555"/>
          <w:sz w:val="22"/>
          <w:szCs w:val="22"/>
        </w:rPr>
        <w:t xml:space="preserve">Go project layout, модуль, build, стандарт</w:t>
      </w:r>
    </w:p>
    <w:p>
      <w:pPr>
        <w:spacing w:after="20" w:before="1200"/>
        <w:jc w:val="center"/>
      </w:pPr>
      <w:r>
        <w:rPr>
          <w:rFonts w:ascii="Calibri" w:cs="Calibri" w:eastAsia="Calibri" w:hAnsi="Calibri"/>
          <w:b/>
          <w:bCs/>
          <w:color w:val="1F6F54"/>
          <w:sz w:val="20"/>
          <w:szCs w:val="20"/>
        </w:rPr>
        <w:t>Version 1.2  ·  кодтой тулгасан (2026-09-07)</w:t>
      </w:r>
    </w:p>
    <w:p>
      <w:pPr>
        <w:spacing w:after="10"/>
        <w:jc w:val="center"/>
      </w:pPr>
      <w:r>
        <w:rPr>
          <w:rFonts w:ascii="Calibri" w:cs="Calibri" w:eastAsia="Calibri" w:hAnsi="Calibri"/>
          <w:color w:val="777777"/>
          <w:sz w:val="18"/>
          <w:szCs w:val="18"/>
        </w:rPr>
        <w:t xml:space="preserve">Professional Security Service &amp; Audit LLC</w:t>
      </w:r>
    </w:p>
    <w:p>
      <w:pPr>
        <w:spacing w:after="10"/>
        <w:jc w:val="center"/>
      </w:pPr>
      <w:r>
        <w:rPr>
          <w:rFonts w:ascii="Calibri" w:cs="Calibri" w:eastAsia="Calibri" w:hAnsi="Calibri"/>
          <w:color w:val="777777"/>
          <w:sz w:val="18"/>
          <w:szCs w:val="18"/>
        </w:rPr>
        <w:t xml:space="preserve">2026-07-24</w:t>
      </w:r>
    </w:p>
    <w:p>
      <w:r>
        <w:br w:type="page"/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2A4D69"/>
          <w:sz w:val="30"/>
          <w:szCs w:val="30"/>
        </w:rPr>
        <w:t xml:space="preserve">1. Зорилго</w:t>
      </w:r>
    </w:p>
    <w:p>
      <w:pPr>
        <w:spacing w:after="120" w:before="0" w:line="276"/>
      </w:pPr>
      <w:r>
        <w:rPr>
          <w:rFonts w:ascii="Calibri" w:cs="Calibri" w:eastAsia="Calibri" w:hAnsi="Calibri"/>
        </w:rPr>
        <w:t xml:space="preserve">Кодын сангийн бүтэц, модуль бүрийн хариуцлага, build/dependency, coding стандартыг тодорхойлно. Схем ба mapping зөв бол үлдсэн нь инженерийн ажил — энэ баримт тэр ажлын хүрээг тогтооно. Хэл: Go (Kubernetes экосистем, client-go, single binary, cross-platform).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2A4D69"/>
          <w:sz w:val="30"/>
          <w:szCs w:val="30"/>
        </w:rPr>
        <w:t xml:space="preserve">2. Хавтасны бүтэц</w:t>
      </w:r>
    </w:p>
    <w:p>
      <w:pPr>
        <w:pBdr>
          <w:left w:val="single" w:color="1F6F54" w:sz="18" w:space="6"/>
        </w:pBdr>
        <w:shd w:fill="F4F4F4" w:color="auto" w:val="clear"/>
        <w:spacing w:after="0" w:before="6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tatar-kuber/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cmd/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tatar-kuber/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  main.go              # entrypoint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internal/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cli/                   # командууд (scan, report, gate, doctor, verify-lab, version) — stdlib flag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orchestrator/          # scanner-уудыг зэрэгцээ ажиллуулах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scanner/               # ScannerAdapter interface + adapters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  trivy/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  kubescape/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  checkov/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  popeye/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parser/                # raw JSON/SARIF → дунд бүтэц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normalizer/            # дунд бүтэц → Unified Finding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canonical/             # canonical mapping (mapping.go, registry loader)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dedup/                 # deduplication engine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blindshot/             # blind-shot downgrade engine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scoring/               # severity normalize + risk score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report/                # json / sarif / html renderer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  templates/           # HTML dashboard template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orchestrator/          # Collect (зэрэгцээ scan + ScannerRun) + Process (normalize/dedup/score)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audit/                 # audit log, result hash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config/                # config.yaml loader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schema/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finding.schema.json    # Unified Finding JSON Schema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canonical-controls.yaml# canonical control registry (эх сурвалж)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docs/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least-privilege-clusterrole.yaml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*.md                   # энэ 6 engineering баримт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tests/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fixtures/              # scanner raw гаралтын дээж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e2e/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Makefile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go.mod</w:t>
      </w:r>
    </w:p>
    <w:p>
      <w:pPr>
        <w:pBdr>
          <w:left w:val="single" w:color="1F6F54" w:sz="18" w:space="6"/>
        </w:pBdr>
        <w:shd w:fill="F4F4F4" w:color="auto" w:val="clear"/>
        <w:spacing w:after="14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.goreleaser.yaml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2A4D69"/>
          <w:sz w:val="30"/>
          <w:szCs w:val="30"/>
        </w:rPr>
        <w:t xml:space="preserve">3. Модулийн хариуцлага</w:t>
      </w:r>
    </w:p>
    <w:tbl>
      <w:tblPr>
        <w:tblW w:type="dxa" w:w="90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DDDDDD" w:sz="2"/>
          <w:insideV w:val="single" w:color="DDDDDD" w:sz="2"/>
        </w:tblBorders>
      </w:tblPr>
      <w:tblGrid>
        <w:gridCol w:w="1700"/>
        <w:gridCol w:w="7300"/>
      </w:tblGrid>
      <w:tr>
        <w:trPr>
          <w:tblHeader/>
        </w:trPr>
        <w:tc>
          <w:tcPr>
            <w:tcW w:type="dxa" w:w="1700"/>
            <w:shd w:fill="2A4D69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Модуль</w:t>
            </w:r>
          </w:p>
        </w:tc>
        <w:tc>
          <w:tcPr>
            <w:tcW w:type="dxa" w:w="7300"/>
            <w:shd w:fill="2A4D69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Хариуцлага</w:t>
            </w:r>
          </w:p>
        </w:tc>
      </w:tr>
      <w:tr>
        <w:tc>
          <w:tcPr>
            <w:tcW w:type="dxa" w:w="17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cli</w:t>
            </w:r>
          </w:p>
        </w:tc>
        <w:tc>
          <w:tcPr>
            <w:tcW w:type="dxa" w:w="73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Cobra командын тодорхойлолт, флаг parse, exit code.</w:t>
            </w:r>
          </w:p>
        </w:tc>
      </w:tr>
      <w:tr>
        <w:tc>
          <w:tcPr>
            <w:tcW w:type="dxa" w:w="17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orchestrator</w:t>
            </w:r>
          </w:p>
        </w:tc>
        <w:tc>
          <w:tcPr>
            <w:tcW w:type="dxa" w:w="73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Adapter-уудыг илрүүлж, зэрэгцээ ажиллуулж, partial failure зохицуулах.</w:t>
            </w:r>
          </w:p>
        </w:tc>
      </w:tr>
      <w:tr>
        <w:tc>
          <w:tcPr>
            <w:tcW w:type="dxa" w:w="17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scanner/*</w:t>
            </w:r>
          </w:p>
        </w:tc>
        <w:tc>
          <w:tcPr>
            <w:tcW w:type="dxa" w:w="73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Scanner тус бүрийн ScannerAdapter хэрэгжүүлэлт (Scan + Normalize).</w:t>
            </w:r>
          </w:p>
        </w:tc>
      </w:tr>
      <w:tr>
        <w:tc>
          <w:tcPr>
            <w:tcW w:type="dxa" w:w="17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parser</w:t>
            </w:r>
          </w:p>
        </w:tc>
        <w:tc>
          <w:tcPr>
            <w:tcW w:type="dxa" w:w="73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Raw JSON/SARIF-ийг scanner-specific дунд бүтэц болгох.</w:t>
            </w:r>
          </w:p>
        </w:tc>
      </w:tr>
      <w:tr>
        <w:tc>
          <w:tcPr>
            <w:tcW w:type="dxa" w:w="17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normalizer</w:t>
            </w:r>
          </w:p>
        </w:tc>
        <w:tc>
          <w:tcPr>
            <w:tcW w:type="dxa" w:w="73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Дунд бүтцийг Unified Finding болгож canonical-оор баяжуулах.</w:t>
            </w:r>
          </w:p>
        </w:tc>
      </w:tr>
      <w:tr>
        <w:tc>
          <w:tcPr>
            <w:tcW w:type="dxa" w:w="17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canonical</w:t>
            </w:r>
          </w:p>
        </w:tc>
        <w:tc>
          <w:tcPr>
            <w:tcW w:type="dxa" w:w="73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canonical-controls.yaml ачаалах, rule_id → canonical ID хайх.</w:t>
            </w:r>
          </w:p>
        </w:tc>
      </w:tr>
      <w:tr>
        <w:tc>
          <w:tcPr>
            <w:tcW w:type="dxa" w:w="17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dedup</w:t>
            </w:r>
          </w:p>
        </w:tc>
        <w:tc>
          <w:tcPr>
            <w:tcW w:type="dxa" w:w="73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canonical+resource+namespace-аар нэгтгэх, found_by/severity зохицуулах.</w:t>
            </w:r>
          </w:p>
        </w:tc>
      </w:tr>
      <w:tr>
        <w:tc>
          <w:tcPr>
            <w:tcW w:type="dxa" w:w="17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blindshot</w:t>
            </w:r>
          </w:p>
        </w:tc>
        <w:tc>
          <w:tcPr>
            <w:tcW w:type="dxa" w:w="73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Контекст дүрмээр severity downgrade (устгахгүй), шалтгаан тэмдэглэх.</w:t>
            </w:r>
          </w:p>
        </w:tc>
      </w:tr>
      <w:tr>
        <w:tc>
          <w:tcPr>
            <w:tcW w:type="dxa" w:w="17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scoring</w:t>
            </w:r>
          </w:p>
        </w:tc>
        <w:tc>
          <w:tcPr>
            <w:tcW w:type="dxa" w:w="73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Severity normalize, per-finding penalty, cluster 0–100 оноо.</w:t>
            </w:r>
          </w:p>
        </w:tc>
      </w:tr>
      <w:tr>
        <w:tc>
          <w:tcPr>
            <w:tcW w:type="dxa" w:w="17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report</w:t>
            </w:r>
          </w:p>
        </w:tc>
        <w:tc>
          <w:tcPr>
            <w:tcW w:type="dxa" w:w="73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json/sarif/html гаргах. Тогтвортой ID-тай SARIF.</w:t>
            </w:r>
          </w:p>
        </w:tc>
      </w:tr>
      <w:tr>
        <w:tc>
          <w:tcPr>
            <w:tcW w:type="dxa" w:w="17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orchestrator</w:t>
            </w:r>
          </w:p>
        </w:tc>
        <w:tc>
          <w:tcPr>
            <w:tcW w:type="dxa" w:w="73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Collect: adapter бүрийг зэрэг ажиллуулж ScannerRun бүртгэнэ. Process: normalize -&gt; dedup -&gt; blind-shot -&gt; score -&gt; ScanResult.</w:t>
            </w:r>
          </w:p>
        </w:tc>
      </w:tr>
      <w:tr>
        <w:tc>
          <w:tcPr>
            <w:tcW w:type="dxa" w:w="17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audit</w:t>
            </w:r>
          </w:p>
        </w:tc>
        <w:tc>
          <w:tcPr>
            <w:tcW w:type="dxa" w:w="73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Scan metadata, result hash, өөрчлөгдөшгүй аудит лог.</w:t>
            </w:r>
          </w:p>
        </w:tc>
      </w:tr>
    </w:tbl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2A4D69"/>
          <w:sz w:val="30"/>
          <w:szCs w:val="30"/>
        </w:rPr>
        <w:t xml:space="preserve">4. Өгөгдлийн урсгал (data flow)</w:t>
      </w:r>
    </w:p>
    <w:p>
      <w:pPr>
        <w:pBdr>
          <w:left w:val="single" w:color="1F6F54" w:sz="18" w:space="6"/>
        </w:pBdr>
        <w:shd w:fill="F4F4F4" w:color="auto" w:val="clear"/>
        <w:spacing w:after="0" w:before="6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cli.scan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→ orchestrator (parallel)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  → scanner/*.Scan()        → raw/*.json (хадгална)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  → scanner/*.Normalize()   → []Finding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→ canonical (баяжуулах)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→ dedup.Deduplicate()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→ blindshot.Apply()           → severity downgrade + annotate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→ scoring.Score()             → per-finding penalty + cluster score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→ audit.Write() + scan-result.json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cli.report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→ load scan-result.json</w:t>
      </w:r>
    </w:p>
    <w:p>
      <w:pPr>
        <w:pBdr>
          <w:left w:val="single" w:color="1F6F54" w:sz="18" w:space="6"/>
        </w:pBdr>
        <w:shd w:fill="F4F4F4" w:color="auto" w:val="clear"/>
        <w:spacing w:after="14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→ report.Render(json | sarif | html)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2A4D69"/>
          <w:sz w:val="30"/>
          <w:szCs w:val="30"/>
        </w:rPr>
        <w:t xml:space="preserve">5. Build ба гаралт</w:t>
      </w:r>
    </w:p>
    <w:p>
      <w:pPr>
        <w:spacing w:after="120" w:before="0" w:line="276"/>
      </w:pPr>
      <w:r>
        <w:rPr>
          <w:rFonts w:ascii="Calibri" w:cs="Calibri" w:eastAsia="Calibri" w:hAnsi="Calibri"/>
        </w:rPr>
        <w:t xml:space="preserve">Single static binary, cross-platform. GoReleaser-ээр гурван платформд build хийнэ.</w:t>
      </w:r>
    </w:p>
    <w:p>
      <w:pPr>
        <w:pBdr>
          <w:left w:val="single" w:color="1F6F54" w:sz="18" w:space="6"/>
        </w:pBdr>
        <w:shd w:fill="F4F4F4" w:color="auto" w:val="clear"/>
        <w:spacing w:after="0" w:before="6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make build         # локал binary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make test          # unit + normalize fixture тестүүд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make lint          # golangci-lint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make release       # goreleaser: 3 платформ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Гаралт: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tatar-kuber.exe          (windows/amd64)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tatar-kuber-linux        (linux/amd64, arm64)</w:t>
      </w:r>
    </w:p>
    <w:p>
      <w:pPr>
        <w:pBdr>
          <w:left w:val="single" w:color="1F6F54" w:sz="18" w:space="6"/>
        </w:pBdr>
        <w:shd w:fill="F4F4F4" w:color="auto" w:val="clear"/>
        <w:spacing w:after="14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tatar-kuber-macos        (darwin/amd64, arm64)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2A4D69"/>
          <w:sz w:val="30"/>
          <w:szCs w:val="30"/>
        </w:rPr>
        <w:t xml:space="preserve">6. Хамаарал (dependencies)</w:t>
      </w:r>
    </w:p>
    <w:tbl>
      <w:tblPr>
        <w:tblW w:type="dxa" w:w="90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DDDDDD" w:sz="2"/>
          <w:insideV w:val="single" w:color="DDDDDD" w:sz="2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2A4D69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Багц</w:t>
            </w:r>
          </w:p>
        </w:tc>
        <w:tc>
          <w:tcPr>
            <w:tcW w:type="dxa" w:w="6400"/>
            <w:shd w:fill="2A4D69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Зорилго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(хамааралгүй)</w:t>
            </w:r>
          </w:p>
        </w:tc>
        <w:tc>
          <w:tcPr>
            <w:tcW w:type="dxa" w:w="64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v1-д k8s.io/client-go ХЭРЭГГҮЙ: cluster-т scanner CLI-ууд өөрсдөө холбогдоно, tatar-kuber зөвхөн тэдгээрийг зохион байгуулна. Go хамаарал: gopkg.in/yaml.v3 ГАНЦ.</w:t>
            </w:r>
          </w:p>
        </w:tc>
      </w:tr>
      <w:tr>
        <w:tc>
          <w:tcPr>
            <w:tcW w:type="dxa" w:w="26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spf13/cobra</w:t>
            </w:r>
          </w:p>
        </w:tc>
        <w:tc>
          <w:tcPr>
            <w:tcW w:type="dxa" w:w="64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CLI командын бүтэц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spf13/viper</w:t>
            </w:r>
          </w:p>
        </w:tc>
        <w:tc>
          <w:tcPr>
            <w:tcW w:type="dxa" w:w="64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config.yaml ачаалах</w:t>
            </w:r>
          </w:p>
        </w:tc>
      </w:tr>
      <w:tr>
        <w:tc>
          <w:tcPr>
            <w:tcW w:type="dxa" w:w="26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sigstore/cosign</w:t>
            </w:r>
          </w:p>
        </w:tc>
        <w:tc>
          <w:tcPr>
            <w:tcW w:type="dxa" w:w="64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Scanner binary signature баталгаажуулах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xeipuuv/gojsonschema</w:t>
            </w:r>
          </w:p>
        </w:tc>
        <w:tc>
          <w:tcPr>
            <w:tcW w:type="dxa" w:w="64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Unified Finding schema validation</w:t>
            </w:r>
          </w:p>
        </w:tc>
      </w:tr>
      <w:tr>
        <w:tc>
          <w:tcPr>
            <w:tcW w:type="dxa" w:w="26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html/template</w:t>
            </w:r>
          </w:p>
        </w:tc>
        <w:tc>
          <w:tcPr>
            <w:tcW w:type="dxa" w:w="64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HTML dashboard (стандарт сан)</w:t>
            </w:r>
          </w:p>
        </w:tc>
      </w:tr>
    </w:tbl>
    <w:p>
      <w:pPr>
        <w:spacing w:after="120" w:before="0" w:line="276"/>
      </w:pPr>
      <w:r>
        <w:rPr>
          <w:rFonts w:ascii="Calibri" w:cs="Calibri" w:eastAsia="Calibri" w:hAnsi="Calibri"/>
          <w:b/>
          <w:bCs/>
        </w:rPr>
        <w:t>Тэмдэглэл: Scanner-ууд embed хийгдэхгүй — тусад нь суулгагдана. Энэ нь лицензийг цэвэр байлгана (Trivy/Kubescape/Checkov Apache-2.0). ХАРИН canonical registry (schema/canonical-controls.yaml) нь go:embed-ээр binary дотор шигтгэгдсэн тул суулгасан binary дангаараа ажиллана (--registry зөвхөн дарж бичихэд)., binary хэмжээг багасгана.</w:t>
      </w:r>
      <w:r>
        <w:rPr>
          <w:rFonts w:ascii="Calibri" w:cs="Calibri" w:eastAsia="Calibri" w:hAnsi="Calibri"/>
        </w:rPr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2A4D69"/>
          <w:sz w:val="30"/>
          <w:szCs w:val="30"/>
        </w:rPr>
        <w:t xml:space="preserve">7. Scanner хувилбарын түгжрэл (supply-chain)</w:t>
      </w:r>
    </w:p>
    <w:p>
      <w:pPr>
        <w:spacing w:after="120" w:before="0" w:line="276"/>
      </w:pPr>
      <w:r>
        <w:rPr>
          <w:rFonts w:ascii="Calibri" w:cs="Calibri" w:eastAsia="Calibri" w:hAnsi="Calibri"/>
        </w:rPr>
        <w:t xml:space="preserve">Аудитын давтагдах чадвар болон supply-chain аюулгүй байдлын үүднээс scanner хувилбарыг lockfile-оор түгжинэ. Update автоматаар latest руу орж, хоёр scan-ийн үр дүнг зөрүүлэхээс сэргийлнэ.</w:t>
      </w:r>
    </w:p>
    <w:p>
      <w:pPr>
        <w:pBdr>
          <w:left w:val="single" w:color="1F6F54" w:sz="18" w:space="6"/>
        </w:pBdr>
        <w:shd w:fill="F4F4F4" w:color="auto" w:val="clear"/>
        <w:spacing w:after="0" w:before="6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# tools.lock.yaml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tools: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trivy: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version: "0.53.0"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sha256:  "9af2c1..."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cosign:  "verified"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kubescape: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version: "3.0.8"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sha256:  "b71e44..."</w:t>
      </w:r>
    </w:p>
    <w:p>
      <w:pPr>
        <w:pBdr>
          <w:left w:val="single" w:color="1F6F54" w:sz="18" w:space="6"/>
        </w:pBdr>
        <w:shd w:fill="F4F4F4" w:color="auto" w:val="clear"/>
        <w:spacing w:after="14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cosign:  "verified"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2A4D69"/>
          <w:sz w:val="30"/>
          <w:szCs w:val="30"/>
        </w:rPr>
        <w:t xml:space="preserve">8. Coding стандарт ба тест</w:t>
      </w:r>
    </w:p>
    <w:p>
      <w:pPr>
        <w:pStyle w:val="ListParagraph"/>
        <w:numPr>
          <w:ilvl w:val="0"/>
          <w:numId w:val="1"/>
        </w:numPr>
        <w:spacing w:after="70" w:line="268"/>
      </w:pPr>
      <w:r>
        <w:rPr>
          <w:rFonts w:ascii="Calibri" w:cs="Calibri" w:eastAsia="Calibri" w:hAnsi="Calibri"/>
        </w:rPr>
        <w:t xml:space="preserve">gofmt + golangci-lint заавал. CI-д lint/test pass болоогүй бол merge хийхгүй.</w:t>
      </w:r>
    </w:p>
    <w:p>
      <w:pPr>
        <w:pStyle w:val="ListParagraph"/>
        <w:numPr>
          <w:ilvl w:val="0"/>
          <w:numId w:val="1"/>
        </w:numPr>
        <w:spacing w:after="70" w:line="268"/>
      </w:pPr>
      <w:r>
        <w:rPr>
          <w:rFonts w:ascii="Calibri" w:cs="Calibri" w:eastAsia="Calibri" w:hAnsi="Calibri"/>
        </w:rPr>
        <w:t xml:space="preserve">Adapter бүр normalize unit test-тэй: tests/fixtures/&lt;scanner&gt;.json → expected []Finding.</w:t>
      </w:r>
    </w:p>
    <w:p>
      <w:pPr>
        <w:pStyle w:val="ListParagraph"/>
        <w:numPr>
          <w:ilvl w:val="0"/>
          <w:numId w:val="1"/>
        </w:numPr>
        <w:spacing w:after="70" w:line="268"/>
      </w:pPr>
      <w:r>
        <w:rPr>
          <w:rFonts w:ascii="Calibri" w:cs="Calibri" w:eastAsia="Calibri" w:hAnsi="Calibri"/>
        </w:rPr>
        <w:t xml:space="preserve">dedup, scoring, blindshot модулиуд table-driven unit test-тэй (тодорхой оролт → тодорхой оноо).</w:t>
      </w:r>
    </w:p>
    <w:p>
      <w:pPr>
        <w:pStyle w:val="ListParagraph"/>
        <w:numPr>
          <w:ilvl w:val="0"/>
          <w:numId w:val="1"/>
        </w:numPr>
        <w:spacing w:after="70" w:line="268"/>
      </w:pPr>
      <w:r>
        <w:rPr>
          <w:rFonts w:ascii="Calibri" w:cs="Calibri" w:eastAsia="Calibri" w:hAnsi="Calibri"/>
        </w:rPr>
        <w:t xml:space="preserve">result_hash detrministik байхыг баталгаажуулах тест (ижил оролт → ижил hash).</w:t>
      </w:r>
    </w:p>
    <w:p>
      <w:pPr>
        <w:pStyle w:val="ListParagraph"/>
        <w:numPr>
          <w:ilvl w:val="0"/>
          <w:numId w:val="1"/>
        </w:numPr>
        <w:spacing w:after="70" w:line="268"/>
      </w:pPr>
      <w:r>
        <w:rPr>
          <w:rFonts w:ascii="Calibri" w:cs="Calibri" w:eastAsia="Calibri" w:hAnsi="Calibri"/>
        </w:rPr>
        <w:t xml:space="preserve">Secret/temp файл аюулгүй зохицуулалт (0600 permission, ажиллагаа дуусахад цэвэрлэх).</w:t>
      </w:r>
    </w:p>
    <w:p>
      <w:pPr>
        <w:pStyle w:val="ListParagraph"/>
        <w:numPr>
          <w:ilvl w:val="0"/>
          <w:numId w:val="1"/>
        </w:numPr>
        <w:spacing w:after="70" w:line="268"/>
      </w:pPr>
      <w:r>
        <w:rPr>
          <w:rFonts w:ascii="Calibri" w:cs="Calibri" w:eastAsia="Calibri" w:hAnsi="Calibri"/>
        </w:rPr>
        <w:t xml:space="preserve">Хувилбарлалт: semver. canonical-controls.yaml болон finding schema тус бүрийн хувилбартай.</w:t>
      </w:r>
    </w:p>
    <w:p>
      <w:pPr>
        <w:pStyle w:val="Heading1"/>
        <w:numPr>
          <w:ilvl w:val="0"/>
          <w:numId w:val="1"/>
        </w:numPr>
        <w:spacing w:after="70" w:line="268"/>
      </w:pPr>
      <w:r>
        <w:rPr>
          <w:rFonts w:ascii="Calibri" w:cs="Calibri" w:eastAsia="Calibri" w:hAnsi="Calibri"/>
        </w:rPr>
        <w:t>Хувилбарын тэмдэглэл — v1.1 / v1.2 (2026-09-07)</w:t>
      </w:r>
    </w:p>
    <w:p>
      <w:pPr>
        <w:pStyle w:val="ListParagraph"/>
        <w:numPr>
          <w:ilvl w:val="0"/>
          <w:numId w:val="1"/>
        </w:numPr>
        <w:spacing w:after="70" w:line="268"/>
      </w:pPr>
      <w:r>
        <w:rPr>
          <w:rFonts w:ascii="Calibri" w:cs="Calibri" w:eastAsia="Calibri" w:hAnsi="Calibri"/>
        </w:rPr>
        <w:t>• updater/ пакет байхгүй (update команд v2-т). Түүний оронд orchestrator/ бүртгэгдэв: Collect (зэрэгцээ scan + ScannerRun) ба Process (normalize/dedup/blind-shot/score).</w:t>
      </w:r>
    </w:p>
    <w:p>
      <w:pPr>
        <w:pStyle w:val="ListParagraph"/>
        <w:numPr>
          <w:ilvl w:val="0"/>
          <w:numId w:val="1"/>
        </w:numPr>
        <w:spacing w:after="70" w:line="268"/>
      </w:pPr>
      <w:r>
        <w:rPr>
          <w:rFonts w:ascii="Calibri" w:cs="Calibri" w:eastAsia="Calibri" w:hAnsi="Calibri"/>
        </w:rPr>
        <w:t>• internal/kube/ УСТСАН. v1-д k8s.io/client-go хамаарал хэрэггүй — scanner CLI-ууд cluster-т өөрсдөө холбогдоно. Go хамаарал ГАНЦ: gopkg.in/yaml.v3.</w:t>
      </w:r>
    </w:p>
    <w:p>
      <w:pPr>
        <w:pStyle w:val="ListParagraph"/>
        <w:numPr>
          <w:ilvl w:val="0"/>
          <w:numId w:val="1"/>
        </w:numPr>
        <w:spacing w:after="70" w:line="268"/>
      </w:pPr>
      <w:r>
        <w:rPr>
          <w:rFonts w:ascii="Calibri" w:cs="Calibri" w:eastAsia="Calibri" w:hAnsi="Calibri"/>
        </w:rPr>
        <w:t>• cli/ нь cobra биш stdlib flag дээр (scan, report, gate, doctor, verify-lab, version).</w:t>
      </w:r>
    </w:p>
    <w:p>
      <w:pPr>
        <w:pStyle w:val="ListParagraph"/>
        <w:numPr>
          <w:ilvl w:val="0"/>
          <w:numId w:val="1"/>
        </w:numPr>
        <w:spacing w:after="70" w:line="268"/>
      </w:pPr>
      <w:r>
        <w:rPr>
          <w:rFonts w:ascii="Calibri" w:cs="Calibri" w:eastAsia="Calibri" w:hAnsi="Calibri"/>
        </w:rPr>
        <w:t>• Тест: 15 пакет (internal/cli-д E2E тест нэмэгдсэн: scan -&gt; report -&gt; gate, флагийн семантик). internal/canonical-д дөрвөн scanner бүрийн зураглалын утгыг upstream-тай тулгах meaning-lock тестүүд.</w:t>
      </w:r>
    </w:p>
    <w:p>
      <w:pPr>
        <w:pStyle w:val="ListParagraph"/>
        <w:numPr>
          <w:ilvl w:val="0"/>
          <w:numId w:val="1"/>
        </w:numPr>
        <w:spacing w:after="70" w:line="268"/>
      </w:pPr>
      <w:r>
        <w:rPr>
          <w:rFonts w:ascii="Calibri" w:cs="Calibri" w:eastAsia="Calibri" w:hAnsi="Calibri"/>
        </w:rPr>
        <w:t>• CI workflow: ci.yml (build/vet/test + govulncheck/gosec), real-cluster.yml (бодит kind cluster, scanner тус бүрийн шалгалт), static-scan.yml (Mode A — бодит Checkov, cluster шаардахгүй), release.yml, pages.yml, security-gate.yml.</w:t>
      </w:r>
    </w:p>
    <w:p>
      <w:pPr>
        <w:pStyle w:val="ListParagraph"/>
        <w:numPr>
          <w:ilvl w:val="0"/>
          <w:numId w:val="1"/>
        </w:numPr>
        <w:spacing w:after="70" w:line="268"/>
      </w:pPr>
      <w:r>
        <w:rPr>
          <w:rFonts w:ascii="Calibri" w:cs="Calibri" w:eastAsia="Calibri" w:hAnsi="Calibri"/>
        </w:rPr>
        <w:t>• canonical registry go:embed-ээр шигтгэгдсэн (embed.go) тул binary дангаараа ажиллана.</w:t>
      </w:r>
    </w:p>
    <w:p>
      <w:pPr>
        <w:pStyle w:val="ListParagraph"/>
        <w:numPr>
          <w:ilvl w:val="0"/>
          <w:numId w:val="1"/>
        </w:numPr>
        <w:spacing w:after="70" w:line="268"/>
      </w:pPr>
      <w:r>
        <w:rPr>
          <w:rFonts w:ascii="Calibri" w:cs="Calibri" w:eastAsia="Calibri" w:hAnsi="Calibri"/>
        </w:rPr>
        <w:t>• internal/rollup/ ШИНЭ пакет: Pod хэмжээнд тайлагдсан finding-ийг эзэмшигч controller (Deployment/StatefulSet/DaemonSet/Job/CronJob/ReplicaSet) руу зөөнө. dedup-аас ӨМНӨ ажиллана; зөвхөн тухайн canonical control дээр controller хэмжээний finding аль хэдийн байгаа, ижил namespace, мөн pod-ийн нэр Kubernetes-ийн үүсгэсэн дагавартай (rand.SafeEncodeString-ийн эгшиггүй алфавит) яг таарсан үед. --no-rollup флагаар болино; зөөлт metadata.rollup-д бүртгэгдэж, pod нэр evidence-д хадгалагдана.</w:t>
      </w:r>
    </w:p>
    <w:p>
      <w:pPr>
        <w:pStyle w:val="ListParagraph"/>
        <w:numPr>
          <w:ilvl w:val="0"/>
          <w:numId w:val="1"/>
        </w:numPr>
        <w:spacing w:after="70" w:line="268"/>
      </w:pPr>
      <w:r>
        <w:rPr>
          <w:rFonts w:ascii="Calibri" w:cs="Calibri" w:eastAsia="Calibri" w:hAnsi="Calibri"/>
        </w:rPr>
        <w:t>• Тест: 16 пакет (internal/rollup нэмэгдэв — 6 тест: эзэмшил, урт нэрийн давуу байдал, "api-canary" төрлийн хуурамч таарал, нотолгоо хадгалалт, dedup-той хамт).</w:t>
      </w:r>
    </w:p>
    <w:p>
      <w:pPr>
        <w:pStyle w:val="ListParagraph"/>
        <w:numPr>
          <w:ilvl w:val="0"/>
          <w:numId w:val="1"/>
        </w:numPr>
        <w:spacing w:after="70" w:line="268"/>
      </w:pPr>
      <w:r>
        <w:rPr>
          <w:rFonts w:ascii="Calibri" w:cs="Calibri" w:eastAsia="Calibri" w:hAnsi="Calibri"/>
        </w:rPr>
        <w:t>• Хавтасны бүтэц: parser/, normalizer/, scoring/, audit/, config/, tests/ гэсэн нэрс #2-т төлөвлөсөн хэлбэр байсан. Бодит код: internal/{cli,orchestrator,rollup,scanner/*,canonical,dedup,blindshot,risk,mitre,policy,report/{json,sarif,html},finding,version}; тест нь пакет тус бүрийн *_test.go дотор, testdata/ дор fixture.</w:t>
      </w:r>
    </w:p>
    <w:sectPr>
      <w:pgSz w:w="11906" w:h="16838" w:orient="portrait"/>
      <w:pgMar w:top="1200" w:right="1200" w:bottom="12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2026-07-24T13:27:34.453Z</dcterms:created>
  <dcterms:modified xsi:type="dcterms:W3CDTF">2026-07-24T13:27:34.454Z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