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2A4D69"/>
          <w:sz w:val="64"/>
          <w:szCs w:val="64"/>
        </w:rPr>
        <w:t xml:space="preserve">TATAR-Kuber</w:t>
      </w:r>
    </w:p>
    <w:p>
      <w:pPr>
        <w:spacing w:after="60"/>
        <w:jc w:val="center"/>
      </w:pPr>
      <w:r>
        <w:rPr>
          <w:rFonts w:ascii="Calibri" w:cs="Calibri" w:eastAsia="Calibri" w:hAnsi="Calibri"/>
          <w:i/>
          <w:iCs/>
          <w:color w:val="1F6F54"/>
          <w:sz w:val="22"/>
          <w:szCs w:val="22"/>
        </w:rPr>
        <w:t xml:space="preserve">Kubernetes Security Posture Assessment Framework</w:t>
      </w:r>
    </w:p>
    <w:p>
      <w:pPr>
        <w:pBdr>
          <w:bottom w:val="single" w:color="CCCCCC" w:sz="6" w:space="1"/>
        </w:pBdr>
        <w:spacing w:after="60" w:before="60"/>
      </w:pPr>
      <w:r>
        <w:rPr>
          <w:rFonts w:ascii="Calibri" w:cs="Calibri" w:eastAsia="Calibri" w:hAnsi="Calibri"/>
        </w:rPr>
        <w:t xml:space="preserve"/>
      </w:r>
    </w:p>
    <w:p>
      <w:pPr>
        <w:spacing w:after="40" w:before="200"/>
        <w:jc w:val="center"/>
      </w:pPr>
      <w:r>
        <w:rPr>
          <w:rFonts w:ascii="Calibri" w:cs="Calibri" w:eastAsia="Calibri" w:hAnsi="Calibri"/>
          <w:b/>
          <w:bCs/>
          <w:color w:val="888888"/>
          <w:sz w:val="22"/>
          <w:szCs w:val="22"/>
        </w:rPr>
        <w:t xml:space="preserve">Engineering Document #1</w:t>
      </w:r>
    </w:p>
    <w:p>
      <w:pPr>
        <w:spacing w:after="30"/>
        <w:jc w:val="center"/>
      </w:pPr>
      <w:r>
        <w:rPr>
          <w:rFonts w:ascii="Calibri" w:cs="Calibri" w:eastAsia="Calibri" w:hAnsi="Calibri"/>
          <w:b/>
          <w:bCs/>
          <w:color w:val="1A1A1A"/>
          <w:sz w:val="40"/>
          <w:szCs w:val="40"/>
        </w:rPr>
        <w:t xml:space="preserve">Unified Finding Schema</w:t>
      </w:r>
    </w:p>
    <w:p>
      <w:pPr>
        <w:spacing w:after="400"/>
        <w:jc w:val="center"/>
      </w:pPr>
      <w:r>
        <w:rPr>
          <w:rFonts w:ascii="Calibri" w:cs="Calibri" w:eastAsia="Calibri" w:hAnsi="Calibri"/>
          <w:color w:val="555555"/>
          <w:sz w:val="22"/>
          <w:szCs w:val="22"/>
        </w:rPr>
        <w:t xml:space="preserve">v1 — Нэгдсэн илрүүлэлтийн өгөгдлийн загвар</w:t>
      </w:r>
    </w:p>
    <w:p>
      <w:pPr>
        <w:spacing w:after="20" w:before="1200"/>
        <w:jc w:val="center"/>
      </w:pPr>
      <w:r>
        <w:rPr>
          <w:rFonts w:ascii="Calibri" w:cs="Calibri" w:eastAsia="Calibri" w:hAnsi="Calibri"/>
          <w:b/>
          <w:bCs/>
          <w:color w:val="1F6F54"/>
          <w:sz w:val="20"/>
          <w:szCs w:val="20"/>
        </w:rPr>
        <w:t xml:space="preserve">Version 1.0  ·  LOCKED</w:t>
      </w:r>
    </w:p>
    <w:p>
      <w:pPr>
        <w:spacing w:after="10"/>
        <w:jc w:val="center"/>
      </w:pPr>
      <w:r>
        <w:rPr>
          <w:rFonts w:ascii="Calibri" w:cs="Calibri" w:eastAsia="Calibri" w:hAnsi="Calibri"/>
          <w:color w:val="777777"/>
          <w:sz w:val="18"/>
          <w:szCs w:val="18"/>
        </w:rPr>
        <w:t xml:space="preserve">Professional Security Service &amp; Audit LLC</w:t>
      </w:r>
    </w:p>
    <w:p>
      <w:pPr>
        <w:spacing w:after="10"/>
        <w:jc w:val="center"/>
      </w:pPr>
      <w:r>
        <w:rPr>
          <w:rFonts w:ascii="Calibri" w:cs="Calibri" w:eastAsia="Calibri" w:hAnsi="Calibri"/>
          <w:color w:val="777777"/>
          <w:sz w:val="18"/>
          <w:szCs w:val="18"/>
        </w:rPr>
        <w:t xml:space="preserve">2026-07-24</w:t>
      </w:r>
    </w:p>
    <w:p>
      <w:r>
        <w:br w:type="page"/>
      </w:r>
    </w:p>
    <w:p>
      <w:pPr>
        <w:pStyle w:val="Heading1"/>
        <w:spacing w:after="140" w:before="280"/>
      </w:pPr>
      <w:r>
        <w:rPr>
          <w:rFonts w:ascii="Calibri" w:cs="Calibri" w:eastAsia="Calibri" w:hAnsi="Calibri"/>
          <w:b/>
          <w:bCs/>
          <w:color w:val="2A4D69"/>
          <w:sz w:val="30"/>
          <w:szCs w:val="30"/>
        </w:rPr>
        <w:t xml:space="preserve">1. Зорилго</w:t>
      </w:r>
    </w:p>
    <w:p>
      <w:pPr>
        <w:spacing w:after="120" w:before="0" w:line="276"/>
      </w:pPr>
      <w:r>
        <w:rPr>
          <w:rFonts w:ascii="Calibri" w:cs="Calibri" w:eastAsia="Calibri" w:hAnsi="Calibri"/>
        </w:rPr>
        <w:t xml:space="preserve">Энэхүү баримт нь TATAR-Kuber-ийн бүх scanner (Trivy, Kubescape, Checkov, Popeye)-ийн гаралтыг нэг стандарт өгөгдлийн загвар (Unified Finding Schema) руу хөрвүүлэх ганц эх сурвалж юм. Бүх normalization, deduplication, risk scoring, reporting модуль энэ загварыг барьж ажиллана. Схем буруу бол код бүхэлдээ буруу суурьтай болно — тиймээс энэ баримтыг эхний баримт болгон түгжсэн.</w:t>
      </w:r>
    </w:p>
    <w:p>
      <w:pPr>
        <w:spacing w:after="120" w:before="0" w:line="276"/>
      </w:pPr>
      <w:r>
        <w:rPr>
          <w:rFonts w:ascii="Calibri" w:cs="Calibri" w:eastAsia="Calibri" w:hAnsi="Calibri"/>
          <w:b/>
          <w:bCs/>
        </w:rPr>
        <w:t xml:space="preserve">Гол зарчим: </w:t>
      </w:r>
      <w:r>
        <w:rPr>
          <w:rFonts w:ascii="Calibri" w:cs="Calibri" w:eastAsia="Calibri" w:hAnsi="Calibri"/>
        </w:rPr>
        <w:t xml:space="preserve">scanner бүр өөр өөр гаралттай ч, TATAR-ийн дотоод ертөнцөд зөвхөн нэг л finding объект оршдог. Scanner-ийн онцлог мэдээлэл </w:t>
      </w:r>
      <w:r>
        <w:rPr>
          <w:rFonts w:ascii="Consolas" w:cs="Consolas" w:eastAsia="Consolas" w:hAnsi="Consolas"/>
        </w:rPr>
        <w:t xml:space="preserve">found_by</w:t>
      </w:r>
      <w:r>
        <w:rPr>
          <w:rFonts w:ascii="Calibri" w:cs="Calibri" w:eastAsia="Calibri" w:hAnsi="Calibri"/>
        </w:rPr>
        <w:t xml:space="preserve"> болон </w:t>
      </w:r>
      <w:r>
        <w:rPr>
          <w:rFonts w:ascii="Consolas" w:cs="Consolas" w:eastAsia="Consolas" w:hAnsi="Consolas"/>
        </w:rPr>
        <w:t xml:space="preserve">raw_refs</w:t>
      </w:r>
      <w:r>
        <w:rPr>
          <w:rFonts w:ascii="Calibri" w:cs="Calibri" w:eastAsia="Calibri" w:hAnsi="Calibri"/>
        </w:rPr>
        <w:t xml:space="preserve"> талбарт хадгалагдана.</w:t>
      </w:r>
    </w:p>
    <w:p>
      <w:pPr>
        <w:pStyle w:val="Heading1"/>
        <w:spacing w:after="140" w:before="280"/>
      </w:pPr>
      <w:r>
        <w:rPr>
          <w:rFonts w:ascii="Calibri" w:cs="Calibri" w:eastAsia="Calibri" w:hAnsi="Calibri"/>
          <w:b/>
          <w:bCs/>
          <w:color w:val="2A4D69"/>
          <w:sz w:val="30"/>
          <w:szCs w:val="30"/>
        </w:rPr>
        <w:t xml:space="preserve">2. scan-result.json — дээд түвшний бүтэц</w:t>
      </w:r>
    </w:p>
    <w:p>
      <w:pPr>
        <w:spacing w:after="120" w:before="0" w:line="276"/>
      </w:pPr>
      <w:r>
        <w:rPr>
          <w:rFonts w:ascii="Calibri" w:cs="Calibri" w:eastAsia="Calibri" w:hAnsi="Calibri"/>
        </w:rPr>
        <w:t xml:space="preserve">Нэг scan бүр дараах бүтэцтэй ганц JSON файл (~/.tatar-kuber/scan-result.json) үүсгэнэ. Энэ нь metadata, summary, findings[] гэсэн гурван хэсэгтэй.</w:t>
      </w:r>
    </w:p>
    <w:p>
      <w:pPr>
        <w:pBdr>
          <w:left w:val="single" w:color="1F6F54" w:sz="18" w:space="6"/>
        </w:pBdr>
        <w:shd w:fill="F4F4F4" w:color="auto" w:val="clear"/>
        <w:spacing w:after="0" w:before="60" w:line="252"/>
      </w:pPr>
      <w:r>
        <w:rPr>
          <w:rFonts w:ascii="Consolas" w:cs="Consolas" w:eastAsia="Consolas" w:hAnsi="Consolas"/>
          <w:color w:val="24292E"/>
          <w:sz w:val="18"/>
          <w:szCs w:val="18"/>
        </w:rPr>
        <w:t xml:space="preserve">{</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"schema_version": "1.0",</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"metadata":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"scan_id": "b3f1c9d2-...",           // UUID</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"cluster_name": "production",         // context эсвэл -f зам</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"scan_mode": "remote",                // local | remote</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"tatar_version": "1.0.0",</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"scanner_versions": {                 // audit-д зайлшгүй</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"trivy": "0.53.0",</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"kubescape": "3.0.8",</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"checkov": "3.2.0",</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"popeye": "0.21.5"</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"started_at": "2026-07-24T09:12:03Z",</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"finished_at": "2026-07-24T09:14:41Z",</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"result_hash": "sha256:9af2..."       // findings-ийн detrministik hash</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"summary":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"counts": { "CRITICAL": 5, "HIGH": 14, "MEDIUM": 22, "LOW": 31, "INFO": 8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"blind_shot": 3,</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"risk_score": 78,</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"risk_band": "Good",</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"total_findings": 80</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"findings": [ /* Finding[] — доор тодорхойлсон */ ]</w:t>
      </w:r>
    </w:p>
    <w:p>
      <w:pPr>
        <w:pBdr>
          <w:left w:val="single" w:color="1F6F54" w:sz="18" w:space="6"/>
        </w:pBdr>
        <w:shd w:fill="F4F4F4" w:color="auto" w:val="clear"/>
        <w:spacing w:after="140" w:before="0" w:line="252"/>
      </w:pPr>
      <w:r>
        <w:rPr>
          <w:rFonts w:ascii="Consolas" w:cs="Consolas" w:eastAsia="Consolas" w:hAnsi="Consolas"/>
          <w:color w:val="24292E"/>
          <w:sz w:val="18"/>
          <w:szCs w:val="18"/>
        </w:rPr>
        <w:t xml:space="preserve">}</w:t>
      </w:r>
    </w:p>
    <w:p>
      <w:pPr>
        <w:spacing w:after="120" w:before="0" w:line="276"/>
      </w:pPr>
      <w:r>
        <w:rPr>
          <w:rFonts w:ascii="Calibri" w:cs="Calibri" w:eastAsia="Calibri" w:hAnsi="Calibri"/>
          <w:b/>
          <w:bCs/>
        </w:rPr>
        <w:t xml:space="preserve">Тайлбар: </w:t>
      </w:r>
      <w:r>
        <w:rPr>
          <w:rFonts w:ascii="Consolas" w:cs="Consolas" w:eastAsia="Consolas" w:hAnsi="Consolas"/>
        </w:rPr>
        <w:t xml:space="preserve">result_hash</w:t>
      </w:r>
      <w:r>
        <w:rPr>
          <w:rFonts w:ascii="Calibri" w:cs="Calibri" w:eastAsia="Calibri" w:hAnsi="Calibri"/>
        </w:rPr>
        <w:t xml:space="preserve"> нь findings массивын detrministik hash (finding бүрийн тогтвортой id-г эрэмбэлж hash хийнэ). Энэ нь аудитын нотолгоо (нэг scan-ийг дараа нь өөрчлөгдөөгүй гэдгийг батлах) болон scan хоорондын diff-д ашиглагдана.</w:t>
      </w:r>
    </w:p>
    <w:p>
      <w:pPr>
        <w:pStyle w:val="Heading1"/>
        <w:spacing w:after="140" w:before="280"/>
      </w:pPr>
      <w:r>
        <w:rPr>
          <w:rFonts w:ascii="Calibri" w:cs="Calibri" w:eastAsia="Calibri" w:hAnsi="Calibri"/>
          <w:b/>
          <w:bCs/>
          <w:color w:val="2A4D69"/>
          <w:sz w:val="30"/>
          <w:szCs w:val="30"/>
        </w:rPr>
        <w:t xml:space="preserve">3. Finding объект — бүрэн талбарын тодорхойлолт</w:t>
      </w:r>
    </w:p>
    <w:p>
      <w:pPr>
        <w:spacing w:after="120" w:before="0" w:line="276"/>
      </w:pPr>
      <w:r>
        <w:rPr>
          <w:rFonts w:ascii="Calibri" w:cs="Calibri" w:eastAsia="Calibri" w:hAnsi="Calibri"/>
        </w:rPr>
        <w:t xml:space="preserve">Finding бол TATAR-Kuber-ийн атомын нэгж. Дараах хүснэгт талбар бүрийн нэр, төрөл, шаардлагатай эсэх, тайлбарыг агуулна.</w:t>
      </w:r>
    </w:p>
    <w:tbl>
      <w:tblPr>
        <w:tblW w:type="dxa" w:w="9000"/>
        <w:tblBorders>
          <w:top w:val="single" w:color="BBBBBB" w:sz="4"/>
          <w:left w:val="single" w:color="BBBBBB" w:sz="4"/>
          <w:bottom w:val="single" w:color="BBBBBB" w:sz="4"/>
          <w:right w:val="single" w:color="BBBBBB" w:sz="4"/>
          <w:insideH w:val="single" w:color="DDDDDD" w:sz="2"/>
          <w:insideV w:val="single" w:color="DDDDDD" w:sz="2"/>
        </w:tblBorders>
      </w:tblPr>
      <w:tblGrid>
        <w:gridCol w:w="1500"/>
        <w:gridCol w:w="1100"/>
        <w:gridCol w:w="800"/>
        <w:gridCol w:w="5600"/>
      </w:tblGrid>
      <w:tr>
        <w:trPr>
          <w:tblHeader/>
        </w:trPr>
        <w:tc>
          <w:tcPr>
            <w:tcW w:type="dxa" w:w="15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Талбар</w:t>
            </w:r>
          </w:p>
        </w:tc>
        <w:tc>
          <w:tcPr>
            <w:tcW w:type="dxa" w:w="11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Төрөл</w:t>
            </w:r>
          </w:p>
        </w:tc>
        <w:tc>
          <w:tcPr>
            <w:tcW w:type="dxa" w:w="8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Шаард.</w:t>
            </w:r>
          </w:p>
        </w:tc>
        <w:tc>
          <w:tcPr>
            <w:tcW w:type="dxa" w:w="5600"/>
            <w:shd w:fill="2A4D69" w:color="auto" w:val="clear"/>
            <w:tcMar>
              <w:top w:type="dxa" w:w="40"/>
              <w:left w:type="dxa" w:w="90"/>
              <w:bottom w:type="dxa" w:w="40"/>
              <w:right w:type="dxa" w:w="90"/>
            </w:tcMar>
          </w:tcPr>
          <w:p>
            <w:pPr>
              <w:spacing w:after="20" w:line="252"/>
            </w:pPr>
            <w:r>
              <w:rPr>
                <w:rFonts w:ascii="Calibri" w:cs="Calibri" w:eastAsia="Calibri" w:hAnsi="Calibri"/>
                <w:b/>
                <w:bCs/>
                <w:color w:val="FFFFFF"/>
                <w:sz w:val="18"/>
                <w:szCs w:val="18"/>
              </w:rPr>
              <w:t xml:space="preserve">Тайлбар</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id</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Тогтвортой ID: TK-{short_hash}. Дараалсан биш — content-hash-аас (§7).</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canonical_control</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TATAR canonical control ID, ж: TATAR-CON-001. Dedup болон mapping-ийн түлхүүр.</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resource</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Нөлөөлсөн объект, ж: deployment/api</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namespace</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Үгүй</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K8s namespace. Cluster-scoped бол хоосон.</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type</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enum</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misconfiguration | vulnerability | secret | rbac | network | hygiene</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category</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enum</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Container Security | RBAC | Network | Image | Secret | Operational</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severity</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enum</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Normalize хийсэн: CRITICAL | HIGH | MEDIUM | LOW | INFO</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original_severity</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enum</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Үгүй</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Blind-shot downgrade хийхээс өмнөх severity (мөрдөх зорилгоор).</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title</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Богино гарчиг, ж: Privileged container enabled</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description</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Дэлгэрэнгүй тайлбар.</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remediation</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Засах алхам, ж: Set securityContext.privileged=false</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found_by</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Илрүүлсэн scanner-ууд, ж: [trivy, kubescape]</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confidence</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enum</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HIGH | MEDIUM | LOW — хэдэн scanner баталгаажуулснаас (§scoring)</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blind_shot</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bool</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Контекстээр downgrade хийсэн эсэх. Нуухгүй, зөвхөн тэмдэглэнэ.</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blind_shot_reason</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Үгүй</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Шалтгаан, ж: Known Kubernetes networking component</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risk_contribution</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number</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Үгүй</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Энэ finding cluster оноонд оруулсан penalty (§scoring).</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status</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enum</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OPEN | ACKNOWLEDGED | MITIGATION_PLANNED | FIXED | VERIFIED | CLOSED</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owner</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Үгүй</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Хариуцагч, ж: devops. MVP-д хоосон.</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first_seen</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datetime</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Анх илрүүлсэн огноо. MVP-д = scan_time.</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last_seen</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datetime</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Тийм</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Сүүлд илрүүлсэн огноо. MVP-д = scan_time.</w:t>
            </w:r>
          </w:p>
        </w:tc>
      </w:tr>
      <w:tr>
        <w:tc>
          <w:tcPr>
            <w:tcW w:type="dxa" w:w="15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references</w:t>
            </w:r>
          </w:p>
        </w:tc>
        <w:tc>
          <w:tcPr>
            <w:tcW w:type="dxa" w:w="11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string[]</w:t>
            </w:r>
          </w:p>
        </w:tc>
        <w:tc>
          <w:tcPr>
            <w:tcW w:type="dxa" w:w="8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Үгүй</w:t>
            </w:r>
          </w:p>
        </w:tc>
        <w:tc>
          <w:tcPr>
            <w:tcW w:type="dxa" w:w="5600"/>
            <w:shd w:fill="FFFFFF"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Гадаад холбоос: CVE, CIS, NSA, MITRE, docs URL.</w:t>
            </w:r>
          </w:p>
        </w:tc>
      </w:tr>
      <w:tr>
        <w:tc>
          <w:tcPr>
            <w:tcW w:type="dxa" w:w="15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raw_refs</w:t>
            </w:r>
          </w:p>
        </w:tc>
        <w:tc>
          <w:tcPr>
            <w:tcW w:type="dxa" w:w="11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object[]</w:t>
            </w:r>
          </w:p>
        </w:tc>
        <w:tc>
          <w:tcPr>
            <w:tcW w:type="dxa" w:w="8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Үгүй</w:t>
            </w:r>
          </w:p>
        </w:tc>
        <w:tc>
          <w:tcPr>
            <w:tcW w:type="dxa" w:w="5600"/>
            <w:shd w:fill="EFF3F6" w:color="auto" w:val="clear"/>
            <w:tcMar>
              <w:top w:type="dxa" w:w="40"/>
              <w:left w:type="dxa" w:w="90"/>
              <w:bottom w:type="dxa" w:w="40"/>
              <w:right w:type="dxa" w:w="90"/>
            </w:tcMar>
          </w:tcPr>
          <w:p>
            <w:pPr>
              <w:spacing w:after="20" w:line="252"/>
            </w:pPr>
            <w:r>
              <w:rPr>
                <w:rFonts w:ascii="Calibri" w:cs="Calibri" w:eastAsia="Calibri" w:hAnsi="Calibri"/>
                <w:b w:val="false"/>
                <w:bCs w:val="false"/>
                <w:color w:val="1A1A1A"/>
                <w:sz w:val="18"/>
                <w:szCs w:val="18"/>
              </w:rPr>
              <w:t xml:space="preserve">{scanner, rule_id} — raw/ доторх эх мөрлүүд рүү заана.</w:t>
            </w:r>
          </w:p>
        </w:tc>
      </w:tr>
    </w:tbl>
    <w:p>
      <w:pPr>
        <w:pStyle w:val="Heading1"/>
        <w:spacing w:after="140" w:before="280"/>
      </w:pPr>
      <w:r>
        <w:rPr>
          <w:rFonts w:ascii="Calibri" w:cs="Calibri" w:eastAsia="Calibri" w:hAnsi="Calibri"/>
          <w:b/>
          <w:bCs/>
          <w:color w:val="2A4D69"/>
          <w:sz w:val="30"/>
          <w:szCs w:val="30"/>
        </w:rPr>
        <w:t xml:space="preserve">4. Enum утгууд</w:t>
      </w:r>
    </w:p>
    <w:p>
      <w:pPr>
        <w:pStyle w:val="Heading3"/>
        <w:spacing w:after="90" w:before="160"/>
      </w:pPr>
      <w:r>
        <w:rPr>
          <w:rFonts w:ascii="Calibri" w:cs="Calibri" w:eastAsia="Calibri" w:hAnsi="Calibri"/>
          <w:b/>
          <w:bCs/>
          <w:color w:val="333333"/>
          <w:sz w:val="22"/>
          <w:szCs w:val="22"/>
        </w:rPr>
        <w:t xml:space="preserve">severity</w:t>
      </w:r>
    </w:p>
    <w:p>
      <w:pPr>
        <w:spacing w:after="120" w:before="0" w:line="276"/>
      </w:pPr>
      <w:r>
        <w:rPr>
          <w:rFonts w:ascii="Consolas" w:cs="Consolas" w:eastAsia="Consolas" w:hAnsi="Consolas"/>
        </w:rPr>
        <w:t xml:space="preserve">CRITICAL, HIGH, MEDIUM, LOW, INFO</w:t>
      </w:r>
      <w:r>
        <w:rPr>
          <w:rFonts w:ascii="Calibri" w:cs="Calibri" w:eastAsia="Calibri" w:hAnsi="Calibri"/>
        </w:rPr>
        <w:t xml:space="preserve"> — 5 түвшин. Scanner бүрийн severity-г энэ шат руу хөрвүүлэх нь §Severity &amp; Risk Scoring Model баримтад тодорхойлогдсон.</w:t>
      </w:r>
    </w:p>
    <w:p>
      <w:pPr>
        <w:pStyle w:val="Heading3"/>
        <w:spacing w:after="90" w:before="160"/>
      </w:pPr>
      <w:r>
        <w:rPr>
          <w:rFonts w:ascii="Calibri" w:cs="Calibri" w:eastAsia="Calibri" w:hAnsi="Calibri"/>
          <w:b/>
          <w:bCs/>
          <w:color w:val="333333"/>
          <w:sz w:val="22"/>
          <w:szCs w:val="22"/>
        </w:rPr>
        <w:t xml:space="preserve">type</w:t>
      </w:r>
    </w:p>
    <w:p>
      <w:pPr>
        <w:spacing w:after="120" w:before="0" w:line="276"/>
      </w:pPr>
      <w:r>
        <w:rPr>
          <w:rFonts w:ascii="Consolas" w:cs="Consolas" w:eastAsia="Consolas" w:hAnsi="Consolas"/>
        </w:rPr>
        <w:t xml:space="preserve">misconfiguration</w:t>
      </w:r>
      <w:r>
        <w:rPr>
          <w:rFonts w:ascii="Calibri" w:cs="Calibri" w:eastAsia="Calibri" w:hAnsi="Calibri"/>
        </w:rPr>
        <w:t xml:space="preserve"> (тохиргооны алдаа), </w:t>
      </w:r>
      <w:r>
        <w:rPr>
          <w:rFonts w:ascii="Consolas" w:cs="Consolas" w:eastAsia="Consolas" w:hAnsi="Consolas"/>
        </w:rPr>
        <w:t xml:space="preserve">vulnerability</w:t>
      </w:r>
      <w:r>
        <w:rPr>
          <w:rFonts w:ascii="Calibri" w:cs="Calibri" w:eastAsia="Calibri" w:hAnsi="Calibri"/>
        </w:rPr>
        <w:t xml:space="preserve"> (CVE), </w:t>
      </w:r>
      <w:r>
        <w:rPr>
          <w:rFonts w:ascii="Consolas" w:cs="Consolas" w:eastAsia="Consolas" w:hAnsi="Consolas"/>
        </w:rPr>
        <w:t xml:space="preserve">secret</w:t>
      </w:r>
      <w:r>
        <w:rPr>
          <w:rFonts w:ascii="Calibri" w:cs="Calibri" w:eastAsia="Calibri" w:hAnsi="Calibri"/>
        </w:rPr>
        <w:t xml:space="preserve"> (задарсан нууц), </w:t>
      </w:r>
      <w:r>
        <w:rPr>
          <w:rFonts w:ascii="Consolas" w:cs="Consolas" w:eastAsia="Consolas" w:hAnsi="Consolas"/>
        </w:rPr>
        <w:t xml:space="preserve">rbac</w:t>
      </w:r>
      <w:r>
        <w:rPr>
          <w:rFonts w:ascii="Calibri" w:cs="Calibri" w:eastAsia="Calibri" w:hAnsi="Calibri"/>
        </w:rPr>
        <w:t xml:space="preserve"> (эрхийн асуудал), </w:t>
      </w:r>
      <w:r>
        <w:rPr>
          <w:rFonts w:ascii="Consolas" w:cs="Consolas" w:eastAsia="Consolas" w:hAnsi="Consolas"/>
        </w:rPr>
        <w:t xml:space="preserve">network</w:t>
      </w:r>
      <w:r>
        <w:rPr>
          <w:rFonts w:ascii="Calibri" w:cs="Calibri" w:eastAsia="Calibri" w:hAnsi="Calibri"/>
        </w:rPr>
        <w:t xml:space="preserve"> (сүлжээний бодлого), </w:t>
      </w:r>
      <w:r>
        <w:rPr>
          <w:rFonts w:ascii="Consolas" w:cs="Consolas" w:eastAsia="Consolas" w:hAnsi="Consolas"/>
        </w:rPr>
        <w:t xml:space="preserve">hygiene</w:t>
      </w:r>
      <w:r>
        <w:rPr>
          <w:rFonts w:ascii="Calibri" w:cs="Calibri" w:eastAsia="Calibri" w:hAnsi="Calibri"/>
        </w:rPr>
        <w:t xml:space="preserve"> (ажиллагааны цэвэршилт — Popeye).</w:t>
      </w:r>
    </w:p>
    <w:p>
      <w:pPr>
        <w:pStyle w:val="Heading3"/>
        <w:spacing w:after="90" w:before="160"/>
      </w:pPr>
      <w:r>
        <w:rPr>
          <w:rFonts w:ascii="Calibri" w:cs="Calibri" w:eastAsia="Calibri" w:hAnsi="Calibri"/>
          <w:b/>
          <w:bCs/>
          <w:color w:val="333333"/>
          <w:sz w:val="22"/>
          <w:szCs w:val="22"/>
        </w:rPr>
        <w:t xml:space="preserve">category</w:t>
      </w:r>
    </w:p>
    <w:p>
      <w:pPr>
        <w:spacing w:after="120" w:before="0" w:line="276"/>
      </w:pPr>
      <w:r>
        <w:rPr>
          <w:rFonts w:ascii="Calibri" w:cs="Calibri" w:eastAsia="Calibri" w:hAnsi="Calibri"/>
        </w:rPr>
        <w:t xml:space="preserve">Canonical control-ийн prefix-тэй нэг мөр байна: Container Security → TATAR-CON, RBAC → TATAR-RBAC, Network → TATAR-NET, Image → TATAR-IMG, Secret → TATAR-SEC, Operational → TATAR-OPS.</w:t>
      </w:r>
    </w:p>
    <w:p>
      <w:pPr>
        <w:pStyle w:val="Heading3"/>
        <w:spacing w:after="90" w:before="160"/>
      </w:pPr>
      <w:r>
        <w:rPr>
          <w:rFonts w:ascii="Calibri" w:cs="Calibri" w:eastAsia="Calibri" w:hAnsi="Calibri"/>
          <w:b/>
          <w:bCs/>
          <w:color w:val="333333"/>
          <w:sz w:val="22"/>
          <w:szCs w:val="22"/>
        </w:rPr>
        <w:t xml:space="preserve">status — finding lifecycle</w:t>
      </w:r>
    </w:p>
    <w:p>
      <w:pPr>
        <w:spacing w:after="120" w:before="0" w:line="276"/>
      </w:pPr>
      <w:r>
        <w:rPr>
          <w:rFonts w:ascii="Calibri" w:cs="Calibri" w:eastAsia="Calibri" w:hAnsi="Calibri"/>
        </w:rPr>
        <w:t xml:space="preserve">Finding нь амьдралын мөчлөгтэй. MVP-д CLI нь stateless тул бүх finding OPEN төлөвтэй үүснэ. Жинхэнэ шилжилт (OPEN → CLOSED), first_seen/last_seen мөрдөлт нь state store шаарддаг тул Enterprise/v2-д хэрэгжинэ. Талбаруудыг схемд одооноос оруулж forward-compatible болгосон.</w:t>
      </w:r>
    </w:p>
    <w:p>
      <w:pPr>
        <w:pBdr>
          <w:left w:val="single" w:color="1F6F54" w:sz="18" w:space="6"/>
        </w:pBdr>
        <w:shd w:fill="F4F4F4" w:color="auto" w:val="clear"/>
        <w:spacing w:after="140" w:before="60" w:line="252"/>
      </w:pPr>
      <w:r>
        <w:rPr>
          <w:rFonts w:ascii="Consolas" w:cs="Consolas" w:eastAsia="Consolas" w:hAnsi="Consolas"/>
          <w:color w:val="24292E"/>
          <w:sz w:val="18"/>
          <w:szCs w:val="18"/>
        </w:rPr>
        <w:t xml:space="preserve">OPEN → ACKNOWLEDGED → MITIGATION_PLANNED → FIXED → VERIFIED → CLOSED</w:t>
      </w:r>
    </w:p>
    <w:p>
      <w:pPr>
        <w:pStyle w:val="Heading1"/>
        <w:spacing w:after="140" w:before="280"/>
      </w:pPr>
      <w:r>
        <w:rPr>
          <w:rFonts w:ascii="Calibri" w:cs="Calibri" w:eastAsia="Calibri" w:hAnsi="Calibri"/>
          <w:b/>
          <w:bCs/>
          <w:color w:val="2A4D69"/>
          <w:sz w:val="30"/>
          <w:szCs w:val="30"/>
        </w:rPr>
        <w:t xml:space="preserve">5. Бүрэн жишээ — нэг Finding</w:t>
      </w:r>
    </w:p>
    <w:p>
      <w:pPr>
        <w:pBdr>
          <w:left w:val="single" w:color="1F6F54" w:sz="18" w:space="6"/>
        </w:pBdr>
        <w:shd w:fill="F4F4F4" w:color="auto" w:val="clear"/>
        <w:spacing w:after="0" w:before="60" w:line="252"/>
      </w:pPr>
      <w:r>
        <w:rPr>
          <w:rFonts w:ascii="Consolas" w:cs="Consolas" w:eastAsia="Consolas" w:hAnsi="Consolas"/>
          <w:color w:val="24292E"/>
          <w:sz w:val="18"/>
          <w:szCs w:val="18"/>
        </w:rPr>
        <w:t xml:space="preserve">{</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"id": "TK-a3f19c",</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"canonical_control": "TATAR-CON-001",</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"resource": "deployment/api",</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"namespace": "production",</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"type": "misconfiguration",</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"category": "Container Security",</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"severity": "HIGH",</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"original_severity": "HIGH",</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"title": "Privileged container enabled",</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"description": "api контейнер privileged=true эрхтэй ажиллаж байна.",</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"remediation": "securityContext.privileged=false болгоно уу.",</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"found_by": ["trivy", "kubescape", "checkov"],</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"confidence": "HIGH",</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"blind_shot": false,</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"blind_shot_reason": null,</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"risk_contribution": 18.0,</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"status": "OPEN",</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"owner": null,</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"first_seen": "2026-07-24T09:12:03Z",</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"last_seen": "2026-07-24T09:12:03Z",</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"references":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"https://kubernetes.io/docs/concepts/security/",</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"CIS-5.2.1", "MITRE-T1610"</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"raw_refs":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 "scanner": "trivy",     "rule_id": "AVD-KSV-0017"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 "scanner": "kubescape", "rule_id": "C-0057"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 "scanner": "checkov",   "rule_id": "CKV_K8S_16"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w:t>
      </w:r>
    </w:p>
    <w:p>
      <w:pPr>
        <w:pBdr>
          <w:left w:val="single" w:color="1F6F54" w:sz="18" w:space="6"/>
        </w:pBdr>
        <w:shd w:fill="F4F4F4" w:color="auto" w:val="clear"/>
        <w:spacing w:after="140" w:before="0" w:line="252"/>
      </w:pPr>
      <w:r>
        <w:rPr>
          <w:rFonts w:ascii="Consolas" w:cs="Consolas" w:eastAsia="Consolas" w:hAnsi="Consolas"/>
          <w:color w:val="24292E"/>
          <w:sz w:val="18"/>
          <w:szCs w:val="18"/>
        </w:rPr>
        <w:t xml:space="preserve">}</w:t>
      </w:r>
    </w:p>
    <w:p>
      <w:pPr>
        <w:pStyle w:val="Heading1"/>
        <w:spacing w:after="140" w:before="280"/>
      </w:pPr>
      <w:r>
        <w:rPr>
          <w:rFonts w:ascii="Calibri" w:cs="Calibri" w:eastAsia="Calibri" w:hAnsi="Calibri"/>
          <w:b/>
          <w:bCs/>
          <w:color w:val="2A4D69"/>
          <w:sz w:val="30"/>
          <w:szCs w:val="30"/>
        </w:rPr>
        <w:t xml:space="preserve">6. JSON Schema (draft-07, товчлол)</w:t>
      </w:r>
    </w:p>
    <w:p>
      <w:pPr>
        <w:spacing w:after="120" w:before="0" w:line="276"/>
      </w:pPr>
      <w:r>
        <w:rPr>
          <w:rFonts w:ascii="Calibri" w:cs="Calibri" w:eastAsia="Calibri" w:hAnsi="Calibri"/>
        </w:rPr>
        <w:t xml:space="preserve">Дараах нь machine-validation-д ашиглах JSON Schema-ийн үндэс. Бүрэн хувилбар кодын сан дотор schema/finding.schema.json-д хадгалагдана.</w:t>
      </w:r>
    </w:p>
    <w:p>
      <w:pPr>
        <w:pBdr>
          <w:left w:val="single" w:color="1F6F54" w:sz="18" w:space="6"/>
        </w:pBdr>
        <w:shd w:fill="F4F4F4" w:color="auto" w:val="clear"/>
        <w:spacing w:after="0" w:before="60" w:line="252"/>
      </w:pPr>
      <w:r>
        <w:rPr>
          <w:rFonts w:ascii="Consolas" w:cs="Consolas" w:eastAsia="Consolas" w:hAnsi="Consolas"/>
          <w:color w:val="24292E"/>
          <w:sz w:val="18"/>
          <w:szCs w:val="18"/>
        </w:rPr>
        <w:t xml:space="preserve">{</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"$schema": "http://json-schema.org/draft-07/schema#",</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"title": "TATAR-Kuber Finding",</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"type": "object",</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"required": ["id","canonical_control","resource","type","category",</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"severity","title","description","remediation",</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"found_by","confidence","blind_shot","status",</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"first_seen","last_seen"],</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"properties":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"id":                { "type": "string", "pattern": "^TK-[0-9a-f]{6,}$"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"canonical_control": { "type": "string", "pattern": "^TATAR-[A-Z]+-[0-9]{3}$"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"severity":  { "enum": ["CRITICAL","HIGH","MEDIUM","LOW","INFO"]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"type":      { "enum": ["misconfiguration","vulnerability","secret",</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"rbac","network","hygiene"]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"status":    { "enum": ["OPEN","ACKNOWLEDGED","MITIGATION_PLANNED",</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"FIXED","VERIFIED","CLOSED"]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"confidence":{ "enum": ["HIGH","MEDIUM","LOW"]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"found_by":  { "type": "array", "items": { "type": "string" }, "minItems": 1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"blind_shot":{ "type": "boolean" }</w:t>
      </w:r>
    </w:p>
    <w:p>
      <w:pPr>
        <w:pBdr>
          <w:left w:val="single" w:color="1F6F54" w:sz="18" w:space="6"/>
        </w:pBdr>
        <w:shd w:fill="F4F4F4" w:color="auto" w:val="clear"/>
        <w:spacing w:after="0" w:before="0" w:line="252"/>
      </w:pPr>
      <w:r>
        <w:rPr>
          <w:rFonts w:ascii="Consolas" w:cs="Consolas" w:eastAsia="Consolas" w:hAnsi="Consolas"/>
          <w:color w:val="24292E"/>
          <w:sz w:val="18"/>
          <w:szCs w:val="18"/>
        </w:rPr>
        <w:t xml:space="preserve">  }</w:t>
      </w:r>
    </w:p>
    <w:p>
      <w:pPr>
        <w:pBdr>
          <w:left w:val="single" w:color="1F6F54" w:sz="18" w:space="6"/>
        </w:pBdr>
        <w:shd w:fill="F4F4F4" w:color="auto" w:val="clear"/>
        <w:spacing w:after="140" w:before="0" w:line="252"/>
      </w:pPr>
      <w:r>
        <w:rPr>
          <w:rFonts w:ascii="Consolas" w:cs="Consolas" w:eastAsia="Consolas" w:hAnsi="Consolas"/>
          <w:color w:val="24292E"/>
          <w:sz w:val="18"/>
          <w:szCs w:val="18"/>
        </w:rPr>
        <w:t xml:space="preserve">}</w:t>
      </w:r>
    </w:p>
    <w:p>
      <w:pPr>
        <w:pStyle w:val="Heading1"/>
        <w:spacing w:after="140" w:before="280"/>
      </w:pPr>
      <w:r>
        <w:rPr>
          <w:rFonts w:ascii="Calibri" w:cs="Calibri" w:eastAsia="Calibri" w:hAnsi="Calibri"/>
          <w:b/>
          <w:bCs/>
          <w:color w:val="2A4D69"/>
          <w:sz w:val="30"/>
          <w:szCs w:val="30"/>
        </w:rPr>
        <w:t xml:space="preserve">7. Дизайны тэмдэглэл</w:t>
      </w:r>
    </w:p>
    <w:p>
      <w:pPr>
        <w:pStyle w:val="Heading3"/>
        <w:spacing w:after="90" w:before="160"/>
      </w:pPr>
      <w:r>
        <w:rPr>
          <w:rFonts w:ascii="Calibri" w:cs="Calibri" w:eastAsia="Calibri" w:hAnsi="Calibri"/>
          <w:b/>
          <w:bCs/>
          <w:color w:val="333333"/>
          <w:sz w:val="22"/>
          <w:szCs w:val="22"/>
        </w:rPr>
        <w:t xml:space="preserve">7.1 Hash-based тогтвортой ID</w:t>
      </w:r>
    </w:p>
    <w:p>
      <w:pPr>
        <w:spacing w:after="120" w:before="0" w:line="276"/>
      </w:pPr>
      <w:r>
        <w:rPr>
          <w:rFonts w:ascii="Consolas" w:cs="Consolas" w:eastAsia="Consolas" w:hAnsi="Consolas"/>
        </w:rPr>
        <w:t xml:space="preserve">id</w:t>
      </w:r>
      <w:r>
        <w:rPr>
          <w:rFonts w:ascii="Calibri" w:cs="Calibri" w:eastAsia="Calibri" w:hAnsi="Calibri"/>
        </w:rPr>
        <w:t xml:space="preserve"> нь дараалсан дугаар (TK-0001) БИШ. Учир нь дараалсан дугаар scan бүрт шилжиж, SARIF-ийн GitHub/GitLab дедуп болон scan хоорондын diff-ийг эвдэнэ. Оронд нь:</w:t>
      </w:r>
    </w:p>
    <w:p>
      <w:pPr>
        <w:pBdr>
          <w:left w:val="single" w:color="1F6F54" w:sz="18" w:space="6"/>
        </w:pBdr>
        <w:shd w:fill="F4F4F4" w:color="auto" w:val="clear"/>
        <w:spacing w:after="140" w:before="60" w:line="252"/>
      </w:pPr>
      <w:r>
        <w:rPr>
          <w:rFonts w:ascii="Consolas" w:cs="Consolas" w:eastAsia="Consolas" w:hAnsi="Consolas"/>
          <w:color w:val="24292E"/>
          <w:sz w:val="18"/>
          <w:szCs w:val="18"/>
        </w:rPr>
        <w:t xml:space="preserve">id = "TK-" + substr( SHA256(canonical_control + "|" + resource + "|" + namespace), 0, 6 )</w:t>
      </w:r>
    </w:p>
    <w:p>
      <w:pPr>
        <w:spacing w:after="120" w:before="0" w:line="276"/>
      </w:pPr>
      <w:r>
        <w:rPr>
          <w:rFonts w:ascii="Calibri" w:cs="Calibri" w:eastAsia="Calibri" w:hAnsi="Calibri"/>
        </w:rPr>
        <w:t xml:space="preserve">Ингэснээр ижил асуудал ямар ч scan-д ижил ID-тай гарч, GitHub Security-д зөв дедуплагдана.</w:t>
      </w:r>
    </w:p>
    <w:p>
      <w:pPr>
        <w:pStyle w:val="Heading3"/>
        <w:spacing w:after="90" w:before="160"/>
      </w:pPr>
      <w:r>
        <w:rPr>
          <w:rFonts w:ascii="Calibri" w:cs="Calibri" w:eastAsia="Calibri" w:hAnsi="Calibri"/>
          <w:b/>
          <w:bCs/>
          <w:color w:val="333333"/>
          <w:sz w:val="22"/>
          <w:szCs w:val="22"/>
        </w:rPr>
        <w:t xml:space="preserve">7.2 Forward-compatible lifecycle талбарууд</w:t>
      </w:r>
    </w:p>
    <w:p>
      <w:pPr>
        <w:spacing w:after="120" w:before="0" w:line="276"/>
      </w:pPr>
      <w:r>
        <w:rPr>
          <w:rFonts w:ascii="Calibri" w:cs="Calibri" w:eastAsia="Calibri" w:hAnsi="Calibri"/>
        </w:rPr>
        <w:t xml:space="preserve">status, owner, first_seen, last_seen талбарууд MVP-д бүрэн ашиглагдахгүй ч схемд байх нь Enterprise хувилбар руу шилжихэд schema migration хийхээс сэргийлнэ. MVP consumer эдгээрийг үл тоомсорлож болно.</w:t>
      </w:r>
    </w:p>
    <w:p>
      <w:pPr>
        <w:pStyle w:val="Heading3"/>
        <w:spacing w:after="90" w:before="160"/>
      </w:pPr>
      <w:r>
        <w:rPr>
          <w:rFonts w:ascii="Calibri" w:cs="Calibri" w:eastAsia="Calibri" w:hAnsi="Calibri"/>
          <w:b/>
          <w:bCs/>
          <w:color w:val="333333"/>
          <w:sz w:val="22"/>
          <w:szCs w:val="22"/>
        </w:rPr>
        <w:t xml:space="preserve">7.3 Blind shot нь өгөгдлийг устгахгүй</w:t>
      </w:r>
    </w:p>
    <w:p>
      <w:pPr>
        <w:spacing w:after="120" w:before="0" w:line="276"/>
      </w:pPr>
      <w:r>
        <w:rPr>
          <w:rFonts w:ascii="Consolas" w:cs="Consolas" w:eastAsia="Consolas" w:hAnsi="Consolas"/>
        </w:rPr>
        <w:t xml:space="preserve">blind_shot=true</w:t>
      </w:r>
      <w:r>
        <w:rPr>
          <w:rFonts w:ascii="Calibri" w:cs="Calibri" w:eastAsia="Calibri" w:hAnsi="Calibri"/>
        </w:rPr>
        <w:t xml:space="preserve"> finding нь тайлангаас арилахгүй. Зөвхөн severity нь downgrade хийгдэж (</w:t>
      </w:r>
      <w:r>
        <w:rPr>
          <w:rFonts w:ascii="Consolas" w:cs="Consolas" w:eastAsia="Consolas" w:hAnsi="Consolas"/>
        </w:rPr>
        <w:t xml:space="preserve">original_severity</w:t>
      </w:r>
      <w:r>
        <w:rPr>
          <w:rFonts w:ascii="Calibri" w:cs="Calibri" w:eastAsia="Calibri" w:hAnsi="Calibri"/>
        </w:rPr>
        <w:t xml:space="preserve"> хадгалагдана), шалтгаан </w:t>
      </w:r>
      <w:r>
        <w:rPr>
          <w:rFonts w:ascii="Consolas" w:cs="Consolas" w:eastAsia="Consolas" w:hAnsi="Consolas"/>
        </w:rPr>
        <w:t xml:space="preserve">blind_shot_reason</w:t>
      </w:r>
      <w:r>
        <w:rPr>
          <w:rFonts w:ascii="Calibri" w:cs="Calibri" w:eastAsia="Calibri" w:hAnsi="Calibri"/>
        </w:rPr>
        <w:t xml:space="preserve">-д тэмдэглэгдэнэ. Аудитын үүднээс finding-ийг нуух нь compliance эрсдэл учруулдаг тул энэ зарчим заавал.</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2026-07-24T13:27:33.811Z</dcterms:created>
  <dcterms:modified xsi:type="dcterms:W3CDTF">2026-07-24T13:27:33.811Z</dcterms:modified>
</cp:coreProperties>
</file>

<file path=docProps/custom.xml><?xml version="1.0" encoding="utf-8"?>
<Properties xmlns="http://schemas.openxmlformats.org/officeDocument/2006/custom-properties" xmlns:vt="http://schemas.openxmlformats.org/officeDocument/2006/docPropsVTypes"/>
</file>