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ATRASADOS</w:t>
      </w:r>
      <w:r>
        <w:rPr>
          <w:b/>
          <w:sz w:val="28"/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${items}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No.${id}</w:t>
        <w:tab/>
        <w:t xml:space="preserve">Cliente: ${name}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${address}</w:t>
        <w:tab/>
        <w:t xml:space="preserve">Colonia: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suburb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  <w:tab/>
        <w:tab/>
        <w:t xml:space="preserve">Zona: ${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zone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${town}</w:t>
        <w:tab/>
        <w:t xml:space="preserve">Departament: ${departament}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${mobile}</w:t>
        <w:tab/>
        <w:t xml:space="preserve">Total de pagos pendientes: ${countPayment}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${payments}</w:t>
      </w:r>
      <w:r>
        <w:rPr>
          <w:rFonts w:ascii="Arial" w:hAnsi="Arial" w:cs="Arial" w:eastAsia="Arial"/>
        </w:rPr>
      </w:r>
      <w:r/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${idPayment}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amount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interest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bankDefault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total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${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dateText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}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${/payments}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${/items}</w:t>
      </w:r>
      <w:r>
        <w:rPr>
          <w:rFonts w:ascii="Arial" w:hAnsi="Arial" w:cs="Arial" w:eastAsia="Arial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2022-01-19T09:08:29Z</dcterms:modified>
</cp:coreProperties>
</file>