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45920916"/>
    <w:bookmarkStart w:id="1" w:name="_GoBack"/>
    <w:bookmarkEnd w:id="1"/>
    <w:p w14:paraId="42740454" w14:textId="77777777" w:rsidR="00DE48F1" w:rsidRPr="002C3F01" w:rsidRDefault="00C132BA" w:rsidP="00DE48F1">
      <w:pPr>
        <w:widowControl w:val="0"/>
        <w:suppressAutoHyphens/>
        <w:spacing w:after="0" w:line="360" w:lineRule="auto"/>
        <w:jc w:val="center"/>
        <w:rPr>
          <w:rFonts w:ascii="Times New Roman" w:eastAsia="Arial Unicode MS" w:hAnsi="Times New Roman" w:cs="Times New Roman"/>
          <w:b/>
          <w:bCs/>
          <w:sz w:val="36"/>
          <w:szCs w:val="36"/>
          <w:lang w:eastAsia="zh-CN" w:bidi="hi-IN"/>
          <w14:ligatures w14:val="none"/>
        </w:rPr>
      </w:pPr>
      <w:r w:rsidRPr="002C3F01">
        <w:rPr>
          <w:rFonts w:ascii="Times New Roman" w:eastAsia="Arial Unicode MS" w:hAnsi="Times New Roman" w:cs="Times New Roman"/>
          <w:noProof/>
          <w:sz w:val="24"/>
          <w:szCs w:val="24"/>
          <w:lang w:eastAsia="zh-CN"/>
        </w:rPr>
        <w:object w:dxaOrig="1000" w:dyaOrig="1280" w14:anchorId="5AF6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2pt;height:96.6pt;mso-width-percent:0;mso-height-percent:0;mso-width-percent:0;mso-height-percent:0" o:ole="">
            <v:imagedata r:id="rId8" o:title=""/>
          </v:shape>
          <o:OLEObject Type="Embed" ProgID="Visio.Drawing.15" ShapeID="_x0000_i1025" DrawAspect="Content" ObjectID="_1809496517" r:id="rId9"/>
        </w:object>
      </w:r>
      <w:bookmarkEnd w:id="0"/>
    </w:p>
    <w:p w14:paraId="77D6E8D9" w14:textId="77777777" w:rsidR="00DE48F1" w:rsidRPr="002C3F01" w:rsidRDefault="00DE48F1" w:rsidP="00DE48F1">
      <w:pPr>
        <w:widowControl w:val="0"/>
        <w:suppressAutoHyphens/>
        <w:spacing w:after="120" w:line="360" w:lineRule="auto"/>
        <w:rPr>
          <w:rFonts w:ascii="Times New Roman" w:eastAsia="Arial Unicode MS" w:hAnsi="Times New Roman" w:cs="Times New Roman"/>
          <w:sz w:val="28"/>
          <w:szCs w:val="24"/>
          <w:lang w:eastAsia="zh-CN" w:bidi="hi-IN"/>
          <w14:ligatures w14:val="none"/>
        </w:rPr>
      </w:pPr>
    </w:p>
    <w:p w14:paraId="0AAFC0F9" w14:textId="77777777" w:rsidR="00DE48F1" w:rsidRPr="002C3F01" w:rsidRDefault="00DE48F1" w:rsidP="00DE48F1">
      <w:pPr>
        <w:widowControl w:val="0"/>
        <w:suppressAutoHyphens/>
        <w:spacing w:after="0" w:line="360" w:lineRule="auto"/>
        <w:jc w:val="center"/>
        <w:rPr>
          <w:rFonts w:ascii="Times New Roman" w:eastAsia="Arial Unicode MS" w:hAnsi="Times New Roman" w:cs="Times New Roman"/>
          <w:b/>
          <w:bCs/>
          <w:sz w:val="36"/>
          <w:szCs w:val="36"/>
          <w:lang w:eastAsia="zh-CN" w:bidi="hi-IN"/>
          <w14:ligatures w14:val="none"/>
        </w:rPr>
      </w:pPr>
      <w:r w:rsidRPr="002C3F01">
        <w:rPr>
          <w:rFonts w:ascii="Times New Roman" w:eastAsia="Arial Unicode MS" w:hAnsi="Times New Roman" w:cs="Times New Roman"/>
          <w:b/>
          <w:bCs/>
          <w:sz w:val="36"/>
          <w:szCs w:val="36"/>
          <w:lang w:eastAsia="zh-CN" w:bidi="hi-IN"/>
          <w14:ligatures w14:val="none"/>
        </w:rPr>
        <w:t>PARLAMENT ČESKÉ REPUBLIKY</w:t>
      </w:r>
    </w:p>
    <w:p w14:paraId="138AD8EA" w14:textId="77777777" w:rsidR="00DE48F1" w:rsidRPr="002C3F01" w:rsidRDefault="00DE48F1" w:rsidP="00DE48F1">
      <w:pPr>
        <w:widowControl w:val="0"/>
        <w:tabs>
          <w:tab w:val="center" w:pos="4536"/>
          <w:tab w:val="right" w:pos="9072"/>
        </w:tabs>
        <w:suppressAutoHyphens/>
        <w:spacing w:after="0" w:line="360" w:lineRule="auto"/>
        <w:rPr>
          <w:rFonts w:ascii="Times New Roman" w:eastAsia="Arial Unicode MS" w:hAnsi="Times New Roman" w:cs="Times New Roman"/>
          <w:sz w:val="36"/>
          <w:szCs w:val="24"/>
          <w:lang w:eastAsia="zh-CN"/>
          <w14:ligatures w14:val="none"/>
        </w:rPr>
      </w:pPr>
      <w:r w:rsidRPr="002C3F01">
        <w:rPr>
          <w:rFonts w:ascii="Times New Roman" w:eastAsia="Arial Unicode MS" w:hAnsi="Times New Roman" w:cs="Times New Roman"/>
          <w:sz w:val="36"/>
          <w:szCs w:val="24"/>
          <w:lang w:eastAsia="zh-CN"/>
          <w14:ligatures w14:val="none"/>
        </w:rPr>
        <w:tab/>
        <w:t>Poslanecká sněmovna</w:t>
      </w:r>
      <w:r w:rsidRPr="002C3F01">
        <w:rPr>
          <w:rFonts w:ascii="Times New Roman" w:eastAsia="Arial Unicode MS" w:hAnsi="Times New Roman" w:cs="Times New Roman"/>
          <w:sz w:val="36"/>
          <w:szCs w:val="24"/>
          <w:lang w:eastAsia="zh-CN"/>
          <w14:ligatures w14:val="none"/>
        </w:rPr>
        <w:tab/>
      </w:r>
    </w:p>
    <w:p w14:paraId="50B05549" w14:textId="77777777" w:rsidR="00DE48F1" w:rsidRPr="002C3F01" w:rsidRDefault="00DE48F1" w:rsidP="00DE48F1">
      <w:pPr>
        <w:widowControl w:val="0"/>
        <w:suppressAutoHyphens/>
        <w:spacing w:after="0" w:line="360" w:lineRule="auto"/>
        <w:jc w:val="center"/>
        <w:rPr>
          <w:rFonts w:ascii="Times New Roman" w:eastAsia="Arial Unicode MS" w:hAnsi="Times New Roman" w:cs="Times New Roman"/>
          <w:sz w:val="36"/>
          <w:szCs w:val="24"/>
          <w:lang w:eastAsia="zh-CN"/>
          <w14:ligatures w14:val="none"/>
        </w:rPr>
      </w:pPr>
      <w:r w:rsidRPr="002C3F01">
        <w:rPr>
          <w:rFonts w:ascii="Times New Roman" w:eastAsia="Arial Unicode MS" w:hAnsi="Times New Roman" w:cs="Times New Roman"/>
          <w:sz w:val="36"/>
          <w:szCs w:val="24"/>
          <w:lang w:eastAsia="zh-CN"/>
          <w14:ligatures w14:val="none"/>
        </w:rPr>
        <w:t>2024</w:t>
      </w:r>
    </w:p>
    <w:p w14:paraId="17C4A7EA" w14:textId="77777777" w:rsidR="00DE48F1" w:rsidRPr="002C3F01" w:rsidRDefault="00DE48F1" w:rsidP="00DE48F1">
      <w:pPr>
        <w:widowControl w:val="0"/>
        <w:suppressAutoHyphens/>
        <w:spacing w:after="0" w:line="360" w:lineRule="auto"/>
        <w:jc w:val="center"/>
        <w:rPr>
          <w:rFonts w:ascii="Times New Roman" w:eastAsia="Arial Unicode MS" w:hAnsi="Times New Roman" w:cs="Times New Roman"/>
          <w:sz w:val="36"/>
          <w:szCs w:val="24"/>
          <w:lang w:eastAsia="zh-CN"/>
          <w14:ligatures w14:val="none"/>
        </w:rPr>
      </w:pPr>
    </w:p>
    <w:p w14:paraId="6E6A800A" w14:textId="77777777" w:rsidR="00DE48F1" w:rsidRPr="002C3F01" w:rsidRDefault="00DE48F1" w:rsidP="00DE48F1">
      <w:pPr>
        <w:widowControl w:val="0"/>
        <w:suppressAutoHyphens/>
        <w:spacing w:after="0" w:line="360" w:lineRule="auto"/>
        <w:jc w:val="center"/>
        <w:rPr>
          <w:rFonts w:ascii="Times New Roman" w:eastAsia="Arial Unicode MS" w:hAnsi="Times New Roman" w:cs="Times New Roman"/>
          <w:sz w:val="28"/>
          <w:szCs w:val="24"/>
          <w:lang w:eastAsia="zh-CN"/>
          <w14:ligatures w14:val="none"/>
        </w:rPr>
      </w:pPr>
      <w:r w:rsidRPr="002C3F01">
        <w:rPr>
          <w:rFonts w:ascii="Times New Roman" w:eastAsia="Arial Unicode MS" w:hAnsi="Times New Roman" w:cs="Times New Roman"/>
          <w:sz w:val="36"/>
          <w:szCs w:val="24"/>
          <w:lang w:eastAsia="zh-CN"/>
          <w14:ligatures w14:val="none"/>
        </w:rPr>
        <w:t>IX. volební období</w:t>
      </w:r>
    </w:p>
    <w:p w14:paraId="06BEFD24" w14:textId="77777777" w:rsidR="00DE48F1" w:rsidRPr="002C3F01" w:rsidRDefault="00DE48F1" w:rsidP="00DE48F1">
      <w:pPr>
        <w:widowControl w:val="0"/>
        <w:suppressAutoHyphens/>
        <w:spacing w:before="200" w:after="200" w:line="360" w:lineRule="auto"/>
        <w:jc w:val="center"/>
        <w:rPr>
          <w:rFonts w:ascii="Times New Roman" w:eastAsia="Arial Unicode MS" w:hAnsi="Times New Roman" w:cs="Times New Roman"/>
          <w:sz w:val="28"/>
          <w:szCs w:val="28"/>
          <w:lang w:eastAsia="zh-CN"/>
          <w14:ligatures w14:val="none"/>
        </w:rPr>
      </w:pPr>
      <w:r w:rsidRPr="002C3F01">
        <w:rPr>
          <w:rFonts w:ascii="Times New Roman" w:eastAsia="Arial Unicode MS" w:hAnsi="Times New Roman" w:cs="Times New Roman"/>
          <w:sz w:val="28"/>
          <w:szCs w:val="28"/>
          <w:lang w:eastAsia="zh-CN"/>
          <w14:ligatures w14:val="none"/>
        </w:rPr>
        <w:t>___________________________________________________________</w:t>
      </w:r>
    </w:p>
    <w:p w14:paraId="68020B24" w14:textId="77777777" w:rsidR="00DE48F1" w:rsidRPr="002C3F01" w:rsidRDefault="00DE48F1" w:rsidP="00DE48F1">
      <w:pPr>
        <w:widowControl w:val="0"/>
        <w:suppressAutoHyphens/>
        <w:spacing w:after="120" w:line="360" w:lineRule="auto"/>
        <w:rPr>
          <w:rFonts w:ascii="Times New Roman" w:eastAsia="Arial" w:hAnsi="Times New Roman" w:cs="Times New Roman"/>
          <w:b/>
          <w:bCs/>
          <w:sz w:val="32"/>
          <w:szCs w:val="32"/>
          <w:lang w:eastAsia="zh-CN" w:bidi="hi-IN"/>
          <w14:ligatures w14:val="none"/>
        </w:rPr>
      </w:pPr>
    </w:p>
    <w:p w14:paraId="0CB48D60" w14:textId="77777777" w:rsidR="00DE48F1" w:rsidRPr="002C3F01" w:rsidRDefault="00DE48F1" w:rsidP="00DE48F1">
      <w:pPr>
        <w:widowControl w:val="0"/>
        <w:suppressAutoHyphens/>
        <w:spacing w:after="120" w:line="360" w:lineRule="auto"/>
        <w:jc w:val="center"/>
        <w:rPr>
          <w:rFonts w:ascii="Times New Roman" w:eastAsia="Arial" w:hAnsi="Times New Roman" w:cs="Times New Roman"/>
          <w:b/>
          <w:bCs/>
          <w:sz w:val="32"/>
          <w:szCs w:val="32"/>
          <w:lang w:eastAsia="zh-CN" w:bidi="hi-IN"/>
          <w14:ligatures w14:val="none"/>
        </w:rPr>
      </w:pPr>
      <w:r w:rsidRPr="002C3F01">
        <w:rPr>
          <w:rFonts w:ascii="Times New Roman" w:eastAsia="Arial" w:hAnsi="Times New Roman" w:cs="Times New Roman"/>
          <w:b/>
          <w:bCs/>
          <w:sz w:val="32"/>
          <w:szCs w:val="32"/>
          <w:lang w:eastAsia="zh-CN" w:bidi="hi-IN"/>
          <w14:ligatures w14:val="none"/>
        </w:rPr>
        <w:t>Pozměňovací návrh</w:t>
      </w:r>
    </w:p>
    <w:p w14:paraId="0BD77441" w14:textId="1BED143A" w:rsidR="00B275BB" w:rsidRPr="002C3F01" w:rsidRDefault="000969D4" w:rsidP="00B275BB">
      <w:pPr>
        <w:spacing w:after="360" w:line="360" w:lineRule="auto"/>
        <w:jc w:val="center"/>
        <w:rPr>
          <w:rFonts w:ascii="Times New Roman" w:eastAsia="Times New Roman" w:hAnsi="Times New Roman" w:cs="Times New Roman"/>
          <w:b/>
          <w:bCs/>
          <w:color w:val="000000"/>
          <w:kern w:val="0"/>
          <w:sz w:val="32"/>
          <w:szCs w:val="32"/>
          <w:lang w:eastAsia="cs-CZ"/>
          <w14:ligatures w14:val="none"/>
        </w:rPr>
      </w:pPr>
      <w:r w:rsidRPr="002C3F01">
        <w:rPr>
          <w:rFonts w:ascii="Times New Roman" w:eastAsia="Times New Roman" w:hAnsi="Times New Roman" w:cs="Times New Roman"/>
          <w:b/>
          <w:bCs/>
          <w:color w:val="000000"/>
          <w:kern w:val="0"/>
          <w:sz w:val="32"/>
          <w:szCs w:val="32"/>
          <w:lang w:eastAsia="cs-CZ"/>
          <w14:ligatures w14:val="none"/>
        </w:rPr>
        <w:t>P</w:t>
      </w:r>
      <w:r w:rsidR="00B275BB" w:rsidRPr="002C3F01">
        <w:rPr>
          <w:rFonts w:ascii="Times New Roman" w:eastAsia="Times New Roman" w:hAnsi="Times New Roman" w:cs="Times New Roman"/>
          <w:b/>
          <w:bCs/>
          <w:color w:val="000000"/>
          <w:kern w:val="0"/>
          <w:sz w:val="32"/>
          <w:szCs w:val="32"/>
          <w:lang w:eastAsia="cs-CZ"/>
          <w14:ligatures w14:val="none"/>
        </w:rPr>
        <w:t>oslan</w:t>
      </w:r>
      <w:r w:rsidR="004679BF">
        <w:rPr>
          <w:rFonts w:ascii="Times New Roman" w:eastAsia="Times New Roman" w:hAnsi="Times New Roman" w:cs="Times New Roman"/>
          <w:b/>
          <w:bCs/>
          <w:color w:val="000000"/>
          <w:kern w:val="0"/>
          <w:sz w:val="32"/>
          <w:szCs w:val="32"/>
          <w:lang w:eastAsia="cs-CZ"/>
          <w14:ligatures w14:val="none"/>
        </w:rPr>
        <w:t>ců</w:t>
      </w:r>
      <w:r>
        <w:rPr>
          <w:rFonts w:ascii="Times New Roman" w:eastAsia="Times New Roman" w:hAnsi="Times New Roman" w:cs="Times New Roman"/>
          <w:b/>
          <w:bCs/>
          <w:color w:val="000000"/>
          <w:kern w:val="0"/>
          <w:sz w:val="32"/>
          <w:szCs w:val="32"/>
          <w:lang w:eastAsia="cs-CZ"/>
          <w14:ligatures w14:val="none"/>
        </w:rPr>
        <w:t xml:space="preserve"> Kláry Kocmanové, Taťány Malé</w:t>
      </w:r>
      <w:r w:rsidR="007075CD">
        <w:rPr>
          <w:rFonts w:ascii="Times New Roman" w:eastAsia="Times New Roman" w:hAnsi="Times New Roman" w:cs="Times New Roman"/>
          <w:b/>
          <w:bCs/>
          <w:color w:val="000000"/>
          <w:kern w:val="0"/>
          <w:sz w:val="32"/>
          <w:szCs w:val="32"/>
          <w:lang w:eastAsia="cs-CZ"/>
          <w14:ligatures w14:val="none"/>
        </w:rPr>
        <w:t xml:space="preserve">, </w:t>
      </w:r>
      <w:r>
        <w:rPr>
          <w:rFonts w:ascii="Times New Roman" w:eastAsia="Times New Roman" w:hAnsi="Times New Roman" w:cs="Times New Roman"/>
          <w:b/>
          <w:bCs/>
          <w:color w:val="000000"/>
          <w:kern w:val="0"/>
          <w:sz w:val="32"/>
          <w:szCs w:val="32"/>
          <w:lang w:eastAsia="cs-CZ"/>
          <w14:ligatures w14:val="none"/>
        </w:rPr>
        <w:t>Barbory Urbanové</w:t>
      </w:r>
      <w:r w:rsidR="004679BF">
        <w:rPr>
          <w:rFonts w:ascii="Times New Roman" w:eastAsia="Times New Roman" w:hAnsi="Times New Roman" w:cs="Times New Roman"/>
          <w:b/>
          <w:bCs/>
          <w:color w:val="000000"/>
          <w:kern w:val="0"/>
          <w:sz w:val="32"/>
          <w:szCs w:val="32"/>
          <w:lang w:eastAsia="cs-CZ"/>
          <w14:ligatures w14:val="none"/>
        </w:rPr>
        <w:t xml:space="preserve">, </w:t>
      </w:r>
      <w:r w:rsidR="007075CD">
        <w:rPr>
          <w:rFonts w:ascii="Times New Roman" w:eastAsia="Times New Roman" w:hAnsi="Times New Roman" w:cs="Times New Roman"/>
          <w:b/>
          <w:bCs/>
          <w:color w:val="000000"/>
          <w:kern w:val="0"/>
          <w:sz w:val="32"/>
          <w:szCs w:val="32"/>
          <w:lang w:eastAsia="cs-CZ"/>
          <w14:ligatures w14:val="none"/>
        </w:rPr>
        <w:t>Marie Jílkové</w:t>
      </w:r>
      <w:r w:rsidR="004679BF">
        <w:rPr>
          <w:rFonts w:ascii="Times New Roman" w:eastAsia="Times New Roman" w:hAnsi="Times New Roman" w:cs="Times New Roman"/>
          <w:b/>
          <w:bCs/>
          <w:color w:val="000000"/>
          <w:kern w:val="0"/>
          <w:sz w:val="32"/>
          <w:szCs w:val="32"/>
          <w:lang w:eastAsia="cs-CZ"/>
          <w14:ligatures w14:val="none"/>
        </w:rPr>
        <w:t xml:space="preserve"> a Michala Zuny</w:t>
      </w:r>
    </w:p>
    <w:p w14:paraId="2EC5EE03" w14:textId="33CAF2F5" w:rsidR="00B10541" w:rsidRPr="002C3F01" w:rsidRDefault="00DE48F1" w:rsidP="00B275BB">
      <w:pPr>
        <w:spacing w:after="360" w:line="360" w:lineRule="auto"/>
        <w:jc w:val="center"/>
        <w:rPr>
          <w:rFonts w:ascii="Times New Roman" w:eastAsia="Times New Roman" w:hAnsi="Times New Roman" w:cs="Times New Roman"/>
          <w:b/>
          <w:kern w:val="0"/>
          <w:sz w:val="28"/>
          <w:szCs w:val="28"/>
          <w:lang w:eastAsia="cs-CZ"/>
          <w14:ligatures w14:val="none"/>
        </w:rPr>
      </w:pPr>
      <w:r w:rsidRPr="002C3F01">
        <w:rPr>
          <w:rFonts w:ascii="Times New Roman" w:eastAsia="Times New Roman" w:hAnsi="Times New Roman" w:cs="Times New Roman"/>
          <w:b/>
          <w:kern w:val="0"/>
          <w:sz w:val="28"/>
          <w:szCs w:val="28"/>
          <w:lang w:eastAsia="cs-CZ"/>
          <w14:ligatures w14:val="none"/>
        </w:rPr>
        <w:t xml:space="preserve">k návrhu </w:t>
      </w:r>
      <w:r w:rsidR="00B10541" w:rsidRPr="002C3F01">
        <w:rPr>
          <w:rFonts w:ascii="Times New Roman" w:eastAsia="Times New Roman" w:hAnsi="Times New Roman" w:cs="Times New Roman"/>
          <w:b/>
          <w:kern w:val="0"/>
          <w:sz w:val="28"/>
          <w:szCs w:val="28"/>
          <w:lang w:eastAsia="cs-CZ"/>
          <w14:ligatures w14:val="none"/>
        </w:rPr>
        <w:t>poslanců Pavla Blažka, Marie Jílkové, Kláry Kocmanové, Taťány Malé, Barbory Urbanové a Michala Zuny na vydání zákona, kterým se mění zákon č. 6/2002 Sb., o soudech, soudcích, přísedících a státní správě soudů a o změně některých dalších zákonů (zákon o soudech a soudcích), ve znění pozdějších předpisů, a další související zákony</w:t>
      </w:r>
    </w:p>
    <w:p w14:paraId="73C0A1B2" w14:textId="270CBD6F" w:rsidR="00DE48F1" w:rsidRPr="002C3F01" w:rsidRDefault="00DE48F1" w:rsidP="00DE48F1">
      <w:pPr>
        <w:spacing w:after="0" w:line="360" w:lineRule="auto"/>
        <w:jc w:val="center"/>
        <w:rPr>
          <w:rFonts w:ascii="Times New Roman" w:eastAsia="Times New Roman" w:hAnsi="Times New Roman" w:cs="Times New Roman"/>
          <w:b/>
          <w:color w:val="000000"/>
          <w:kern w:val="0"/>
          <w:sz w:val="24"/>
          <w:szCs w:val="24"/>
          <w:lang w:eastAsia="cs-CZ"/>
          <w14:ligatures w14:val="none"/>
        </w:rPr>
      </w:pPr>
      <w:r w:rsidRPr="002C3F01">
        <w:rPr>
          <w:rFonts w:ascii="Times New Roman" w:eastAsia="Times New Roman" w:hAnsi="Times New Roman" w:cs="Times New Roman"/>
          <w:kern w:val="0"/>
          <w:sz w:val="28"/>
          <w:szCs w:val="28"/>
          <w:lang w:eastAsia="cs-CZ"/>
          <w14:ligatures w14:val="none"/>
        </w:rPr>
        <w:t xml:space="preserve">(Sněmovní tisk č. </w:t>
      </w:r>
      <w:r w:rsidR="00B10541" w:rsidRPr="002C3F01">
        <w:rPr>
          <w:rFonts w:ascii="Times New Roman" w:eastAsia="Times New Roman" w:hAnsi="Times New Roman" w:cs="Times New Roman"/>
          <w:kern w:val="0"/>
          <w:sz w:val="28"/>
          <w:szCs w:val="28"/>
          <w:lang w:eastAsia="cs-CZ"/>
          <w14:ligatures w14:val="none"/>
        </w:rPr>
        <w:t>747</w:t>
      </w:r>
      <w:r w:rsidRPr="002C3F01">
        <w:rPr>
          <w:rFonts w:ascii="Times New Roman" w:eastAsia="Times New Roman" w:hAnsi="Times New Roman" w:cs="Times New Roman"/>
          <w:kern w:val="0"/>
          <w:sz w:val="28"/>
          <w:szCs w:val="28"/>
          <w:lang w:eastAsia="cs-CZ"/>
          <w14:ligatures w14:val="none"/>
        </w:rPr>
        <w:t>)</w:t>
      </w:r>
    </w:p>
    <w:p w14:paraId="09810390" w14:textId="77777777" w:rsidR="00B92ED3" w:rsidRDefault="00B92ED3" w:rsidP="00B92ED3">
      <w:pPr>
        <w:spacing w:line="480" w:lineRule="auto"/>
        <w:jc w:val="both"/>
        <w:rPr>
          <w:rFonts w:ascii="Times New Roman" w:hAnsi="Times New Roman" w:cs="Times New Roman"/>
          <w:b/>
          <w:bCs/>
          <w:sz w:val="24"/>
          <w:szCs w:val="24"/>
        </w:rPr>
      </w:pPr>
    </w:p>
    <w:p w14:paraId="0B924E68" w14:textId="4BC2CD27" w:rsidR="00B92ED3" w:rsidRPr="001D0215" w:rsidRDefault="00B92ED3" w:rsidP="00B92ED3">
      <w:pPr>
        <w:spacing w:line="480" w:lineRule="auto"/>
        <w:jc w:val="both"/>
        <w:rPr>
          <w:rFonts w:ascii="Times New Roman" w:hAnsi="Times New Roman" w:cs="Times New Roman"/>
          <w:b/>
          <w:bCs/>
        </w:rPr>
      </w:pPr>
      <w:r w:rsidRPr="001D0215">
        <w:rPr>
          <w:rFonts w:ascii="Times New Roman" w:eastAsia="Times New Roman" w:hAnsi="Times New Roman" w:cs="Times New Roman"/>
          <w:b/>
          <w:color w:val="000000"/>
          <w:sz w:val="24"/>
          <w:szCs w:val="24"/>
        </w:rPr>
        <w:br w:type="page"/>
      </w:r>
    </w:p>
    <w:p w14:paraId="71729377" w14:textId="67975A48" w:rsidR="00901DEB" w:rsidRPr="002C3F01" w:rsidRDefault="00901DEB" w:rsidP="00601856">
      <w:pPr>
        <w:jc w:val="both"/>
        <w:rPr>
          <w:rFonts w:ascii="Times New Roman" w:hAnsi="Times New Roman" w:cs="Times New Roman"/>
          <w:b/>
          <w:bCs/>
          <w:sz w:val="24"/>
          <w:szCs w:val="24"/>
        </w:rPr>
      </w:pPr>
      <w:r w:rsidRPr="002C3F01">
        <w:rPr>
          <w:rFonts w:ascii="Times New Roman" w:hAnsi="Times New Roman" w:cs="Times New Roman"/>
          <w:b/>
          <w:bCs/>
          <w:sz w:val="24"/>
          <w:szCs w:val="24"/>
        </w:rPr>
        <w:lastRenderedPageBreak/>
        <w:t xml:space="preserve">Pozměňovací návrh </w:t>
      </w:r>
      <w:r w:rsidR="00142231" w:rsidRPr="002C3F01">
        <w:rPr>
          <w:rFonts w:ascii="Times New Roman" w:hAnsi="Times New Roman" w:cs="Times New Roman"/>
          <w:b/>
          <w:bCs/>
          <w:sz w:val="24"/>
          <w:szCs w:val="24"/>
        </w:rPr>
        <w:t>poslan</w:t>
      </w:r>
      <w:r w:rsidR="000969D4">
        <w:rPr>
          <w:rFonts w:ascii="Times New Roman" w:hAnsi="Times New Roman" w:cs="Times New Roman"/>
          <w:b/>
          <w:bCs/>
          <w:sz w:val="24"/>
          <w:szCs w:val="24"/>
        </w:rPr>
        <w:t>kyň Kláry Kocmanové, Taťány Malé</w:t>
      </w:r>
      <w:r w:rsidR="007075CD">
        <w:rPr>
          <w:rFonts w:ascii="Times New Roman" w:hAnsi="Times New Roman" w:cs="Times New Roman"/>
          <w:b/>
          <w:bCs/>
          <w:sz w:val="24"/>
          <w:szCs w:val="24"/>
        </w:rPr>
        <w:t xml:space="preserve">, </w:t>
      </w:r>
      <w:r w:rsidR="00142231" w:rsidRPr="002C3F01">
        <w:rPr>
          <w:rFonts w:ascii="Times New Roman" w:hAnsi="Times New Roman" w:cs="Times New Roman"/>
          <w:b/>
          <w:bCs/>
          <w:sz w:val="24"/>
          <w:szCs w:val="24"/>
        </w:rPr>
        <w:t>Barbory Urbanové</w:t>
      </w:r>
      <w:r w:rsidR="004679BF">
        <w:rPr>
          <w:rFonts w:ascii="Times New Roman" w:hAnsi="Times New Roman" w:cs="Times New Roman"/>
          <w:b/>
          <w:bCs/>
          <w:sz w:val="24"/>
          <w:szCs w:val="24"/>
        </w:rPr>
        <w:t xml:space="preserve">, </w:t>
      </w:r>
      <w:r w:rsidR="007075CD">
        <w:rPr>
          <w:rFonts w:ascii="Times New Roman" w:hAnsi="Times New Roman" w:cs="Times New Roman"/>
          <w:b/>
          <w:bCs/>
          <w:sz w:val="24"/>
          <w:szCs w:val="24"/>
        </w:rPr>
        <w:t>Marie Jílkové</w:t>
      </w:r>
      <w:r w:rsidR="004679BF">
        <w:rPr>
          <w:rFonts w:ascii="Times New Roman" w:hAnsi="Times New Roman" w:cs="Times New Roman"/>
          <w:b/>
          <w:bCs/>
          <w:sz w:val="24"/>
          <w:szCs w:val="24"/>
        </w:rPr>
        <w:t xml:space="preserve"> a Michala Zuny</w:t>
      </w:r>
      <w:r w:rsidR="007075CD">
        <w:rPr>
          <w:rFonts w:ascii="Times New Roman" w:hAnsi="Times New Roman" w:cs="Times New Roman"/>
          <w:b/>
          <w:bCs/>
          <w:sz w:val="24"/>
          <w:szCs w:val="24"/>
        </w:rPr>
        <w:t xml:space="preserve"> </w:t>
      </w:r>
      <w:r w:rsidRPr="002C3F01">
        <w:rPr>
          <w:rFonts w:ascii="Times New Roman" w:hAnsi="Times New Roman" w:cs="Times New Roman"/>
          <w:b/>
          <w:bCs/>
          <w:sz w:val="24"/>
          <w:szCs w:val="24"/>
        </w:rPr>
        <w:t>k </w:t>
      </w:r>
      <w:r w:rsidR="00B10541" w:rsidRPr="002C3F01">
        <w:rPr>
          <w:rFonts w:ascii="Times New Roman" w:hAnsi="Times New Roman" w:cs="Times New Roman"/>
          <w:b/>
          <w:bCs/>
          <w:sz w:val="24"/>
          <w:szCs w:val="24"/>
        </w:rPr>
        <w:t>návrhu poslanců Pavla Blažka, Marie Jílkové, Kláry Kocmanové, Taťány Malé, Barbory Urbanové a Michala Zuny na vydání zákona, kterým se mění zákon č. 6/2002 Sb., o soudech, soudcích, přísedících a státní správě soudů a o změně některých dalších zákonů (zákon o soudech a soudcích), ve znění pozdějších předpisů, a další související zákony</w:t>
      </w:r>
      <w:r w:rsidR="00DE48F1" w:rsidRPr="002C3F01">
        <w:rPr>
          <w:rFonts w:ascii="Times New Roman" w:hAnsi="Times New Roman" w:cs="Times New Roman"/>
          <w:b/>
          <w:bCs/>
          <w:sz w:val="24"/>
          <w:szCs w:val="24"/>
        </w:rPr>
        <w:t xml:space="preserve"> (sněmovní tisk č. </w:t>
      </w:r>
      <w:r w:rsidR="00B10541" w:rsidRPr="002C3F01">
        <w:rPr>
          <w:rFonts w:ascii="Times New Roman" w:hAnsi="Times New Roman" w:cs="Times New Roman"/>
          <w:b/>
          <w:bCs/>
          <w:sz w:val="24"/>
          <w:szCs w:val="24"/>
        </w:rPr>
        <w:t>747</w:t>
      </w:r>
      <w:r w:rsidR="00DE48F1" w:rsidRPr="002C3F01">
        <w:rPr>
          <w:rFonts w:ascii="Times New Roman" w:hAnsi="Times New Roman" w:cs="Times New Roman"/>
          <w:b/>
          <w:bCs/>
          <w:sz w:val="24"/>
          <w:szCs w:val="24"/>
        </w:rPr>
        <w:t>)</w:t>
      </w:r>
    </w:p>
    <w:p w14:paraId="28972403" w14:textId="77777777" w:rsidR="00B10541" w:rsidRPr="002C3F01" w:rsidRDefault="00B10541" w:rsidP="00B10541">
      <w:pPr>
        <w:pStyle w:val="Odstavecseseznamem"/>
        <w:numPr>
          <w:ilvl w:val="0"/>
          <w:numId w:val="4"/>
        </w:numPr>
        <w:rPr>
          <w:rFonts w:ascii="Times New Roman" w:hAnsi="Times New Roman" w:cs="Times New Roman"/>
          <w:sz w:val="24"/>
          <w:szCs w:val="24"/>
        </w:rPr>
      </w:pPr>
      <w:r w:rsidRPr="002C3F01">
        <w:rPr>
          <w:rFonts w:ascii="Times New Roman" w:hAnsi="Times New Roman" w:cs="Times New Roman"/>
          <w:sz w:val="24"/>
          <w:szCs w:val="24"/>
        </w:rPr>
        <w:t>Za část první se vkládá nová část druhá, která včetně nadpisu zní:</w:t>
      </w:r>
    </w:p>
    <w:p w14:paraId="3FA95E64" w14:textId="4137DA30" w:rsidR="00B10541" w:rsidRPr="002C3F01" w:rsidRDefault="008E6437" w:rsidP="00B10541">
      <w:pPr>
        <w:spacing w:before="120" w:after="0" w:line="240" w:lineRule="auto"/>
        <w:jc w:val="center"/>
        <w:rPr>
          <w:rFonts w:ascii="Times New Roman" w:hAnsi="Times New Roman"/>
          <w:sz w:val="24"/>
          <w:szCs w:val="24"/>
        </w:rPr>
      </w:pPr>
      <w:r>
        <w:rPr>
          <w:rFonts w:ascii="Times New Roman" w:hAnsi="Times New Roman"/>
          <w:sz w:val="24"/>
          <w:szCs w:val="24"/>
        </w:rPr>
        <w:t>„</w:t>
      </w:r>
      <w:r w:rsidR="00B10541" w:rsidRPr="002C3F01">
        <w:rPr>
          <w:rFonts w:ascii="Times New Roman" w:hAnsi="Times New Roman"/>
          <w:sz w:val="24"/>
          <w:szCs w:val="24"/>
        </w:rPr>
        <w:t xml:space="preserve">ČÁST DRUHÁ </w:t>
      </w:r>
    </w:p>
    <w:p w14:paraId="5F9706CE" w14:textId="51159B2C" w:rsidR="00B10541" w:rsidRPr="002C3F01" w:rsidRDefault="00B10541" w:rsidP="00B10541">
      <w:pPr>
        <w:keepNext/>
        <w:keepLines/>
        <w:spacing w:before="120" w:after="0" w:line="240" w:lineRule="auto"/>
        <w:jc w:val="center"/>
        <w:outlineLvl w:val="5"/>
        <w:rPr>
          <w:rFonts w:ascii="Times New Roman" w:hAnsi="Times New Roman"/>
          <w:sz w:val="24"/>
          <w:szCs w:val="24"/>
        </w:rPr>
      </w:pPr>
      <w:r w:rsidRPr="002C3F01">
        <w:rPr>
          <w:rFonts w:ascii="Times New Roman" w:hAnsi="Times New Roman"/>
          <w:b/>
          <w:bCs/>
          <w:sz w:val="24"/>
          <w:szCs w:val="24"/>
        </w:rPr>
        <w:t>Změna trestního řádu</w:t>
      </w:r>
    </w:p>
    <w:p w14:paraId="3FECFCEE" w14:textId="77777777" w:rsidR="00B10541" w:rsidRPr="002C3F01" w:rsidRDefault="00B10541" w:rsidP="00B10541">
      <w:pPr>
        <w:keepNext/>
        <w:keepLines/>
        <w:spacing w:before="120" w:after="0" w:line="240" w:lineRule="auto"/>
        <w:jc w:val="center"/>
        <w:outlineLvl w:val="5"/>
        <w:rPr>
          <w:rFonts w:ascii="Times New Roman" w:eastAsia="Times New Roman" w:hAnsi="Times New Roman"/>
          <w:color w:val="000000"/>
          <w:sz w:val="24"/>
          <w:szCs w:val="24"/>
          <w:lang w:eastAsia="x-none"/>
        </w:rPr>
      </w:pPr>
      <w:r w:rsidRPr="002C3F01">
        <w:rPr>
          <w:rFonts w:ascii="Times New Roman" w:eastAsia="Times New Roman" w:hAnsi="Times New Roman"/>
          <w:color w:val="000000"/>
          <w:sz w:val="24"/>
          <w:szCs w:val="24"/>
          <w:lang w:val="x-none" w:eastAsia="x-none"/>
        </w:rPr>
        <w:t xml:space="preserve">Čl. </w:t>
      </w:r>
      <w:r w:rsidRPr="002C3F01">
        <w:rPr>
          <w:rFonts w:ascii="Times New Roman" w:eastAsia="Times New Roman" w:hAnsi="Times New Roman"/>
          <w:color w:val="000000"/>
          <w:sz w:val="24"/>
          <w:szCs w:val="24"/>
          <w:lang w:eastAsia="x-none"/>
        </w:rPr>
        <w:t>III</w:t>
      </w:r>
    </w:p>
    <w:p w14:paraId="43AAE693" w14:textId="620C0F60" w:rsidR="00F22E24" w:rsidRPr="002C3F01" w:rsidRDefault="00F22E24" w:rsidP="00F22E24">
      <w:pPr>
        <w:widowControl w:val="0"/>
        <w:tabs>
          <w:tab w:val="left" w:pos="426"/>
        </w:tabs>
        <w:spacing w:before="120" w:after="0" w:line="240" w:lineRule="auto"/>
        <w:jc w:val="both"/>
        <w:rPr>
          <w:rFonts w:ascii="Times New Roman" w:hAnsi="Times New Roman"/>
          <w:sz w:val="24"/>
          <w:szCs w:val="24"/>
        </w:rPr>
      </w:pPr>
      <w:r w:rsidRPr="002C3F01">
        <w:rPr>
          <w:rFonts w:ascii="Times New Roman" w:hAnsi="Times New Roman"/>
          <w:sz w:val="24"/>
          <w:szCs w:val="24"/>
        </w:rPr>
        <w:tab/>
        <w:t xml:space="preserve">Zákon č. 141/1961 Sb., o trestním řízení soudním (trestní řád), ve znění zákona č. 57/1965 Sb., zákona č. 58/1969 Sb., zákona č. 149/1969 Sb., zákona č. 48/1973 Sb., zákona č. 29/1978 Sb., zákona č. 43/1980 Sb., zákona č. 159/1989 Sb., zákona č. 178/1990 Sb., zákona č. 303/1990 Sb., zákona č. 558/1991 Sb., zákona č. 25/1993 Sb., zákona č. 115/1993 Sb., zákona č. 292/1993 Sb., zákona č. 154/1994 Sb., nálezu Ústavního soudu, vyhlášeného pod č. 214/1994 Sb., nálezu Ústavního soudu, vyhlášeného pod č. 8/1995 Sb., zákona č. 152/1995 Sb., zákona č. 150/1997 Sb., zákona č. 209/1997 Sb., zákona č. 148/1998 Sb., zákona č. 166/1998 Sb., zákona č. 191/1999 Sb., zákona č. 29/2000 Sb., zákona č. 30/2000 Sb., zákona č. 227/2000 Sb., nálezu Ústavního soudu, vyhlášeného pod č. 77/2001 Sb., zákona č. 144/2001 Sb., zákona č. 265/2001 Sb., nálezu Ústavního soudu, vyhlášeného pod č. 424/2001 Sb., zákona č. 200/2002 Sb., zákona č. 226/2002 Sb., zákona č. 320/2002 Sb., zákona č. 218/2003 Sb., zákona č. 279/2003 Sb., zákona č. 237/2004 Sb., zákona č. 257/2004 Sb., zákona č. 283/2004 Sb., zákona č. 539/2004 Sb., zákona č. 587/2004 Sb., nálezu Ústavního soudu, vyhlášeného pod č. 45/2005 Sb., nálezu Ústavního soudu, vyhlášeného pod č. 239/2005 Sb., zákona č. 394/2005 Sb., zákona č. 413/2005 Sb., zákona č. 79/2006 Sb., zákona č. 112/2006 Sb., zákona č. 113/2006 Sb., zákona č. 115/2006 Sb., zákona č. 165/2006 Sb., zákona č. 253/2006 Sb., zákona č. 321/2006 Sb., zákona č. 170/2007 Sb., zákona č. 179/2007 Sb., zákona č. 345/2007 Sb., nálezu Ústavního soudu, vyhlášeného pod č. 90/2008 Sb., zákona č. 121/2008 Sb., zákona č. 129/2008 Sb., zákona č. 135/2008 Sb., zákona č. 177/2008 Sb., zákona č. 274/2008 Sb., zákona č. 301/2008 Sb., zákona č. 384/2008 Sb., zákona č. 457/2008 Sb., zákona č.480/2008 Sb., zákona č. 7/2009 Sb., zákona č. 41/2009 Sb., zákona č. 52/2009 Sb., zákona č. 218/2009 Sb., zákona č. 272/2009 Sb., zákona č. 306/2009 Sb., nálezu Ústavního soudu, vyhlášeného pod č. 163/2010 Sb., zákona č. 197/2010 Sb., nálezu Ústavního soudu, vyhlášeného pod č. 219/2010 Sb., zákona č. 150/2011 Sb., zákona č. 181/2011 Sb., zákona č. 207/2011 Sb., zákona č. 330/2011 Sb., zákona č. 341/2011 Sb., zákona č. 348/2011 Sb., zákona č. 357/2011 Sb., zákona č. 459/2011 Sb., nálezu Ústavního soudu, vyhlášeného pod č. 43/2012 Sb., zákona č. 193/2012 Sb., zákona č. 273/2012 Sb., zákona č. 390/2012 Sb., zákona č. 45/2013 Sb., zákona č. 105/2013 Sb., zákona č. 141/2014 Sb., zákona č. 77/2015 Sb., zákona č. 86/2015 Sb., zákona č. 150/2016 Sb., zákona č. 163/2016 Sb., zákona č. 243/2016 Sb., zákona č. 264/2016 Sb., zákona č. 298/2016 Sb., zákona č. 301/2016 Sb., zákona č. 455/2016 Sb., zákona č. 55/2017 Sb., zákona č. 56/2017 Sb., zákona č. 57/2017 Sb., zákona č. 58/2017 Sb., zákona č. 59/2017 Sb., zákona č. 183/2017 Sb., zákona č. 204/2017 Sb., zákona č. 178/2018 Sb., zákona č. 287/2018 Sb., zákona č. 111/2019 Sb., zákona č. 203/2019 Sb., zákona č. 255/2019 Sb., zákona č. 315/2019 Sb., zákona č. 114/2020 Sb., zákona č. 165/2020 Sb., zákona č. 333/2020 Sb., zákona č. 220/2021 Sb., zákona č. 418/2021 Sb., zákona č. 130/2022 Sb., zákona č. 422/2022 Sb., zákona č. 173/2023 Sb., zákona </w:t>
      </w:r>
      <w:r w:rsidRPr="002C3F01">
        <w:rPr>
          <w:rFonts w:ascii="Times New Roman" w:hAnsi="Times New Roman"/>
          <w:sz w:val="24"/>
          <w:szCs w:val="24"/>
        </w:rPr>
        <w:lastRenderedPageBreak/>
        <w:t xml:space="preserve">č. 326/2023 Sb., </w:t>
      </w:r>
      <w:bookmarkStart w:id="2" w:name="_Hlk160993444"/>
      <w:r w:rsidRPr="002C3F01">
        <w:rPr>
          <w:rFonts w:ascii="Times New Roman" w:hAnsi="Times New Roman"/>
          <w:sz w:val="24"/>
          <w:szCs w:val="24"/>
        </w:rPr>
        <w:t>zákona č. 349/2023 Sb., zákona č. 29/2024 Sb., zákona č. 165/2024 Sb., zákona č. 166/2024 Sb.</w:t>
      </w:r>
      <w:r w:rsidR="003C4FE0" w:rsidRPr="002C3F01">
        <w:rPr>
          <w:rFonts w:ascii="Times New Roman" w:hAnsi="Times New Roman"/>
          <w:sz w:val="24"/>
          <w:szCs w:val="24"/>
        </w:rPr>
        <w:t xml:space="preserve"> </w:t>
      </w:r>
      <w:r w:rsidRPr="002C3F01">
        <w:rPr>
          <w:rFonts w:ascii="Times New Roman" w:hAnsi="Times New Roman"/>
          <w:sz w:val="24"/>
          <w:szCs w:val="24"/>
        </w:rPr>
        <w:t xml:space="preserve">zákona č. 319/2024 Sb., </w:t>
      </w:r>
      <w:r w:rsidR="003C4FE0" w:rsidRPr="002C3F01">
        <w:rPr>
          <w:rFonts w:ascii="Times New Roman" w:hAnsi="Times New Roman"/>
          <w:sz w:val="24"/>
          <w:szCs w:val="24"/>
        </w:rPr>
        <w:t xml:space="preserve">zákona č. 448/2024 Sb. a zákona č. 24/2025 Sb., </w:t>
      </w:r>
      <w:r w:rsidRPr="002C3F01">
        <w:rPr>
          <w:rFonts w:ascii="Times New Roman" w:hAnsi="Times New Roman"/>
          <w:sz w:val="24"/>
          <w:szCs w:val="24"/>
        </w:rPr>
        <w:t>se mění takto:</w:t>
      </w:r>
      <w:bookmarkEnd w:id="2"/>
    </w:p>
    <w:p w14:paraId="36463088" w14:textId="2041AD35" w:rsidR="00B10541" w:rsidRPr="00A35D46" w:rsidRDefault="001F718A" w:rsidP="00B10541">
      <w:pPr>
        <w:pStyle w:val="Odstavecseseznamem"/>
        <w:numPr>
          <w:ilvl w:val="0"/>
          <w:numId w:val="6"/>
        </w:numPr>
        <w:tabs>
          <w:tab w:val="left" w:pos="426"/>
        </w:tabs>
        <w:spacing w:before="360" w:after="120" w:line="240" w:lineRule="auto"/>
        <w:contextualSpacing w:val="0"/>
        <w:jc w:val="both"/>
        <w:rPr>
          <w:rFonts w:ascii="Times New Roman" w:hAnsi="Times New Roman"/>
          <w:bCs/>
          <w:sz w:val="24"/>
          <w:szCs w:val="24"/>
        </w:rPr>
      </w:pPr>
      <w:r w:rsidRPr="002C3F01">
        <w:rPr>
          <w:rFonts w:ascii="Times New Roman" w:hAnsi="Times New Roman"/>
          <w:sz w:val="24"/>
          <w:szCs w:val="24"/>
        </w:rPr>
        <w:t xml:space="preserve">V § 307 odst. 2 písm. b) se za slovo „ činnosti“ vkládají slova „ </w:t>
      </w:r>
      <w:r w:rsidRPr="00A35D46">
        <w:rPr>
          <w:rFonts w:ascii="Times New Roman" w:hAnsi="Times New Roman"/>
          <w:bCs/>
          <w:sz w:val="24"/>
          <w:shd w:val="clear" w:color="auto" w:fill="FFFFFF"/>
        </w:rPr>
        <w:t xml:space="preserve">a </w:t>
      </w:r>
      <w:r w:rsidRPr="00A35D46">
        <w:rPr>
          <w:rFonts w:ascii="Times New Roman" w:hAnsi="Times New Roman"/>
          <w:bCs/>
          <w:sz w:val="24"/>
          <w:szCs w:val="24"/>
        </w:rPr>
        <w:t>na činnost subjektů poskytujících pomoc obětem trestných činů či některým dalším osobám“.</w:t>
      </w:r>
    </w:p>
    <w:p w14:paraId="3BF3FDE8" w14:textId="2338A995" w:rsidR="00D078A5" w:rsidRPr="00A35D46" w:rsidRDefault="00D078A5" w:rsidP="00D078A5">
      <w:pPr>
        <w:pStyle w:val="Odstavecseseznamem"/>
        <w:numPr>
          <w:ilvl w:val="0"/>
          <w:numId w:val="6"/>
        </w:numPr>
        <w:tabs>
          <w:tab w:val="left" w:pos="426"/>
        </w:tabs>
        <w:spacing w:before="360" w:after="120" w:line="240" w:lineRule="auto"/>
        <w:contextualSpacing w:val="0"/>
        <w:jc w:val="both"/>
        <w:rPr>
          <w:rFonts w:ascii="Times New Roman" w:hAnsi="Times New Roman"/>
          <w:bCs/>
          <w:sz w:val="24"/>
          <w:szCs w:val="24"/>
        </w:rPr>
      </w:pPr>
      <w:r w:rsidRPr="00A35D46">
        <w:rPr>
          <w:rFonts w:ascii="Times New Roman" w:hAnsi="Times New Roman"/>
          <w:bCs/>
          <w:sz w:val="24"/>
          <w:szCs w:val="24"/>
        </w:rPr>
        <w:t xml:space="preserve">V § 309 odst. 1 písm. d) se za slovo „ činnosti“ vkládají slova „ </w:t>
      </w:r>
      <w:r w:rsidRPr="00A35D46">
        <w:rPr>
          <w:rFonts w:ascii="Times New Roman" w:hAnsi="Times New Roman"/>
          <w:bCs/>
          <w:sz w:val="24"/>
          <w:shd w:val="clear" w:color="auto" w:fill="FFFFFF"/>
        </w:rPr>
        <w:t xml:space="preserve">a </w:t>
      </w:r>
      <w:r w:rsidRPr="00A35D46">
        <w:rPr>
          <w:rFonts w:ascii="Times New Roman" w:hAnsi="Times New Roman"/>
          <w:bCs/>
          <w:sz w:val="24"/>
          <w:szCs w:val="24"/>
        </w:rPr>
        <w:t>na činnost subjektů poskytujících pomoc obětem trestných činů či některým dalším osobám“.</w:t>
      </w:r>
    </w:p>
    <w:p w14:paraId="1A6073DE" w14:textId="7BE84A34" w:rsidR="00D078A5" w:rsidRPr="002C3F01" w:rsidRDefault="00D078A5" w:rsidP="00D078A5">
      <w:pPr>
        <w:pStyle w:val="Odstavecseseznamem"/>
        <w:numPr>
          <w:ilvl w:val="0"/>
          <w:numId w:val="6"/>
        </w:numPr>
        <w:tabs>
          <w:tab w:val="left" w:pos="426"/>
        </w:tabs>
        <w:spacing w:before="360" w:after="120" w:line="240" w:lineRule="auto"/>
        <w:contextualSpacing w:val="0"/>
        <w:jc w:val="both"/>
        <w:rPr>
          <w:rFonts w:ascii="Times New Roman" w:hAnsi="Times New Roman"/>
          <w:sz w:val="24"/>
          <w:szCs w:val="24"/>
        </w:rPr>
      </w:pPr>
      <w:r w:rsidRPr="00A35D46">
        <w:rPr>
          <w:rFonts w:ascii="Times New Roman" w:hAnsi="Times New Roman"/>
          <w:bCs/>
          <w:sz w:val="24"/>
          <w:szCs w:val="24"/>
        </w:rPr>
        <w:t xml:space="preserve">V § 331a odst. 1 písm. e) se za slovo „ činnosti“ vkládají slova „ </w:t>
      </w:r>
      <w:r w:rsidRPr="00A35D46">
        <w:rPr>
          <w:rFonts w:ascii="Times New Roman" w:hAnsi="Times New Roman"/>
          <w:bCs/>
          <w:sz w:val="24"/>
          <w:shd w:val="clear" w:color="auto" w:fill="FFFFFF"/>
        </w:rPr>
        <w:t xml:space="preserve">a </w:t>
      </w:r>
      <w:r w:rsidRPr="00A35D46">
        <w:rPr>
          <w:rFonts w:ascii="Times New Roman" w:hAnsi="Times New Roman"/>
          <w:bCs/>
          <w:sz w:val="24"/>
          <w:szCs w:val="24"/>
        </w:rPr>
        <w:t>na</w:t>
      </w:r>
      <w:r w:rsidRPr="00A35D46">
        <w:rPr>
          <w:rFonts w:ascii="Times New Roman" w:hAnsi="Times New Roman"/>
          <w:sz w:val="24"/>
          <w:szCs w:val="24"/>
        </w:rPr>
        <w:t xml:space="preserve"> </w:t>
      </w:r>
      <w:r w:rsidRPr="002C3F01">
        <w:rPr>
          <w:rFonts w:ascii="Times New Roman" w:hAnsi="Times New Roman"/>
          <w:sz w:val="24"/>
          <w:szCs w:val="24"/>
        </w:rPr>
        <w:t>činnost subjektů poskytujících pomoc obětem trestných činů či některým dalším osobám“.</w:t>
      </w:r>
      <w:r w:rsidR="008E6437">
        <w:rPr>
          <w:rFonts w:ascii="Times New Roman" w:hAnsi="Times New Roman"/>
          <w:sz w:val="24"/>
          <w:szCs w:val="24"/>
        </w:rPr>
        <w:t>“</w:t>
      </w:r>
    </w:p>
    <w:p w14:paraId="2C50CAB7" w14:textId="3242E61A" w:rsidR="00B10541" w:rsidRPr="002C3F01" w:rsidRDefault="00B10541" w:rsidP="00B10541">
      <w:pPr>
        <w:rPr>
          <w:rFonts w:ascii="Times New Roman" w:hAnsi="Times New Roman" w:cs="Times New Roman"/>
          <w:sz w:val="24"/>
          <w:szCs w:val="24"/>
        </w:rPr>
      </w:pPr>
      <w:r w:rsidRPr="002C3F01">
        <w:rPr>
          <w:rFonts w:ascii="Times New Roman" w:hAnsi="Times New Roman" w:cs="Times New Roman"/>
          <w:sz w:val="24"/>
          <w:szCs w:val="24"/>
        </w:rPr>
        <w:t>Dosavadní části druhá až pátá se označuj jako části třetí až šestá.</w:t>
      </w:r>
    </w:p>
    <w:p w14:paraId="4B823768" w14:textId="77777777" w:rsidR="00D078A5" w:rsidRPr="002C3F01" w:rsidRDefault="00D078A5" w:rsidP="00B10541">
      <w:pPr>
        <w:rPr>
          <w:rFonts w:ascii="Times New Roman" w:hAnsi="Times New Roman" w:cs="Times New Roman"/>
          <w:sz w:val="24"/>
          <w:szCs w:val="24"/>
        </w:rPr>
      </w:pPr>
    </w:p>
    <w:p w14:paraId="19DF3647" w14:textId="487610E9" w:rsidR="00B10541" w:rsidRPr="002C3F01" w:rsidRDefault="00D078A5" w:rsidP="003C4FE0">
      <w:pPr>
        <w:pStyle w:val="Odstavecseseznamem"/>
        <w:numPr>
          <w:ilvl w:val="0"/>
          <w:numId w:val="4"/>
        </w:numPr>
        <w:ind w:left="714" w:hanging="357"/>
        <w:contextualSpacing w:val="0"/>
        <w:rPr>
          <w:rFonts w:ascii="Times New Roman" w:hAnsi="Times New Roman" w:cs="Times New Roman"/>
          <w:sz w:val="24"/>
          <w:szCs w:val="24"/>
        </w:rPr>
      </w:pPr>
      <w:r w:rsidRPr="002C3F01">
        <w:rPr>
          <w:rFonts w:ascii="Times New Roman" w:hAnsi="Times New Roman" w:cs="Times New Roman"/>
          <w:sz w:val="24"/>
          <w:szCs w:val="24"/>
        </w:rPr>
        <w:t>V části třetí čl. IV se doplňuje nov</w:t>
      </w:r>
      <w:r w:rsidR="008E6437">
        <w:rPr>
          <w:rFonts w:ascii="Times New Roman" w:hAnsi="Times New Roman" w:cs="Times New Roman"/>
          <w:sz w:val="24"/>
          <w:szCs w:val="24"/>
        </w:rPr>
        <w:t>ý</w:t>
      </w:r>
      <w:r w:rsidRPr="002C3F01">
        <w:rPr>
          <w:rFonts w:ascii="Times New Roman" w:hAnsi="Times New Roman" w:cs="Times New Roman"/>
          <w:sz w:val="24"/>
          <w:szCs w:val="24"/>
        </w:rPr>
        <w:t xml:space="preserve"> bod 11, kter</w:t>
      </w:r>
      <w:r w:rsidR="008E6437">
        <w:rPr>
          <w:rFonts w:ascii="Times New Roman" w:hAnsi="Times New Roman" w:cs="Times New Roman"/>
          <w:sz w:val="24"/>
          <w:szCs w:val="24"/>
        </w:rPr>
        <w:t>ý</w:t>
      </w:r>
      <w:r w:rsidRPr="002C3F01">
        <w:rPr>
          <w:rFonts w:ascii="Times New Roman" w:hAnsi="Times New Roman" w:cs="Times New Roman"/>
          <w:sz w:val="24"/>
          <w:szCs w:val="24"/>
        </w:rPr>
        <w:t xml:space="preserve"> zní:</w:t>
      </w:r>
    </w:p>
    <w:p w14:paraId="57962220" w14:textId="52D9EA32" w:rsidR="00D078A5" w:rsidRPr="008E6437" w:rsidRDefault="008E6437" w:rsidP="008E6437">
      <w:pPr>
        <w:rPr>
          <w:rFonts w:ascii="Times New Roman" w:hAnsi="Times New Roman" w:cs="Times New Roman"/>
          <w:sz w:val="24"/>
          <w:szCs w:val="24"/>
        </w:rPr>
      </w:pPr>
      <w:r>
        <w:rPr>
          <w:rFonts w:ascii="Times New Roman" w:hAnsi="Times New Roman" w:cs="Times New Roman"/>
          <w:sz w:val="24"/>
          <w:szCs w:val="24"/>
        </w:rPr>
        <w:t xml:space="preserve">„11. </w:t>
      </w:r>
      <w:r w:rsidR="00D078A5" w:rsidRPr="008E6437">
        <w:rPr>
          <w:rFonts w:ascii="Times New Roman" w:hAnsi="Times New Roman" w:cs="Times New Roman"/>
          <w:sz w:val="24"/>
          <w:szCs w:val="24"/>
        </w:rPr>
        <w:t>V § 39 odst. 1 písm. a) se písmeno „a“ nahrazuje čárkou</w:t>
      </w:r>
      <w:r>
        <w:rPr>
          <w:rFonts w:ascii="Times New Roman" w:hAnsi="Times New Roman" w:cs="Times New Roman"/>
          <w:sz w:val="24"/>
          <w:szCs w:val="24"/>
        </w:rPr>
        <w:t xml:space="preserve"> a n</w:t>
      </w:r>
      <w:r w:rsidR="00D078A5" w:rsidRPr="008E6437">
        <w:rPr>
          <w:rFonts w:ascii="Times New Roman" w:hAnsi="Times New Roman" w:cs="Times New Roman"/>
          <w:sz w:val="24"/>
          <w:szCs w:val="24"/>
        </w:rPr>
        <w:t xml:space="preserve">a konci </w:t>
      </w:r>
      <w:r w:rsidR="00912DBD" w:rsidRPr="008E6437">
        <w:rPr>
          <w:rFonts w:ascii="Times New Roman" w:hAnsi="Times New Roman" w:cs="Times New Roman"/>
          <w:sz w:val="24"/>
          <w:szCs w:val="24"/>
        </w:rPr>
        <w:t xml:space="preserve">písmene b) </w:t>
      </w:r>
      <w:r w:rsidR="0035793E">
        <w:rPr>
          <w:rFonts w:ascii="Times New Roman" w:hAnsi="Times New Roman" w:cs="Times New Roman"/>
          <w:sz w:val="24"/>
          <w:szCs w:val="24"/>
        </w:rPr>
        <w:t xml:space="preserve">se </w:t>
      </w:r>
      <w:r w:rsidR="00912DBD" w:rsidRPr="008E6437">
        <w:rPr>
          <w:rFonts w:ascii="Times New Roman" w:hAnsi="Times New Roman" w:cs="Times New Roman"/>
          <w:sz w:val="24"/>
          <w:szCs w:val="24"/>
        </w:rPr>
        <w:t xml:space="preserve">tečka nahrazuje </w:t>
      </w:r>
      <w:r w:rsidR="00D078A5" w:rsidRPr="008E6437">
        <w:rPr>
          <w:rFonts w:ascii="Times New Roman" w:hAnsi="Times New Roman" w:cs="Times New Roman"/>
          <w:sz w:val="24"/>
          <w:szCs w:val="24"/>
        </w:rPr>
        <w:t>slovem „a“</w:t>
      </w:r>
      <w:r w:rsidR="00912DBD" w:rsidRPr="008E6437">
        <w:rPr>
          <w:rFonts w:ascii="Times New Roman" w:hAnsi="Times New Roman" w:cs="Times New Roman"/>
          <w:sz w:val="24"/>
          <w:szCs w:val="24"/>
        </w:rPr>
        <w:t xml:space="preserve"> a doplňuje s</w:t>
      </w:r>
      <w:r w:rsidR="00D078A5" w:rsidRPr="008E6437">
        <w:rPr>
          <w:rFonts w:ascii="Times New Roman" w:hAnsi="Times New Roman" w:cs="Times New Roman"/>
          <w:sz w:val="24"/>
          <w:szCs w:val="24"/>
        </w:rPr>
        <w:t xml:space="preserve">e písmeno </w:t>
      </w:r>
      <w:r w:rsidR="00912DBD" w:rsidRPr="008E6437">
        <w:rPr>
          <w:rFonts w:ascii="Times New Roman" w:hAnsi="Times New Roman" w:cs="Times New Roman"/>
          <w:sz w:val="24"/>
          <w:szCs w:val="24"/>
        </w:rPr>
        <w:t>c), které zní:</w:t>
      </w:r>
    </w:p>
    <w:p w14:paraId="5B50D595" w14:textId="5A7DD8F5" w:rsidR="00912DBD" w:rsidRPr="002C3F01" w:rsidRDefault="00912DBD" w:rsidP="00912DBD">
      <w:pPr>
        <w:widowControl w:val="0"/>
        <w:autoSpaceDE w:val="0"/>
        <w:autoSpaceDN w:val="0"/>
        <w:adjustRightInd w:val="0"/>
        <w:spacing w:before="120" w:after="0" w:line="240" w:lineRule="auto"/>
        <w:jc w:val="both"/>
        <w:rPr>
          <w:rFonts w:ascii="Times New Roman" w:hAnsi="Times New Roman" w:cs="Times New Roman"/>
          <w:sz w:val="24"/>
          <w:szCs w:val="24"/>
        </w:rPr>
      </w:pPr>
      <w:r w:rsidRPr="002C3F01">
        <w:rPr>
          <w:rFonts w:ascii="Times New Roman" w:hAnsi="Times New Roman" w:cs="Times New Roman"/>
          <w:sz w:val="24"/>
          <w:szCs w:val="24"/>
        </w:rPr>
        <w:t>„c) zastupování oběti v řízeních souvisejících s trestným činem.“</w:t>
      </w:r>
      <w:r w:rsidR="008E6437">
        <w:rPr>
          <w:rFonts w:ascii="Times New Roman" w:hAnsi="Times New Roman" w:cs="Times New Roman"/>
          <w:sz w:val="24"/>
          <w:szCs w:val="24"/>
        </w:rPr>
        <w:t>.“</w:t>
      </w:r>
    </w:p>
    <w:p w14:paraId="0031A4B4" w14:textId="77777777" w:rsidR="00912DBD" w:rsidRPr="002C3F01" w:rsidRDefault="00912DBD" w:rsidP="00912DBD">
      <w:pPr>
        <w:widowControl w:val="0"/>
        <w:autoSpaceDE w:val="0"/>
        <w:autoSpaceDN w:val="0"/>
        <w:adjustRightInd w:val="0"/>
        <w:spacing w:before="120" w:after="0" w:line="240" w:lineRule="auto"/>
        <w:jc w:val="both"/>
        <w:rPr>
          <w:rFonts w:ascii="Times New Roman" w:hAnsi="Times New Roman" w:cs="Times New Roman"/>
          <w:sz w:val="24"/>
          <w:szCs w:val="24"/>
        </w:rPr>
      </w:pPr>
    </w:p>
    <w:p w14:paraId="626A8E34" w14:textId="494F2E56" w:rsidR="00D078A5" w:rsidRPr="002C3F01" w:rsidRDefault="00912DBD" w:rsidP="009142E3">
      <w:pPr>
        <w:pStyle w:val="Odstavecseseznamem"/>
        <w:numPr>
          <w:ilvl w:val="0"/>
          <w:numId w:val="4"/>
        </w:numPr>
        <w:rPr>
          <w:rFonts w:ascii="Times New Roman" w:hAnsi="Times New Roman" w:cs="Times New Roman"/>
          <w:sz w:val="24"/>
          <w:szCs w:val="24"/>
        </w:rPr>
      </w:pPr>
      <w:r w:rsidRPr="002C3F01">
        <w:rPr>
          <w:rFonts w:ascii="Times New Roman" w:hAnsi="Times New Roman" w:cs="Times New Roman"/>
          <w:sz w:val="24"/>
          <w:szCs w:val="24"/>
        </w:rPr>
        <w:t>V části páté, čl. VII bodě 4 se v § 12 odst. 1 písm. b) číslo „5“ nahrazuje číslem „10“.</w:t>
      </w:r>
    </w:p>
    <w:p w14:paraId="3D8F5DEC" w14:textId="77777777" w:rsidR="00912DBD" w:rsidRPr="002C3F01" w:rsidRDefault="00912DBD" w:rsidP="00B10541">
      <w:pPr>
        <w:spacing w:before="120" w:after="0" w:line="240" w:lineRule="auto"/>
        <w:jc w:val="both"/>
        <w:rPr>
          <w:rFonts w:ascii="Times New Roman" w:hAnsi="Times New Roman" w:cs="Times New Roman"/>
          <w:b/>
          <w:color w:val="000000"/>
          <w:sz w:val="24"/>
        </w:rPr>
      </w:pPr>
    </w:p>
    <w:p w14:paraId="5D83D0BD" w14:textId="77777777" w:rsidR="003D7845" w:rsidRPr="002171F9" w:rsidRDefault="003D7845" w:rsidP="003D7845">
      <w:pPr>
        <w:spacing w:before="120" w:after="0" w:line="240" w:lineRule="auto"/>
        <w:jc w:val="both"/>
        <w:rPr>
          <w:rFonts w:ascii="Times New Roman" w:hAnsi="Times New Roman" w:cs="Times New Roman"/>
          <w:b/>
          <w:color w:val="000000"/>
          <w:sz w:val="24"/>
        </w:rPr>
      </w:pPr>
      <w:r w:rsidRPr="002171F9">
        <w:rPr>
          <w:rFonts w:ascii="Times New Roman" w:hAnsi="Times New Roman" w:cs="Times New Roman"/>
          <w:b/>
          <w:color w:val="000000"/>
          <w:sz w:val="24"/>
        </w:rPr>
        <w:t>Odůvodnění</w:t>
      </w:r>
    </w:p>
    <w:p w14:paraId="24EBB828" w14:textId="77777777" w:rsidR="003D7845" w:rsidRPr="002171F9" w:rsidRDefault="003D7845" w:rsidP="003D7845">
      <w:pPr>
        <w:spacing w:before="120" w:after="0" w:line="240" w:lineRule="auto"/>
        <w:jc w:val="both"/>
        <w:rPr>
          <w:rFonts w:ascii="Times New Roman" w:hAnsi="Times New Roman" w:cs="Times New Roman"/>
          <w:b/>
          <w:color w:val="000000"/>
          <w:sz w:val="24"/>
        </w:rPr>
      </w:pPr>
      <w:r w:rsidRPr="002171F9">
        <w:rPr>
          <w:rFonts w:ascii="Times New Roman" w:hAnsi="Times New Roman" w:cs="Times New Roman"/>
          <w:b/>
          <w:color w:val="000000"/>
          <w:sz w:val="24"/>
        </w:rPr>
        <w:t>Obecně</w:t>
      </w:r>
    </w:p>
    <w:p w14:paraId="020493AD" w14:textId="77777777" w:rsidR="003D7845" w:rsidRDefault="003D7845" w:rsidP="003D7845">
      <w:pPr>
        <w:spacing w:before="120" w:after="0" w:line="240" w:lineRule="auto"/>
        <w:jc w:val="both"/>
        <w:rPr>
          <w:rFonts w:ascii="Times New Roman" w:hAnsi="Times New Roman" w:cs="Times New Roman"/>
          <w:sz w:val="24"/>
          <w:szCs w:val="24"/>
        </w:rPr>
      </w:pPr>
      <w:r w:rsidRPr="002171F9">
        <w:rPr>
          <w:rFonts w:ascii="Times New Roman" w:hAnsi="Times New Roman" w:cs="Times New Roman"/>
          <w:color w:val="000000"/>
          <w:sz w:val="24"/>
        </w:rPr>
        <w:t>Cílem pozměňovacího návrhu je ještě posílit jeden z hlavních cílů návrhu předložené novely, kterým je zlepšení financování poskytování pomoci obětem trestných činů podle zákona o obětech trestných činů a práva EU, konkrétně s</w:t>
      </w:r>
      <w:r w:rsidRPr="002171F9">
        <w:rPr>
          <w:rFonts w:ascii="Times New Roman" w:hAnsi="Times New Roman" w:cs="Times New Roman"/>
          <w:sz w:val="24"/>
          <w:szCs w:val="24"/>
        </w:rPr>
        <w:t>měrnice o právech obětí trestných činů.</w:t>
      </w:r>
      <w:r w:rsidRPr="002171F9">
        <w:rPr>
          <w:rStyle w:val="Znakapoznpodarou"/>
          <w:rFonts w:ascii="Times New Roman" w:hAnsi="Times New Roman" w:cs="Times New Roman"/>
          <w:sz w:val="24"/>
          <w:szCs w:val="24"/>
        </w:rPr>
        <w:footnoteReference w:id="1"/>
      </w:r>
      <w:r w:rsidRPr="002171F9">
        <w:rPr>
          <w:rFonts w:ascii="Times New Roman" w:hAnsi="Times New Roman" w:cs="Times New Roman"/>
          <w:sz w:val="24"/>
          <w:szCs w:val="24"/>
        </w:rPr>
        <w:t xml:space="preserve"> Podle této směrnice má stát obětem zajistit přístup ke komplexním odborným službám zahrnující sociální, právní, terapeutickou a další podporu.</w:t>
      </w:r>
      <w:r w:rsidRPr="002171F9">
        <w:rPr>
          <w:rStyle w:val="Znakapoznpodarou"/>
          <w:rFonts w:ascii="Times New Roman" w:hAnsi="Times New Roman" w:cs="Times New Roman"/>
          <w:sz w:val="24"/>
          <w:szCs w:val="24"/>
        </w:rPr>
        <w:footnoteReference w:id="2"/>
      </w:r>
    </w:p>
    <w:p w14:paraId="04A20FB8" w14:textId="77777777" w:rsidR="003D7845" w:rsidRPr="002171F9" w:rsidRDefault="003D7845" w:rsidP="003D7845">
      <w:pPr>
        <w:spacing w:before="120" w:after="0" w:line="240" w:lineRule="auto"/>
        <w:jc w:val="both"/>
        <w:rPr>
          <w:rFonts w:ascii="Times New Roman" w:hAnsi="Times New Roman" w:cs="Times New Roman"/>
          <w:sz w:val="24"/>
          <w:szCs w:val="24"/>
        </w:rPr>
      </w:pPr>
      <w:r w:rsidRPr="002171F9">
        <w:rPr>
          <w:rFonts w:ascii="Times New Roman" w:hAnsi="Times New Roman" w:cs="Times New Roman"/>
          <w:sz w:val="24"/>
          <w:szCs w:val="24"/>
        </w:rPr>
        <w:t>Tuto podporu může stát poskytovat buď přímo prostřed</w:t>
      </w:r>
      <w:r>
        <w:rPr>
          <w:rFonts w:ascii="Times New Roman" w:hAnsi="Times New Roman" w:cs="Times New Roman"/>
          <w:sz w:val="24"/>
          <w:szCs w:val="24"/>
        </w:rPr>
        <w:t>nictvím svých orgánů a subjektů</w:t>
      </w:r>
      <w:r w:rsidRPr="002171F9">
        <w:rPr>
          <w:rFonts w:ascii="Times New Roman" w:hAnsi="Times New Roman" w:cs="Times New Roman"/>
          <w:sz w:val="24"/>
          <w:szCs w:val="24"/>
        </w:rPr>
        <w:t xml:space="preserve"> anebo prostřednictvím nevládních organizací, se kterými by měl následně spolupracovat a také jejich činnost finančně podporovat, aby jí mohly řádně vykonávat.</w:t>
      </w:r>
      <w:r w:rsidRPr="002171F9">
        <w:rPr>
          <w:rStyle w:val="Znakapoznpodarou"/>
          <w:rFonts w:ascii="Times New Roman" w:hAnsi="Times New Roman" w:cs="Times New Roman"/>
          <w:sz w:val="24"/>
          <w:szCs w:val="24"/>
        </w:rPr>
        <w:footnoteReference w:id="3"/>
      </w:r>
      <w:r w:rsidRPr="002171F9">
        <w:rPr>
          <w:rFonts w:ascii="Times New Roman" w:hAnsi="Times New Roman" w:cs="Times New Roman"/>
          <w:sz w:val="24"/>
          <w:szCs w:val="24"/>
        </w:rPr>
        <w:t xml:space="preserve"> </w:t>
      </w:r>
    </w:p>
    <w:p w14:paraId="5841BE57" w14:textId="77777777" w:rsidR="003D7845" w:rsidRDefault="003D7845" w:rsidP="003D7845">
      <w:pPr>
        <w:spacing w:before="120" w:after="0" w:line="240" w:lineRule="auto"/>
        <w:jc w:val="both"/>
        <w:rPr>
          <w:rFonts w:ascii="Times New Roman" w:hAnsi="Times New Roman" w:cs="Times New Roman"/>
          <w:sz w:val="24"/>
          <w:szCs w:val="24"/>
        </w:rPr>
      </w:pPr>
      <w:r w:rsidRPr="002171F9">
        <w:rPr>
          <w:rFonts w:ascii="Times New Roman" w:hAnsi="Times New Roman" w:cs="Times New Roman"/>
          <w:sz w:val="24"/>
          <w:szCs w:val="24"/>
        </w:rPr>
        <w:t xml:space="preserve">Předložená novela zákona o obětech trestných činů a především zákona o </w:t>
      </w:r>
      <w:r w:rsidRPr="002171F9">
        <w:rPr>
          <w:rFonts w:ascii="Times New Roman" w:eastAsia="Times New Roman" w:hAnsi="Times New Roman" w:cs="Times New Roman"/>
          <w:bCs/>
          <w:color w:val="000000"/>
          <w:sz w:val="24"/>
          <w:lang w:eastAsia="x-none"/>
        </w:rPr>
        <w:t xml:space="preserve">použití peněžních prostředků z majetkových trestních sankcí uložených v trestním řízení financování organizací podporujících oběti trestných činů výrazně zlepšuje. Pozměňovací návrh tak má za cíl posílit je ještě o další </w:t>
      </w:r>
      <w:r w:rsidRPr="002171F9">
        <w:rPr>
          <w:rFonts w:ascii="Times New Roman" w:hAnsi="Times New Roman" w:cs="Times New Roman"/>
          <w:sz w:val="24"/>
          <w:szCs w:val="24"/>
        </w:rPr>
        <w:t xml:space="preserve">finanční prostředky </w:t>
      </w:r>
      <w:r w:rsidRPr="002171F9">
        <w:rPr>
          <w:rFonts w:ascii="Times New Roman" w:hAnsi="Times New Roman" w:cs="Times New Roman"/>
          <w:bCs/>
          <w:color w:val="000000"/>
          <w:sz w:val="24"/>
          <w:lang w:eastAsia="x-none"/>
        </w:rPr>
        <w:t>z majetkových trestních sankcí uložených v trestním řízení</w:t>
      </w:r>
      <w:r>
        <w:rPr>
          <w:rFonts w:ascii="Times New Roman" w:hAnsi="Times New Roman" w:cs="Times New Roman"/>
          <w:bCs/>
          <w:color w:val="000000"/>
          <w:sz w:val="24"/>
          <w:lang w:eastAsia="x-none"/>
        </w:rPr>
        <w:t xml:space="preserve">. </w:t>
      </w:r>
    </w:p>
    <w:p w14:paraId="6D2FFECA" w14:textId="77777777" w:rsidR="003D7845" w:rsidRPr="00CE47A2" w:rsidRDefault="003D7845" w:rsidP="003D7845">
      <w:pPr>
        <w:spacing w:before="120" w:line="240" w:lineRule="auto"/>
        <w:jc w:val="both"/>
        <w:rPr>
          <w:rFonts w:ascii="Times New Roman" w:hAnsi="Times New Roman"/>
          <w:sz w:val="24"/>
          <w:szCs w:val="24"/>
        </w:rPr>
      </w:pPr>
      <w:r w:rsidRPr="00556F07">
        <w:rPr>
          <w:rFonts w:ascii="Times New Roman" w:hAnsi="Times New Roman"/>
          <w:sz w:val="24"/>
          <w:szCs w:val="24"/>
        </w:rPr>
        <w:t xml:space="preserve">Probační a mediační služba </w:t>
      </w:r>
      <w:r>
        <w:rPr>
          <w:rFonts w:ascii="Times New Roman" w:hAnsi="Times New Roman"/>
          <w:sz w:val="24"/>
          <w:szCs w:val="24"/>
        </w:rPr>
        <w:t xml:space="preserve">poskytuje právní informace ve svých regionálních střediscích. Nabízí také např. mediaci či jiné restorativní programy. Snaží se rovněž vytvářet vhodné prostředí pro práci s obětmi trestných činů vzhledem k prožitému traumatu a následkům </w:t>
      </w:r>
      <w:r>
        <w:rPr>
          <w:rFonts w:ascii="Times New Roman" w:hAnsi="Times New Roman"/>
          <w:sz w:val="24"/>
          <w:szCs w:val="24"/>
        </w:rPr>
        <w:lastRenderedPageBreak/>
        <w:t xml:space="preserve">spáchaného činu. V neposlední řadě se zaměřuje i na osvětu veřejnosti o právech oběti a možnostech jejich vymáhání. K tomu všemu však současná výše prostředků již nedostačuje. </w:t>
      </w:r>
    </w:p>
    <w:p w14:paraId="654E6B37" w14:textId="77777777" w:rsidR="003D7845" w:rsidRDefault="003D7845" w:rsidP="003D7845">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Komplexní podporu obětem trestné činnosti, tedy sociální služby (krizová pomoc, azylové a krizové ubytování, odborné sociální poradenství apod.), právní informace, právní zastoupení a psychoterapeutickou pomoc, tedy pomoc v systému one-stop-shop, tedy získání veškeré podpory na jednom místě, v současné době poskytují nestátní poskytovatelé služeb obětem, tedy subjekty akreditované, financované a kontrolované Ministerstvem spravedlnosti v rámci systému poskytování právních informací dle zákona č. 45/2013 Sb., o obětech trestných činů, či subjekty registrované, financované a kontrolované v režimu zákona č. 108/2006 Sb., o sociálních službách, Ministerstvem práce a sociálních věcí. Řada nestátní subjektů je vysoce specializovaná na práci s určitým typem obětí.  </w:t>
      </w:r>
    </w:p>
    <w:p w14:paraId="0C74031C" w14:textId="77777777" w:rsidR="003D7845" w:rsidRPr="00CE47A2" w:rsidRDefault="003D7845" w:rsidP="003D7845">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Probační a mediační služba je v současné době financována přímo kapitolou ze státního rozpočtu a 5% z výnosů z majetkových trestních sankcí. </w:t>
      </w:r>
    </w:p>
    <w:p w14:paraId="59A812C0" w14:textId="77777777" w:rsidR="003D7845" w:rsidRDefault="003D7845" w:rsidP="003D7845">
      <w:pPr>
        <w:spacing w:before="120" w:line="240" w:lineRule="auto"/>
        <w:jc w:val="both"/>
        <w:rPr>
          <w:rFonts w:ascii="Times New Roman" w:hAnsi="Times New Roman"/>
          <w:sz w:val="24"/>
          <w:szCs w:val="24"/>
        </w:rPr>
      </w:pPr>
      <w:r>
        <w:rPr>
          <w:rFonts w:ascii="Times New Roman" w:hAnsi="Times New Roman"/>
          <w:sz w:val="24"/>
          <w:szCs w:val="24"/>
        </w:rPr>
        <w:t xml:space="preserve">Subjekty poskytující pomoc obětem trestných činů dnes nemají žádnou zákonnou záruku finančních prostředků. Jde především nevládní neziskové organizace, které se specializují na pomoc např. zvláště zranitelných obětem trestných činů (oběti předsudečného násilí, oběti domácího a genderově podmíněného násilí, dětské oběti apod.). Tyto organizace se přitom snaží obětem poskytovat komplexní služby na jednom místě a většinou zdarma, aby byly obětem co nejvíce dostupné. Ministerstvo spravedlnosti sice </w:t>
      </w:r>
      <w:r w:rsidRPr="000721A9">
        <w:rPr>
          <w:rFonts w:ascii="Times New Roman" w:hAnsi="Times New Roman"/>
          <w:sz w:val="24"/>
          <w:szCs w:val="24"/>
        </w:rPr>
        <w:t xml:space="preserve">podporuje </w:t>
      </w:r>
      <w:r>
        <w:rPr>
          <w:rFonts w:ascii="Times New Roman" w:hAnsi="Times New Roman"/>
          <w:sz w:val="24"/>
          <w:szCs w:val="24"/>
        </w:rPr>
        <w:t xml:space="preserve">jejich </w:t>
      </w:r>
      <w:r w:rsidRPr="000721A9">
        <w:rPr>
          <w:rFonts w:ascii="Times New Roman" w:hAnsi="Times New Roman"/>
          <w:sz w:val="24"/>
          <w:szCs w:val="24"/>
        </w:rPr>
        <w:t>činnost poskytováním dotací ze státního rozpočtu za podmínek a v rozsahu stanovených zákonem</w:t>
      </w:r>
      <w:r>
        <w:rPr>
          <w:rFonts w:ascii="Times New Roman" w:hAnsi="Times New Roman"/>
          <w:sz w:val="24"/>
          <w:szCs w:val="24"/>
        </w:rPr>
        <w:t xml:space="preserve"> o obětech trestných činů. Mezi podmínky patří především akreditace subjektu pro poskytování podpory ve formě</w:t>
      </w:r>
      <w:r w:rsidRPr="002C3F01">
        <w:rPr>
          <w:rFonts w:ascii="Times New Roman" w:hAnsi="Times New Roman"/>
          <w:color w:val="000000" w:themeColor="text1"/>
          <w:sz w:val="24"/>
        </w:rPr>
        <w:t xml:space="preserve"> poskytování právních informací</w:t>
      </w:r>
      <w:r w:rsidRPr="006F302D">
        <w:rPr>
          <w:rFonts w:ascii="Times New Roman" w:hAnsi="Times New Roman"/>
          <w:color w:val="000000" w:themeColor="text1"/>
          <w:sz w:val="24"/>
        </w:rPr>
        <w:t xml:space="preserve"> nebo</w:t>
      </w:r>
      <w:r>
        <w:rPr>
          <w:rFonts w:ascii="Times New Roman" w:hAnsi="Times New Roman"/>
          <w:color w:val="000000" w:themeColor="text1"/>
          <w:sz w:val="24"/>
        </w:rPr>
        <w:t xml:space="preserve"> </w:t>
      </w:r>
      <w:r w:rsidRPr="002C3F01">
        <w:rPr>
          <w:rFonts w:ascii="Times New Roman" w:hAnsi="Times New Roman"/>
          <w:color w:val="000000" w:themeColor="text1"/>
          <w:sz w:val="24"/>
        </w:rPr>
        <w:t>restorativní</w:t>
      </w:r>
      <w:r>
        <w:rPr>
          <w:rFonts w:ascii="Times New Roman" w:hAnsi="Times New Roman"/>
          <w:color w:val="000000" w:themeColor="text1"/>
          <w:sz w:val="24"/>
        </w:rPr>
        <w:t>ch</w:t>
      </w:r>
      <w:r w:rsidRPr="002C3F01">
        <w:rPr>
          <w:rFonts w:ascii="Times New Roman" w:hAnsi="Times New Roman"/>
          <w:color w:val="000000" w:themeColor="text1"/>
          <w:sz w:val="24"/>
        </w:rPr>
        <w:t xml:space="preserve"> </w:t>
      </w:r>
      <w:r w:rsidRPr="002C3F01">
        <w:rPr>
          <w:rFonts w:ascii="Times New Roman" w:hAnsi="Times New Roman"/>
          <w:color w:val="000000"/>
          <w:sz w:val="24"/>
        </w:rPr>
        <w:t>program</w:t>
      </w:r>
      <w:r>
        <w:rPr>
          <w:rFonts w:ascii="Times New Roman" w:hAnsi="Times New Roman"/>
          <w:color w:val="000000"/>
          <w:sz w:val="24"/>
        </w:rPr>
        <w:t xml:space="preserve">ů u Ministerstva spravedlnosti. Počet těchto akreditovaných subjektů přitom stále stoupá, zatímco výše finančních prostředků určená na dotace naopak nominálně i reálně díky inflaci klesá, jak ukazuje následující tabulka. </w:t>
      </w:r>
    </w:p>
    <w:p w14:paraId="1FE437D4" w14:textId="77777777" w:rsidR="003D7845" w:rsidRPr="002C3F01" w:rsidRDefault="003D7845" w:rsidP="003D7845">
      <w:pPr>
        <w:widowControl w:val="0"/>
        <w:autoSpaceDE w:val="0"/>
        <w:autoSpaceDN w:val="0"/>
        <w:adjustRightInd w:val="0"/>
        <w:spacing w:before="120" w:after="0" w:line="240" w:lineRule="auto"/>
        <w:jc w:val="both"/>
        <w:rPr>
          <w:rFonts w:ascii="Times New Roman" w:hAnsi="Times New Roman"/>
          <w:color w:val="000000"/>
          <w:sz w:val="24"/>
        </w:rPr>
      </w:pPr>
      <w:r>
        <w:rPr>
          <w:rFonts w:ascii="Times New Roman" w:hAnsi="Times New Roman"/>
          <w:color w:val="000000"/>
          <w:sz w:val="24"/>
        </w:rPr>
        <w:t>Dotační</w:t>
      </w:r>
      <w:r w:rsidRPr="002C3F01">
        <w:rPr>
          <w:rFonts w:ascii="Times New Roman" w:hAnsi="Times New Roman"/>
          <w:color w:val="000000"/>
          <w:sz w:val="24"/>
        </w:rPr>
        <w:t xml:space="preserve"> podpor</w:t>
      </w:r>
      <w:r>
        <w:rPr>
          <w:rFonts w:ascii="Times New Roman" w:hAnsi="Times New Roman"/>
          <w:color w:val="000000"/>
          <w:sz w:val="24"/>
        </w:rPr>
        <w:t>a</w:t>
      </w:r>
      <w:r w:rsidRPr="002C3F01">
        <w:rPr>
          <w:rFonts w:ascii="Times New Roman" w:hAnsi="Times New Roman"/>
          <w:color w:val="000000"/>
          <w:sz w:val="24"/>
        </w:rPr>
        <w:t xml:space="preserve"> </w:t>
      </w:r>
      <w:r>
        <w:rPr>
          <w:rFonts w:ascii="Times New Roman" w:hAnsi="Times New Roman"/>
          <w:color w:val="000000"/>
          <w:sz w:val="24"/>
        </w:rPr>
        <w:t>organizací poskytujících pomoc obětem trestných činů</w:t>
      </w:r>
      <w:r w:rsidRPr="002C3F01">
        <w:rPr>
          <w:rStyle w:val="Znakapoznpodarou"/>
          <w:rFonts w:ascii="Times New Roman" w:hAnsi="Times New Roman"/>
          <w:color w:val="000000"/>
          <w:sz w:val="24"/>
        </w:rPr>
        <w:footnoteReference w:id="4"/>
      </w:r>
      <w:r w:rsidRPr="002C3F01">
        <w:rPr>
          <w:rFonts w:ascii="Times New Roman" w:hAnsi="Times New Roman"/>
          <w:color w:val="000000"/>
          <w:sz w:val="24"/>
        </w:rPr>
        <w:t>:</w:t>
      </w:r>
    </w:p>
    <w:tbl>
      <w:tblPr>
        <w:tblW w:w="5000" w:type="pct"/>
        <w:tblLayout w:type="fixed"/>
        <w:tblCellMar>
          <w:left w:w="70" w:type="dxa"/>
          <w:right w:w="70" w:type="dxa"/>
        </w:tblCellMar>
        <w:tblLook w:val="04A0" w:firstRow="1" w:lastRow="0" w:firstColumn="1" w:lastColumn="0" w:noHBand="0" w:noVBand="1"/>
      </w:tblPr>
      <w:tblGrid>
        <w:gridCol w:w="675"/>
        <w:gridCol w:w="1893"/>
        <w:gridCol w:w="1822"/>
        <w:gridCol w:w="1417"/>
        <w:gridCol w:w="1557"/>
        <w:gridCol w:w="1698"/>
      </w:tblGrid>
      <w:tr w:rsidR="003D7845" w:rsidRPr="002C3F01" w14:paraId="109F872F" w14:textId="77777777" w:rsidTr="004A2066">
        <w:trPr>
          <w:trHeight w:val="30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E7EF5" w14:textId="77777777" w:rsidR="003D7845" w:rsidRPr="002C3F01" w:rsidRDefault="003D7845" w:rsidP="004A2066">
            <w:pPr>
              <w:spacing w:line="240" w:lineRule="auto"/>
              <w:rPr>
                <w:rFonts w:ascii="Times New Roman" w:eastAsia="Times New Roman" w:hAnsi="Times New Roman"/>
                <w:b/>
                <w:color w:val="000000"/>
                <w:sz w:val="20"/>
                <w:szCs w:val="24"/>
              </w:rPr>
            </w:pPr>
            <w:r w:rsidRPr="002C3F01">
              <w:rPr>
                <w:rFonts w:ascii="Times New Roman" w:eastAsia="Times New Roman" w:hAnsi="Times New Roman"/>
                <w:color w:val="000000"/>
                <w:sz w:val="20"/>
                <w:szCs w:val="24"/>
              </w:rPr>
              <w:t> </w:t>
            </w:r>
            <w:r w:rsidRPr="002C3F01">
              <w:rPr>
                <w:rFonts w:ascii="Times New Roman" w:eastAsia="Times New Roman" w:hAnsi="Times New Roman"/>
                <w:b/>
                <w:color w:val="000000"/>
                <w:sz w:val="20"/>
                <w:szCs w:val="24"/>
              </w:rPr>
              <w:t>Rok</w:t>
            </w:r>
          </w:p>
        </w:tc>
        <w:tc>
          <w:tcPr>
            <w:tcW w:w="1044" w:type="pct"/>
            <w:tcBorders>
              <w:top w:val="single" w:sz="4" w:space="0" w:color="auto"/>
              <w:left w:val="nil"/>
              <w:bottom w:val="single" w:sz="4" w:space="0" w:color="auto"/>
              <w:right w:val="single" w:sz="4" w:space="0" w:color="auto"/>
            </w:tcBorders>
            <w:shd w:val="clear" w:color="auto" w:fill="auto"/>
            <w:noWrap/>
            <w:vAlign w:val="bottom"/>
            <w:hideMark/>
          </w:tcPr>
          <w:p w14:paraId="259946A9" w14:textId="77777777" w:rsidR="003D7845" w:rsidRPr="002C3F01" w:rsidRDefault="003D7845" w:rsidP="004A2066">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 xml:space="preserve"> Alokace výzvy v</w:t>
            </w:r>
            <w:r>
              <w:rPr>
                <w:rFonts w:ascii="Times New Roman" w:eastAsia="Times New Roman" w:hAnsi="Times New Roman"/>
                <w:b/>
                <w:bCs/>
                <w:color w:val="000000"/>
                <w:sz w:val="20"/>
                <w:szCs w:val="24"/>
              </w:rPr>
              <w:t> </w:t>
            </w:r>
            <w:r w:rsidRPr="002C3F01">
              <w:rPr>
                <w:rFonts w:ascii="Times New Roman" w:eastAsia="Times New Roman" w:hAnsi="Times New Roman"/>
                <w:b/>
                <w:bCs/>
                <w:color w:val="000000"/>
                <w:sz w:val="20"/>
                <w:szCs w:val="24"/>
              </w:rPr>
              <w:t>Kč</w:t>
            </w:r>
          </w:p>
        </w:tc>
        <w:tc>
          <w:tcPr>
            <w:tcW w:w="1005" w:type="pct"/>
            <w:tcBorders>
              <w:top w:val="single" w:sz="4" w:space="0" w:color="auto"/>
              <w:left w:val="nil"/>
              <w:bottom w:val="single" w:sz="4" w:space="0" w:color="auto"/>
              <w:right w:val="single" w:sz="4" w:space="0" w:color="auto"/>
            </w:tcBorders>
            <w:vAlign w:val="bottom"/>
          </w:tcPr>
          <w:p w14:paraId="04388A14" w14:textId="77777777" w:rsidR="003D7845" w:rsidRPr="002C3F01" w:rsidRDefault="003D7845" w:rsidP="004A2066">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Požadavky žádostí</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5DC17" w14:textId="77777777" w:rsidR="003D7845" w:rsidRPr="002C3F01" w:rsidRDefault="003D7845" w:rsidP="004A2066">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 xml:space="preserve"> Čerpáno v</w:t>
            </w:r>
            <w:r>
              <w:rPr>
                <w:rFonts w:ascii="Times New Roman" w:eastAsia="Times New Roman" w:hAnsi="Times New Roman"/>
                <w:b/>
                <w:bCs/>
                <w:color w:val="000000"/>
                <w:sz w:val="20"/>
                <w:szCs w:val="24"/>
              </w:rPr>
              <w:t> </w:t>
            </w:r>
            <w:r w:rsidRPr="002C3F01">
              <w:rPr>
                <w:rFonts w:ascii="Times New Roman" w:eastAsia="Times New Roman" w:hAnsi="Times New Roman"/>
                <w:b/>
                <w:bCs/>
                <w:color w:val="000000"/>
                <w:sz w:val="20"/>
                <w:szCs w:val="24"/>
              </w:rPr>
              <w:t>Kč</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0205" w14:textId="77777777" w:rsidR="003D7845" w:rsidRPr="002C3F01" w:rsidRDefault="003D7845" w:rsidP="004A2066">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 xml:space="preserve"> Zůstatek v Kč</w:t>
            </w:r>
          </w:p>
        </w:tc>
        <w:tc>
          <w:tcPr>
            <w:tcW w:w="937" w:type="pct"/>
            <w:tcBorders>
              <w:top w:val="single" w:sz="4" w:space="0" w:color="auto"/>
              <w:left w:val="single" w:sz="4" w:space="0" w:color="auto"/>
              <w:bottom w:val="single" w:sz="4" w:space="0" w:color="auto"/>
              <w:right w:val="single" w:sz="4" w:space="0" w:color="auto"/>
            </w:tcBorders>
            <w:vAlign w:val="bottom"/>
          </w:tcPr>
          <w:p w14:paraId="73BF6556" w14:textId="77777777" w:rsidR="003D7845" w:rsidRPr="002C3F01" w:rsidRDefault="003D7845" w:rsidP="004A2066">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Převis poptávky</w:t>
            </w:r>
          </w:p>
        </w:tc>
      </w:tr>
      <w:tr w:rsidR="003D7845" w:rsidRPr="002C3F01" w14:paraId="0475C9E2" w14:textId="77777777" w:rsidTr="004A2066">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311E220"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2018</w:t>
            </w:r>
          </w:p>
        </w:tc>
        <w:tc>
          <w:tcPr>
            <w:tcW w:w="1044" w:type="pct"/>
            <w:tcBorders>
              <w:top w:val="nil"/>
              <w:left w:val="nil"/>
              <w:bottom w:val="single" w:sz="4" w:space="0" w:color="auto"/>
              <w:right w:val="single" w:sz="4" w:space="0" w:color="auto"/>
            </w:tcBorders>
            <w:shd w:val="clear" w:color="auto" w:fill="auto"/>
            <w:noWrap/>
            <w:vAlign w:val="bottom"/>
            <w:hideMark/>
          </w:tcPr>
          <w:p w14:paraId="701CCD79"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12 000 000,00    </w:t>
            </w:r>
          </w:p>
        </w:tc>
        <w:tc>
          <w:tcPr>
            <w:tcW w:w="1005" w:type="pct"/>
            <w:tcBorders>
              <w:top w:val="single" w:sz="4" w:space="0" w:color="auto"/>
              <w:left w:val="nil"/>
              <w:bottom w:val="single" w:sz="4" w:space="0" w:color="auto"/>
              <w:right w:val="single" w:sz="4" w:space="0" w:color="auto"/>
            </w:tcBorders>
            <w:vAlign w:val="center"/>
          </w:tcPr>
          <w:p w14:paraId="1C0391B9"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12 133 994,00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15F0"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9 742 367,93 </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866B6"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2 257 632,07 </w:t>
            </w:r>
          </w:p>
        </w:tc>
        <w:tc>
          <w:tcPr>
            <w:tcW w:w="937" w:type="pct"/>
            <w:tcBorders>
              <w:top w:val="single" w:sz="4" w:space="0" w:color="auto"/>
              <w:left w:val="single" w:sz="4" w:space="0" w:color="auto"/>
              <w:bottom w:val="single" w:sz="4" w:space="0" w:color="auto"/>
              <w:right w:val="single" w:sz="4" w:space="0" w:color="auto"/>
            </w:tcBorders>
            <w:vAlign w:val="bottom"/>
          </w:tcPr>
          <w:p w14:paraId="50F93BBE"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1,10%</w:t>
            </w:r>
          </w:p>
        </w:tc>
      </w:tr>
      <w:tr w:rsidR="003D7845" w:rsidRPr="002C3F01" w14:paraId="1E066217" w14:textId="77777777" w:rsidTr="004A2066">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35CE9F1F"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2019</w:t>
            </w:r>
          </w:p>
        </w:tc>
        <w:tc>
          <w:tcPr>
            <w:tcW w:w="1044" w:type="pct"/>
            <w:tcBorders>
              <w:top w:val="nil"/>
              <w:left w:val="nil"/>
              <w:bottom w:val="single" w:sz="4" w:space="0" w:color="auto"/>
              <w:right w:val="single" w:sz="4" w:space="0" w:color="auto"/>
            </w:tcBorders>
            <w:shd w:val="clear" w:color="auto" w:fill="auto"/>
            <w:noWrap/>
            <w:vAlign w:val="bottom"/>
            <w:hideMark/>
          </w:tcPr>
          <w:p w14:paraId="52BB2EB2"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10 000 000,00    </w:t>
            </w:r>
          </w:p>
        </w:tc>
        <w:tc>
          <w:tcPr>
            <w:tcW w:w="1005" w:type="pct"/>
            <w:tcBorders>
              <w:top w:val="single" w:sz="4" w:space="0" w:color="auto"/>
              <w:left w:val="nil"/>
              <w:bottom w:val="single" w:sz="4" w:space="0" w:color="auto"/>
              <w:right w:val="single" w:sz="4" w:space="0" w:color="auto"/>
            </w:tcBorders>
            <w:vAlign w:val="center"/>
          </w:tcPr>
          <w:p w14:paraId="71FB329C"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10 343 552,00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1839B"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9 975 672,34</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2B1BE"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24 327,66  </w:t>
            </w:r>
          </w:p>
        </w:tc>
        <w:tc>
          <w:tcPr>
            <w:tcW w:w="937" w:type="pct"/>
            <w:tcBorders>
              <w:top w:val="single" w:sz="4" w:space="0" w:color="auto"/>
              <w:left w:val="single" w:sz="4" w:space="0" w:color="auto"/>
              <w:bottom w:val="single" w:sz="4" w:space="0" w:color="auto"/>
              <w:right w:val="single" w:sz="4" w:space="0" w:color="auto"/>
            </w:tcBorders>
            <w:vAlign w:val="bottom"/>
          </w:tcPr>
          <w:p w14:paraId="0E599719"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3,44%</w:t>
            </w:r>
          </w:p>
        </w:tc>
      </w:tr>
      <w:tr w:rsidR="003D7845" w:rsidRPr="002C3F01" w14:paraId="5004D38C" w14:textId="77777777" w:rsidTr="004A2066">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5EDD52F"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2020</w:t>
            </w:r>
          </w:p>
        </w:tc>
        <w:tc>
          <w:tcPr>
            <w:tcW w:w="1044" w:type="pct"/>
            <w:tcBorders>
              <w:top w:val="nil"/>
              <w:left w:val="nil"/>
              <w:bottom w:val="single" w:sz="4" w:space="0" w:color="auto"/>
              <w:right w:val="single" w:sz="4" w:space="0" w:color="auto"/>
            </w:tcBorders>
            <w:shd w:val="clear" w:color="auto" w:fill="auto"/>
            <w:noWrap/>
            <w:vAlign w:val="bottom"/>
            <w:hideMark/>
          </w:tcPr>
          <w:p w14:paraId="40185B31"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8 000 000,00    </w:t>
            </w:r>
          </w:p>
        </w:tc>
        <w:tc>
          <w:tcPr>
            <w:tcW w:w="1005" w:type="pct"/>
            <w:tcBorders>
              <w:top w:val="single" w:sz="4" w:space="0" w:color="auto"/>
              <w:left w:val="nil"/>
              <w:bottom w:val="single" w:sz="4" w:space="0" w:color="auto"/>
              <w:right w:val="single" w:sz="4" w:space="0" w:color="auto"/>
            </w:tcBorders>
            <w:vAlign w:val="center"/>
          </w:tcPr>
          <w:p w14:paraId="016F4F08"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11 887 725,00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78C6C"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7 960 109,87 </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2CCA6"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39 890,13  </w:t>
            </w:r>
          </w:p>
        </w:tc>
        <w:tc>
          <w:tcPr>
            <w:tcW w:w="937" w:type="pct"/>
            <w:tcBorders>
              <w:top w:val="single" w:sz="4" w:space="0" w:color="auto"/>
              <w:left w:val="single" w:sz="4" w:space="0" w:color="auto"/>
              <w:bottom w:val="single" w:sz="4" w:space="0" w:color="auto"/>
              <w:right w:val="single" w:sz="4" w:space="0" w:color="auto"/>
            </w:tcBorders>
            <w:vAlign w:val="bottom"/>
          </w:tcPr>
          <w:p w14:paraId="3841D13D"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48,60%</w:t>
            </w:r>
          </w:p>
        </w:tc>
      </w:tr>
      <w:tr w:rsidR="003D7845" w:rsidRPr="002C3F01" w14:paraId="28B2077A" w14:textId="77777777" w:rsidTr="004A2066">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4347926"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2021</w:t>
            </w:r>
          </w:p>
        </w:tc>
        <w:tc>
          <w:tcPr>
            <w:tcW w:w="1044" w:type="pct"/>
            <w:tcBorders>
              <w:top w:val="nil"/>
              <w:left w:val="nil"/>
              <w:bottom w:val="single" w:sz="4" w:space="0" w:color="auto"/>
              <w:right w:val="single" w:sz="4" w:space="0" w:color="auto"/>
            </w:tcBorders>
            <w:shd w:val="clear" w:color="auto" w:fill="auto"/>
            <w:noWrap/>
            <w:vAlign w:val="bottom"/>
            <w:hideMark/>
          </w:tcPr>
          <w:p w14:paraId="4C189819"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9 100 000,00    </w:t>
            </w:r>
          </w:p>
        </w:tc>
        <w:tc>
          <w:tcPr>
            <w:tcW w:w="1005" w:type="pct"/>
            <w:tcBorders>
              <w:top w:val="single" w:sz="4" w:space="0" w:color="auto"/>
              <w:left w:val="nil"/>
              <w:bottom w:val="single" w:sz="4" w:space="0" w:color="auto"/>
              <w:right w:val="single" w:sz="4" w:space="0" w:color="auto"/>
            </w:tcBorders>
            <w:vAlign w:val="center"/>
          </w:tcPr>
          <w:p w14:paraId="668FC322"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12 121 639,00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DD734"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8 945 201,22 </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5B64A"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154 798,78</w:t>
            </w:r>
          </w:p>
        </w:tc>
        <w:tc>
          <w:tcPr>
            <w:tcW w:w="937" w:type="pct"/>
            <w:tcBorders>
              <w:top w:val="single" w:sz="4" w:space="0" w:color="auto"/>
              <w:left w:val="single" w:sz="4" w:space="0" w:color="auto"/>
              <w:bottom w:val="single" w:sz="4" w:space="0" w:color="auto"/>
              <w:right w:val="single" w:sz="4" w:space="0" w:color="auto"/>
            </w:tcBorders>
            <w:vAlign w:val="bottom"/>
          </w:tcPr>
          <w:p w14:paraId="15DF0AE7"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33,20%</w:t>
            </w:r>
          </w:p>
        </w:tc>
      </w:tr>
      <w:tr w:rsidR="003D7845" w:rsidRPr="002C3F01" w14:paraId="7CD7A0D7" w14:textId="77777777" w:rsidTr="004A2066">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0D598B4"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2022</w:t>
            </w:r>
          </w:p>
        </w:tc>
        <w:tc>
          <w:tcPr>
            <w:tcW w:w="1044" w:type="pct"/>
            <w:tcBorders>
              <w:top w:val="nil"/>
              <w:left w:val="nil"/>
              <w:bottom w:val="single" w:sz="4" w:space="0" w:color="auto"/>
              <w:right w:val="single" w:sz="4" w:space="0" w:color="auto"/>
            </w:tcBorders>
            <w:shd w:val="clear" w:color="auto" w:fill="auto"/>
            <w:noWrap/>
            <w:vAlign w:val="bottom"/>
            <w:hideMark/>
          </w:tcPr>
          <w:p w14:paraId="2D5012E0"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8 800 000,00    </w:t>
            </w:r>
          </w:p>
        </w:tc>
        <w:tc>
          <w:tcPr>
            <w:tcW w:w="1005" w:type="pct"/>
            <w:tcBorders>
              <w:top w:val="single" w:sz="4" w:space="0" w:color="auto"/>
              <w:left w:val="nil"/>
              <w:bottom w:val="single" w:sz="4" w:space="0" w:color="auto"/>
              <w:right w:val="single" w:sz="4" w:space="0" w:color="auto"/>
            </w:tcBorders>
            <w:vAlign w:val="center"/>
          </w:tcPr>
          <w:p w14:paraId="73F0DAE9"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11 098 809,00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B1E0B"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8 945 201,22</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C8083"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- 145 201,22 </w:t>
            </w:r>
          </w:p>
        </w:tc>
        <w:tc>
          <w:tcPr>
            <w:tcW w:w="937" w:type="pct"/>
            <w:tcBorders>
              <w:top w:val="single" w:sz="4" w:space="0" w:color="auto"/>
              <w:left w:val="single" w:sz="4" w:space="0" w:color="auto"/>
              <w:bottom w:val="single" w:sz="4" w:space="0" w:color="auto"/>
              <w:right w:val="single" w:sz="4" w:space="0" w:color="auto"/>
            </w:tcBorders>
            <w:vAlign w:val="bottom"/>
          </w:tcPr>
          <w:p w14:paraId="042AE674"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26,12%</w:t>
            </w:r>
          </w:p>
        </w:tc>
      </w:tr>
      <w:tr w:rsidR="003D7845" w:rsidRPr="002C3F01" w14:paraId="35E1777D" w14:textId="77777777" w:rsidTr="004A2066">
        <w:trPr>
          <w:trHeight w:val="30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25ADA"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2023</w:t>
            </w:r>
          </w:p>
        </w:tc>
        <w:tc>
          <w:tcPr>
            <w:tcW w:w="1044" w:type="pct"/>
            <w:tcBorders>
              <w:top w:val="single" w:sz="4" w:space="0" w:color="auto"/>
              <w:left w:val="nil"/>
              <w:bottom w:val="single" w:sz="4" w:space="0" w:color="auto"/>
              <w:right w:val="single" w:sz="4" w:space="0" w:color="auto"/>
            </w:tcBorders>
            <w:shd w:val="clear" w:color="auto" w:fill="auto"/>
            <w:noWrap/>
            <w:vAlign w:val="bottom"/>
            <w:hideMark/>
          </w:tcPr>
          <w:p w14:paraId="47A45C0C"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8 800 000,00    </w:t>
            </w:r>
          </w:p>
        </w:tc>
        <w:tc>
          <w:tcPr>
            <w:tcW w:w="1005" w:type="pct"/>
            <w:tcBorders>
              <w:top w:val="single" w:sz="4" w:space="0" w:color="auto"/>
              <w:left w:val="nil"/>
              <w:bottom w:val="single" w:sz="4" w:space="0" w:color="auto"/>
              <w:right w:val="single" w:sz="4" w:space="0" w:color="auto"/>
            </w:tcBorders>
            <w:vAlign w:val="center"/>
          </w:tcPr>
          <w:p w14:paraId="076C2622"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12 566 271,00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F9DCC"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8 800 000,00</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584D6"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0 </w:t>
            </w:r>
          </w:p>
        </w:tc>
        <w:tc>
          <w:tcPr>
            <w:tcW w:w="937" w:type="pct"/>
            <w:tcBorders>
              <w:top w:val="single" w:sz="4" w:space="0" w:color="auto"/>
              <w:left w:val="single" w:sz="4" w:space="0" w:color="auto"/>
              <w:bottom w:val="single" w:sz="4" w:space="0" w:color="auto"/>
              <w:right w:val="single" w:sz="4" w:space="0" w:color="auto"/>
            </w:tcBorders>
            <w:vAlign w:val="bottom"/>
          </w:tcPr>
          <w:p w14:paraId="3AD5C488"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42,80%</w:t>
            </w:r>
          </w:p>
        </w:tc>
      </w:tr>
      <w:tr w:rsidR="003D7845" w:rsidRPr="002C3F01" w14:paraId="4DFF0C1D" w14:textId="77777777" w:rsidTr="004A2066">
        <w:trPr>
          <w:trHeight w:val="30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B1C756" w14:textId="77777777" w:rsidR="003D7845" w:rsidRPr="002C3F01" w:rsidRDefault="003D7845" w:rsidP="004A2066">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2024</w:t>
            </w:r>
          </w:p>
        </w:tc>
        <w:tc>
          <w:tcPr>
            <w:tcW w:w="1044" w:type="pct"/>
            <w:tcBorders>
              <w:top w:val="single" w:sz="4" w:space="0" w:color="auto"/>
              <w:left w:val="nil"/>
              <w:bottom w:val="single" w:sz="4" w:space="0" w:color="auto"/>
              <w:right w:val="single" w:sz="4" w:space="0" w:color="auto"/>
            </w:tcBorders>
            <w:shd w:val="clear" w:color="auto" w:fill="auto"/>
            <w:noWrap/>
            <w:vAlign w:val="bottom"/>
          </w:tcPr>
          <w:p w14:paraId="3038E850"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7 900 000, 00</w:t>
            </w:r>
          </w:p>
        </w:tc>
        <w:tc>
          <w:tcPr>
            <w:tcW w:w="1005" w:type="pct"/>
            <w:tcBorders>
              <w:top w:val="single" w:sz="4" w:space="0" w:color="auto"/>
              <w:left w:val="nil"/>
              <w:bottom w:val="single" w:sz="4" w:space="0" w:color="auto"/>
              <w:right w:val="single" w:sz="4" w:space="0" w:color="auto"/>
            </w:tcBorders>
            <w:vAlign w:val="center"/>
          </w:tcPr>
          <w:p w14:paraId="12351623" w14:textId="77777777" w:rsidR="003D7845" w:rsidRPr="002C3F01" w:rsidRDefault="003D7845" w:rsidP="004A2066">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14 177 789,00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9F04B9"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7 900 000,00</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84F60B" w14:textId="77777777" w:rsidR="003D7845" w:rsidRPr="002C3F01" w:rsidRDefault="003D7845" w:rsidP="004A2066">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0</w:t>
            </w:r>
          </w:p>
        </w:tc>
        <w:tc>
          <w:tcPr>
            <w:tcW w:w="937" w:type="pct"/>
            <w:tcBorders>
              <w:top w:val="single" w:sz="4" w:space="0" w:color="auto"/>
              <w:left w:val="single" w:sz="4" w:space="0" w:color="auto"/>
              <w:bottom w:val="single" w:sz="4" w:space="0" w:color="auto"/>
              <w:right w:val="single" w:sz="4" w:space="0" w:color="auto"/>
            </w:tcBorders>
            <w:vAlign w:val="bottom"/>
          </w:tcPr>
          <w:p w14:paraId="7BDFA663" w14:textId="77777777" w:rsidR="003D7845" w:rsidRPr="002C3F01" w:rsidRDefault="003D7845" w:rsidP="004A2066">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79,47%</w:t>
            </w:r>
          </w:p>
        </w:tc>
      </w:tr>
    </w:tbl>
    <w:p w14:paraId="4C80A0F5" w14:textId="77777777" w:rsidR="003D7845" w:rsidRDefault="003D7845" w:rsidP="003D7845">
      <w:pPr>
        <w:spacing w:before="120" w:after="0" w:line="240" w:lineRule="auto"/>
        <w:jc w:val="both"/>
        <w:rPr>
          <w:rFonts w:ascii="Times New Roman" w:hAnsi="Times New Roman" w:cs="Times New Roman"/>
          <w:b/>
          <w:sz w:val="24"/>
          <w:szCs w:val="24"/>
        </w:rPr>
      </w:pPr>
    </w:p>
    <w:p w14:paraId="3250B6A9" w14:textId="73786A7F" w:rsidR="003D7845" w:rsidRDefault="003D7845" w:rsidP="003D7845">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Podpora obětí je současné době realizovaná jako přímá (vyplacené částky) a nepřímá (poskytnuté služby). Přímou podporou jsou jak částky majetkových nároků poškozených (náhrada škody a nemajetkové újmy) v režimu § 8 zákona č</w:t>
      </w:r>
      <w:r w:rsidRPr="00E24D53">
        <w:rPr>
          <w:rFonts w:ascii="Times New Roman" w:hAnsi="Times New Roman" w:cs="Times New Roman"/>
          <w:sz w:val="24"/>
          <w:szCs w:val="24"/>
        </w:rPr>
        <w:t>. 59/2017 Sb.</w:t>
      </w:r>
      <w:r>
        <w:rPr>
          <w:rFonts w:ascii="Times New Roman" w:hAnsi="Times New Roman" w:cs="Times New Roman"/>
          <w:sz w:val="24"/>
          <w:szCs w:val="24"/>
        </w:rPr>
        <w:t xml:space="preserve">, </w:t>
      </w:r>
      <w:r w:rsidRPr="00E24D53">
        <w:rPr>
          <w:rFonts w:ascii="Times New Roman" w:hAnsi="Times New Roman" w:cs="Times New Roman"/>
          <w:sz w:val="24"/>
          <w:szCs w:val="24"/>
        </w:rPr>
        <w:t>o použití peněžních prostředků z majetkových trestních san</w:t>
      </w:r>
      <w:r>
        <w:rPr>
          <w:rFonts w:ascii="Times New Roman" w:hAnsi="Times New Roman" w:cs="Times New Roman"/>
          <w:sz w:val="24"/>
          <w:szCs w:val="24"/>
        </w:rPr>
        <w:t>kcí uložených v trestním řízení, tak vyplacení částek peněžité pomoci z odklonů z trestné činnosti.  Nepřímou podporou jsou pak poskytnuté komplexní služby (poskytovatelé služeb obětem) nebo služby právních informací a mediace (Probační a mediační služba).</w:t>
      </w:r>
    </w:p>
    <w:p w14:paraId="5D7C33B4" w14:textId="77777777" w:rsidR="003D7845" w:rsidRDefault="003D7845" w:rsidP="003D7845">
      <w:pPr>
        <w:spacing w:before="120" w:after="0" w:line="240" w:lineRule="auto"/>
        <w:jc w:val="both"/>
        <w:rPr>
          <w:rFonts w:ascii="Times New Roman" w:hAnsi="Times New Roman" w:cs="Times New Roman"/>
          <w:sz w:val="24"/>
          <w:szCs w:val="24"/>
        </w:rPr>
      </w:pPr>
    </w:p>
    <w:p w14:paraId="00D87715" w14:textId="77777777" w:rsidR="003D7845" w:rsidRDefault="003D7845" w:rsidP="003D7845">
      <w:pPr>
        <w:spacing w:before="120" w:after="0" w:line="240" w:lineRule="auto"/>
        <w:jc w:val="both"/>
        <w:rPr>
          <w:rFonts w:ascii="Times New Roman" w:hAnsi="Times New Roman" w:cs="Times New Roman"/>
          <w:sz w:val="24"/>
          <w:szCs w:val="24"/>
        </w:rPr>
      </w:pPr>
    </w:p>
    <w:p w14:paraId="0B5D0952" w14:textId="4057DA5F" w:rsidR="003D7845" w:rsidRPr="002171F9" w:rsidRDefault="003D7845" w:rsidP="003D7845">
      <w:pPr>
        <w:spacing w:before="120" w:after="0" w:line="240" w:lineRule="auto"/>
        <w:jc w:val="both"/>
        <w:rPr>
          <w:rFonts w:ascii="Times New Roman" w:hAnsi="Times New Roman" w:cs="Times New Roman"/>
          <w:sz w:val="24"/>
          <w:szCs w:val="24"/>
        </w:rPr>
      </w:pPr>
      <w:r w:rsidRPr="002171F9">
        <w:rPr>
          <w:rFonts w:ascii="Times New Roman" w:hAnsi="Times New Roman" w:cs="Times New Roman"/>
          <w:sz w:val="24"/>
          <w:szCs w:val="24"/>
        </w:rPr>
        <w:t xml:space="preserve">Současný systém nakládání s dostupnými finančními prostředky </w:t>
      </w:r>
      <w:r w:rsidR="00B569E5">
        <w:rPr>
          <w:rFonts w:ascii="Times New Roman" w:hAnsi="Times New Roman" w:cs="Times New Roman"/>
          <w:sz w:val="24"/>
          <w:szCs w:val="24"/>
        </w:rPr>
        <w:t>je</w:t>
      </w:r>
      <w:r w:rsidRPr="002171F9">
        <w:rPr>
          <w:rFonts w:ascii="Times New Roman" w:hAnsi="Times New Roman" w:cs="Times New Roman"/>
          <w:sz w:val="24"/>
          <w:szCs w:val="24"/>
        </w:rPr>
        <w:t xml:space="preserve"> následov</w:t>
      </w:r>
      <w:r w:rsidR="00B569E5">
        <w:rPr>
          <w:rFonts w:ascii="Times New Roman" w:hAnsi="Times New Roman" w:cs="Times New Roman"/>
          <w:sz w:val="24"/>
          <w:szCs w:val="24"/>
        </w:rPr>
        <w:t>ný</w:t>
      </w:r>
      <w:r w:rsidRPr="002171F9">
        <w:rPr>
          <w:rStyle w:val="Znakapoznpodarou"/>
          <w:rFonts w:ascii="Times New Roman" w:hAnsi="Times New Roman" w:cs="Times New Roman"/>
          <w:sz w:val="24"/>
          <w:szCs w:val="24"/>
        </w:rPr>
        <w:footnoteReference w:id="5"/>
      </w:r>
      <w:r w:rsidRPr="002171F9">
        <w:rPr>
          <w:rFonts w:ascii="Times New Roman" w:hAnsi="Times New Roman" w:cs="Times New Roman"/>
          <w:sz w:val="24"/>
          <w:szCs w:val="24"/>
        </w:rPr>
        <w:t>:</w:t>
      </w:r>
    </w:p>
    <w:p w14:paraId="0B3B341C" w14:textId="77777777" w:rsidR="003D7845" w:rsidRPr="002171F9" w:rsidRDefault="003D7845" w:rsidP="003D7845">
      <w:pPr>
        <w:spacing w:after="240"/>
        <w:rPr>
          <w:rFonts w:ascii="Times New Roman" w:hAnsi="Times New Roman"/>
          <w:color w:val="000000"/>
          <w:sz w:val="24"/>
          <w:szCs w:val="24"/>
        </w:rPr>
      </w:pPr>
      <w:r w:rsidRPr="002171F9">
        <w:rPr>
          <w:rFonts w:ascii="Times New Roman" w:hAnsi="Times New Roman"/>
          <w:noProof/>
          <w:color w:val="000000"/>
          <w:sz w:val="24"/>
          <w:szCs w:val="24"/>
          <w:bdr w:val="none" w:sz="0" w:space="0" w:color="auto" w:frame="1"/>
          <w:lang w:eastAsia="cs-CZ"/>
        </w:rPr>
        <w:drawing>
          <wp:inline distT="0" distB="0" distL="0" distR="0" wp14:anchorId="43759E2A" wp14:editId="12418A5A">
            <wp:extent cx="5486400" cy="3877310"/>
            <wp:effectExtent l="0" t="0" r="0" b="0"/>
            <wp:docPr id="2" name="Obrázek 2" descr="https://lh7-us.googleusercontent.com/docsz/AD_4nXeOAFFvRaCCRpmdXVQqMdt4ltJHvv-zChghQof8ir-PXSPizemDGNGUVRs6syjScWt4RgYG9uuIVE-9cpN8v-M6YuIMam8eH7TBLx6PYuTi9mEc7DqldHzrBolFKvO0igy4rXZQVkIV8DFBbzMoQw?key=r7DVNIG91_Q9rsF9PS9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eOAFFvRaCCRpmdXVQqMdt4ltJHvv-zChghQof8ir-PXSPizemDGNGUVRs6syjScWt4RgYG9uuIVE-9cpN8v-M6YuIMam8eH7TBLx6PYuTi9mEc7DqldHzrBolFKvO0igy4rXZQVkIV8DFBbzMoQw?key=r7DVNIG91_Q9rsF9PS9M2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77310"/>
                    </a:xfrm>
                    <a:prstGeom prst="rect">
                      <a:avLst/>
                    </a:prstGeom>
                    <a:noFill/>
                    <a:ln>
                      <a:noFill/>
                    </a:ln>
                  </pic:spPr>
                </pic:pic>
              </a:graphicData>
            </a:graphic>
          </wp:inline>
        </w:drawing>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00"/>
        <w:gridCol w:w="1238"/>
        <w:gridCol w:w="1276"/>
        <w:gridCol w:w="1843"/>
        <w:gridCol w:w="1417"/>
        <w:gridCol w:w="1276"/>
        <w:gridCol w:w="1417"/>
      </w:tblGrid>
      <w:tr w:rsidR="003D7845" w:rsidRPr="00DF018D" w14:paraId="2D607A8D" w14:textId="77777777" w:rsidTr="004A2066">
        <w:trPr>
          <w:trHeight w:val="500"/>
        </w:trPr>
        <w:tc>
          <w:tcPr>
            <w:tcW w:w="600" w:type="dxa"/>
            <w:tcMar>
              <w:top w:w="100" w:type="dxa"/>
              <w:left w:w="100" w:type="dxa"/>
              <w:bottom w:w="100" w:type="dxa"/>
              <w:right w:w="100" w:type="dxa"/>
            </w:tcMar>
            <w:hideMark/>
          </w:tcPr>
          <w:p w14:paraId="794AC05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Rok</w:t>
            </w:r>
          </w:p>
        </w:tc>
        <w:tc>
          <w:tcPr>
            <w:tcW w:w="1238" w:type="dxa"/>
            <w:tcMar>
              <w:top w:w="100" w:type="dxa"/>
              <w:left w:w="100" w:type="dxa"/>
              <w:bottom w:w="100" w:type="dxa"/>
              <w:right w:w="100" w:type="dxa"/>
            </w:tcMar>
          </w:tcPr>
          <w:p w14:paraId="43C0D714"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sz w:val="20"/>
                <w:szCs w:val="24"/>
              </w:rPr>
              <w:t>Majetkové trestní sankce v Kč</w:t>
            </w:r>
          </w:p>
        </w:tc>
        <w:tc>
          <w:tcPr>
            <w:tcW w:w="1276" w:type="dxa"/>
            <w:tcMar>
              <w:top w:w="100" w:type="dxa"/>
              <w:left w:w="100" w:type="dxa"/>
              <w:bottom w:w="100" w:type="dxa"/>
              <w:right w:w="100" w:type="dxa"/>
            </w:tcMar>
            <w:hideMark/>
          </w:tcPr>
          <w:p w14:paraId="5807EEDC" w14:textId="77777777" w:rsidR="003D7845" w:rsidRPr="00DF018D" w:rsidRDefault="003D7845" w:rsidP="004A2066">
            <w:pPr>
              <w:spacing w:line="240" w:lineRule="auto"/>
              <w:rPr>
                <w:rFonts w:ascii="Times New Roman" w:eastAsia="Times New Roman" w:hAnsi="Times New Roman"/>
                <w:color w:val="000000"/>
                <w:sz w:val="20"/>
                <w:szCs w:val="24"/>
              </w:rPr>
            </w:pPr>
            <w:r w:rsidRPr="00DF018D">
              <w:rPr>
                <w:rFonts w:ascii="Times New Roman" w:eastAsia="Times New Roman" w:hAnsi="Times New Roman"/>
                <w:color w:val="000000"/>
                <w:sz w:val="20"/>
                <w:szCs w:val="24"/>
              </w:rPr>
              <w:t>Vyplaceno poškozeným v Kč</w:t>
            </w:r>
          </w:p>
        </w:tc>
        <w:tc>
          <w:tcPr>
            <w:tcW w:w="1843" w:type="dxa"/>
            <w:tcMar>
              <w:top w:w="100" w:type="dxa"/>
              <w:left w:w="100" w:type="dxa"/>
              <w:bottom w:w="100" w:type="dxa"/>
              <w:right w:w="100" w:type="dxa"/>
            </w:tcMar>
          </w:tcPr>
          <w:p w14:paraId="43634A89"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sz w:val="20"/>
                <w:szCs w:val="24"/>
              </w:rPr>
              <w:t>Vyplaceno Probační a mediační službě v Kč</w:t>
            </w:r>
          </w:p>
        </w:tc>
        <w:tc>
          <w:tcPr>
            <w:tcW w:w="1417" w:type="dxa"/>
            <w:tcMar>
              <w:top w:w="100" w:type="dxa"/>
              <w:left w:w="100" w:type="dxa"/>
              <w:bottom w:w="100" w:type="dxa"/>
              <w:right w:w="100" w:type="dxa"/>
            </w:tcMar>
            <w:hideMark/>
          </w:tcPr>
          <w:p w14:paraId="532F30BA" w14:textId="77777777" w:rsidR="003D7845" w:rsidRPr="00DF018D" w:rsidRDefault="003D7845" w:rsidP="004A2066">
            <w:pPr>
              <w:spacing w:line="240" w:lineRule="auto"/>
              <w:rPr>
                <w:rFonts w:ascii="Times New Roman" w:eastAsia="Times New Roman" w:hAnsi="Times New Roman"/>
                <w:color w:val="000000"/>
                <w:sz w:val="20"/>
                <w:szCs w:val="24"/>
              </w:rPr>
            </w:pPr>
            <w:r w:rsidRPr="00DF018D">
              <w:rPr>
                <w:rFonts w:ascii="Times New Roman" w:eastAsia="Times New Roman" w:hAnsi="Times New Roman"/>
                <w:color w:val="000000"/>
                <w:sz w:val="20"/>
                <w:szCs w:val="24"/>
              </w:rPr>
              <w:t xml:space="preserve">Odvedeno do státního rozpočtu v Kč </w:t>
            </w:r>
          </w:p>
        </w:tc>
        <w:tc>
          <w:tcPr>
            <w:tcW w:w="1276" w:type="dxa"/>
            <w:tcMar>
              <w:top w:w="100" w:type="dxa"/>
              <w:left w:w="100" w:type="dxa"/>
              <w:bottom w:w="100" w:type="dxa"/>
              <w:right w:w="100" w:type="dxa"/>
            </w:tcMar>
            <w:hideMark/>
          </w:tcPr>
          <w:p w14:paraId="546D29EF"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Vyplacená peněžitá pomoc v Kč</w:t>
            </w:r>
          </w:p>
        </w:tc>
        <w:tc>
          <w:tcPr>
            <w:tcW w:w="1417" w:type="dxa"/>
            <w:tcMar>
              <w:top w:w="100" w:type="dxa"/>
              <w:left w:w="100" w:type="dxa"/>
              <w:bottom w:w="100" w:type="dxa"/>
              <w:right w:w="100" w:type="dxa"/>
            </w:tcMar>
            <w:hideMark/>
          </w:tcPr>
          <w:p w14:paraId="7AEE91E8"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Dotace na pomoc obětem v Kč</w:t>
            </w:r>
          </w:p>
        </w:tc>
      </w:tr>
      <w:tr w:rsidR="003D7845" w:rsidRPr="00DF018D" w14:paraId="537760F2" w14:textId="77777777" w:rsidTr="004A2066">
        <w:trPr>
          <w:trHeight w:val="25"/>
        </w:trPr>
        <w:tc>
          <w:tcPr>
            <w:tcW w:w="600" w:type="dxa"/>
            <w:tcMar>
              <w:top w:w="100" w:type="dxa"/>
              <w:left w:w="100" w:type="dxa"/>
              <w:bottom w:w="100" w:type="dxa"/>
              <w:right w:w="100" w:type="dxa"/>
            </w:tcMar>
            <w:hideMark/>
          </w:tcPr>
          <w:p w14:paraId="694A441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2023</w:t>
            </w:r>
          </w:p>
        </w:tc>
        <w:tc>
          <w:tcPr>
            <w:tcW w:w="1238" w:type="dxa"/>
            <w:tcMar>
              <w:top w:w="100" w:type="dxa"/>
              <w:left w:w="100" w:type="dxa"/>
              <w:bottom w:w="100" w:type="dxa"/>
              <w:right w:w="100" w:type="dxa"/>
            </w:tcMar>
            <w:hideMark/>
          </w:tcPr>
          <w:p w14:paraId="61224000"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419 104 476 </w:t>
            </w:r>
          </w:p>
        </w:tc>
        <w:tc>
          <w:tcPr>
            <w:tcW w:w="1276" w:type="dxa"/>
            <w:tcMar>
              <w:top w:w="100" w:type="dxa"/>
              <w:left w:w="100" w:type="dxa"/>
              <w:bottom w:w="100" w:type="dxa"/>
              <w:right w:w="100" w:type="dxa"/>
            </w:tcMar>
            <w:hideMark/>
          </w:tcPr>
          <w:p w14:paraId="79FE3B8E"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45 335 414 </w:t>
            </w:r>
          </w:p>
        </w:tc>
        <w:tc>
          <w:tcPr>
            <w:tcW w:w="1843" w:type="dxa"/>
            <w:tcMar>
              <w:top w:w="100" w:type="dxa"/>
              <w:left w:w="100" w:type="dxa"/>
              <w:bottom w:w="100" w:type="dxa"/>
              <w:right w:w="100" w:type="dxa"/>
            </w:tcMar>
            <w:hideMark/>
          </w:tcPr>
          <w:p w14:paraId="293FA495"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16 757 817 </w:t>
            </w:r>
          </w:p>
        </w:tc>
        <w:tc>
          <w:tcPr>
            <w:tcW w:w="1417" w:type="dxa"/>
            <w:tcMar>
              <w:top w:w="100" w:type="dxa"/>
              <w:left w:w="100" w:type="dxa"/>
              <w:bottom w:w="100" w:type="dxa"/>
              <w:right w:w="100" w:type="dxa"/>
            </w:tcMar>
            <w:hideMark/>
          </w:tcPr>
          <w:p w14:paraId="0999B47C"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355 080 609 </w:t>
            </w:r>
          </w:p>
        </w:tc>
        <w:tc>
          <w:tcPr>
            <w:tcW w:w="1276" w:type="dxa"/>
            <w:tcMar>
              <w:top w:w="100" w:type="dxa"/>
              <w:left w:w="100" w:type="dxa"/>
              <w:bottom w:w="100" w:type="dxa"/>
              <w:right w:w="100" w:type="dxa"/>
            </w:tcMar>
            <w:hideMark/>
          </w:tcPr>
          <w:p w14:paraId="68ADB00B"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11 942 888 </w:t>
            </w:r>
          </w:p>
        </w:tc>
        <w:tc>
          <w:tcPr>
            <w:tcW w:w="1417" w:type="dxa"/>
            <w:tcMar>
              <w:top w:w="100" w:type="dxa"/>
              <w:left w:w="100" w:type="dxa"/>
              <w:bottom w:w="100" w:type="dxa"/>
              <w:right w:w="100" w:type="dxa"/>
            </w:tcMar>
            <w:hideMark/>
          </w:tcPr>
          <w:p w14:paraId="6A477C45"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8 800 000 </w:t>
            </w:r>
          </w:p>
        </w:tc>
      </w:tr>
      <w:tr w:rsidR="003D7845" w:rsidRPr="00DF018D" w14:paraId="129F972A" w14:textId="77777777" w:rsidTr="004A2066">
        <w:trPr>
          <w:trHeight w:val="25"/>
        </w:trPr>
        <w:tc>
          <w:tcPr>
            <w:tcW w:w="600" w:type="dxa"/>
            <w:tcMar>
              <w:top w:w="100" w:type="dxa"/>
              <w:left w:w="100" w:type="dxa"/>
              <w:bottom w:w="100" w:type="dxa"/>
              <w:right w:w="100" w:type="dxa"/>
            </w:tcMar>
            <w:hideMark/>
          </w:tcPr>
          <w:p w14:paraId="25CF03C0"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2022</w:t>
            </w:r>
          </w:p>
        </w:tc>
        <w:tc>
          <w:tcPr>
            <w:tcW w:w="1238" w:type="dxa"/>
            <w:tcMar>
              <w:top w:w="100" w:type="dxa"/>
              <w:left w:w="100" w:type="dxa"/>
              <w:bottom w:w="100" w:type="dxa"/>
              <w:right w:w="100" w:type="dxa"/>
            </w:tcMar>
            <w:hideMark/>
          </w:tcPr>
          <w:p w14:paraId="11CF9C7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478 010 889 </w:t>
            </w:r>
          </w:p>
        </w:tc>
        <w:tc>
          <w:tcPr>
            <w:tcW w:w="1276" w:type="dxa"/>
            <w:tcMar>
              <w:top w:w="100" w:type="dxa"/>
              <w:left w:w="100" w:type="dxa"/>
              <w:bottom w:w="100" w:type="dxa"/>
              <w:right w:w="100" w:type="dxa"/>
            </w:tcMar>
            <w:hideMark/>
          </w:tcPr>
          <w:p w14:paraId="64B15DA9"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18 759 670 </w:t>
            </w:r>
          </w:p>
        </w:tc>
        <w:tc>
          <w:tcPr>
            <w:tcW w:w="1843" w:type="dxa"/>
            <w:tcMar>
              <w:top w:w="100" w:type="dxa"/>
              <w:left w:w="100" w:type="dxa"/>
              <w:bottom w:w="100" w:type="dxa"/>
              <w:right w:w="100" w:type="dxa"/>
            </w:tcMar>
            <w:hideMark/>
          </w:tcPr>
          <w:p w14:paraId="03630898"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6 355 404 </w:t>
            </w:r>
          </w:p>
        </w:tc>
        <w:tc>
          <w:tcPr>
            <w:tcW w:w="1417" w:type="dxa"/>
            <w:tcMar>
              <w:top w:w="100" w:type="dxa"/>
              <w:left w:w="100" w:type="dxa"/>
              <w:bottom w:w="100" w:type="dxa"/>
              <w:right w:w="100" w:type="dxa"/>
            </w:tcMar>
            <w:hideMark/>
          </w:tcPr>
          <w:p w14:paraId="094D6DCA"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452 895 815 </w:t>
            </w:r>
          </w:p>
        </w:tc>
        <w:tc>
          <w:tcPr>
            <w:tcW w:w="1276" w:type="dxa"/>
            <w:tcMar>
              <w:top w:w="100" w:type="dxa"/>
              <w:left w:w="100" w:type="dxa"/>
              <w:bottom w:w="100" w:type="dxa"/>
              <w:right w:w="100" w:type="dxa"/>
            </w:tcMar>
            <w:hideMark/>
          </w:tcPr>
          <w:p w14:paraId="7A79853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w:t>
            </w:r>
          </w:p>
        </w:tc>
        <w:tc>
          <w:tcPr>
            <w:tcW w:w="1417" w:type="dxa"/>
            <w:tcMar>
              <w:top w:w="100" w:type="dxa"/>
              <w:left w:w="100" w:type="dxa"/>
              <w:bottom w:w="100" w:type="dxa"/>
              <w:right w:w="100" w:type="dxa"/>
            </w:tcMar>
            <w:hideMark/>
          </w:tcPr>
          <w:p w14:paraId="22F7AC74"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8 800 000 </w:t>
            </w:r>
          </w:p>
        </w:tc>
      </w:tr>
      <w:tr w:rsidR="003D7845" w:rsidRPr="00DF018D" w14:paraId="140B15D5" w14:textId="77777777" w:rsidTr="004A2066">
        <w:trPr>
          <w:trHeight w:val="94"/>
        </w:trPr>
        <w:tc>
          <w:tcPr>
            <w:tcW w:w="600" w:type="dxa"/>
            <w:tcMar>
              <w:top w:w="100" w:type="dxa"/>
              <w:left w:w="100" w:type="dxa"/>
              <w:bottom w:w="100" w:type="dxa"/>
              <w:right w:w="100" w:type="dxa"/>
            </w:tcMar>
            <w:hideMark/>
          </w:tcPr>
          <w:p w14:paraId="0F76E28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2021</w:t>
            </w:r>
          </w:p>
        </w:tc>
        <w:tc>
          <w:tcPr>
            <w:tcW w:w="1238" w:type="dxa"/>
            <w:tcMar>
              <w:top w:w="100" w:type="dxa"/>
              <w:left w:w="100" w:type="dxa"/>
              <w:bottom w:w="100" w:type="dxa"/>
              <w:right w:w="100" w:type="dxa"/>
            </w:tcMar>
            <w:hideMark/>
          </w:tcPr>
          <w:p w14:paraId="5EDC23D6"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356 312 410 </w:t>
            </w:r>
          </w:p>
        </w:tc>
        <w:tc>
          <w:tcPr>
            <w:tcW w:w="1276" w:type="dxa"/>
            <w:tcMar>
              <w:top w:w="100" w:type="dxa"/>
              <w:left w:w="100" w:type="dxa"/>
              <w:bottom w:w="100" w:type="dxa"/>
              <w:right w:w="100" w:type="dxa"/>
            </w:tcMar>
            <w:hideMark/>
          </w:tcPr>
          <w:p w14:paraId="3E57B2B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6 071 197 </w:t>
            </w:r>
          </w:p>
        </w:tc>
        <w:tc>
          <w:tcPr>
            <w:tcW w:w="1843" w:type="dxa"/>
            <w:tcMar>
              <w:top w:w="100" w:type="dxa"/>
              <w:left w:w="100" w:type="dxa"/>
              <w:bottom w:w="100" w:type="dxa"/>
              <w:right w:w="100" w:type="dxa"/>
            </w:tcMar>
            <w:hideMark/>
          </w:tcPr>
          <w:p w14:paraId="456F03FF"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6 981 575 </w:t>
            </w:r>
          </w:p>
        </w:tc>
        <w:tc>
          <w:tcPr>
            <w:tcW w:w="1417" w:type="dxa"/>
            <w:tcMar>
              <w:top w:w="100" w:type="dxa"/>
              <w:left w:w="100" w:type="dxa"/>
              <w:bottom w:w="100" w:type="dxa"/>
              <w:right w:w="100" w:type="dxa"/>
            </w:tcMar>
            <w:hideMark/>
          </w:tcPr>
          <w:p w14:paraId="4EF9235B"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343 259 637 </w:t>
            </w:r>
          </w:p>
        </w:tc>
        <w:tc>
          <w:tcPr>
            <w:tcW w:w="1276" w:type="dxa"/>
            <w:tcMar>
              <w:top w:w="100" w:type="dxa"/>
              <w:left w:w="100" w:type="dxa"/>
              <w:bottom w:w="100" w:type="dxa"/>
              <w:right w:w="100" w:type="dxa"/>
            </w:tcMar>
            <w:hideMark/>
          </w:tcPr>
          <w:p w14:paraId="46CE2C1B"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14 690 000 </w:t>
            </w:r>
          </w:p>
        </w:tc>
        <w:tc>
          <w:tcPr>
            <w:tcW w:w="1417" w:type="dxa"/>
            <w:tcMar>
              <w:top w:w="100" w:type="dxa"/>
              <w:left w:w="100" w:type="dxa"/>
              <w:bottom w:w="100" w:type="dxa"/>
              <w:right w:w="100" w:type="dxa"/>
            </w:tcMar>
            <w:hideMark/>
          </w:tcPr>
          <w:p w14:paraId="6E7EDDAD"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9 100 000 </w:t>
            </w:r>
          </w:p>
        </w:tc>
      </w:tr>
      <w:tr w:rsidR="003D7845" w:rsidRPr="00DF018D" w14:paraId="3B3D6A75" w14:textId="77777777" w:rsidTr="004A2066">
        <w:trPr>
          <w:trHeight w:val="304"/>
        </w:trPr>
        <w:tc>
          <w:tcPr>
            <w:tcW w:w="600" w:type="dxa"/>
            <w:tcMar>
              <w:top w:w="100" w:type="dxa"/>
              <w:left w:w="100" w:type="dxa"/>
              <w:bottom w:w="100" w:type="dxa"/>
              <w:right w:w="100" w:type="dxa"/>
            </w:tcMar>
            <w:hideMark/>
          </w:tcPr>
          <w:p w14:paraId="08515A15"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2020</w:t>
            </w:r>
          </w:p>
        </w:tc>
        <w:tc>
          <w:tcPr>
            <w:tcW w:w="1238" w:type="dxa"/>
            <w:tcMar>
              <w:top w:w="100" w:type="dxa"/>
              <w:left w:w="100" w:type="dxa"/>
              <w:bottom w:w="100" w:type="dxa"/>
              <w:right w:w="100" w:type="dxa"/>
            </w:tcMar>
            <w:hideMark/>
          </w:tcPr>
          <w:p w14:paraId="33F998F8"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289 789 775 </w:t>
            </w:r>
          </w:p>
        </w:tc>
        <w:tc>
          <w:tcPr>
            <w:tcW w:w="1276" w:type="dxa"/>
            <w:tcMar>
              <w:top w:w="100" w:type="dxa"/>
              <w:left w:w="100" w:type="dxa"/>
              <w:bottom w:w="100" w:type="dxa"/>
              <w:right w:w="100" w:type="dxa"/>
            </w:tcMar>
            <w:hideMark/>
          </w:tcPr>
          <w:p w14:paraId="096E248F"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21 674 637 </w:t>
            </w:r>
          </w:p>
        </w:tc>
        <w:tc>
          <w:tcPr>
            <w:tcW w:w="1843" w:type="dxa"/>
            <w:tcMar>
              <w:top w:w="100" w:type="dxa"/>
              <w:left w:w="100" w:type="dxa"/>
              <w:bottom w:w="100" w:type="dxa"/>
              <w:right w:w="100" w:type="dxa"/>
            </w:tcMar>
            <w:hideMark/>
          </w:tcPr>
          <w:p w14:paraId="617D39D8"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6 138 452 </w:t>
            </w:r>
          </w:p>
        </w:tc>
        <w:tc>
          <w:tcPr>
            <w:tcW w:w="1417" w:type="dxa"/>
            <w:tcMar>
              <w:top w:w="100" w:type="dxa"/>
              <w:left w:w="100" w:type="dxa"/>
              <w:bottom w:w="100" w:type="dxa"/>
              <w:right w:w="100" w:type="dxa"/>
            </w:tcMar>
            <w:hideMark/>
          </w:tcPr>
          <w:p w14:paraId="1C2100A4"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244 813 173 </w:t>
            </w:r>
          </w:p>
        </w:tc>
        <w:tc>
          <w:tcPr>
            <w:tcW w:w="1276" w:type="dxa"/>
            <w:tcMar>
              <w:top w:w="100" w:type="dxa"/>
              <w:left w:w="100" w:type="dxa"/>
              <w:bottom w:w="100" w:type="dxa"/>
              <w:right w:w="100" w:type="dxa"/>
            </w:tcMar>
            <w:hideMark/>
          </w:tcPr>
          <w:p w14:paraId="3922600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w:t>
            </w:r>
          </w:p>
        </w:tc>
        <w:tc>
          <w:tcPr>
            <w:tcW w:w="1417" w:type="dxa"/>
            <w:tcMar>
              <w:top w:w="100" w:type="dxa"/>
              <w:left w:w="100" w:type="dxa"/>
              <w:bottom w:w="100" w:type="dxa"/>
              <w:right w:w="100" w:type="dxa"/>
            </w:tcMar>
            <w:hideMark/>
          </w:tcPr>
          <w:p w14:paraId="76C9EAB0"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8 000 000 </w:t>
            </w:r>
          </w:p>
        </w:tc>
      </w:tr>
      <w:tr w:rsidR="003D7845" w:rsidRPr="00DF018D" w14:paraId="1B5EDA8C" w14:textId="77777777" w:rsidTr="004A2066">
        <w:trPr>
          <w:trHeight w:val="204"/>
        </w:trPr>
        <w:tc>
          <w:tcPr>
            <w:tcW w:w="600" w:type="dxa"/>
            <w:tcMar>
              <w:top w:w="100" w:type="dxa"/>
              <w:left w:w="100" w:type="dxa"/>
              <w:bottom w:w="100" w:type="dxa"/>
              <w:right w:w="100" w:type="dxa"/>
            </w:tcMar>
            <w:hideMark/>
          </w:tcPr>
          <w:p w14:paraId="3E29E28C"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2019</w:t>
            </w:r>
          </w:p>
        </w:tc>
        <w:tc>
          <w:tcPr>
            <w:tcW w:w="1238" w:type="dxa"/>
            <w:tcMar>
              <w:top w:w="100" w:type="dxa"/>
              <w:left w:w="100" w:type="dxa"/>
              <w:bottom w:w="100" w:type="dxa"/>
              <w:right w:w="100" w:type="dxa"/>
            </w:tcMar>
            <w:hideMark/>
          </w:tcPr>
          <w:p w14:paraId="67E4D8BE"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268 833 234 </w:t>
            </w:r>
          </w:p>
        </w:tc>
        <w:tc>
          <w:tcPr>
            <w:tcW w:w="1276" w:type="dxa"/>
            <w:tcMar>
              <w:top w:w="100" w:type="dxa"/>
              <w:left w:w="100" w:type="dxa"/>
              <w:bottom w:w="100" w:type="dxa"/>
              <w:right w:w="100" w:type="dxa"/>
            </w:tcMar>
            <w:hideMark/>
          </w:tcPr>
          <w:p w14:paraId="515BE097"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1 273 020 </w:t>
            </w:r>
          </w:p>
        </w:tc>
        <w:tc>
          <w:tcPr>
            <w:tcW w:w="1843" w:type="dxa"/>
            <w:tcMar>
              <w:top w:w="100" w:type="dxa"/>
              <w:left w:w="100" w:type="dxa"/>
              <w:bottom w:w="100" w:type="dxa"/>
              <w:right w:w="100" w:type="dxa"/>
            </w:tcMar>
            <w:hideMark/>
          </w:tcPr>
          <w:p w14:paraId="4CC3EC74"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4 310 062 </w:t>
            </w:r>
          </w:p>
        </w:tc>
        <w:tc>
          <w:tcPr>
            <w:tcW w:w="1417" w:type="dxa"/>
            <w:tcMar>
              <w:top w:w="100" w:type="dxa"/>
              <w:left w:w="100" w:type="dxa"/>
              <w:bottom w:w="100" w:type="dxa"/>
              <w:right w:w="100" w:type="dxa"/>
            </w:tcMar>
            <w:hideMark/>
          </w:tcPr>
          <w:p w14:paraId="1352F1B0"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207 809 649 </w:t>
            </w:r>
          </w:p>
        </w:tc>
        <w:tc>
          <w:tcPr>
            <w:tcW w:w="1276" w:type="dxa"/>
            <w:tcMar>
              <w:top w:w="100" w:type="dxa"/>
              <w:left w:w="100" w:type="dxa"/>
              <w:bottom w:w="100" w:type="dxa"/>
              <w:right w:w="100" w:type="dxa"/>
            </w:tcMar>
            <w:hideMark/>
          </w:tcPr>
          <w:p w14:paraId="700EB4B7"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w:t>
            </w:r>
          </w:p>
        </w:tc>
        <w:tc>
          <w:tcPr>
            <w:tcW w:w="1417" w:type="dxa"/>
            <w:tcMar>
              <w:top w:w="100" w:type="dxa"/>
              <w:left w:w="100" w:type="dxa"/>
              <w:bottom w:w="100" w:type="dxa"/>
              <w:right w:w="100" w:type="dxa"/>
            </w:tcMar>
            <w:hideMark/>
          </w:tcPr>
          <w:p w14:paraId="7F37D12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10 000 000</w:t>
            </w:r>
          </w:p>
        </w:tc>
      </w:tr>
      <w:tr w:rsidR="003D7845" w:rsidRPr="00DF018D" w14:paraId="1C9F96B4" w14:textId="77777777" w:rsidTr="004A2066">
        <w:trPr>
          <w:trHeight w:val="388"/>
        </w:trPr>
        <w:tc>
          <w:tcPr>
            <w:tcW w:w="600" w:type="dxa"/>
            <w:tcMar>
              <w:top w:w="100" w:type="dxa"/>
              <w:left w:w="100" w:type="dxa"/>
              <w:bottom w:w="100" w:type="dxa"/>
              <w:right w:w="100" w:type="dxa"/>
            </w:tcMar>
            <w:hideMark/>
          </w:tcPr>
          <w:p w14:paraId="20F2F491"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2018</w:t>
            </w:r>
          </w:p>
        </w:tc>
        <w:tc>
          <w:tcPr>
            <w:tcW w:w="1238" w:type="dxa"/>
            <w:tcMar>
              <w:top w:w="100" w:type="dxa"/>
              <w:left w:w="100" w:type="dxa"/>
              <w:bottom w:w="100" w:type="dxa"/>
              <w:right w:w="100" w:type="dxa"/>
            </w:tcMar>
            <w:hideMark/>
          </w:tcPr>
          <w:p w14:paraId="239D3200"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64 980 214 </w:t>
            </w:r>
          </w:p>
        </w:tc>
        <w:tc>
          <w:tcPr>
            <w:tcW w:w="1276" w:type="dxa"/>
            <w:tcMar>
              <w:top w:w="100" w:type="dxa"/>
              <w:left w:w="100" w:type="dxa"/>
              <w:bottom w:w="100" w:type="dxa"/>
              <w:right w:w="100" w:type="dxa"/>
            </w:tcMar>
            <w:hideMark/>
          </w:tcPr>
          <w:p w14:paraId="6093DCE0"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2 595 357 </w:t>
            </w:r>
          </w:p>
        </w:tc>
        <w:tc>
          <w:tcPr>
            <w:tcW w:w="1843" w:type="dxa"/>
            <w:tcMar>
              <w:top w:w="100" w:type="dxa"/>
              <w:left w:w="100" w:type="dxa"/>
              <w:bottom w:w="100" w:type="dxa"/>
              <w:right w:w="100" w:type="dxa"/>
            </w:tcMar>
            <w:hideMark/>
          </w:tcPr>
          <w:p w14:paraId="238D6407"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1 077 594 </w:t>
            </w:r>
          </w:p>
        </w:tc>
        <w:tc>
          <w:tcPr>
            <w:tcW w:w="1417" w:type="dxa"/>
            <w:tcMar>
              <w:top w:w="100" w:type="dxa"/>
              <w:left w:w="100" w:type="dxa"/>
              <w:bottom w:w="100" w:type="dxa"/>
              <w:right w:w="100" w:type="dxa"/>
            </w:tcMar>
            <w:hideMark/>
          </w:tcPr>
          <w:p w14:paraId="0243348B"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52 798 082 </w:t>
            </w:r>
          </w:p>
        </w:tc>
        <w:tc>
          <w:tcPr>
            <w:tcW w:w="1276" w:type="dxa"/>
            <w:tcMar>
              <w:top w:w="100" w:type="dxa"/>
              <w:left w:w="100" w:type="dxa"/>
              <w:bottom w:w="100" w:type="dxa"/>
              <w:right w:w="100" w:type="dxa"/>
            </w:tcMar>
            <w:hideMark/>
          </w:tcPr>
          <w:p w14:paraId="67435D5C"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w:t>
            </w:r>
          </w:p>
        </w:tc>
        <w:tc>
          <w:tcPr>
            <w:tcW w:w="1417" w:type="dxa"/>
            <w:tcMar>
              <w:top w:w="100" w:type="dxa"/>
              <w:left w:w="100" w:type="dxa"/>
              <w:bottom w:w="100" w:type="dxa"/>
              <w:right w:w="100" w:type="dxa"/>
            </w:tcMar>
            <w:hideMark/>
          </w:tcPr>
          <w:p w14:paraId="1E617A5A" w14:textId="77777777" w:rsidR="003D7845" w:rsidRPr="00DF018D" w:rsidRDefault="003D7845" w:rsidP="004A2066">
            <w:pPr>
              <w:spacing w:line="240" w:lineRule="auto"/>
              <w:rPr>
                <w:rFonts w:ascii="Times New Roman" w:eastAsia="Times New Roman" w:hAnsi="Times New Roman"/>
                <w:sz w:val="20"/>
                <w:szCs w:val="24"/>
              </w:rPr>
            </w:pPr>
            <w:r w:rsidRPr="00DF018D">
              <w:rPr>
                <w:rFonts w:ascii="Times New Roman" w:eastAsia="Times New Roman" w:hAnsi="Times New Roman"/>
                <w:color w:val="000000"/>
                <w:sz w:val="20"/>
                <w:szCs w:val="24"/>
              </w:rPr>
              <w:t xml:space="preserve">12 000 000 </w:t>
            </w:r>
          </w:p>
        </w:tc>
      </w:tr>
    </w:tbl>
    <w:p w14:paraId="145D9377" w14:textId="0561534B" w:rsidR="003D7845" w:rsidRDefault="003D7845" w:rsidP="003D7845">
      <w:pPr>
        <w:spacing w:before="120" w:line="240" w:lineRule="auto"/>
        <w:jc w:val="both"/>
        <w:rPr>
          <w:rFonts w:ascii="Times New Roman" w:hAnsi="Times New Roman"/>
          <w:sz w:val="24"/>
          <w:szCs w:val="24"/>
        </w:rPr>
      </w:pPr>
      <w:r>
        <w:rPr>
          <w:rFonts w:ascii="Times New Roman" w:hAnsi="Times New Roman"/>
          <w:sz w:val="24"/>
          <w:szCs w:val="24"/>
        </w:rPr>
        <w:t xml:space="preserve">Jak </w:t>
      </w:r>
      <w:r w:rsidRPr="002171F9">
        <w:rPr>
          <w:rFonts w:ascii="Times New Roman" w:hAnsi="Times New Roman"/>
          <w:sz w:val="24"/>
          <w:szCs w:val="24"/>
        </w:rPr>
        <w:t xml:space="preserve">je vidět, výrazná část prostředků z majetkových trestních sankcí není spotřebována na své určení, tj. pomoci obětem trestných činů, a je naopak neučeně přesouvána do státního rozpočtu na jiné účely. I po navrhovaném dvojnásobném navýšení podílu pro Probační a mediační službu </w:t>
      </w:r>
      <w:r w:rsidRPr="002171F9">
        <w:rPr>
          <w:rFonts w:ascii="Times New Roman" w:hAnsi="Times New Roman"/>
          <w:sz w:val="24"/>
          <w:szCs w:val="24"/>
        </w:rPr>
        <w:lastRenderedPageBreak/>
        <w:t>a zavedení podílu na financování pomoci obětem trestných činů bude k dispozici dostatek financí na další účely.</w:t>
      </w:r>
    </w:p>
    <w:p w14:paraId="64EEFE04" w14:textId="77777777" w:rsidR="003D7845" w:rsidRPr="00D14BE7" w:rsidRDefault="003D7845" w:rsidP="003D7845">
      <w:pPr>
        <w:spacing w:before="120" w:line="240" w:lineRule="auto"/>
        <w:jc w:val="both"/>
        <w:rPr>
          <w:rFonts w:ascii="Times New Roman" w:hAnsi="Times New Roman"/>
          <w:b/>
          <w:sz w:val="24"/>
          <w:szCs w:val="24"/>
        </w:rPr>
      </w:pPr>
      <w:r>
        <w:rPr>
          <w:rFonts w:ascii="Times New Roman" w:hAnsi="Times New Roman"/>
          <w:sz w:val="24"/>
          <w:szCs w:val="24"/>
        </w:rPr>
        <w:t>Prostředky z majetkových trestních sankcí a výnosů z trestné činnosti jsou částečně vypláceny přímo poškozeným, kteří uspěli v trestním řízení se svým nárokem na náhradu škody nebo nemajetkové újmy, a část je určena na podporu Probační a mediační služby nad rámec rozpočtové kapitoly. Současná alokace pro PMS činí 5%.</w:t>
      </w:r>
      <w:r>
        <w:rPr>
          <w:rFonts w:ascii="Times New Roman" w:hAnsi="Times New Roman"/>
          <w:b/>
          <w:sz w:val="24"/>
          <w:szCs w:val="24"/>
        </w:rPr>
        <w:t xml:space="preserve"> </w:t>
      </w:r>
      <w:r>
        <w:rPr>
          <w:rFonts w:ascii="Times New Roman" w:hAnsi="Times New Roman"/>
          <w:sz w:val="24"/>
          <w:szCs w:val="24"/>
        </w:rPr>
        <w:t>V</w:t>
      </w:r>
      <w:r w:rsidRPr="002C3F01">
        <w:rPr>
          <w:rFonts w:ascii="Times New Roman" w:hAnsi="Times New Roman"/>
          <w:sz w:val="24"/>
          <w:szCs w:val="24"/>
        </w:rPr>
        <w:t>ýrazná část prostředků z majetkových trestních sankcí či z odklonů není spotřebována na své určení, tj. pomoci obětem tre</w:t>
      </w:r>
      <w:r>
        <w:rPr>
          <w:rFonts w:ascii="Times New Roman" w:hAnsi="Times New Roman"/>
          <w:sz w:val="24"/>
          <w:szCs w:val="24"/>
        </w:rPr>
        <w:t>stných činů, a je</w:t>
      </w:r>
      <w:r w:rsidRPr="002C3F01">
        <w:rPr>
          <w:rFonts w:ascii="Times New Roman" w:hAnsi="Times New Roman"/>
          <w:sz w:val="24"/>
          <w:szCs w:val="24"/>
        </w:rPr>
        <w:t xml:space="preserve"> přesouvána</w:t>
      </w:r>
      <w:r>
        <w:rPr>
          <w:rFonts w:ascii="Times New Roman" w:hAnsi="Times New Roman"/>
          <w:sz w:val="24"/>
          <w:szCs w:val="24"/>
        </w:rPr>
        <w:t xml:space="preserve"> jako nerozdělená</w:t>
      </w:r>
      <w:r w:rsidRPr="002C3F01">
        <w:rPr>
          <w:rFonts w:ascii="Times New Roman" w:hAnsi="Times New Roman"/>
          <w:sz w:val="24"/>
          <w:szCs w:val="24"/>
        </w:rPr>
        <w:t xml:space="preserve"> do státního rozpočtu</w:t>
      </w:r>
      <w:r>
        <w:rPr>
          <w:rFonts w:ascii="Times New Roman" w:hAnsi="Times New Roman"/>
          <w:sz w:val="24"/>
          <w:szCs w:val="24"/>
        </w:rPr>
        <w:t>.</w:t>
      </w:r>
      <w:r w:rsidRPr="002C3F01">
        <w:rPr>
          <w:rFonts w:ascii="Times New Roman" w:hAnsi="Times New Roman"/>
          <w:sz w:val="24"/>
          <w:szCs w:val="24"/>
        </w:rPr>
        <w:t xml:space="preserve"> </w:t>
      </w:r>
    </w:p>
    <w:p w14:paraId="3F93CBBA" w14:textId="77777777" w:rsidR="003D7845" w:rsidRDefault="003D7845" w:rsidP="003D7845">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Dle důvodové zprávy k zákonu o obětech trestných činů odhadovalo Ministerstvo spravedlnosti v roce 2013 potřebnou finanční alokaci na podporu nestátní subjektů poskytujících podporu obětem v režimu zákona o obětech trestných činů v podobě právních informací na 50 000 000 Kč,</w:t>
      </w:r>
      <w:r>
        <w:rPr>
          <w:rStyle w:val="Znakapoznpodarou"/>
          <w:rFonts w:ascii="Times New Roman" w:hAnsi="Times New Roman" w:cs="Times New Roman"/>
          <w:sz w:val="24"/>
          <w:szCs w:val="24"/>
        </w:rPr>
        <w:footnoteReference w:id="6"/>
      </w:r>
      <w:r>
        <w:rPr>
          <w:rFonts w:ascii="Times New Roman" w:hAnsi="Times New Roman" w:cs="Times New Roman"/>
          <w:sz w:val="24"/>
          <w:szCs w:val="24"/>
        </w:rPr>
        <w:t xml:space="preserve"> mělo tak být podpořeno cca 7 000 zvlášť zranitelných obětí, tj. dětí, seniorů, obětí sexualizovaného, domácího a předsudečného násilí a obětí násilných trestných činů. Dotační alokace této částky nikdy nedosáhla, v roce 2018 byla 12 mil Kč, pro rok 2025 se jednalo o částku ve výši 7, 9 mil. Uvedená částka přitom není zcela alokovaná na podporu obětí, ale částečně je využívána i ve prospěch pachatelů trestných činů v rámci tzv. restorativních programů. Částka alokovaná na oběti trestných činů je zhruba o 1/3 nižší. </w:t>
      </w:r>
    </w:p>
    <w:p w14:paraId="23FB641B" w14:textId="77777777" w:rsidR="003D7845" w:rsidRDefault="003D7845" w:rsidP="003D7845">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Částka, která je tedy potřebná k efektivní a již v minulosti předpokládané potřebě podpory zvlášť zranitelných obětí,  je v současné době mnohem vyšší než v roce 2013 odhadovaných 50 000 000, a to jak vzhledem k inflaci, tak ke skutečnému počtu zvlášť zranitelných obětí. Dle aktuálních dat Českého statistického úřadu</w:t>
      </w:r>
      <w:r>
        <w:rPr>
          <w:rStyle w:val="Znakapoznpodarou"/>
          <w:rFonts w:ascii="Times New Roman" w:hAnsi="Times New Roman" w:cs="Times New Roman"/>
          <w:sz w:val="24"/>
          <w:szCs w:val="24"/>
        </w:rPr>
        <w:footnoteReference w:id="7"/>
      </w:r>
      <w:r>
        <w:rPr>
          <w:rFonts w:ascii="Times New Roman" w:hAnsi="Times New Roman" w:cs="Times New Roman"/>
          <w:sz w:val="24"/>
          <w:szCs w:val="24"/>
        </w:rPr>
        <w:t xml:space="preserve"> bylo v roce 2023 v ČR nejméně 5 510 dětských obětí (tedy zvlášť zranitelných obětí přímo ze zákona), 2 394 obětí seniorů starších 65 let (tedy ZZO přímo ze zákona), 12 206 obětí násilné kriminality, a </w:t>
      </w:r>
      <w:r w:rsidRPr="00C129D7">
        <w:rPr>
          <w:rFonts w:ascii="Times New Roman" w:hAnsi="Times New Roman" w:cs="Times New Roman"/>
          <w:sz w:val="24"/>
          <w:szCs w:val="24"/>
        </w:rPr>
        <w:t>2</w:t>
      </w:r>
      <w:r>
        <w:rPr>
          <w:rFonts w:ascii="Times New Roman" w:hAnsi="Times New Roman" w:cs="Times New Roman"/>
          <w:sz w:val="24"/>
          <w:szCs w:val="24"/>
        </w:rPr>
        <w:t> </w:t>
      </w:r>
      <w:r w:rsidRPr="00C129D7">
        <w:rPr>
          <w:rFonts w:ascii="Times New Roman" w:hAnsi="Times New Roman" w:cs="Times New Roman"/>
          <w:sz w:val="24"/>
          <w:szCs w:val="24"/>
        </w:rPr>
        <w:t>366</w:t>
      </w:r>
      <w:r>
        <w:rPr>
          <w:rFonts w:ascii="Times New Roman" w:hAnsi="Times New Roman" w:cs="Times New Roman"/>
          <w:sz w:val="24"/>
          <w:szCs w:val="24"/>
        </w:rPr>
        <w:t xml:space="preserve"> mravnostní kriminality. Tedy jen zvlášť zranitelných obětí na základě věku (děti a senioři) bylo 7 904, k nimž je třeba připočítat podstatnou část obětí násilné a mravnostní kriminality (jako obětí zvlášť zranitelných z titulu závažnosti trestné činnosti). Inflace mezi roky 2014-2024 činí 44%,</w:t>
      </w:r>
      <w:r>
        <w:rPr>
          <w:rStyle w:val="Znakapoznpodarou"/>
          <w:rFonts w:ascii="Times New Roman" w:hAnsi="Times New Roman" w:cs="Times New Roman"/>
          <w:sz w:val="24"/>
          <w:szCs w:val="24"/>
        </w:rPr>
        <w:footnoteReference w:id="8"/>
      </w:r>
      <w:r>
        <w:rPr>
          <w:rFonts w:ascii="Times New Roman" w:hAnsi="Times New Roman" w:cs="Times New Roman"/>
          <w:sz w:val="24"/>
          <w:szCs w:val="24"/>
        </w:rPr>
        <w:t xml:space="preserve"> tedy 50 000 000 v roce 2013 odpovídá v současné době částka 72 000 000 Kč.</w:t>
      </w:r>
    </w:p>
    <w:p w14:paraId="7E3C28DC" w14:textId="77777777" w:rsidR="003D7845" w:rsidRPr="003D3F8D" w:rsidRDefault="003D7845" w:rsidP="003D7845">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Nedostatek finančních prostředků brání nejen poskytnutí odpovídající pomoci zvlášť zranitelným obětem, ale také rozvoji systému pomoci obětem v regionech. V současné době existují kraje, ve kterých služby obětem jsou zcela nedostupné a systém komplexní podpory v nich nefunguje.  </w:t>
      </w:r>
    </w:p>
    <w:p w14:paraId="64F883F2" w14:textId="77777777" w:rsidR="003D7845" w:rsidRPr="00534071" w:rsidRDefault="003D7845" w:rsidP="003D7845">
      <w:pPr>
        <w:spacing w:before="120" w:line="240" w:lineRule="auto"/>
        <w:jc w:val="both"/>
        <w:rPr>
          <w:rFonts w:ascii="Times New Roman" w:hAnsi="Times New Roman"/>
          <w:color w:val="000000"/>
          <w:sz w:val="24"/>
        </w:rPr>
      </w:pPr>
      <w:r>
        <w:rPr>
          <w:rFonts w:ascii="Times New Roman" w:hAnsi="Times New Roman"/>
          <w:sz w:val="24"/>
          <w:szCs w:val="24"/>
        </w:rPr>
        <w:t xml:space="preserve">Je navrhováno, aby z majetkových trestních sankcí došlo ke zvýšení alokace pro pomoc obětem trestných činů pro státní i nestátní poskytovatele právních informací obětem  na 10%. To by kupříkladu v roce 2023, kdy bylo vybráno 419 104 476 na majetkových trestních sankcích představovalo (po odečtu částek vyplacených poškozeným) roční alokaci </w:t>
      </w:r>
      <w:r w:rsidRPr="00D750E0">
        <w:rPr>
          <w:rFonts w:ascii="Times New Roman" w:hAnsi="Times New Roman"/>
          <w:sz w:val="24"/>
          <w:szCs w:val="24"/>
        </w:rPr>
        <w:t>37 376</w:t>
      </w:r>
      <w:r>
        <w:rPr>
          <w:rFonts w:ascii="Times New Roman" w:hAnsi="Times New Roman"/>
          <w:sz w:val="24"/>
          <w:szCs w:val="24"/>
        </w:rPr>
        <w:t> </w:t>
      </w:r>
      <w:r w:rsidRPr="00D750E0">
        <w:rPr>
          <w:rFonts w:ascii="Times New Roman" w:hAnsi="Times New Roman"/>
          <w:sz w:val="24"/>
          <w:szCs w:val="24"/>
        </w:rPr>
        <w:t>906</w:t>
      </w:r>
      <w:r>
        <w:rPr>
          <w:rFonts w:ascii="Times New Roman" w:hAnsi="Times New Roman"/>
          <w:sz w:val="24"/>
          <w:szCs w:val="24"/>
        </w:rPr>
        <w:t>,-. Jak již bylo řečeno výše, jen pro nestátní poskytovatele služeb obětem Ministerstvo spravedlnosti odhadovalo v roce 2013 částku více než 2,6 násobnou (50 mil.). V roce 2024 se (s ohledem na inflaci) bude potřeba téměř čtyřnásobek částky předpokládané alokací z majetkových trestních sankcí (72 milionů). Bez dostatečného financování nemohou ani státní, ani nestátní subjekty poskytovat podporu obětem a většina z nich zůstává bez bezplatné pomoci, která je jim zákonem garantována. Stát tak neplní své mandatorní závazky.</w:t>
      </w:r>
      <w:r>
        <w:rPr>
          <w:rFonts w:ascii="Times New Roman" w:hAnsi="Times New Roman"/>
          <w:color w:val="000000"/>
          <w:sz w:val="24"/>
        </w:rPr>
        <w:t xml:space="preserve">  Novela tak přinese alespoň částečnou jistotu pro poskytovatele služeb obětem a má potenciál zvýšit kapacity v regionech.</w:t>
      </w:r>
    </w:p>
    <w:p w14:paraId="2CEAB6DA" w14:textId="77777777" w:rsidR="003D7845" w:rsidRPr="002C3F01" w:rsidRDefault="003D7845" w:rsidP="003D7845">
      <w:pPr>
        <w:spacing w:before="120" w:after="0" w:line="240" w:lineRule="auto"/>
        <w:jc w:val="both"/>
        <w:rPr>
          <w:rFonts w:ascii="Times New Roman" w:hAnsi="Times New Roman"/>
          <w:szCs w:val="24"/>
        </w:rPr>
      </w:pPr>
      <w:r w:rsidRPr="002C3F01">
        <w:rPr>
          <w:rFonts w:ascii="Times New Roman" w:hAnsi="Times New Roman"/>
          <w:sz w:val="24"/>
          <w:szCs w:val="24"/>
        </w:rPr>
        <w:lastRenderedPageBreak/>
        <w:t>Uveden</w:t>
      </w:r>
      <w:r>
        <w:rPr>
          <w:rFonts w:ascii="Times New Roman" w:hAnsi="Times New Roman"/>
          <w:sz w:val="24"/>
          <w:szCs w:val="24"/>
        </w:rPr>
        <w:t>ý</w:t>
      </w:r>
      <w:r w:rsidRPr="002C3F01">
        <w:rPr>
          <w:rFonts w:ascii="Times New Roman" w:hAnsi="Times New Roman"/>
          <w:sz w:val="24"/>
          <w:szCs w:val="24"/>
        </w:rPr>
        <w:t xml:space="preserve"> návrh tak přispěj</w:t>
      </w:r>
      <w:r>
        <w:rPr>
          <w:rFonts w:ascii="Times New Roman" w:hAnsi="Times New Roman"/>
          <w:sz w:val="24"/>
          <w:szCs w:val="24"/>
        </w:rPr>
        <w:t>e</w:t>
      </w:r>
      <w:r w:rsidRPr="002C3F01">
        <w:rPr>
          <w:rFonts w:ascii="Times New Roman" w:hAnsi="Times New Roman"/>
          <w:sz w:val="24"/>
          <w:szCs w:val="24"/>
        </w:rPr>
        <w:t xml:space="preserve"> i naplnění Programového prohlášení vlády, v němž se vláda zavázala mimo jiné k rozšíření konceptu restorativní justice, kam ochrana práv obětí a dostupnost služeb, včetně restorativních programů, zcela jistě patří.</w:t>
      </w:r>
    </w:p>
    <w:p w14:paraId="11D3176D" w14:textId="77777777" w:rsidR="00B10541" w:rsidRPr="002C3F01" w:rsidRDefault="00B10541" w:rsidP="00B10541">
      <w:pPr>
        <w:spacing w:before="120" w:after="0" w:line="240" w:lineRule="auto"/>
        <w:jc w:val="both"/>
        <w:rPr>
          <w:rFonts w:ascii="Times New Roman" w:hAnsi="Times New Roman"/>
          <w:b/>
          <w:color w:val="000000"/>
          <w:sz w:val="24"/>
        </w:rPr>
      </w:pPr>
      <w:r w:rsidRPr="002C3F01">
        <w:rPr>
          <w:rFonts w:ascii="Times New Roman" w:hAnsi="Times New Roman"/>
          <w:b/>
          <w:color w:val="000000"/>
          <w:sz w:val="24"/>
        </w:rPr>
        <w:t>K novele trestního řádu</w:t>
      </w:r>
    </w:p>
    <w:p w14:paraId="6A367B00" w14:textId="089F91FC" w:rsidR="00B10541" w:rsidRPr="002C3F01" w:rsidRDefault="00B10541" w:rsidP="00B10541">
      <w:pPr>
        <w:spacing w:before="120" w:after="0" w:line="240" w:lineRule="auto"/>
        <w:jc w:val="both"/>
        <w:rPr>
          <w:rFonts w:ascii="Times New Roman" w:hAnsi="Times New Roman"/>
          <w:color w:val="000000"/>
          <w:sz w:val="24"/>
        </w:rPr>
      </w:pPr>
      <w:r w:rsidRPr="002C3F01">
        <w:rPr>
          <w:rFonts w:ascii="Times New Roman" w:hAnsi="Times New Roman"/>
          <w:color w:val="000000"/>
          <w:sz w:val="24"/>
        </w:rPr>
        <w:t>Jednou z podmínek podmínečného zastavení trestního stíhání, narovnání a podmínečného propuštění je, že obviněný či podmínečně propouštěný složí určitou peněžní částku určenou na peněžitou pomoc obětem trestné činnosti podle zákona o obětech trestných činů. Jak je vidět výše, na tento účel je však reálně využíván pouze menší podíl této částky. Proto se navrhuje, aby prostředky z odklonů mohly být využívány i na činnost subjektů poskytujících pomoc obětem trestných činů či některým dalším osobám a ty tak mohly na svou činnost ve prospěch obětí využít další finanční zdroje.</w:t>
      </w:r>
    </w:p>
    <w:p w14:paraId="1CBF47A6" w14:textId="77777777" w:rsidR="003D7845" w:rsidRPr="002C3F01" w:rsidRDefault="003D7845" w:rsidP="003D7845">
      <w:pPr>
        <w:spacing w:before="120" w:after="0" w:line="240" w:lineRule="auto"/>
        <w:jc w:val="both"/>
        <w:rPr>
          <w:rFonts w:ascii="Times New Roman" w:hAnsi="Times New Roman"/>
          <w:b/>
          <w:color w:val="000000"/>
          <w:sz w:val="24"/>
        </w:rPr>
      </w:pPr>
      <w:r w:rsidRPr="002C3F01">
        <w:rPr>
          <w:rFonts w:ascii="Times New Roman" w:hAnsi="Times New Roman"/>
          <w:b/>
          <w:color w:val="000000"/>
          <w:sz w:val="24"/>
        </w:rPr>
        <w:t>K novele zákona o pomoci obětem trestných činů</w:t>
      </w:r>
    </w:p>
    <w:p w14:paraId="712C7CAD" w14:textId="77777777" w:rsidR="003D7845" w:rsidRPr="002C3F01" w:rsidRDefault="003D7845" w:rsidP="003D7845">
      <w:pPr>
        <w:widowControl w:val="0"/>
        <w:autoSpaceDE w:val="0"/>
        <w:autoSpaceDN w:val="0"/>
        <w:adjustRightInd w:val="0"/>
        <w:spacing w:before="120" w:after="0" w:line="240" w:lineRule="auto"/>
        <w:jc w:val="both"/>
        <w:rPr>
          <w:rFonts w:ascii="Times New Roman" w:hAnsi="Times New Roman"/>
          <w:color w:val="000000"/>
          <w:sz w:val="24"/>
        </w:rPr>
      </w:pPr>
      <w:r>
        <w:rPr>
          <w:rFonts w:ascii="Times New Roman" w:hAnsi="Times New Roman"/>
          <w:color w:val="000000"/>
          <w:sz w:val="24"/>
        </w:rPr>
        <w:t xml:space="preserve">Navrhované body souvisí s posílením a garantováním státního financování </w:t>
      </w:r>
      <w:r w:rsidRPr="002C3F01">
        <w:rPr>
          <w:rFonts w:ascii="Times New Roman" w:hAnsi="Times New Roman"/>
          <w:color w:val="000000"/>
          <w:sz w:val="24"/>
        </w:rPr>
        <w:t>organizací pomáhajících obětem trestných činů</w:t>
      </w:r>
      <w:r>
        <w:rPr>
          <w:rFonts w:ascii="Times New Roman" w:hAnsi="Times New Roman"/>
          <w:color w:val="000000"/>
          <w:sz w:val="24"/>
        </w:rPr>
        <w:t xml:space="preserve">. Toto financování </w:t>
      </w:r>
      <w:r w:rsidRPr="002C3F01">
        <w:rPr>
          <w:rFonts w:ascii="Times New Roman" w:hAnsi="Times New Roman"/>
          <w:color w:val="000000"/>
          <w:sz w:val="24"/>
        </w:rPr>
        <w:t xml:space="preserve">je </w:t>
      </w:r>
      <w:r>
        <w:rPr>
          <w:rFonts w:ascii="Times New Roman" w:hAnsi="Times New Roman"/>
          <w:color w:val="000000"/>
          <w:sz w:val="24"/>
        </w:rPr>
        <w:t xml:space="preserve">ale </w:t>
      </w:r>
      <w:r w:rsidRPr="002C3F01">
        <w:rPr>
          <w:rFonts w:ascii="Times New Roman" w:hAnsi="Times New Roman"/>
          <w:color w:val="000000"/>
          <w:sz w:val="24"/>
        </w:rPr>
        <w:t>v současnosti omezeno na akreditované činnosti poskytování právních informací a restorativní programy. Podle trestního řádu však tyto organizace mohou poškozené v trestním řízení i zastupovat jako jejich zmocněnci</w:t>
      </w:r>
      <w:r>
        <w:rPr>
          <w:rFonts w:ascii="Times New Roman" w:hAnsi="Times New Roman"/>
          <w:color w:val="000000"/>
          <w:sz w:val="24"/>
        </w:rPr>
        <w:t xml:space="preserve"> (nejde o viklaření)</w:t>
      </w:r>
      <w:r w:rsidRPr="002C3F01">
        <w:rPr>
          <w:rFonts w:ascii="Times New Roman" w:hAnsi="Times New Roman"/>
          <w:color w:val="000000"/>
          <w:sz w:val="24"/>
        </w:rPr>
        <w:t>.</w:t>
      </w:r>
      <w:r w:rsidRPr="002C3F01">
        <w:rPr>
          <w:rStyle w:val="Znakapoznpodarou"/>
          <w:rFonts w:ascii="Times New Roman" w:hAnsi="Times New Roman"/>
          <w:color w:val="000000"/>
          <w:sz w:val="24"/>
        </w:rPr>
        <w:footnoteReference w:id="9"/>
      </w:r>
      <w:r>
        <w:rPr>
          <w:rFonts w:ascii="Times New Roman" w:hAnsi="Times New Roman"/>
          <w:color w:val="000000"/>
          <w:sz w:val="24"/>
        </w:rPr>
        <w:t xml:space="preserve"> Tím, že zákon o obětech trestných činů neumožňuje financovat služby zmocněnce, jsou na přístupu k pomoci kráceny především oběti, které, v případě, že organizace nemají dostatek zjm. soukromých zdrojů na financování zastoupení a oběti nemají nárok na zastoupení zdarma (pouze některé zvlášť zranitelné oběti), musí vyhledat komerční zastoupení. </w:t>
      </w:r>
      <w:r w:rsidRPr="002C3F01">
        <w:rPr>
          <w:rFonts w:ascii="Times New Roman" w:hAnsi="Times New Roman"/>
          <w:color w:val="000000"/>
          <w:sz w:val="24"/>
        </w:rPr>
        <w:t>Získat zastupování v řízení tak pro některé poškozené může být finančně velmi náročné. Organizace se proto většinou snaží poskytovat tyto své služby (stejně jako mnohé další) bezplatně, což však mohou činit jen omezeně kvůli dopadům na jejich rozpočty. Jako systémově výhodnější se proto ukazuje možnost financovat náklady zastupov</w:t>
      </w:r>
      <w:r>
        <w:rPr>
          <w:rFonts w:ascii="Times New Roman" w:hAnsi="Times New Roman"/>
          <w:color w:val="000000"/>
          <w:sz w:val="24"/>
        </w:rPr>
        <w:t xml:space="preserve">ání rovněž z poskytované státní </w:t>
      </w:r>
      <w:r w:rsidRPr="002C3F01">
        <w:rPr>
          <w:rFonts w:ascii="Times New Roman" w:hAnsi="Times New Roman"/>
          <w:color w:val="000000"/>
          <w:sz w:val="24"/>
        </w:rPr>
        <w:t>dotace, což podpoří i navýšení zdrojů na zákla</w:t>
      </w:r>
      <w:bookmarkStart w:id="3" w:name="_Hlk192512882"/>
      <w:r>
        <w:rPr>
          <w:rFonts w:ascii="Times New Roman" w:hAnsi="Times New Roman"/>
          <w:color w:val="000000"/>
          <w:sz w:val="24"/>
        </w:rPr>
        <w:t xml:space="preserve">dě ostatních navrhovaných bodů. Navrhované řešení je příznivější i z hlediska státního rozpočtu, zmocněnec zaměstnanec právnické osoby, je levnější než ustanovený advokát. Umožněním zastupování je také naplněna zásada prevence sekundární viktimizace, která mj. vzniká četností subjektů, se kterými je poškozený nucen vstoupit do kontaktu, aby jeho situace byla uspokojivě vyřešena. One stop shop řešení je preferováno jako šetrnější vůči zájmům obětí.  </w:t>
      </w:r>
    </w:p>
    <w:bookmarkEnd w:id="3"/>
    <w:p w14:paraId="384CE605" w14:textId="5618A304" w:rsidR="00B10541" w:rsidRPr="002C3F01" w:rsidRDefault="00B10541" w:rsidP="00B10541">
      <w:pPr>
        <w:widowControl w:val="0"/>
        <w:autoSpaceDE w:val="0"/>
        <w:autoSpaceDN w:val="0"/>
        <w:adjustRightInd w:val="0"/>
        <w:spacing w:before="120" w:after="0" w:line="240" w:lineRule="auto"/>
        <w:jc w:val="both"/>
        <w:rPr>
          <w:rFonts w:ascii="Times New Roman" w:hAnsi="Times New Roman"/>
          <w:b/>
          <w:color w:val="000000"/>
          <w:sz w:val="24"/>
        </w:rPr>
      </w:pPr>
      <w:r w:rsidRPr="002C3F01">
        <w:rPr>
          <w:rFonts w:ascii="Times New Roman" w:hAnsi="Times New Roman"/>
          <w:b/>
          <w:color w:val="000000"/>
          <w:sz w:val="24"/>
        </w:rPr>
        <w:t xml:space="preserve">K novele zákona o </w:t>
      </w:r>
      <w:r w:rsidRPr="002C3F01">
        <w:rPr>
          <w:rFonts w:ascii="Times New Roman" w:eastAsia="Times New Roman" w:hAnsi="Times New Roman"/>
          <w:b/>
          <w:bCs/>
          <w:color w:val="000000"/>
          <w:sz w:val="24"/>
          <w:lang w:eastAsia="x-none"/>
        </w:rPr>
        <w:t>použití peněžních prostředků z majetkových trestních sankcí uložených v trestním řízení</w:t>
      </w:r>
    </w:p>
    <w:p w14:paraId="7921161E" w14:textId="77777777" w:rsidR="00B10541" w:rsidRPr="002C3F01" w:rsidRDefault="00B10541" w:rsidP="00B10541">
      <w:pPr>
        <w:spacing w:before="120" w:after="0" w:line="240" w:lineRule="auto"/>
        <w:jc w:val="both"/>
        <w:rPr>
          <w:rFonts w:ascii="Times New Roman" w:hAnsi="Times New Roman"/>
          <w:color w:val="000000"/>
          <w:sz w:val="24"/>
        </w:rPr>
      </w:pPr>
      <w:r w:rsidRPr="002C3F01">
        <w:rPr>
          <w:rFonts w:ascii="Times New Roman" w:hAnsi="Times New Roman"/>
          <w:color w:val="000000"/>
          <w:sz w:val="24"/>
        </w:rPr>
        <w:t xml:space="preserve">Tento zákon je základem celé změny, neboť v rámci peněžitých prostředků z majetkových trestních sankcí vyhrazuje konkrétní podíly pro Probační a mediační službu (10%) a pro Ministerstvo spravedlnosti právě na podporu organizací pomáhajících obětem trestných činů (5%). Pozměňovací návrh navrhuje i tento podíl navýšit na 10%. </w:t>
      </w:r>
    </w:p>
    <w:p w14:paraId="055A87F8" w14:textId="77777777" w:rsidR="00B10541" w:rsidRPr="002C3F01" w:rsidRDefault="00B10541" w:rsidP="00B10541">
      <w:pPr>
        <w:spacing w:before="120" w:after="0" w:line="240" w:lineRule="auto"/>
        <w:jc w:val="both"/>
        <w:rPr>
          <w:rFonts w:ascii="Times New Roman" w:hAnsi="Times New Roman"/>
          <w:color w:val="000000"/>
          <w:sz w:val="24"/>
        </w:rPr>
      </w:pPr>
      <w:r w:rsidRPr="002C3F01">
        <w:rPr>
          <w:rFonts w:ascii="Times New Roman" w:hAnsi="Times New Roman"/>
          <w:color w:val="000000"/>
          <w:sz w:val="24"/>
        </w:rPr>
        <w:t>Situace ohledně této podpory přitom v minulosti vypadala následovně</w:t>
      </w:r>
      <w:r w:rsidRPr="002C3F01">
        <w:rPr>
          <w:rStyle w:val="Znakapoznpodarou"/>
          <w:rFonts w:ascii="Times New Roman" w:hAnsi="Times New Roman"/>
          <w:color w:val="000000"/>
          <w:sz w:val="24"/>
        </w:rPr>
        <w:footnoteReference w:id="10"/>
      </w:r>
      <w:r w:rsidRPr="002C3F01">
        <w:rPr>
          <w:rFonts w:ascii="Times New Roman" w:hAnsi="Times New Roman"/>
          <w:color w:val="000000"/>
          <w:sz w:val="24"/>
        </w:rPr>
        <w:t>:</w:t>
      </w:r>
    </w:p>
    <w:tbl>
      <w:tblPr>
        <w:tblW w:w="5000" w:type="pct"/>
        <w:tblLayout w:type="fixed"/>
        <w:tblCellMar>
          <w:left w:w="70" w:type="dxa"/>
          <w:right w:w="70" w:type="dxa"/>
        </w:tblCellMar>
        <w:tblLook w:val="04A0" w:firstRow="1" w:lastRow="0" w:firstColumn="1" w:lastColumn="0" w:noHBand="0" w:noVBand="1"/>
      </w:tblPr>
      <w:tblGrid>
        <w:gridCol w:w="675"/>
        <w:gridCol w:w="1893"/>
        <w:gridCol w:w="1822"/>
        <w:gridCol w:w="1417"/>
        <w:gridCol w:w="1557"/>
        <w:gridCol w:w="1698"/>
      </w:tblGrid>
      <w:tr w:rsidR="00B10541" w:rsidRPr="002C3F01" w14:paraId="7F1A1720" w14:textId="77777777" w:rsidTr="009B02FB">
        <w:trPr>
          <w:trHeight w:val="30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D5D" w14:textId="77777777" w:rsidR="00B10541" w:rsidRPr="002C3F01" w:rsidRDefault="00B10541" w:rsidP="009B02FB">
            <w:pPr>
              <w:spacing w:line="240" w:lineRule="auto"/>
              <w:rPr>
                <w:rFonts w:ascii="Times New Roman" w:eastAsia="Times New Roman" w:hAnsi="Times New Roman"/>
                <w:b/>
                <w:color w:val="000000"/>
                <w:sz w:val="20"/>
                <w:szCs w:val="24"/>
              </w:rPr>
            </w:pPr>
            <w:r w:rsidRPr="002C3F01">
              <w:rPr>
                <w:rFonts w:ascii="Times New Roman" w:eastAsia="Times New Roman" w:hAnsi="Times New Roman"/>
                <w:color w:val="000000"/>
                <w:sz w:val="20"/>
                <w:szCs w:val="24"/>
              </w:rPr>
              <w:t> </w:t>
            </w:r>
            <w:r w:rsidRPr="002C3F01">
              <w:rPr>
                <w:rFonts w:ascii="Times New Roman" w:eastAsia="Times New Roman" w:hAnsi="Times New Roman"/>
                <w:b/>
                <w:color w:val="000000"/>
                <w:sz w:val="20"/>
                <w:szCs w:val="24"/>
              </w:rPr>
              <w:t>Rok</w:t>
            </w:r>
          </w:p>
        </w:tc>
        <w:tc>
          <w:tcPr>
            <w:tcW w:w="1044" w:type="pct"/>
            <w:tcBorders>
              <w:top w:val="single" w:sz="4" w:space="0" w:color="auto"/>
              <w:left w:val="nil"/>
              <w:bottom w:val="single" w:sz="4" w:space="0" w:color="auto"/>
              <w:right w:val="single" w:sz="4" w:space="0" w:color="auto"/>
            </w:tcBorders>
            <w:shd w:val="clear" w:color="auto" w:fill="auto"/>
            <w:noWrap/>
            <w:vAlign w:val="bottom"/>
            <w:hideMark/>
          </w:tcPr>
          <w:p w14:paraId="2684F270" w14:textId="77777777" w:rsidR="00B10541" w:rsidRPr="002C3F01" w:rsidRDefault="00B10541" w:rsidP="009B02FB">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 xml:space="preserve"> Alokace výzvy v Kč</w:t>
            </w:r>
          </w:p>
        </w:tc>
        <w:tc>
          <w:tcPr>
            <w:tcW w:w="1005" w:type="pct"/>
            <w:tcBorders>
              <w:top w:val="single" w:sz="4" w:space="0" w:color="auto"/>
              <w:left w:val="nil"/>
              <w:bottom w:val="single" w:sz="4" w:space="0" w:color="auto"/>
              <w:right w:val="single" w:sz="4" w:space="0" w:color="auto"/>
            </w:tcBorders>
            <w:vAlign w:val="bottom"/>
          </w:tcPr>
          <w:p w14:paraId="55556AA8" w14:textId="77777777" w:rsidR="00B10541" w:rsidRPr="002C3F01" w:rsidRDefault="00B10541" w:rsidP="009B02FB">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Požadavky žádostí</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9A32B" w14:textId="77777777" w:rsidR="00B10541" w:rsidRPr="002C3F01" w:rsidRDefault="00B10541" w:rsidP="009B02FB">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 xml:space="preserve"> Čerpáno v Kč</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5974A" w14:textId="77777777" w:rsidR="00B10541" w:rsidRPr="002C3F01" w:rsidRDefault="00B10541" w:rsidP="009B02FB">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 xml:space="preserve"> Zůstatek v Kč</w:t>
            </w:r>
          </w:p>
        </w:tc>
        <w:tc>
          <w:tcPr>
            <w:tcW w:w="937" w:type="pct"/>
            <w:tcBorders>
              <w:top w:val="single" w:sz="4" w:space="0" w:color="auto"/>
              <w:left w:val="single" w:sz="4" w:space="0" w:color="auto"/>
              <w:bottom w:val="single" w:sz="4" w:space="0" w:color="auto"/>
              <w:right w:val="single" w:sz="4" w:space="0" w:color="auto"/>
            </w:tcBorders>
            <w:vAlign w:val="bottom"/>
          </w:tcPr>
          <w:p w14:paraId="2B29D697" w14:textId="77777777" w:rsidR="00B10541" w:rsidRPr="002C3F01" w:rsidRDefault="00B10541" w:rsidP="009B02FB">
            <w:pPr>
              <w:spacing w:line="240" w:lineRule="auto"/>
              <w:rPr>
                <w:rFonts w:ascii="Times New Roman" w:eastAsia="Times New Roman" w:hAnsi="Times New Roman"/>
                <w:b/>
                <w:bCs/>
                <w:color w:val="000000"/>
                <w:sz w:val="20"/>
                <w:szCs w:val="24"/>
              </w:rPr>
            </w:pPr>
            <w:r w:rsidRPr="002C3F01">
              <w:rPr>
                <w:rFonts w:ascii="Times New Roman" w:eastAsia="Times New Roman" w:hAnsi="Times New Roman"/>
                <w:b/>
                <w:bCs/>
                <w:color w:val="000000"/>
                <w:sz w:val="20"/>
                <w:szCs w:val="24"/>
              </w:rPr>
              <w:t>Převis poptávky</w:t>
            </w:r>
          </w:p>
        </w:tc>
      </w:tr>
      <w:tr w:rsidR="00B10541" w:rsidRPr="002C3F01" w14:paraId="6EF3AA44" w14:textId="77777777" w:rsidTr="009B02FB">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26F61047"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2018</w:t>
            </w:r>
          </w:p>
        </w:tc>
        <w:tc>
          <w:tcPr>
            <w:tcW w:w="1044" w:type="pct"/>
            <w:tcBorders>
              <w:top w:val="nil"/>
              <w:left w:val="nil"/>
              <w:bottom w:val="single" w:sz="4" w:space="0" w:color="auto"/>
              <w:right w:val="single" w:sz="4" w:space="0" w:color="auto"/>
            </w:tcBorders>
            <w:shd w:val="clear" w:color="auto" w:fill="auto"/>
            <w:noWrap/>
            <w:vAlign w:val="bottom"/>
            <w:hideMark/>
          </w:tcPr>
          <w:p w14:paraId="48DB2BC4"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12 000 000,00    </w:t>
            </w:r>
          </w:p>
        </w:tc>
        <w:tc>
          <w:tcPr>
            <w:tcW w:w="1005" w:type="pct"/>
            <w:tcBorders>
              <w:top w:val="single" w:sz="4" w:space="0" w:color="auto"/>
              <w:left w:val="nil"/>
              <w:bottom w:val="single" w:sz="4" w:space="0" w:color="auto"/>
              <w:right w:val="single" w:sz="4" w:space="0" w:color="auto"/>
            </w:tcBorders>
            <w:vAlign w:val="center"/>
          </w:tcPr>
          <w:p w14:paraId="1B2ACBFB"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12 133 994,00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0247D"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9 742 367,93 </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4B41D"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2 257 632,07 </w:t>
            </w:r>
          </w:p>
        </w:tc>
        <w:tc>
          <w:tcPr>
            <w:tcW w:w="937" w:type="pct"/>
            <w:tcBorders>
              <w:top w:val="single" w:sz="4" w:space="0" w:color="auto"/>
              <w:left w:val="single" w:sz="4" w:space="0" w:color="auto"/>
              <w:bottom w:val="single" w:sz="4" w:space="0" w:color="auto"/>
              <w:right w:val="single" w:sz="4" w:space="0" w:color="auto"/>
            </w:tcBorders>
            <w:vAlign w:val="bottom"/>
          </w:tcPr>
          <w:p w14:paraId="58DE9B2B"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1,10%</w:t>
            </w:r>
          </w:p>
        </w:tc>
      </w:tr>
      <w:tr w:rsidR="00B10541" w:rsidRPr="002C3F01" w14:paraId="67E80CC4" w14:textId="77777777" w:rsidTr="009B02FB">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4D7F741"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2019</w:t>
            </w:r>
          </w:p>
        </w:tc>
        <w:tc>
          <w:tcPr>
            <w:tcW w:w="1044" w:type="pct"/>
            <w:tcBorders>
              <w:top w:val="nil"/>
              <w:left w:val="nil"/>
              <w:bottom w:val="single" w:sz="4" w:space="0" w:color="auto"/>
              <w:right w:val="single" w:sz="4" w:space="0" w:color="auto"/>
            </w:tcBorders>
            <w:shd w:val="clear" w:color="auto" w:fill="auto"/>
            <w:noWrap/>
            <w:vAlign w:val="bottom"/>
            <w:hideMark/>
          </w:tcPr>
          <w:p w14:paraId="3C353887"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10 000 000,00    </w:t>
            </w:r>
          </w:p>
        </w:tc>
        <w:tc>
          <w:tcPr>
            <w:tcW w:w="1005" w:type="pct"/>
            <w:tcBorders>
              <w:top w:val="single" w:sz="4" w:space="0" w:color="auto"/>
              <w:left w:val="nil"/>
              <w:bottom w:val="single" w:sz="4" w:space="0" w:color="auto"/>
              <w:right w:val="single" w:sz="4" w:space="0" w:color="auto"/>
            </w:tcBorders>
            <w:vAlign w:val="center"/>
          </w:tcPr>
          <w:p w14:paraId="60C66A8F"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10 343 552,00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2CFC9"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9 975 672,34</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A11B6"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24 327,66  </w:t>
            </w:r>
          </w:p>
        </w:tc>
        <w:tc>
          <w:tcPr>
            <w:tcW w:w="937" w:type="pct"/>
            <w:tcBorders>
              <w:top w:val="single" w:sz="4" w:space="0" w:color="auto"/>
              <w:left w:val="single" w:sz="4" w:space="0" w:color="auto"/>
              <w:bottom w:val="single" w:sz="4" w:space="0" w:color="auto"/>
              <w:right w:val="single" w:sz="4" w:space="0" w:color="auto"/>
            </w:tcBorders>
            <w:vAlign w:val="bottom"/>
          </w:tcPr>
          <w:p w14:paraId="2F2635BB"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3,44%</w:t>
            </w:r>
          </w:p>
        </w:tc>
      </w:tr>
      <w:tr w:rsidR="00B10541" w:rsidRPr="002C3F01" w14:paraId="51C17D0D" w14:textId="77777777" w:rsidTr="009B02FB">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4C3EA022"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2020</w:t>
            </w:r>
          </w:p>
        </w:tc>
        <w:tc>
          <w:tcPr>
            <w:tcW w:w="1044" w:type="pct"/>
            <w:tcBorders>
              <w:top w:val="nil"/>
              <w:left w:val="nil"/>
              <w:bottom w:val="single" w:sz="4" w:space="0" w:color="auto"/>
              <w:right w:val="single" w:sz="4" w:space="0" w:color="auto"/>
            </w:tcBorders>
            <w:shd w:val="clear" w:color="auto" w:fill="auto"/>
            <w:noWrap/>
            <w:vAlign w:val="bottom"/>
            <w:hideMark/>
          </w:tcPr>
          <w:p w14:paraId="19920588"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8 000 000,00    </w:t>
            </w:r>
          </w:p>
        </w:tc>
        <w:tc>
          <w:tcPr>
            <w:tcW w:w="1005" w:type="pct"/>
            <w:tcBorders>
              <w:top w:val="single" w:sz="4" w:space="0" w:color="auto"/>
              <w:left w:val="nil"/>
              <w:bottom w:val="single" w:sz="4" w:space="0" w:color="auto"/>
              <w:right w:val="single" w:sz="4" w:space="0" w:color="auto"/>
            </w:tcBorders>
            <w:vAlign w:val="center"/>
          </w:tcPr>
          <w:p w14:paraId="11EAE955"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11 887 725,00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61AD2"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7 960 109,87 </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FEC4B"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39 890,13  </w:t>
            </w:r>
          </w:p>
        </w:tc>
        <w:tc>
          <w:tcPr>
            <w:tcW w:w="937" w:type="pct"/>
            <w:tcBorders>
              <w:top w:val="single" w:sz="4" w:space="0" w:color="auto"/>
              <w:left w:val="single" w:sz="4" w:space="0" w:color="auto"/>
              <w:bottom w:val="single" w:sz="4" w:space="0" w:color="auto"/>
              <w:right w:val="single" w:sz="4" w:space="0" w:color="auto"/>
            </w:tcBorders>
            <w:vAlign w:val="bottom"/>
          </w:tcPr>
          <w:p w14:paraId="5C58B26A"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48,60%</w:t>
            </w:r>
          </w:p>
        </w:tc>
      </w:tr>
      <w:tr w:rsidR="00B10541" w:rsidRPr="002C3F01" w14:paraId="74036FA6" w14:textId="77777777" w:rsidTr="009B02FB">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6E72ED2"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2021</w:t>
            </w:r>
          </w:p>
        </w:tc>
        <w:tc>
          <w:tcPr>
            <w:tcW w:w="1044" w:type="pct"/>
            <w:tcBorders>
              <w:top w:val="nil"/>
              <w:left w:val="nil"/>
              <w:bottom w:val="single" w:sz="4" w:space="0" w:color="auto"/>
              <w:right w:val="single" w:sz="4" w:space="0" w:color="auto"/>
            </w:tcBorders>
            <w:shd w:val="clear" w:color="auto" w:fill="auto"/>
            <w:noWrap/>
            <w:vAlign w:val="bottom"/>
            <w:hideMark/>
          </w:tcPr>
          <w:p w14:paraId="6DFBF29F"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9 100 000,00    </w:t>
            </w:r>
          </w:p>
        </w:tc>
        <w:tc>
          <w:tcPr>
            <w:tcW w:w="1005" w:type="pct"/>
            <w:tcBorders>
              <w:top w:val="single" w:sz="4" w:space="0" w:color="auto"/>
              <w:left w:val="nil"/>
              <w:bottom w:val="single" w:sz="4" w:space="0" w:color="auto"/>
              <w:right w:val="single" w:sz="4" w:space="0" w:color="auto"/>
            </w:tcBorders>
            <w:vAlign w:val="center"/>
          </w:tcPr>
          <w:p w14:paraId="7597B0C6"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12 121 639,00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5953D"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8 945 201,22 </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B21FE"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154 798,78</w:t>
            </w:r>
          </w:p>
        </w:tc>
        <w:tc>
          <w:tcPr>
            <w:tcW w:w="937" w:type="pct"/>
            <w:tcBorders>
              <w:top w:val="single" w:sz="4" w:space="0" w:color="auto"/>
              <w:left w:val="single" w:sz="4" w:space="0" w:color="auto"/>
              <w:bottom w:val="single" w:sz="4" w:space="0" w:color="auto"/>
              <w:right w:val="single" w:sz="4" w:space="0" w:color="auto"/>
            </w:tcBorders>
            <w:vAlign w:val="bottom"/>
          </w:tcPr>
          <w:p w14:paraId="7EF40F7F"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33,20%</w:t>
            </w:r>
          </w:p>
        </w:tc>
      </w:tr>
      <w:tr w:rsidR="00B10541" w:rsidRPr="002C3F01" w14:paraId="7FFD317D" w14:textId="77777777" w:rsidTr="009B02FB">
        <w:trPr>
          <w:trHeight w:val="30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42DF1E87"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lastRenderedPageBreak/>
              <w:t>2022</w:t>
            </w:r>
          </w:p>
        </w:tc>
        <w:tc>
          <w:tcPr>
            <w:tcW w:w="1044" w:type="pct"/>
            <w:tcBorders>
              <w:top w:val="nil"/>
              <w:left w:val="nil"/>
              <w:bottom w:val="single" w:sz="4" w:space="0" w:color="auto"/>
              <w:right w:val="single" w:sz="4" w:space="0" w:color="auto"/>
            </w:tcBorders>
            <w:shd w:val="clear" w:color="auto" w:fill="auto"/>
            <w:noWrap/>
            <w:vAlign w:val="bottom"/>
            <w:hideMark/>
          </w:tcPr>
          <w:p w14:paraId="04A2F830"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8 800 000,00    </w:t>
            </w:r>
          </w:p>
        </w:tc>
        <w:tc>
          <w:tcPr>
            <w:tcW w:w="1005" w:type="pct"/>
            <w:tcBorders>
              <w:top w:val="single" w:sz="4" w:space="0" w:color="auto"/>
              <w:left w:val="nil"/>
              <w:bottom w:val="single" w:sz="4" w:space="0" w:color="auto"/>
              <w:right w:val="single" w:sz="4" w:space="0" w:color="auto"/>
            </w:tcBorders>
            <w:vAlign w:val="center"/>
          </w:tcPr>
          <w:p w14:paraId="7B18066D"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11 098 809,00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B7E41"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8 945 201,22</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76ACB"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- 145 201,22 </w:t>
            </w:r>
          </w:p>
        </w:tc>
        <w:tc>
          <w:tcPr>
            <w:tcW w:w="937" w:type="pct"/>
            <w:tcBorders>
              <w:top w:val="single" w:sz="4" w:space="0" w:color="auto"/>
              <w:left w:val="single" w:sz="4" w:space="0" w:color="auto"/>
              <w:bottom w:val="single" w:sz="4" w:space="0" w:color="auto"/>
              <w:right w:val="single" w:sz="4" w:space="0" w:color="auto"/>
            </w:tcBorders>
            <w:vAlign w:val="bottom"/>
          </w:tcPr>
          <w:p w14:paraId="0AF8A5CC"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26,12%</w:t>
            </w:r>
          </w:p>
        </w:tc>
      </w:tr>
      <w:tr w:rsidR="00B10541" w:rsidRPr="002C3F01" w14:paraId="6F3088C0" w14:textId="77777777" w:rsidTr="009B02FB">
        <w:trPr>
          <w:trHeight w:val="30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72F6"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2023</w:t>
            </w:r>
          </w:p>
        </w:tc>
        <w:tc>
          <w:tcPr>
            <w:tcW w:w="1044" w:type="pct"/>
            <w:tcBorders>
              <w:top w:val="single" w:sz="4" w:space="0" w:color="auto"/>
              <w:left w:val="nil"/>
              <w:bottom w:val="single" w:sz="4" w:space="0" w:color="auto"/>
              <w:right w:val="single" w:sz="4" w:space="0" w:color="auto"/>
            </w:tcBorders>
            <w:shd w:val="clear" w:color="auto" w:fill="auto"/>
            <w:noWrap/>
            <w:vAlign w:val="bottom"/>
            <w:hideMark/>
          </w:tcPr>
          <w:p w14:paraId="2227063C"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8 800 000,00    </w:t>
            </w:r>
          </w:p>
        </w:tc>
        <w:tc>
          <w:tcPr>
            <w:tcW w:w="1005" w:type="pct"/>
            <w:tcBorders>
              <w:top w:val="single" w:sz="4" w:space="0" w:color="auto"/>
              <w:left w:val="nil"/>
              <w:bottom w:val="single" w:sz="4" w:space="0" w:color="auto"/>
              <w:right w:val="single" w:sz="4" w:space="0" w:color="auto"/>
            </w:tcBorders>
            <w:vAlign w:val="center"/>
          </w:tcPr>
          <w:p w14:paraId="4E26EE7C"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12 566 271,00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7D7D9"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 8 800 000,00</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080A4"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0 </w:t>
            </w:r>
          </w:p>
        </w:tc>
        <w:tc>
          <w:tcPr>
            <w:tcW w:w="937" w:type="pct"/>
            <w:tcBorders>
              <w:top w:val="single" w:sz="4" w:space="0" w:color="auto"/>
              <w:left w:val="single" w:sz="4" w:space="0" w:color="auto"/>
              <w:bottom w:val="single" w:sz="4" w:space="0" w:color="auto"/>
              <w:right w:val="single" w:sz="4" w:space="0" w:color="auto"/>
            </w:tcBorders>
            <w:vAlign w:val="bottom"/>
          </w:tcPr>
          <w:p w14:paraId="2793E121"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42,80%</w:t>
            </w:r>
          </w:p>
        </w:tc>
      </w:tr>
      <w:tr w:rsidR="00B10541" w:rsidRPr="002C3F01" w14:paraId="4E7B68C8" w14:textId="77777777" w:rsidTr="009B02FB">
        <w:trPr>
          <w:trHeight w:val="30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FB1ED1" w14:textId="77777777" w:rsidR="00B10541" w:rsidRPr="002C3F01" w:rsidRDefault="00B10541" w:rsidP="009B02FB">
            <w:pPr>
              <w:spacing w:line="240" w:lineRule="auto"/>
              <w:jc w:val="right"/>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2024</w:t>
            </w:r>
          </w:p>
        </w:tc>
        <w:tc>
          <w:tcPr>
            <w:tcW w:w="1044" w:type="pct"/>
            <w:tcBorders>
              <w:top w:val="single" w:sz="4" w:space="0" w:color="auto"/>
              <w:left w:val="nil"/>
              <w:bottom w:val="single" w:sz="4" w:space="0" w:color="auto"/>
              <w:right w:val="single" w:sz="4" w:space="0" w:color="auto"/>
            </w:tcBorders>
            <w:shd w:val="clear" w:color="auto" w:fill="auto"/>
            <w:noWrap/>
            <w:vAlign w:val="bottom"/>
          </w:tcPr>
          <w:p w14:paraId="43DA1583"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7 900 000, 00</w:t>
            </w:r>
          </w:p>
        </w:tc>
        <w:tc>
          <w:tcPr>
            <w:tcW w:w="1005" w:type="pct"/>
            <w:tcBorders>
              <w:top w:val="single" w:sz="4" w:space="0" w:color="auto"/>
              <w:left w:val="nil"/>
              <w:bottom w:val="single" w:sz="4" w:space="0" w:color="auto"/>
              <w:right w:val="single" w:sz="4" w:space="0" w:color="auto"/>
            </w:tcBorders>
            <w:vAlign w:val="center"/>
          </w:tcPr>
          <w:p w14:paraId="20781769" w14:textId="77777777" w:rsidR="00B10541" w:rsidRPr="002C3F01" w:rsidRDefault="00B10541" w:rsidP="009B02FB">
            <w:pPr>
              <w:spacing w:line="240" w:lineRule="auto"/>
              <w:jc w:val="both"/>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 xml:space="preserve">14 177 789,00    </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26E24C"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7 900 000,00</w:t>
            </w:r>
          </w:p>
        </w:tc>
        <w:tc>
          <w:tcPr>
            <w:tcW w:w="8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C45E92" w14:textId="77777777" w:rsidR="00B10541" w:rsidRPr="002C3F01" w:rsidRDefault="00B10541" w:rsidP="009B02FB">
            <w:pPr>
              <w:spacing w:line="240" w:lineRule="auto"/>
              <w:rPr>
                <w:rFonts w:ascii="Times New Roman" w:eastAsia="Times New Roman" w:hAnsi="Times New Roman"/>
                <w:color w:val="000000"/>
                <w:sz w:val="20"/>
                <w:szCs w:val="24"/>
              </w:rPr>
            </w:pPr>
            <w:r w:rsidRPr="002C3F01">
              <w:rPr>
                <w:rFonts w:ascii="Times New Roman" w:eastAsia="Times New Roman" w:hAnsi="Times New Roman"/>
                <w:color w:val="000000"/>
                <w:sz w:val="20"/>
                <w:szCs w:val="24"/>
              </w:rPr>
              <w:t>0</w:t>
            </w:r>
          </w:p>
        </w:tc>
        <w:tc>
          <w:tcPr>
            <w:tcW w:w="937" w:type="pct"/>
            <w:tcBorders>
              <w:top w:val="single" w:sz="4" w:space="0" w:color="auto"/>
              <w:left w:val="single" w:sz="4" w:space="0" w:color="auto"/>
              <w:bottom w:val="single" w:sz="4" w:space="0" w:color="auto"/>
              <w:right w:val="single" w:sz="4" w:space="0" w:color="auto"/>
            </w:tcBorders>
            <w:vAlign w:val="bottom"/>
          </w:tcPr>
          <w:p w14:paraId="086CBC2B" w14:textId="77777777" w:rsidR="00B10541" w:rsidRPr="002C3F01" w:rsidRDefault="00B10541" w:rsidP="009B02FB">
            <w:pPr>
              <w:spacing w:line="240" w:lineRule="auto"/>
              <w:jc w:val="right"/>
              <w:rPr>
                <w:rFonts w:ascii="Times New Roman" w:eastAsia="Times New Roman" w:hAnsi="Times New Roman"/>
                <w:color w:val="000000" w:themeColor="text1"/>
                <w:sz w:val="20"/>
                <w:szCs w:val="24"/>
              </w:rPr>
            </w:pPr>
            <w:r w:rsidRPr="002C3F01">
              <w:rPr>
                <w:rFonts w:ascii="Times New Roman" w:eastAsia="Times New Roman" w:hAnsi="Times New Roman"/>
                <w:color w:val="000000" w:themeColor="text1"/>
                <w:sz w:val="20"/>
                <w:szCs w:val="24"/>
              </w:rPr>
              <w:t>79,47%</w:t>
            </w:r>
          </w:p>
        </w:tc>
      </w:tr>
    </w:tbl>
    <w:p w14:paraId="6F6F979C" w14:textId="77777777" w:rsidR="00B10541" w:rsidRPr="002C3F01" w:rsidRDefault="00B10541" w:rsidP="00B10541">
      <w:pPr>
        <w:spacing w:after="120" w:line="240" w:lineRule="auto"/>
        <w:jc w:val="both"/>
        <w:rPr>
          <w:rFonts w:ascii="Times New Roman" w:hAnsi="Times New Roman" w:cs="Times New Roman"/>
          <w:color w:val="000000"/>
          <w:sz w:val="24"/>
        </w:rPr>
      </w:pPr>
      <w:r w:rsidRPr="002C3F01">
        <w:rPr>
          <w:rFonts w:ascii="Times New Roman" w:hAnsi="Times New Roman" w:cs="Times New Roman"/>
          <w:color w:val="000000"/>
          <w:sz w:val="24"/>
        </w:rPr>
        <w:t>Z uvedeného tedy plyne následující:</w:t>
      </w:r>
    </w:p>
    <w:p w14:paraId="271820D4" w14:textId="77777777" w:rsidR="00B10541" w:rsidRPr="002C3F01" w:rsidRDefault="00B10541" w:rsidP="00B10541">
      <w:pPr>
        <w:pStyle w:val="Odstavecseseznamem"/>
        <w:numPr>
          <w:ilvl w:val="0"/>
          <w:numId w:val="3"/>
        </w:numPr>
        <w:spacing w:after="120" w:line="240" w:lineRule="auto"/>
        <w:ind w:left="714" w:hanging="357"/>
        <w:contextualSpacing w:val="0"/>
        <w:jc w:val="both"/>
        <w:rPr>
          <w:rFonts w:ascii="Times New Roman" w:hAnsi="Times New Roman" w:cs="Times New Roman"/>
          <w:color w:val="000000"/>
          <w:sz w:val="24"/>
        </w:rPr>
      </w:pPr>
      <w:r w:rsidRPr="002C3F01">
        <w:rPr>
          <w:rFonts w:ascii="Times New Roman" w:hAnsi="Times New Roman" w:cs="Times New Roman"/>
          <w:color w:val="000000"/>
          <w:sz w:val="24"/>
        </w:rPr>
        <w:t>nominální a v důsledku i reálná hodnota alokace klesá</w:t>
      </w:r>
    </w:p>
    <w:p w14:paraId="63B020E2" w14:textId="77777777" w:rsidR="00B10541" w:rsidRPr="002C3F01" w:rsidRDefault="00B10541" w:rsidP="00B10541">
      <w:pPr>
        <w:pStyle w:val="Odstavecseseznamem"/>
        <w:numPr>
          <w:ilvl w:val="0"/>
          <w:numId w:val="3"/>
        </w:numPr>
        <w:spacing w:after="120" w:line="240" w:lineRule="auto"/>
        <w:ind w:left="714" w:hanging="357"/>
        <w:contextualSpacing w:val="0"/>
        <w:jc w:val="both"/>
        <w:rPr>
          <w:rFonts w:ascii="Times New Roman" w:hAnsi="Times New Roman" w:cs="Times New Roman"/>
          <w:color w:val="000000"/>
          <w:sz w:val="24"/>
        </w:rPr>
      </w:pPr>
      <w:r w:rsidRPr="002C3F01">
        <w:rPr>
          <w:rFonts w:ascii="Times New Roman" w:hAnsi="Times New Roman" w:cs="Times New Roman"/>
          <w:color w:val="000000"/>
          <w:sz w:val="24"/>
        </w:rPr>
        <w:t>naopak poptávka organizací po finanční podpoře stoupá</w:t>
      </w:r>
    </w:p>
    <w:p w14:paraId="76EA5CF5" w14:textId="12B90804" w:rsidR="00B10541" w:rsidRPr="002C3F01" w:rsidRDefault="00B10541" w:rsidP="00B10541">
      <w:pPr>
        <w:spacing w:after="120"/>
        <w:jc w:val="both"/>
        <w:rPr>
          <w:rFonts w:ascii="Times New Roman" w:hAnsi="Times New Roman" w:cs="Times New Roman"/>
          <w:color w:val="000000"/>
          <w:sz w:val="24"/>
        </w:rPr>
      </w:pPr>
      <w:r w:rsidRPr="002C3F01">
        <w:rPr>
          <w:rFonts w:ascii="Times New Roman" w:hAnsi="Times New Roman" w:cs="Times New Roman"/>
          <w:color w:val="000000"/>
          <w:sz w:val="24"/>
        </w:rPr>
        <w:t>P</w:t>
      </w:r>
      <w:r w:rsidR="003F7247">
        <w:rPr>
          <w:rFonts w:ascii="Times New Roman" w:hAnsi="Times New Roman" w:cs="Times New Roman"/>
          <w:color w:val="000000"/>
          <w:sz w:val="24"/>
        </w:rPr>
        <w:t>ředložená</w:t>
      </w:r>
      <w:r w:rsidRPr="002C3F01">
        <w:rPr>
          <w:rFonts w:ascii="Times New Roman" w:hAnsi="Times New Roman" w:cs="Times New Roman"/>
          <w:color w:val="000000"/>
          <w:sz w:val="24"/>
        </w:rPr>
        <w:t xml:space="preserve"> novela p</w:t>
      </w:r>
      <w:r w:rsidR="003F7247">
        <w:rPr>
          <w:rFonts w:ascii="Times New Roman" w:hAnsi="Times New Roman" w:cs="Times New Roman"/>
          <w:color w:val="000000"/>
          <w:sz w:val="24"/>
        </w:rPr>
        <w:t>roto p</w:t>
      </w:r>
      <w:r w:rsidRPr="002C3F01">
        <w:rPr>
          <w:rFonts w:ascii="Times New Roman" w:hAnsi="Times New Roman" w:cs="Times New Roman"/>
          <w:color w:val="000000"/>
          <w:sz w:val="24"/>
        </w:rPr>
        <w:t>řichází s onou povinnou alokací 5% prostředků získaných z majetkových sankcí na podporu organizací pomáhajících obětem trestných činů. Tato alokace podle údajů z důvodové zprávy k novele může činit cca 10 – 20 mil. Kč a tudíž na první pohled vypadat již adekvátně reálným požadavkům terénu. Nicméně se lze domnívat, že absorbční kapacita organizací by byla schopna využít i vyšší povinnou alokaci. Nelze pominout, že přes naznačené převisy se organizace snaží své žádosti koncipovat s ohledem na reálné množství prostředků a tím logicky omezit své aktivity. I tak, jak je rovněž uvedeno v důvodové zprávě, museli všichni příjemci podpory své požadavky zredukovat až skoro o 50%, aby výsledná alokace nebyla překročena (i tak byla využita na maximum). Navýšení alokace by všem těmto negativním jevům mohlo zabránit a naopak by mohlo umožnit nejen dostatečné financování aktivit stávajících, ale např. i nových aktivit jako zastupování v trestním řízení či snížení povinného spolufinancování ve výši 30%. Tím vším by se pomoc a podpora obětí trestných činů stala celkově dostupnější a efektivnější, což by mělo být naším cílem.</w:t>
      </w:r>
    </w:p>
    <w:p w14:paraId="17FD2190" w14:textId="77777777" w:rsidR="00B10541" w:rsidRPr="002C3F01" w:rsidRDefault="00B10541" w:rsidP="00B10541">
      <w:pPr>
        <w:spacing w:after="120"/>
        <w:jc w:val="both"/>
        <w:rPr>
          <w:rFonts w:ascii="Times New Roman" w:hAnsi="Times New Roman" w:cs="Times New Roman"/>
          <w:color w:val="000000"/>
          <w:sz w:val="24"/>
        </w:rPr>
      </w:pPr>
    </w:p>
    <w:p w14:paraId="64FD3CD8" w14:textId="77777777" w:rsidR="00B10541" w:rsidRPr="002C3F01" w:rsidRDefault="00B10541" w:rsidP="00B10541">
      <w:pPr>
        <w:spacing w:after="120"/>
        <w:jc w:val="both"/>
        <w:rPr>
          <w:rFonts w:ascii="Times New Roman" w:hAnsi="Times New Roman" w:cs="Times New Roman"/>
          <w:color w:val="000000"/>
          <w:sz w:val="24"/>
        </w:rPr>
      </w:pPr>
    </w:p>
    <w:p w14:paraId="621418C3" w14:textId="77777777" w:rsidR="00B10541" w:rsidRPr="002C3F01" w:rsidRDefault="00B10541" w:rsidP="00B10541">
      <w:pPr>
        <w:spacing w:after="120"/>
        <w:jc w:val="both"/>
        <w:rPr>
          <w:rFonts w:ascii="Times New Roman" w:hAnsi="Times New Roman"/>
          <w:color w:val="000000"/>
        </w:rPr>
      </w:pPr>
    </w:p>
    <w:p w14:paraId="3806D911" w14:textId="77777777" w:rsidR="00B10541" w:rsidRPr="002C3F01" w:rsidRDefault="00B10541" w:rsidP="00B10541">
      <w:pPr>
        <w:spacing w:after="120"/>
        <w:jc w:val="both"/>
        <w:rPr>
          <w:rFonts w:ascii="Times New Roman" w:hAnsi="Times New Roman"/>
          <w:color w:val="000000"/>
        </w:rPr>
      </w:pPr>
    </w:p>
    <w:p w14:paraId="79C22E0D" w14:textId="77777777" w:rsidR="00B10541" w:rsidRPr="002C3F01" w:rsidRDefault="00B10541" w:rsidP="00B10541">
      <w:pPr>
        <w:spacing w:after="120"/>
        <w:jc w:val="both"/>
        <w:rPr>
          <w:rFonts w:ascii="Times New Roman" w:hAnsi="Times New Roman"/>
          <w:color w:val="000000"/>
        </w:rPr>
      </w:pPr>
    </w:p>
    <w:p w14:paraId="296D9080" w14:textId="0820BCEE" w:rsidR="00B10541" w:rsidRPr="002C3F01" w:rsidRDefault="00B10541" w:rsidP="00B10541">
      <w:pPr>
        <w:spacing w:after="120"/>
        <w:jc w:val="both"/>
        <w:rPr>
          <w:rFonts w:ascii="Times New Roman" w:hAnsi="Times New Roman"/>
          <w:color w:val="000000"/>
        </w:rPr>
      </w:pPr>
    </w:p>
    <w:p w14:paraId="6AFCBCD1" w14:textId="7CE48D44" w:rsidR="00912DBD" w:rsidRPr="002C3F01" w:rsidRDefault="00912DBD" w:rsidP="00B10541">
      <w:pPr>
        <w:spacing w:after="120"/>
        <w:jc w:val="both"/>
        <w:rPr>
          <w:rFonts w:ascii="Times New Roman" w:hAnsi="Times New Roman"/>
          <w:color w:val="000000"/>
        </w:rPr>
      </w:pPr>
    </w:p>
    <w:p w14:paraId="670C66E8" w14:textId="61D4C033" w:rsidR="00912DBD" w:rsidRPr="002C3F01" w:rsidRDefault="00912DBD" w:rsidP="00B10541">
      <w:pPr>
        <w:spacing w:after="120"/>
        <w:jc w:val="both"/>
        <w:rPr>
          <w:rFonts w:ascii="Times New Roman" w:hAnsi="Times New Roman"/>
          <w:color w:val="000000"/>
        </w:rPr>
      </w:pPr>
    </w:p>
    <w:p w14:paraId="39DE5046" w14:textId="20BA6EEA" w:rsidR="00912DBD" w:rsidRDefault="00912DBD" w:rsidP="00B10541">
      <w:pPr>
        <w:spacing w:after="120"/>
        <w:jc w:val="both"/>
        <w:rPr>
          <w:rFonts w:ascii="Times New Roman" w:hAnsi="Times New Roman"/>
          <w:color w:val="000000"/>
        </w:rPr>
      </w:pPr>
    </w:p>
    <w:p w14:paraId="4F8ACD08" w14:textId="77777777" w:rsidR="009D6001" w:rsidRPr="002C3F01" w:rsidRDefault="009D6001" w:rsidP="00B10541">
      <w:pPr>
        <w:spacing w:after="120"/>
        <w:jc w:val="both"/>
        <w:rPr>
          <w:rFonts w:ascii="Times New Roman" w:hAnsi="Times New Roman"/>
          <w:color w:val="000000"/>
        </w:rPr>
      </w:pPr>
    </w:p>
    <w:p w14:paraId="2B3DC68C" w14:textId="7BF6C3E5" w:rsidR="00912DBD" w:rsidRPr="002C3F01" w:rsidRDefault="00912DBD" w:rsidP="00B10541">
      <w:pPr>
        <w:spacing w:after="120"/>
        <w:jc w:val="both"/>
        <w:rPr>
          <w:rFonts w:ascii="Times New Roman" w:hAnsi="Times New Roman"/>
          <w:color w:val="000000"/>
        </w:rPr>
      </w:pPr>
    </w:p>
    <w:p w14:paraId="44C61CA1" w14:textId="7F4530D0" w:rsidR="00912DBD" w:rsidRPr="002C3F01" w:rsidRDefault="00912DBD" w:rsidP="00B10541">
      <w:pPr>
        <w:spacing w:after="120"/>
        <w:jc w:val="both"/>
        <w:rPr>
          <w:rFonts w:ascii="Times New Roman" w:hAnsi="Times New Roman"/>
          <w:color w:val="000000"/>
        </w:rPr>
      </w:pPr>
    </w:p>
    <w:p w14:paraId="1C6EA416" w14:textId="5B9991AB" w:rsidR="00912DBD" w:rsidRPr="002C3F01" w:rsidRDefault="00912DBD" w:rsidP="00B10541">
      <w:pPr>
        <w:spacing w:after="120"/>
        <w:jc w:val="both"/>
        <w:rPr>
          <w:rFonts w:ascii="Times New Roman" w:hAnsi="Times New Roman"/>
          <w:color w:val="000000"/>
        </w:rPr>
      </w:pPr>
    </w:p>
    <w:p w14:paraId="02EF3194" w14:textId="77777777" w:rsidR="00B569E5" w:rsidRDefault="00B569E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F12712F" w14:textId="01C5237D" w:rsidR="00912DBD" w:rsidRPr="002C3F01" w:rsidRDefault="00912DBD" w:rsidP="00912DBD">
      <w:pPr>
        <w:jc w:val="both"/>
        <w:rPr>
          <w:rFonts w:ascii="Times New Roman" w:hAnsi="Times New Roman" w:cs="Times New Roman"/>
          <w:b/>
          <w:bCs/>
          <w:sz w:val="24"/>
          <w:szCs w:val="24"/>
          <w:u w:val="single"/>
        </w:rPr>
      </w:pPr>
      <w:r w:rsidRPr="002C3F01">
        <w:rPr>
          <w:rFonts w:ascii="Times New Roman" w:hAnsi="Times New Roman" w:cs="Times New Roman"/>
          <w:b/>
          <w:bCs/>
          <w:sz w:val="24"/>
          <w:szCs w:val="24"/>
          <w:u w:val="single"/>
        </w:rPr>
        <w:lastRenderedPageBreak/>
        <w:t xml:space="preserve">Platné znění novelizovaných zákonů ve znění návrhu skupiny poslanců s vyznačením změn navrhovaných pozměňovacím návrhem </w:t>
      </w:r>
      <w:r w:rsidRPr="002C3F01">
        <w:rPr>
          <w:rFonts w:ascii="Times New Roman" w:hAnsi="Times New Roman" w:cs="Times New Roman"/>
          <w:b/>
          <w:bCs/>
          <w:color w:val="FF0000"/>
          <w:sz w:val="24"/>
          <w:szCs w:val="24"/>
          <w:u w:val="single"/>
        </w:rPr>
        <w:t>(červeně)</w:t>
      </w:r>
    </w:p>
    <w:p w14:paraId="779DF0C7" w14:textId="77777777" w:rsidR="00912DBD" w:rsidRPr="002C3F01" w:rsidRDefault="00912DBD" w:rsidP="00B10541">
      <w:pPr>
        <w:spacing w:before="120" w:after="0" w:line="240" w:lineRule="auto"/>
        <w:jc w:val="center"/>
        <w:rPr>
          <w:rFonts w:ascii="Times New Roman" w:eastAsia="Times New Roman" w:hAnsi="Times New Roman"/>
          <w:b/>
          <w:color w:val="000000"/>
          <w:sz w:val="24"/>
          <w:lang w:eastAsia="cs-CZ"/>
        </w:rPr>
      </w:pPr>
    </w:p>
    <w:p w14:paraId="706CA118" w14:textId="461A3CDE" w:rsidR="00B10541" w:rsidRPr="002C3F01" w:rsidRDefault="00B10541" w:rsidP="00B10541">
      <w:pPr>
        <w:spacing w:before="120" w:after="0" w:line="240" w:lineRule="auto"/>
        <w:jc w:val="center"/>
        <w:rPr>
          <w:rFonts w:ascii="Times New Roman" w:eastAsia="Times New Roman" w:hAnsi="Times New Roman"/>
          <w:b/>
          <w:color w:val="000000"/>
          <w:sz w:val="24"/>
          <w:lang w:eastAsia="cs-CZ"/>
        </w:rPr>
      </w:pPr>
      <w:r w:rsidRPr="002C3F01">
        <w:rPr>
          <w:rFonts w:ascii="Times New Roman" w:eastAsia="Times New Roman" w:hAnsi="Times New Roman"/>
          <w:b/>
          <w:color w:val="000000"/>
          <w:sz w:val="24"/>
          <w:lang w:eastAsia="cs-CZ"/>
        </w:rPr>
        <w:t xml:space="preserve">Změna trestního řádu </w:t>
      </w:r>
    </w:p>
    <w:p w14:paraId="126D084A"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b/>
          <w:bCs/>
          <w:sz w:val="24"/>
        </w:rPr>
      </w:pPr>
    </w:p>
    <w:p w14:paraId="7BE3A804"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sz w:val="24"/>
        </w:rPr>
      </w:pPr>
      <w:r w:rsidRPr="002C3F01">
        <w:rPr>
          <w:rFonts w:ascii="Times New Roman" w:hAnsi="Times New Roman"/>
          <w:sz w:val="24"/>
        </w:rPr>
        <w:t>§ 307</w:t>
      </w:r>
    </w:p>
    <w:p w14:paraId="67B196F0"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p>
    <w:p w14:paraId="22F86E33"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b/>
          <w:bCs/>
          <w:sz w:val="24"/>
        </w:rPr>
      </w:pPr>
      <w:r w:rsidRPr="002C3F01">
        <w:rPr>
          <w:rFonts w:ascii="Times New Roman" w:hAnsi="Times New Roman"/>
          <w:b/>
          <w:bCs/>
          <w:sz w:val="24"/>
        </w:rPr>
        <w:t xml:space="preserve">nadpis vypuštěn </w:t>
      </w:r>
    </w:p>
    <w:p w14:paraId="2FA85B6B" w14:textId="77777777" w:rsidR="00B10541" w:rsidRPr="002C3F01" w:rsidRDefault="00B10541" w:rsidP="00B10541">
      <w:pPr>
        <w:widowControl w:val="0"/>
        <w:autoSpaceDE w:val="0"/>
        <w:autoSpaceDN w:val="0"/>
        <w:adjustRightInd w:val="0"/>
        <w:spacing w:after="0" w:line="240" w:lineRule="auto"/>
        <w:rPr>
          <w:rFonts w:ascii="Times New Roman" w:hAnsi="Times New Roman"/>
          <w:b/>
          <w:bCs/>
          <w:sz w:val="24"/>
        </w:rPr>
      </w:pPr>
    </w:p>
    <w:p w14:paraId="68C7D6E2"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(1) V řízení o přečinu může se souhlasem obviněného soud a v přípravném řízení státní zástupce podmíněně zastavit trestní stíhání, jestliže </w:t>
      </w:r>
    </w:p>
    <w:p w14:paraId="558B9316"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66969DEA"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a) obviněný se k činu doznal, </w:t>
      </w:r>
    </w:p>
    <w:p w14:paraId="3B34FB91"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7AA3B02E"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b) nahradil škodu, pokud byla činem způsobena, nebo s poškozeným o její náhradě uzavřel dohodu, anebo učinil jiná potřebná opatření k její náhradě, </w:t>
      </w:r>
    </w:p>
    <w:p w14:paraId="74AAD1FD"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5846CBB9"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c) vydal bezdůvodné obohacení činem získané, nebo s poškozeným o jeho vydání uzavřel dohodu, anebo učinil jiná vhodná opatření k jeho vydání, </w:t>
      </w:r>
    </w:p>
    <w:p w14:paraId="2F0258F1"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a vzhledem k osobě obviněného, s přihlédnutím k jeho dosavadnímu životu a k okolnostem případu lze důvodně takové rozhodnutí považovat za dostačující. </w:t>
      </w:r>
    </w:p>
    <w:p w14:paraId="081ADC23"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097BE23E"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(2) Je-li to odůvodněno povahou a závažností spáchaného přečinu, okolnostmi jeho spáchání anebo poměry obviněného, soud a v přípravném řízení státní zástupce rozhodne o podmíněném zastavení trestního stíhání pouze tehdy, pokud obviněný splní podmínky uvedené v odstavci 1 a </w:t>
      </w:r>
    </w:p>
    <w:p w14:paraId="70A3087D"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39898471"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a) zaváže se, že se během zkušební doby zdrží určité činnosti, která může spočívat i v držení a chovu zvířat a péči o ně, pokud se v souvislosti s ní dopustil přečinu, nebo </w:t>
      </w:r>
    </w:p>
    <w:p w14:paraId="6BAAC594"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116AB980"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b) složí na účet soudu a v přípravném řízení na účet státního zastupitelství peněžitou částku určenou státu na peněžitou pomoc obětem trestné činnosti </w:t>
      </w:r>
      <w:r w:rsidRPr="002C3F01">
        <w:rPr>
          <w:rFonts w:ascii="Times New Roman" w:hAnsi="Times New Roman"/>
          <w:b/>
          <w:color w:val="FF0000"/>
          <w:sz w:val="24"/>
          <w:shd w:val="clear" w:color="auto" w:fill="FFFFFF"/>
        </w:rPr>
        <w:t>a na činnost subjektů poskytujících pomoc obětem trestných činů či některým dalším osobám</w:t>
      </w:r>
      <w:r w:rsidRPr="002C3F01">
        <w:rPr>
          <w:rFonts w:ascii="Times New Roman" w:hAnsi="Times New Roman"/>
          <w:sz w:val="24"/>
        </w:rPr>
        <w:t xml:space="preserve"> podle zvláštního právního předpisu, a tato částka není zřejmě nepřiměřená závažnosti přečinu, </w:t>
      </w:r>
    </w:p>
    <w:p w14:paraId="465B2B5B"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r>
    </w:p>
    <w:p w14:paraId="329B2351" w14:textId="77777777" w:rsidR="00B10541" w:rsidRPr="002C3F01" w:rsidRDefault="00B10541" w:rsidP="00B10541">
      <w:pPr>
        <w:widowControl w:val="0"/>
        <w:autoSpaceDE w:val="0"/>
        <w:autoSpaceDN w:val="0"/>
        <w:adjustRightInd w:val="0"/>
        <w:spacing w:after="0" w:line="240" w:lineRule="auto"/>
        <w:ind w:firstLine="708"/>
        <w:jc w:val="both"/>
        <w:rPr>
          <w:rFonts w:ascii="Times New Roman" w:hAnsi="Times New Roman"/>
          <w:sz w:val="24"/>
        </w:rPr>
      </w:pPr>
      <w:r w:rsidRPr="002C3F01">
        <w:rPr>
          <w:rFonts w:ascii="Times New Roman" w:hAnsi="Times New Roman"/>
          <w:sz w:val="24"/>
        </w:rPr>
        <w:t xml:space="preserve">a vzhledem k osobě obviněného, s přihlédnutím k jeho dosavadnímu životu a k okolnostem případu lze důvodně takové rozhodnutí považovat za dostačující. </w:t>
      </w:r>
    </w:p>
    <w:p w14:paraId="04A6AB6D"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090B35A4"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(3) Jestliže obviněný již udělil souhlas s podmíněným odložením podání návrhu na potrestání, považuje se tento souhlas i za souhlas obviněného s podmíněným zastavením trestního stíhání. </w:t>
      </w:r>
    </w:p>
    <w:p w14:paraId="0E157B2B"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6922E900"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(4) V rozhodnutí o podmíněném zastavení trestního stíhání se stanoví zkušební doba na šest měsíců až dva roky, v případě rozhodnutí podle odstavce 2 na šest měsíců až pět let; zkušební doba počíná běžet právní mocí tohoto rozhodnutí. Zkušební doba může být stanovena delší, než je doba, po kterou se obviněný zavázal zdržet se určité činnosti podle odstavce 2 písm. a). </w:t>
      </w:r>
    </w:p>
    <w:p w14:paraId="7B5190AB"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0327F100"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(5) Do doby, po kterou se obviněný zavázal zdržet se určité činnosti podle odstavce 2 </w:t>
      </w:r>
      <w:r w:rsidRPr="002C3F01">
        <w:rPr>
          <w:rFonts w:ascii="Times New Roman" w:hAnsi="Times New Roman"/>
          <w:sz w:val="24"/>
        </w:rPr>
        <w:lastRenderedPageBreak/>
        <w:t xml:space="preserve">písm. a), se započítává doba, po kterou mu bylo před právní mocí rozhodnutí o podmíněném zastavení trestního stíhání oprávnění k činnosti, která je předmětem závazku, v souvislosti s přečinem odňato podle jiného právního předpisu nebo na základě rozhodnutí nebo opatření orgánu veřejné moci nesměl již tuto činnost vykonávat. </w:t>
      </w:r>
    </w:p>
    <w:p w14:paraId="2E5550A9"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1A043E10"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(6) Obviněnému, který uzavřel s poškozeným dohodu o způsobu náhrady škody nebo dohodu o vydání bezdůvodného obohacení, se v rozhodnutí o podmíněném zastavení trestního stíhání uloží, aby škodu v průběhu zkušební doby nahradil nebo aby v této době bezdůvodné obohacení vydal. </w:t>
      </w:r>
    </w:p>
    <w:p w14:paraId="2FCDAE0D"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009AF215"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(7) Rozhodnutí o podmíněném zastavení trestního stíhání podle odstavce 2 písm. a) musí obsahovat též určení činnosti, které se obviněný během zkušební doby zavazuje zdržet, a dobu trvání tohoto závazku; rozhodnutí o podmíněném zastavení trestního stíhání podle odstavce 2 písm. b) též výši peněžité částky určené státu na peněžitou pomoc obětem trestné činnosti. Jestliže se obviněný zaváže zdržet se během zkušební doby podmíněného zastavení trestního stíhání řízení motorových vozidel, musí být poučen o povinnosti odevzdat řidičský průkaz podle zvláštního právního předpisu a o tom, že právní mocí rozhodnutí o podmíněném zastavení trestního stíhání pozbude řidičského oprávnění. </w:t>
      </w:r>
    </w:p>
    <w:p w14:paraId="5345BC6F"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355ADFFE"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(8) Obviněnému lze též uložit, aby ve zkušební době dodržoval přiměřená omezení a povinnosti směřující k tomu, aby vedl řádný život; zaváže-li se obviněný, že se během zkušební doby zdrží řízení motorových vozidel, lze mu též uložit povinnost podrobit se terapeutickému programu pro řidiče. Soud a v přípravném řízení státní zástupce může též stanovit nad obviněným dohled; na výkon dohledu se použijí obdobně </w:t>
      </w:r>
      <w:hyperlink r:id="rId11" w:history="1">
        <w:r w:rsidRPr="002C3F01">
          <w:rPr>
            <w:rFonts w:ascii="Times New Roman" w:hAnsi="Times New Roman"/>
            <w:sz w:val="24"/>
          </w:rPr>
          <w:t>§ 49 až 51 trestního zákoníku</w:t>
        </w:r>
      </w:hyperlink>
      <w:r w:rsidRPr="002C3F01">
        <w:rPr>
          <w:rFonts w:ascii="Times New Roman" w:hAnsi="Times New Roman"/>
          <w:sz w:val="24"/>
        </w:rPr>
        <w:t xml:space="preserve">. Jde-li o obviněného ve věku blízkém věku mladistvých, může soud a v přípravném řízení státní zástupce v zájmu využití výchovného působení rodiny, školy a dalších subjektů uložit, a to samostatně nebo vedle přiměřených omezení a přiměřených povinností, též některá z výchovných opatření uvedených v </w:t>
      </w:r>
      <w:hyperlink r:id="rId12" w:history="1">
        <w:r w:rsidRPr="002C3F01">
          <w:rPr>
            <w:rFonts w:ascii="Times New Roman" w:hAnsi="Times New Roman"/>
            <w:sz w:val="24"/>
          </w:rPr>
          <w:t>zákoně o soudnictví ve věcech mládeže</w:t>
        </w:r>
      </w:hyperlink>
      <w:r w:rsidRPr="002C3F01">
        <w:rPr>
          <w:rFonts w:ascii="Times New Roman" w:hAnsi="Times New Roman"/>
          <w:sz w:val="24"/>
        </w:rPr>
        <w:t xml:space="preserve"> za obdobného užití podmínek stanovených pro mladistvé. </w:t>
      </w:r>
    </w:p>
    <w:p w14:paraId="7A4FE744"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66680D4B"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(9) Proti rozhodnutí o podmíněném zastavení trestního stíhání může obviněný a poškozený podat stížnost, jež má odkladný účinek. Rozhodne-li o podmíněném zastavení trestního stíhání soud, má toto právo též státní zástupce. </w:t>
      </w:r>
    </w:p>
    <w:p w14:paraId="40D2DE2C"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sz w:val="24"/>
        </w:rPr>
      </w:pPr>
      <w:r w:rsidRPr="002C3F01">
        <w:rPr>
          <w:rFonts w:ascii="Times New Roman" w:hAnsi="Times New Roman"/>
          <w:sz w:val="24"/>
        </w:rPr>
        <w:t>….</w:t>
      </w:r>
    </w:p>
    <w:p w14:paraId="74A21559"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sz w:val="24"/>
        </w:rPr>
      </w:pPr>
    </w:p>
    <w:p w14:paraId="0919EF98"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sz w:val="24"/>
        </w:rPr>
      </w:pPr>
      <w:r w:rsidRPr="002C3F01">
        <w:rPr>
          <w:rFonts w:ascii="Times New Roman" w:hAnsi="Times New Roman"/>
          <w:sz w:val="24"/>
        </w:rPr>
        <w:t>§ 309</w:t>
      </w:r>
    </w:p>
    <w:p w14:paraId="4309623A"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p>
    <w:p w14:paraId="5A0A13E6"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 xml:space="preserve">(1) V řízení o přečinu může se souhlasem obviněného a poškozeného soud a v přípravném řízení státní zástupce rozhodnout o schválení narovnání a zastavit trestní stíhání, jestliže obviněný </w:t>
      </w:r>
    </w:p>
    <w:p w14:paraId="4FAA4DAC"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5372A7A2"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a) prohlásí, že spáchal skutek, pro který je stíhán, a nejsou důvodné pochybnosti o tom, že jeho prohlášení bylo učiněno svobodně, vážně a určitě, </w:t>
      </w:r>
    </w:p>
    <w:p w14:paraId="7095DE1F"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40773729"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b) uhradí poškozenému škodu způsobenou přečinem nebo učiní potřebné úkony k její úhradě, případně jinak odčiní újmu vzniklou přečinem, </w:t>
      </w:r>
    </w:p>
    <w:p w14:paraId="388BE8F3"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6A748FEF"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 xml:space="preserve">c) vydá bezdůvodné obohacení získané přečinem nebo učiní jiná vhodná opatření k jeho vydání, a </w:t>
      </w:r>
    </w:p>
    <w:p w14:paraId="14C2C5FA"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0F31CEDB"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lastRenderedPageBreak/>
        <w:t xml:space="preserve">d) složí na účet soudu nebo v přípravném řízení na účet státního zastupitelství peněžitou částku určenou státu na peněžitou pomoc obětem trestné činnosti </w:t>
      </w:r>
      <w:r w:rsidRPr="002C3F01">
        <w:rPr>
          <w:rFonts w:ascii="Times New Roman" w:hAnsi="Times New Roman"/>
          <w:b/>
          <w:color w:val="FF0000"/>
          <w:sz w:val="24"/>
          <w:shd w:val="clear" w:color="auto" w:fill="FFFFFF"/>
        </w:rPr>
        <w:t>a na činnost subjektů poskytujících pomoc obětem trestných činů či některým dalším osobám</w:t>
      </w:r>
      <w:r w:rsidRPr="002C3F01">
        <w:rPr>
          <w:rFonts w:ascii="Times New Roman" w:hAnsi="Times New Roman"/>
          <w:sz w:val="24"/>
        </w:rPr>
        <w:t xml:space="preserve"> podle zvláštního právního předpisu, a tato částka není zřejmě nepřiměřená závažnosti přečinu, </w:t>
      </w:r>
    </w:p>
    <w:p w14:paraId="04D96288"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r>
    </w:p>
    <w:p w14:paraId="22A5AD03" w14:textId="77777777" w:rsidR="00B10541" w:rsidRPr="002C3F01" w:rsidRDefault="00B10541" w:rsidP="00B10541">
      <w:pPr>
        <w:widowControl w:val="0"/>
        <w:autoSpaceDE w:val="0"/>
        <w:autoSpaceDN w:val="0"/>
        <w:adjustRightInd w:val="0"/>
        <w:spacing w:after="0" w:line="240" w:lineRule="auto"/>
        <w:ind w:firstLine="708"/>
        <w:jc w:val="both"/>
        <w:rPr>
          <w:rFonts w:ascii="Times New Roman" w:hAnsi="Times New Roman"/>
          <w:sz w:val="24"/>
        </w:rPr>
      </w:pPr>
      <w:r w:rsidRPr="002C3F01">
        <w:rPr>
          <w:rFonts w:ascii="Times New Roman" w:hAnsi="Times New Roman"/>
          <w:sz w:val="24"/>
        </w:rPr>
        <w:t xml:space="preserve">a považuje-li takový způsob vyřízení věci za dostačující vzhledem k povaze a závažnosti spáchaného činu, k míře, jakou byl přečinem dotčen veřejný zájem, k osobě obviněného a jeho osobním a majetkovým poměrům. </w:t>
      </w:r>
    </w:p>
    <w:p w14:paraId="48EB0902"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rPr>
      </w:pPr>
      <w:r w:rsidRPr="002C3F01">
        <w:rPr>
          <w:rFonts w:ascii="Times New Roman" w:hAnsi="Times New Roman"/>
          <w:sz w:val="24"/>
        </w:rPr>
        <w:t xml:space="preserve"> </w:t>
      </w:r>
    </w:p>
    <w:p w14:paraId="7BC55F0D"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rPr>
      </w:pPr>
      <w:r w:rsidRPr="002C3F01">
        <w:rPr>
          <w:rFonts w:ascii="Times New Roman" w:hAnsi="Times New Roman"/>
          <w:sz w:val="24"/>
        </w:rPr>
        <w:tab/>
        <w:t>(2) Proti rozhodnutí podle odstavce 1 může obviněný, poškozený a v řízení před soudem i státní zástupce podat stížnost, jež má odkladný účinek.</w:t>
      </w:r>
    </w:p>
    <w:p w14:paraId="5DDC60F2"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sz w:val="24"/>
        </w:rPr>
      </w:pPr>
      <w:r w:rsidRPr="002C3F01">
        <w:rPr>
          <w:rFonts w:ascii="Times New Roman" w:hAnsi="Times New Roman"/>
          <w:sz w:val="24"/>
        </w:rPr>
        <w:t>…</w:t>
      </w:r>
    </w:p>
    <w:p w14:paraId="6A7FFB0E" w14:textId="77777777" w:rsidR="00B10541" w:rsidRPr="002C3F01" w:rsidRDefault="00B10541" w:rsidP="00B10541">
      <w:pPr>
        <w:widowControl w:val="0"/>
        <w:autoSpaceDE w:val="0"/>
        <w:autoSpaceDN w:val="0"/>
        <w:adjustRightInd w:val="0"/>
        <w:spacing w:after="0" w:line="240" w:lineRule="auto"/>
        <w:jc w:val="center"/>
        <w:rPr>
          <w:rFonts w:ascii="Arial" w:hAnsi="Arial" w:cs="Arial"/>
          <w:sz w:val="18"/>
          <w:szCs w:val="16"/>
        </w:rPr>
      </w:pPr>
    </w:p>
    <w:p w14:paraId="4ACF2B71" w14:textId="77777777" w:rsidR="00B10541" w:rsidRPr="002C3F01" w:rsidRDefault="00B10541" w:rsidP="00B10541">
      <w:pPr>
        <w:widowControl w:val="0"/>
        <w:autoSpaceDE w:val="0"/>
        <w:autoSpaceDN w:val="0"/>
        <w:adjustRightInd w:val="0"/>
        <w:spacing w:after="0" w:line="240" w:lineRule="auto"/>
        <w:jc w:val="center"/>
        <w:rPr>
          <w:rFonts w:ascii="Times New Roman" w:hAnsi="Times New Roman"/>
          <w:sz w:val="24"/>
          <w:szCs w:val="16"/>
        </w:rPr>
      </w:pPr>
      <w:r w:rsidRPr="002C3F01">
        <w:rPr>
          <w:rFonts w:ascii="Times New Roman" w:hAnsi="Times New Roman"/>
          <w:sz w:val="24"/>
          <w:szCs w:val="16"/>
        </w:rPr>
        <w:t xml:space="preserve">§ 331a </w:t>
      </w:r>
    </w:p>
    <w:p w14:paraId="08C26259"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p>
    <w:p w14:paraId="2443B112"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ab/>
        <w:t xml:space="preserve">(1) Jestliže bylo rozhodnuto o podmíněném propuštění za současného </w:t>
      </w:r>
    </w:p>
    <w:p w14:paraId="53ECD6FB"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r w:rsidRPr="002C3F01">
        <w:rPr>
          <w:rFonts w:ascii="Times New Roman" w:hAnsi="Times New Roman"/>
          <w:sz w:val="24"/>
          <w:szCs w:val="16"/>
        </w:rPr>
        <w:t xml:space="preserve"> </w:t>
      </w:r>
    </w:p>
    <w:p w14:paraId="4000340D"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 xml:space="preserve">a) vyslovení dohledu, použijí se na postup při výkonu dohledu přiměřeně § 330a a 350k, </w:t>
      </w:r>
    </w:p>
    <w:p w14:paraId="62D99A88"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r w:rsidRPr="002C3F01">
        <w:rPr>
          <w:rFonts w:ascii="Times New Roman" w:hAnsi="Times New Roman"/>
          <w:sz w:val="24"/>
          <w:szCs w:val="16"/>
        </w:rPr>
        <w:t xml:space="preserve"> </w:t>
      </w:r>
    </w:p>
    <w:p w14:paraId="510A3C01"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 xml:space="preserve">b) uložení přiměřeného omezení nebo přiměřené povinnosti anebo výchovného opatření, použijí se na postup při výkonu kontroly přiměřeně § 329 a 350l, </w:t>
      </w:r>
    </w:p>
    <w:p w14:paraId="10ACE216"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r w:rsidRPr="002C3F01">
        <w:rPr>
          <w:rFonts w:ascii="Times New Roman" w:hAnsi="Times New Roman"/>
          <w:sz w:val="24"/>
          <w:szCs w:val="16"/>
        </w:rPr>
        <w:t xml:space="preserve"> </w:t>
      </w:r>
    </w:p>
    <w:p w14:paraId="536A12CC"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 xml:space="preserve">c) rozhodnutí, aby se podmíněně propuštěný ve stanovené části zkušební doby zdržoval ve stanoveném časovém období v určeném obydlí nebo jeho části, použijí se na postup při výkonu této povinnosti přiměřeně § 334b až 334e, </w:t>
      </w:r>
    </w:p>
    <w:p w14:paraId="27600DC7"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r w:rsidRPr="002C3F01">
        <w:rPr>
          <w:rFonts w:ascii="Times New Roman" w:hAnsi="Times New Roman"/>
          <w:sz w:val="24"/>
          <w:szCs w:val="16"/>
        </w:rPr>
        <w:t xml:space="preserve"> </w:t>
      </w:r>
    </w:p>
    <w:p w14:paraId="2AFD53D3"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 xml:space="preserve">d) rozhodnutí, aby podmíněně propuštěný ve zkušební době vykonal práce ve prospěch poskytovatele obecně prospěšných prací, použijí se na postup při výkonu této povinnosti přiměřeně § 336 až 339, </w:t>
      </w:r>
    </w:p>
    <w:p w14:paraId="538598E6"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r w:rsidRPr="002C3F01">
        <w:rPr>
          <w:rFonts w:ascii="Times New Roman" w:hAnsi="Times New Roman"/>
          <w:sz w:val="24"/>
          <w:szCs w:val="16"/>
        </w:rPr>
        <w:t xml:space="preserve"> </w:t>
      </w:r>
    </w:p>
    <w:p w14:paraId="474781D3"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e) rozhodnutí, aby podmíněně propuštěný složil na účet soudu částku určenou na peněžitou pomoc obětem trestné činnosti</w:t>
      </w:r>
      <w:r w:rsidRPr="002C3F01">
        <w:rPr>
          <w:rFonts w:ascii="Times New Roman" w:hAnsi="Times New Roman"/>
          <w:b/>
          <w:color w:val="000000"/>
          <w:sz w:val="24"/>
          <w:shd w:val="clear" w:color="auto" w:fill="FFFFFF"/>
        </w:rPr>
        <w:t xml:space="preserve"> </w:t>
      </w:r>
      <w:r w:rsidRPr="002C3F01">
        <w:rPr>
          <w:rFonts w:ascii="Times New Roman" w:hAnsi="Times New Roman"/>
          <w:b/>
          <w:color w:val="FF0000"/>
          <w:sz w:val="24"/>
          <w:shd w:val="clear" w:color="auto" w:fill="FFFFFF"/>
        </w:rPr>
        <w:t xml:space="preserve">a na činnost subjektů poskytujících pomoc obětem trestných činů či některým dalším osobám, </w:t>
      </w:r>
      <w:r w:rsidRPr="002C3F01">
        <w:rPr>
          <w:rFonts w:ascii="Times New Roman" w:hAnsi="Times New Roman"/>
          <w:sz w:val="24"/>
          <w:szCs w:val="16"/>
        </w:rPr>
        <w:t xml:space="preserve">může předseda senátu na žádost odsouzeného z důležitých důvodů </w:t>
      </w:r>
    </w:p>
    <w:p w14:paraId="1D4C666D"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 xml:space="preserve">1. odložit složení této částky, a to na dobu nejvýše šesti měsíců ode dne, kdy rozhodnutí nabylo právní moci, nebo </w:t>
      </w:r>
    </w:p>
    <w:p w14:paraId="17023738"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 xml:space="preserve">2. povolit splácení této částky v měsíčních splátkách tak, aby byla celá zaplacena nejpozději do konce stanovené zkušební doby. </w:t>
      </w:r>
    </w:p>
    <w:p w14:paraId="4B0D2E18" w14:textId="77777777" w:rsidR="00B10541" w:rsidRPr="002C3F01" w:rsidRDefault="00B10541" w:rsidP="00B10541">
      <w:pPr>
        <w:widowControl w:val="0"/>
        <w:autoSpaceDE w:val="0"/>
        <w:autoSpaceDN w:val="0"/>
        <w:adjustRightInd w:val="0"/>
        <w:spacing w:after="0" w:line="240" w:lineRule="auto"/>
        <w:rPr>
          <w:rFonts w:ascii="Times New Roman" w:hAnsi="Times New Roman"/>
          <w:sz w:val="24"/>
          <w:szCs w:val="16"/>
        </w:rPr>
      </w:pPr>
      <w:r w:rsidRPr="002C3F01">
        <w:rPr>
          <w:rFonts w:ascii="Times New Roman" w:hAnsi="Times New Roman"/>
          <w:sz w:val="24"/>
          <w:szCs w:val="16"/>
        </w:rPr>
        <w:t xml:space="preserve"> </w:t>
      </w:r>
    </w:p>
    <w:p w14:paraId="53AE24E3" w14:textId="77777777" w:rsidR="00B10541" w:rsidRPr="002C3F01" w:rsidRDefault="00B10541" w:rsidP="00B10541">
      <w:pPr>
        <w:widowControl w:val="0"/>
        <w:autoSpaceDE w:val="0"/>
        <w:autoSpaceDN w:val="0"/>
        <w:adjustRightInd w:val="0"/>
        <w:spacing w:after="0" w:line="240" w:lineRule="auto"/>
        <w:jc w:val="both"/>
        <w:rPr>
          <w:rFonts w:ascii="Times New Roman" w:hAnsi="Times New Roman"/>
          <w:sz w:val="24"/>
          <w:szCs w:val="16"/>
        </w:rPr>
      </w:pPr>
      <w:r w:rsidRPr="002C3F01">
        <w:rPr>
          <w:rFonts w:ascii="Times New Roman" w:hAnsi="Times New Roman"/>
          <w:sz w:val="24"/>
          <w:szCs w:val="16"/>
        </w:rPr>
        <w:tab/>
        <w:t xml:space="preserve">(2) Považuje-li soud výchovné spolupůsobení zájmového sdružení občanů za prospěšné, postupuje přiměřeně podle § 329 odst. 3. </w:t>
      </w:r>
    </w:p>
    <w:p w14:paraId="5AC9EDF5" w14:textId="77777777" w:rsidR="00B10541" w:rsidRPr="002C3F01" w:rsidRDefault="00B10541" w:rsidP="00B10541">
      <w:pPr>
        <w:spacing w:before="120" w:after="0" w:line="240" w:lineRule="auto"/>
        <w:jc w:val="center"/>
        <w:rPr>
          <w:rFonts w:ascii="Times New Roman" w:eastAsia="Times New Roman" w:hAnsi="Times New Roman"/>
          <w:b/>
          <w:color w:val="000000"/>
          <w:sz w:val="24"/>
          <w:lang w:eastAsia="cs-CZ"/>
        </w:rPr>
      </w:pPr>
    </w:p>
    <w:p w14:paraId="0FBAB383" w14:textId="77777777" w:rsidR="00B10541" w:rsidRPr="002C3F01" w:rsidRDefault="00B10541" w:rsidP="00B10541">
      <w:pPr>
        <w:spacing w:before="120" w:after="0" w:line="240" w:lineRule="auto"/>
        <w:jc w:val="center"/>
        <w:rPr>
          <w:rFonts w:ascii="Times New Roman" w:eastAsia="Times New Roman" w:hAnsi="Times New Roman"/>
          <w:b/>
          <w:color w:val="000000"/>
          <w:sz w:val="24"/>
          <w:lang w:eastAsia="cs-CZ"/>
        </w:rPr>
      </w:pPr>
      <w:r w:rsidRPr="002C3F01">
        <w:rPr>
          <w:rFonts w:ascii="Times New Roman" w:eastAsia="Times New Roman" w:hAnsi="Times New Roman"/>
          <w:b/>
          <w:color w:val="000000"/>
          <w:sz w:val="24"/>
          <w:lang w:eastAsia="cs-CZ"/>
        </w:rPr>
        <w:t xml:space="preserve">Změna zákona o obětech trestných činů </w:t>
      </w:r>
    </w:p>
    <w:p w14:paraId="463D945E" w14:textId="77777777" w:rsidR="00B10541" w:rsidRPr="002C3F01" w:rsidRDefault="00B10541" w:rsidP="00B10541">
      <w:pPr>
        <w:autoSpaceDE w:val="0"/>
        <w:autoSpaceDN w:val="0"/>
        <w:spacing w:before="120" w:after="0" w:line="240" w:lineRule="auto"/>
        <w:jc w:val="center"/>
        <w:rPr>
          <w:rFonts w:ascii="Times New Roman" w:hAnsi="Times New Roman"/>
          <w:sz w:val="24"/>
        </w:rPr>
      </w:pPr>
      <w:bookmarkStart w:id="4" w:name="_Hlk169862431"/>
      <w:r w:rsidRPr="002C3F01">
        <w:rPr>
          <w:rFonts w:ascii="Times New Roman" w:hAnsi="Times New Roman"/>
          <w:sz w:val="24"/>
        </w:rPr>
        <w:t xml:space="preserve">§ 39 </w:t>
      </w:r>
    </w:p>
    <w:p w14:paraId="4371BE7A" w14:textId="77777777" w:rsidR="00B10541" w:rsidRPr="002C3F01" w:rsidRDefault="00B10541" w:rsidP="00B10541">
      <w:pPr>
        <w:autoSpaceDE w:val="0"/>
        <w:autoSpaceDN w:val="0"/>
        <w:spacing w:before="120" w:after="0" w:line="240" w:lineRule="auto"/>
        <w:jc w:val="center"/>
        <w:rPr>
          <w:rFonts w:ascii="Times New Roman" w:hAnsi="Times New Roman"/>
          <w:b/>
          <w:sz w:val="24"/>
        </w:rPr>
      </w:pPr>
      <w:r w:rsidRPr="002C3F01">
        <w:rPr>
          <w:rFonts w:ascii="Times New Roman" w:hAnsi="Times New Roman"/>
          <w:b/>
          <w:sz w:val="24"/>
        </w:rPr>
        <w:t xml:space="preserve">Subjekty poskytující pomoc obětem trestných činů </w:t>
      </w:r>
    </w:p>
    <w:p w14:paraId="7DA53079" w14:textId="77777777" w:rsidR="00B10541" w:rsidRPr="002C3F01" w:rsidRDefault="00B10541" w:rsidP="00B10541">
      <w:pPr>
        <w:widowControl w:val="0"/>
        <w:autoSpaceDE w:val="0"/>
        <w:autoSpaceDN w:val="0"/>
        <w:adjustRightInd w:val="0"/>
        <w:spacing w:before="120" w:after="0" w:line="240" w:lineRule="auto"/>
        <w:ind w:firstLine="426"/>
        <w:jc w:val="both"/>
        <w:rPr>
          <w:rFonts w:ascii="Times New Roman" w:hAnsi="Times New Roman"/>
          <w:color w:val="000000"/>
          <w:sz w:val="24"/>
        </w:rPr>
      </w:pPr>
      <w:r w:rsidRPr="002C3F01">
        <w:rPr>
          <w:rFonts w:ascii="Times New Roman" w:hAnsi="Times New Roman"/>
          <w:sz w:val="24"/>
        </w:rPr>
        <w:t xml:space="preserve">(1) </w:t>
      </w:r>
      <w:r w:rsidRPr="002C3F01">
        <w:rPr>
          <w:rFonts w:ascii="Times New Roman" w:hAnsi="Times New Roman"/>
          <w:color w:val="000000"/>
          <w:sz w:val="24"/>
        </w:rPr>
        <w:t xml:space="preserve">Subjekt, který hodlá poskytovat pomoc obětem trestných činů podle tohoto zákona a získat dotaci </w:t>
      </w:r>
      <w:r w:rsidRPr="002C3F01">
        <w:rPr>
          <w:rFonts w:ascii="Times New Roman" w:hAnsi="Times New Roman"/>
          <w:strike/>
          <w:color w:val="000000"/>
          <w:sz w:val="24"/>
        </w:rPr>
        <w:t>ze státního rozpočtu</w:t>
      </w:r>
      <w:r w:rsidRPr="002C3F01">
        <w:rPr>
          <w:rFonts w:ascii="Times New Roman" w:hAnsi="Times New Roman"/>
          <w:color w:val="000000"/>
          <w:sz w:val="24"/>
        </w:rPr>
        <w:t xml:space="preserve"> </w:t>
      </w:r>
      <w:r w:rsidRPr="002C3F01">
        <w:rPr>
          <w:rFonts w:ascii="Times New Roman" w:eastAsia="Times New Roman" w:hAnsi="Times New Roman"/>
          <w:b/>
          <w:bCs/>
          <w:color w:val="000000"/>
          <w:sz w:val="24"/>
          <w:lang w:eastAsia="cs-CZ"/>
        </w:rPr>
        <w:t>podle § 38 odst. 1</w:t>
      </w:r>
      <w:r w:rsidRPr="002C3F01">
        <w:rPr>
          <w:rFonts w:ascii="Times New Roman" w:hAnsi="Times New Roman"/>
          <w:color w:val="000000"/>
          <w:sz w:val="24"/>
        </w:rPr>
        <w:t xml:space="preserve"> na svou činnost, se musí akreditovat pro jednu nebo obě služby, kterými jsou</w:t>
      </w:r>
    </w:p>
    <w:p w14:paraId="45419036" w14:textId="77777777" w:rsidR="00B10541" w:rsidRPr="002C3F01" w:rsidRDefault="00B10541" w:rsidP="00B10541">
      <w:pPr>
        <w:widowControl w:val="0"/>
        <w:autoSpaceDE w:val="0"/>
        <w:autoSpaceDN w:val="0"/>
        <w:adjustRightInd w:val="0"/>
        <w:spacing w:before="120" w:after="0" w:line="240" w:lineRule="auto"/>
        <w:jc w:val="both"/>
        <w:rPr>
          <w:rFonts w:ascii="Times New Roman" w:hAnsi="Times New Roman"/>
          <w:color w:val="000000" w:themeColor="text1"/>
          <w:sz w:val="24"/>
        </w:rPr>
      </w:pPr>
      <w:r w:rsidRPr="002C3F01">
        <w:rPr>
          <w:rFonts w:ascii="Times New Roman" w:hAnsi="Times New Roman"/>
          <w:color w:val="000000" w:themeColor="text1"/>
          <w:sz w:val="24"/>
        </w:rPr>
        <w:lastRenderedPageBreak/>
        <w:t>a) poskytování právních informací</w:t>
      </w:r>
      <w:r w:rsidRPr="002C3F01">
        <w:rPr>
          <w:rFonts w:ascii="Times New Roman" w:hAnsi="Times New Roman"/>
          <w:strike/>
          <w:color w:val="000000" w:themeColor="text1"/>
          <w:sz w:val="24"/>
        </w:rPr>
        <w:t xml:space="preserve"> a</w:t>
      </w:r>
    </w:p>
    <w:p w14:paraId="7F464400" w14:textId="77777777" w:rsidR="00B10541" w:rsidRPr="002C3F01" w:rsidRDefault="00B10541" w:rsidP="00B10541">
      <w:pPr>
        <w:widowControl w:val="0"/>
        <w:autoSpaceDE w:val="0"/>
        <w:autoSpaceDN w:val="0"/>
        <w:adjustRightInd w:val="0"/>
        <w:spacing w:before="120" w:after="0" w:line="240" w:lineRule="auto"/>
        <w:jc w:val="both"/>
        <w:rPr>
          <w:rFonts w:ascii="Times New Roman" w:hAnsi="Times New Roman"/>
          <w:b/>
          <w:color w:val="000000"/>
          <w:sz w:val="24"/>
        </w:rPr>
      </w:pPr>
      <w:r w:rsidRPr="002C3F01">
        <w:rPr>
          <w:rFonts w:ascii="Times New Roman" w:hAnsi="Times New Roman"/>
          <w:color w:val="000000" w:themeColor="text1"/>
          <w:sz w:val="24"/>
        </w:rPr>
        <w:t xml:space="preserve">b) restorativní </w:t>
      </w:r>
      <w:r w:rsidRPr="002C3F01">
        <w:rPr>
          <w:rFonts w:ascii="Times New Roman" w:hAnsi="Times New Roman"/>
          <w:color w:val="000000"/>
          <w:sz w:val="24"/>
        </w:rPr>
        <w:t xml:space="preserve">programy </w:t>
      </w:r>
      <w:r w:rsidRPr="002C3F01">
        <w:rPr>
          <w:rFonts w:ascii="Times New Roman" w:hAnsi="Times New Roman"/>
          <w:b/>
          <w:color w:val="FF0000"/>
          <w:sz w:val="24"/>
        </w:rPr>
        <w:t>a</w:t>
      </w:r>
    </w:p>
    <w:p w14:paraId="45ABB2C7" w14:textId="77777777" w:rsidR="00B10541" w:rsidRPr="002C3F01" w:rsidRDefault="00B10541" w:rsidP="00B10541">
      <w:pPr>
        <w:widowControl w:val="0"/>
        <w:autoSpaceDE w:val="0"/>
        <w:autoSpaceDN w:val="0"/>
        <w:adjustRightInd w:val="0"/>
        <w:spacing w:before="120" w:after="0" w:line="240" w:lineRule="auto"/>
        <w:jc w:val="both"/>
        <w:rPr>
          <w:rFonts w:ascii="Times New Roman" w:hAnsi="Times New Roman"/>
          <w:sz w:val="24"/>
        </w:rPr>
      </w:pPr>
      <w:r w:rsidRPr="002C3F01">
        <w:rPr>
          <w:rFonts w:ascii="Times New Roman" w:hAnsi="Times New Roman"/>
          <w:b/>
          <w:color w:val="FF0000"/>
          <w:sz w:val="24"/>
        </w:rPr>
        <w:t xml:space="preserve">c) zastupování oběti v řízeních souvisejících s trestným činem. </w:t>
      </w:r>
    </w:p>
    <w:p w14:paraId="66F66305" w14:textId="77777777" w:rsidR="00B10541" w:rsidRPr="002C3F01" w:rsidRDefault="00B10541" w:rsidP="00B10541">
      <w:pPr>
        <w:widowControl w:val="0"/>
        <w:autoSpaceDE w:val="0"/>
        <w:autoSpaceDN w:val="0"/>
        <w:adjustRightInd w:val="0"/>
        <w:spacing w:before="120" w:after="0" w:line="240" w:lineRule="auto"/>
        <w:ind w:firstLine="426"/>
        <w:jc w:val="both"/>
        <w:rPr>
          <w:rFonts w:ascii="Times New Roman" w:hAnsi="Times New Roman"/>
          <w:color w:val="000000"/>
          <w:sz w:val="24"/>
        </w:rPr>
      </w:pPr>
      <w:r w:rsidRPr="002C3F01">
        <w:rPr>
          <w:rFonts w:ascii="Times New Roman" w:hAnsi="Times New Roman"/>
          <w:sz w:val="24"/>
        </w:rPr>
        <w:t xml:space="preserve">(2) </w:t>
      </w:r>
      <w:r w:rsidRPr="002C3F01">
        <w:rPr>
          <w:rFonts w:ascii="Times New Roman" w:hAnsi="Times New Roman"/>
          <w:color w:val="000000"/>
          <w:sz w:val="24"/>
        </w:rPr>
        <w:t>Služby psychologického a sociálního poradenství jsou oprávněny obětem poskytovat subjekty, které získaly oprávnění pro poskytování sociálního poradenství a služeb sociální prevence na základě rozhodnutí o registraci podle zákona upravujícího poskytování sociálních služeb. Dotace ze státního rozpočtu na tyto služby náleží subjektu jen podle zákona upravujícího poskytování sociálních služeb.</w:t>
      </w:r>
    </w:p>
    <w:p w14:paraId="154191C8" w14:textId="77777777" w:rsidR="00B10541" w:rsidRPr="002C3F01" w:rsidRDefault="00B10541" w:rsidP="00B10541">
      <w:pPr>
        <w:widowControl w:val="0"/>
        <w:autoSpaceDE w:val="0"/>
        <w:autoSpaceDN w:val="0"/>
        <w:adjustRightInd w:val="0"/>
        <w:spacing w:before="120" w:after="0" w:line="240" w:lineRule="auto"/>
        <w:ind w:firstLine="426"/>
        <w:jc w:val="both"/>
        <w:rPr>
          <w:rFonts w:ascii="Times New Roman" w:hAnsi="Times New Roman"/>
          <w:color w:val="000000"/>
          <w:sz w:val="24"/>
        </w:rPr>
      </w:pPr>
      <w:r w:rsidRPr="002C3F01">
        <w:rPr>
          <w:rFonts w:ascii="Times New Roman" w:hAnsi="Times New Roman"/>
          <w:color w:val="000000"/>
          <w:sz w:val="24"/>
          <w:shd w:val="clear" w:color="auto" w:fill="FFFFFF"/>
        </w:rPr>
        <w:t xml:space="preserve">(3) </w:t>
      </w:r>
      <w:r w:rsidRPr="002C3F01">
        <w:rPr>
          <w:rFonts w:ascii="Times New Roman" w:hAnsi="Times New Roman"/>
          <w:color w:val="000000"/>
          <w:sz w:val="24"/>
        </w:rPr>
        <w:t>Akreditací pro službu poskytování právních informací nejsou dotčena ustanovení o zastupování v řízení podle jiných právních předpisů.</w:t>
      </w:r>
    </w:p>
    <w:bookmarkEnd w:id="4"/>
    <w:p w14:paraId="0F826CC4" w14:textId="77777777" w:rsidR="00B10541" w:rsidRPr="002C3F01" w:rsidRDefault="00B10541" w:rsidP="00B10541">
      <w:pPr>
        <w:spacing w:before="120" w:after="0" w:line="240" w:lineRule="auto"/>
        <w:rPr>
          <w:rFonts w:ascii="Times New Roman" w:hAnsi="Times New Roman"/>
          <w:sz w:val="24"/>
        </w:rPr>
      </w:pPr>
    </w:p>
    <w:p w14:paraId="19935D25" w14:textId="77777777" w:rsidR="00B10541" w:rsidRPr="002C3F01" w:rsidRDefault="00B10541" w:rsidP="00B10541">
      <w:pPr>
        <w:spacing w:before="120" w:after="0" w:line="240" w:lineRule="auto"/>
        <w:rPr>
          <w:rFonts w:ascii="Times New Roman" w:hAnsi="Times New Roman"/>
          <w:sz w:val="24"/>
        </w:rPr>
      </w:pPr>
    </w:p>
    <w:p w14:paraId="456901EC" w14:textId="77777777" w:rsidR="00B10541" w:rsidRPr="002C3F01" w:rsidRDefault="00B10541" w:rsidP="00B10541">
      <w:pPr>
        <w:spacing w:before="120" w:after="0" w:line="240" w:lineRule="auto"/>
        <w:jc w:val="center"/>
        <w:rPr>
          <w:rFonts w:ascii="Times New Roman" w:eastAsia="Times New Roman" w:hAnsi="Times New Roman"/>
          <w:b/>
          <w:bCs/>
          <w:color w:val="000000"/>
          <w:sz w:val="24"/>
          <w:lang w:eastAsia="x-none"/>
        </w:rPr>
      </w:pPr>
      <w:r w:rsidRPr="002C3F01">
        <w:rPr>
          <w:rFonts w:ascii="Times New Roman" w:eastAsia="Times New Roman" w:hAnsi="Times New Roman"/>
          <w:b/>
          <w:bCs/>
          <w:color w:val="000000"/>
          <w:sz w:val="24"/>
          <w:lang w:eastAsia="x-none"/>
        </w:rPr>
        <w:t xml:space="preserve">Změna zákona o použití peněžních prostředků z majetkových trestních sankcí uložených v trestním řízení </w:t>
      </w:r>
    </w:p>
    <w:p w14:paraId="687B9E63" w14:textId="77777777" w:rsidR="00B10541" w:rsidRPr="002C3F01" w:rsidRDefault="00B10541" w:rsidP="00B10541">
      <w:pPr>
        <w:autoSpaceDE w:val="0"/>
        <w:autoSpaceDN w:val="0"/>
        <w:spacing w:before="120" w:after="0" w:line="240" w:lineRule="auto"/>
        <w:jc w:val="center"/>
        <w:rPr>
          <w:rFonts w:ascii="Times New Roman" w:hAnsi="Times New Roman"/>
          <w:sz w:val="24"/>
        </w:rPr>
      </w:pPr>
      <w:bookmarkStart w:id="5" w:name="_Hlk169862446"/>
      <w:r w:rsidRPr="002C3F01">
        <w:rPr>
          <w:rFonts w:ascii="Times New Roman" w:hAnsi="Times New Roman"/>
          <w:sz w:val="24"/>
        </w:rPr>
        <w:t>§ 7</w:t>
      </w:r>
    </w:p>
    <w:p w14:paraId="69782C21" w14:textId="77777777" w:rsidR="00B10541" w:rsidRPr="002C3F01" w:rsidRDefault="00B10541" w:rsidP="00B10541">
      <w:pPr>
        <w:autoSpaceDE w:val="0"/>
        <w:autoSpaceDN w:val="0"/>
        <w:spacing w:before="120" w:after="0" w:line="240" w:lineRule="auto"/>
        <w:jc w:val="center"/>
        <w:rPr>
          <w:rFonts w:ascii="Times New Roman" w:hAnsi="Times New Roman"/>
          <w:sz w:val="24"/>
        </w:rPr>
      </w:pPr>
      <w:r w:rsidRPr="002C3F01">
        <w:rPr>
          <w:rFonts w:ascii="Times New Roman" w:hAnsi="Times New Roman"/>
          <w:sz w:val="24"/>
        </w:rPr>
        <w:t>Výdaje zvláštního účtu</w:t>
      </w:r>
    </w:p>
    <w:p w14:paraId="4241EAF8" w14:textId="77777777" w:rsidR="00B10541" w:rsidRPr="002C3F01" w:rsidRDefault="00B10541" w:rsidP="00B10541">
      <w:pPr>
        <w:pStyle w:val="l4"/>
        <w:shd w:val="clear" w:color="auto" w:fill="FFFFFF"/>
        <w:spacing w:before="120" w:beforeAutospacing="0" w:after="0" w:afterAutospacing="0"/>
        <w:ind w:firstLine="425"/>
        <w:jc w:val="both"/>
        <w:rPr>
          <w:rStyle w:val="PromnnHTML"/>
          <w:i w:val="0"/>
          <w:iCs w:val="0"/>
          <w:color w:val="000000"/>
          <w:szCs w:val="22"/>
        </w:rPr>
      </w:pPr>
      <w:r w:rsidRPr="002C3F01">
        <w:rPr>
          <w:rStyle w:val="PromnnHTML"/>
          <w:rFonts w:eastAsia="Calibri"/>
          <w:i w:val="0"/>
          <w:iCs w:val="0"/>
          <w:color w:val="000000"/>
          <w:szCs w:val="22"/>
        </w:rPr>
        <w:t>(1) Peněžní prostředky z majetkových trestních sankcí uložených v označeném trestním řízení, které byly zaslány na zvláštní účet, se při splnění podmínek stanovených tímto zákonem v níže uvedeném pořadí užijí</w:t>
      </w:r>
    </w:p>
    <w:p w14:paraId="75E00508" w14:textId="77777777" w:rsidR="00B10541" w:rsidRPr="002C3F01" w:rsidRDefault="00B10541" w:rsidP="00B10541">
      <w:pPr>
        <w:pStyle w:val="l4"/>
        <w:shd w:val="clear" w:color="auto" w:fill="FFFFFF"/>
        <w:spacing w:before="120" w:beforeAutospacing="0" w:after="0" w:afterAutospacing="0"/>
        <w:ind w:left="284" w:hanging="284"/>
        <w:jc w:val="both"/>
        <w:rPr>
          <w:rStyle w:val="PromnnHTML"/>
          <w:i w:val="0"/>
          <w:iCs w:val="0"/>
          <w:color w:val="000000"/>
          <w:szCs w:val="22"/>
        </w:rPr>
      </w:pPr>
      <w:r w:rsidRPr="002C3F01">
        <w:rPr>
          <w:rStyle w:val="PromnnHTML"/>
          <w:rFonts w:eastAsia="Calibri"/>
          <w:i w:val="0"/>
          <w:iCs w:val="0"/>
          <w:color w:val="000000"/>
          <w:szCs w:val="22"/>
        </w:rPr>
        <w:t>a) k uspokojení majetkových nároků oprávněných osob, jejichž majetkové nároky vznikly v důsledku spáchání trestného činu, o němž se vedlo označené trestní řízení,</w:t>
      </w:r>
    </w:p>
    <w:p w14:paraId="2E2DF50D" w14:textId="77777777" w:rsidR="00B10541" w:rsidRPr="002C3F01" w:rsidRDefault="00B10541" w:rsidP="00B10541">
      <w:pPr>
        <w:pStyle w:val="l4"/>
        <w:shd w:val="clear" w:color="auto" w:fill="FFFFFF"/>
        <w:spacing w:before="120" w:beforeAutospacing="0" w:after="0" w:afterAutospacing="0"/>
        <w:ind w:left="284" w:hanging="284"/>
        <w:jc w:val="both"/>
        <w:rPr>
          <w:rStyle w:val="PromnnHTML"/>
          <w:i w:val="0"/>
          <w:iCs w:val="0"/>
          <w:strike/>
          <w:color w:val="000000"/>
          <w:szCs w:val="22"/>
        </w:rPr>
      </w:pPr>
      <w:r w:rsidRPr="002C3F01">
        <w:rPr>
          <w:rStyle w:val="PromnnHTML"/>
          <w:rFonts w:eastAsia="Calibri"/>
          <w:i w:val="0"/>
          <w:iCs w:val="0"/>
          <w:color w:val="000000"/>
          <w:szCs w:val="22"/>
        </w:rPr>
        <w:t xml:space="preserve">b) ke sdílení s jiným členským státem podle čl. 30 nařízení Evropského parlamentu a Rady (EU) 2018/1805 nebo se Spojeným královstvím na základě Dohody mezi Unií a Spojeným královstvím, jde-li o peněžní prostředky z majetkových trestních sankcí podle </w:t>
      </w:r>
      <w:r w:rsidRPr="002C3F01">
        <w:rPr>
          <w:rStyle w:val="PromnnHTML"/>
          <w:rFonts w:eastAsia="Calibri"/>
          <w:i w:val="0"/>
          <w:iCs w:val="0"/>
          <w:strike/>
          <w:color w:val="000000"/>
          <w:szCs w:val="22"/>
        </w:rPr>
        <w:t xml:space="preserve">§ 2 odst. 2, a </w:t>
      </w:r>
      <w:r w:rsidRPr="002C3F01">
        <w:rPr>
          <w:rStyle w:val="PromnnHTML"/>
          <w:rFonts w:eastAsia="Calibri"/>
          <w:b/>
          <w:bCs/>
          <w:i w:val="0"/>
          <w:iCs w:val="0"/>
          <w:color w:val="000000"/>
          <w:szCs w:val="22"/>
        </w:rPr>
        <w:t>§ 2 odst. 2,</w:t>
      </w:r>
    </w:p>
    <w:p w14:paraId="341EB1FD" w14:textId="77777777" w:rsidR="00B10541" w:rsidRPr="002C3F01" w:rsidRDefault="00B10541" w:rsidP="00B10541">
      <w:pPr>
        <w:pStyle w:val="l4"/>
        <w:shd w:val="clear" w:color="auto" w:fill="FFFFFF"/>
        <w:spacing w:before="120" w:beforeAutospacing="0" w:after="0" w:afterAutospacing="0"/>
        <w:ind w:left="284" w:hanging="284"/>
        <w:jc w:val="both"/>
        <w:rPr>
          <w:rStyle w:val="PromnnHTML"/>
          <w:rFonts w:eastAsia="Calibri"/>
          <w:b/>
          <w:bCs/>
          <w:i w:val="0"/>
          <w:iCs w:val="0"/>
          <w:color w:val="000000"/>
          <w:szCs w:val="22"/>
        </w:rPr>
      </w:pPr>
      <w:r w:rsidRPr="002C3F01">
        <w:rPr>
          <w:rStyle w:val="PromnnHTML"/>
          <w:rFonts w:eastAsia="Calibri"/>
          <w:i w:val="0"/>
          <w:iCs w:val="0"/>
          <w:color w:val="000000"/>
          <w:szCs w:val="22"/>
        </w:rPr>
        <w:t>c) ve výši stanovené tímto zákonem pro Probační a mediační službu na poskytování pomoci obětem trestných činů</w:t>
      </w:r>
      <w:r w:rsidRPr="002C3F01">
        <w:rPr>
          <w:rStyle w:val="PromnnHTML"/>
          <w:rFonts w:eastAsia="Calibri"/>
          <w:i w:val="0"/>
          <w:iCs w:val="0"/>
          <w:strike/>
          <w:color w:val="000000"/>
          <w:szCs w:val="22"/>
        </w:rPr>
        <w:t>.</w:t>
      </w:r>
      <w:r w:rsidRPr="002C3F01">
        <w:rPr>
          <w:rStyle w:val="PromnnHTML"/>
          <w:rFonts w:eastAsia="Calibri"/>
          <w:b/>
          <w:bCs/>
          <w:i w:val="0"/>
          <w:iCs w:val="0"/>
          <w:color w:val="000000"/>
          <w:szCs w:val="22"/>
        </w:rPr>
        <w:t xml:space="preserve"> a</w:t>
      </w:r>
    </w:p>
    <w:p w14:paraId="189F0E94" w14:textId="77777777" w:rsidR="00B10541" w:rsidRPr="002C3F01" w:rsidRDefault="00B10541" w:rsidP="00B10541">
      <w:pPr>
        <w:pStyle w:val="l4"/>
        <w:shd w:val="clear" w:color="auto" w:fill="FFFFFF"/>
        <w:spacing w:before="120" w:beforeAutospacing="0" w:after="0" w:afterAutospacing="0"/>
        <w:ind w:left="284" w:hanging="284"/>
        <w:jc w:val="both"/>
        <w:rPr>
          <w:rStyle w:val="PromnnHTML"/>
          <w:i w:val="0"/>
          <w:iCs w:val="0"/>
          <w:color w:val="000000"/>
          <w:szCs w:val="22"/>
        </w:rPr>
      </w:pPr>
      <w:r w:rsidRPr="002C3F01">
        <w:rPr>
          <w:rStyle w:val="PromnnHTML"/>
          <w:rFonts w:eastAsia="Calibri"/>
          <w:b/>
          <w:bCs/>
          <w:i w:val="0"/>
          <w:iCs w:val="0"/>
          <w:color w:val="000000"/>
          <w:szCs w:val="22"/>
        </w:rPr>
        <w:t xml:space="preserve">d) </w:t>
      </w:r>
      <w:r w:rsidRPr="002C3F01">
        <w:rPr>
          <w:b/>
          <w:bCs/>
          <w:szCs w:val="22"/>
        </w:rPr>
        <w:t xml:space="preserve">ve výši stanovené tímto zákonem na poskytování dotací ministerstvem podle zákona o obětech trestných činů. </w:t>
      </w:r>
    </w:p>
    <w:p w14:paraId="28FF0B2D" w14:textId="77777777" w:rsidR="00B10541" w:rsidRPr="002C3F01" w:rsidRDefault="00B10541" w:rsidP="00B10541">
      <w:pPr>
        <w:pStyle w:val="l4"/>
        <w:shd w:val="clear" w:color="auto" w:fill="FFFFFF"/>
        <w:spacing w:before="120" w:beforeAutospacing="0" w:after="0" w:afterAutospacing="0"/>
        <w:ind w:firstLine="425"/>
        <w:jc w:val="both"/>
        <w:rPr>
          <w:rStyle w:val="PromnnHTML"/>
          <w:i w:val="0"/>
          <w:iCs w:val="0"/>
          <w:color w:val="000000"/>
          <w:szCs w:val="22"/>
        </w:rPr>
      </w:pPr>
      <w:r w:rsidRPr="002C3F01">
        <w:rPr>
          <w:rStyle w:val="PromnnHTML"/>
          <w:rFonts w:eastAsia="Calibri"/>
          <w:i w:val="0"/>
          <w:iCs w:val="0"/>
          <w:color w:val="000000"/>
          <w:szCs w:val="22"/>
        </w:rPr>
        <w:t xml:space="preserve"> (2) Zbylé peněžní prostředky jsou příjmem státního rozpočtu.</w:t>
      </w:r>
    </w:p>
    <w:p w14:paraId="5B5C74CB" w14:textId="77777777" w:rsidR="00B10541" w:rsidRPr="002C3F01" w:rsidRDefault="00B10541" w:rsidP="00B10541">
      <w:pPr>
        <w:autoSpaceDE w:val="0"/>
        <w:autoSpaceDN w:val="0"/>
        <w:spacing w:before="120" w:after="0" w:line="240" w:lineRule="auto"/>
        <w:jc w:val="center"/>
        <w:rPr>
          <w:rFonts w:ascii="Times New Roman" w:hAnsi="Times New Roman"/>
          <w:sz w:val="24"/>
        </w:rPr>
      </w:pPr>
      <w:r w:rsidRPr="002C3F01">
        <w:rPr>
          <w:rFonts w:ascii="Times New Roman" w:hAnsi="Times New Roman"/>
          <w:sz w:val="24"/>
        </w:rPr>
        <w:t>…</w:t>
      </w:r>
    </w:p>
    <w:p w14:paraId="04F97979" w14:textId="77777777" w:rsidR="00B10541" w:rsidRPr="002C3F01" w:rsidRDefault="00B10541" w:rsidP="00B10541">
      <w:pPr>
        <w:autoSpaceDE w:val="0"/>
        <w:autoSpaceDN w:val="0"/>
        <w:spacing w:before="120" w:after="0" w:line="240" w:lineRule="auto"/>
        <w:jc w:val="center"/>
        <w:rPr>
          <w:rFonts w:ascii="Times New Roman" w:hAnsi="Times New Roman"/>
          <w:sz w:val="24"/>
        </w:rPr>
      </w:pPr>
      <w:r w:rsidRPr="002C3F01">
        <w:rPr>
          <w:rFonts w:ascii="Times New Roman" w:hAnsi="Times New Roman"/>
          <w:sz w:val="24"/>
        </w:rPr>
        <w:t xml:space="preserve">§ 12 </w:t>
      </w:r>
    </w:p>
    <w:p w14:paraId="71B5D5BF" w14:textId="77777777" w:rsidR="00B10541" w:rsidRPr="002C3F01" w:rsidRDefault="00B10541" w:rsidP="00B10541">
      <w:pPr>
        <w:autoSpaceDE w:val="0"/>
        <w:autoSpaceDN w:val="0"/>
        <w:spacing w:before="120" w:after="0" w:line="240" w:lineRule="auto"/>
        <w:jc w:val="center"/>
        <w:rPr>
          <w:rFonts w:ascii="Times New Roman" w:eastAsia="Times New Roman" w:hAnsi="Times New Roman"/>
          <w:bCs/>
          <w:strike/>
          <w:color w:val="000000"/>
          <w:sz w:val="24"/>
          <w:lang w:eastAsia="cs-CZ"/>
        </w:rPr>
      </w:pPr>
      <w:r w:rsidRPr="002C3F01">
        <w:rPr>
          <w:rFonts w:ascii="Times New Roman" w:eastAsia="Times New Roman" w:hAnsi="Times New Roman"/>
          <w:bCs/>
          <w:strike/>
          <w:color w:val="000000"/>
          <w:sz w:val="24"/>
          <w:lang w:eastAsia="cs-CZ"/>
        </w:rPr>
        <w:t>Peněžní prostředky na poskytování pomoci obětem trestných činů</w:t>
      </w:r>
    </w:p>
    <w:p w14:paraId="67D5E277" w14:textId="77777777" w:rsidR="00B10541" w:rsidRPr="002C3F01" w:rsidRDefault="00B10541" w:rsidP="00B10541">
      <w:pPr>
        <w:autoSpaceDE w:val="0"/>
        <w:autoSpaceDN w:val="0"/>
        <w:spacing w:before="120" w:after="0" w:line="240" w:lineRule="auto"/>
        <w:jc w:val="center"/>
        <w:rPr>
          <w:rFonts w:ascii="Times New Roman" w:eastAsia="Times New Roman" w:hAnsi="Times New Roman"/>
          <w:b/>
          <w:color w:val="000000"/>
          <w:sz w:val="24"/>
          <w:lang w:eastAsia="cs-CZ"/>
        </w:rPr>
      </w:pPr>
      <w:bookmarkStart w:id="6" w:name="_Hlk169861374"/>
      <w:r w:rsidRPr="002C3F01">
        <w:rPr>
          <w:rFonts w:ascii="Times New Roman" w:eastAsia="Times New Roman" w:hAnsi="Times New Roman"/>
          <w:b/>
          <w:color w:val="000000"/>
          <w:sz w:val="24"/>
          <w:lang w:eastAsia="cs-CZ"/>
        </w:rPr>
        <w:t>Nakládání s peněžními prostředky po uspokojení majetkových nároků oprávněných osob</w:t>
      </w:r>
    </w:p>
    <w:bookmarkEnd w:id="6"/>
    <w:p w14:paraId="135DE698" w14:textId="77777777" w:rsidR="00B10541" w:rsidRPr="002C3F01" w:rsidRDefault="00B10541" w:rsidP="00B10541">
      <w:pPr>
        <w:pStyle w:val="l4"/>
        <w:shd w:val="clear" w:color="auto" w:fill="FFFFFF"/>
        <w:spacing w:before="120" w:beforeAutospacing="0" w:after="0" w:afterAutospacing="0"/>
        <w:ind w:firstLine="425"/>
        <w:jc w:val="both"/>
        <w:rPr>
          <w:strike/>
          <w:color w:val="000000"/>
          <w:szCs w:val="22"/>
        </w:rPr>
      </w:pPr>
      <w:r w:rsidRPr="002C3F01">
        <w:rPr>
          <w:rStyle w:val="PromnnHTML"/>
          <w:rFonts w:eastAsia="Calibri"/>
          <w:i w:val="0"/>
          <w:iCs w:val="0"/>
          <w:strike/>
          <w:color w:val="000000"/>
          <w:szCs w:val="22"/>
        </w:rPr>
        <w:t>(1)</w:t>
      </w:r>
      <w:r w:rsidRPr="002C3F01">
        <w:rPr>
          <w:strike/>
          <w:color w:val="000000"/>
          <w:szCs w:val="22"/>
        </w:rPr>
        <w:t> Z peněžních prostředků z majetkových trestních sankcí uložených v označeném trestním řízení zbývajících na zvláštním účtu po uspokojení majetkových nároků oprávněných osob náleží pro účel uvedený v § 7 odst. 1 písm. c) 5 % Probační a mediační službě; uvedená částka se zaokrouhlí v celých korunách nahoru.</w:t>
      </w:r>
    </w:p>
    <w:p w14:paraId="14641642" w14:textId="77777777" w:rsidR="00B10541" w:rsidRPr="002C3F01" w:rsidRDefault="00B10541" w:rsidP="00B10541">
      <w:pPr>
        <w:pStyle w:val="l4"/>
        <w:shd w:val="clear" w:color="auto" w:fill="FFFFFF"/>
        <w:spacing w:before="120" w:beforeAutospacing="0" w:after="0" w:afterAutospacing="0"/>
        <w:ind w:firstLine="425"/>
        <w:jc w:val="both"/>
        <w:rPr>
          <w:rStyle w:val="PromnnHTML"/>
          <w:rFonts w:eastAsia="Calibri"/>
          <w:b/>
          <w:bCs/>
          <w:i w:val="0"/>
          <w:iCs w:val="0"/>
          <w:color w:val="000000"/>
          <w:szCs w:val="22"/>
        </w:rPr>
      </w:pPr>
      <w:bookmarkStart w:id="7" w:name="_Hlk169857697"/>
      <w:r w:rsidRPr="002C3F01">
        <w:rPr>
          <w:rStyle w:val="PromnnHTML"/>
          <w:rFonts w:eastAsia="Calibri"/>
          <w:b/>
          <w:bCs/>
          <w:i w:val="0"/>
          <w:iCs w:val="0"/>
          <w:color w:val="000000"/>
          <w:szCs w:val="22"/>
        </w:rPr>
        <w:lastRenderedPageBreak/>
        <w:t>(1) Z peněžních prostředků z majetkových trestních sankcí uložených v označeném trestním řízení zbývajících na zvláštním účtu po uspokojení majetkových nároků oprávněných osob náleží</w:t>
      </w:r>
    </w:p>
    <w:p w14:paraId="5EB6AEED" w14:textId="77777777" w:rsidR="00B10541" w:rsidRPr="002C3F01" w:rsidRDefault="00B10541" w:rsidP="00B10541">
      <w:pPr>
        <w:pStyle w:val="l4"/>
        <w:shd w:val="clear" w:color="auto" w:fill="FFFFFF"/>
        <w:spacing w:before="120" w:beforeAutospacing="0" w:after="0" w:afterAutospacing="0"/>
        <w:jc w:val="both"/>
        <w:rPr>
          <w:rStyle w:val="PromnnHTML"/>
          <w:rFonts w:eastAsia="Calibri"/>
          <w:b/>
          <w:bCs/>
          <w:i w:val="0"/>
          <w:iCs w:val="0"/>
          <w:color w:val="000000"/>
          <w:szCs w:val="22"/>
        </w:rPr>
      </w:pPr>
      <w:r w:rsidRPr="002C3F01">
        <w:rPr>
          <w:rStyle w:val="PromnnHTML"/>
          <w:rFonts w:eastAsia="Calibri"/>
          <w:b/>
          <w:bCs/>
          <w:i w:val="0"/>
          <w:iCs w:val="0"/>
          <w:color w:val="000000"/>
          <w:szCs w:val="22"/>
        </w:rPr>
        <w:t>a) pro účel uvedený v § 7 odst. 1 písm. c) 10 % Probační a mediační službě a</w:t>
      </w:r>
    </w:p>
    <w:p w14:paraId="2161A8D8" w14:textId="77777777" w:rsidR="00B10541" w:rsidRPr="002C3F01" w:rsidRDefault="00B10541" w:rsidP="00B10541">
      <w:pPr>
        <w:pStyle w:val="l4"/>
        <w:shd w:val="clear" w:color="auto" w:fill="FFFFFF"/>
        <w:spacing w:before="120" w:beforeAutospacing="0" w:after="0" w:afterAutospacing="0"/>
        <w:jc w:val="both"/>
        <w:rPr>
          <w:rStyle w:val="PromnnHTML"/>
          <w:rFonts w:eastAsia="Calibri"/>
          <w:b/>
          <w:bCs/>
          <w:i w:val="0"/>
          <w:iCs w:val="0"/>
          <w:color w:val="000000"/>
          <w:szCs w:val="22"/>
        </w:rPr>
      </w:pPr>
      <w:r w:rsidRPr="002C3F01">
        <w:rPr>
          <w:rStyle w:val="PromnnHTML"/>
          <w:rFonts w:eastAsia="Calibri"/>
          <w:b/>
          <w:bCs/>
          <w:i w:val="0"/>
          <w:iCs w:val="0"/>
          <w:color w:val="000000"/>
          <w:szCs w:val="22"/>
        </w:rPr>
        <w:t xml:space="preserve">b) pro účel uvedený v § 7 odst. 1 písm. d) </w:t>
      </w:r>
      <w:r w:rsidRPr="002C3F01">
        <w:rPr>
          <w:rStyle w:val="PromnnHTML"/>
          <w:rFonts w:eastAsia="Calibri"/>
          <w:b/>
          <w:bCs/>
          <w:i w:val="0"/>
          <w:iCs w:val="0"/>
          <w:strike/>
          <w:color w:val="FF0000"/>
          <w:szCs w:val="22"/>
        </w:rPr>
        <w:t>5</w:t>
      </w:r>
      <w:r w:rsidRPr="002C3F01">
        <w:rPr>
          <w:rStyle w:val="PromnnHTML"/>
          <w:rFonts w:eastAsia="Calibri"/>
          <w:b/>
          <w:bCs/>
          <w:i w:val="0"/>
          <w:iCs w:val="0"/>
          <w:color w:val="000000"/>
          <w:szCs w:val="22"/>
        </w:rPr>
        <w:t xml:space="preserve"> </w:t>
      </w:r>
      <w:r w:rsidRPr="002C3F01">
        <w:rPr>
          <w:rStyle w:val="PromnnHTML"/>
          <w:rFonts w:eastAsia="Calibri"/>
          <w:b/>
          <w:bCs/>
          <w:i w:val="0"/>
          <w:iCs w:val="0"/>
          <w:color w:val="FF0000"/>
          <w:szCs w:val="22"/>
        </w:rPr>
        <w:t xml:space="preserve">10 </w:t>
      </w:r>
      <w:r w:rsidRPr="002C3F01">
        <w:rPr>
          <w:rStyle w:val="PromnnHTML"/>
          <w:rFonts w:eastAsia="Calibri"/>
          <w:b/>
          <w:bCs/>
          <w:i w:val="0"/>
          <w:iCs w:val="0"/>
          <w:color w:val="000000"/>
          <w:szCs w:val="22"/>
        </w:rPr>
        <w:t>% ministerstvu.</w:t>
      </w:r>
    </w:p>
    <w:bookmarkEnd w:id="7"/>
    <w:p w14:paraId="3A972BC7" w14:textId="77777777" w:rsidR="00B10541" w:rsidRPr="002C3F01" w:rsidRDefault="00B10541" w:rsidP="00B10541">
      <w:pPr>
        <w:pStyle w:val="l4"/>
        <w:shd w:val="clear" w:color="auto" w:fill="FFFFFF"/>
        <w:spacing w:before="120" w:beforeAutospacing="0" w:after="0" w:afterAutospacing="0"/>
        <w:ind w:firstLine="425"/>
        <w:jc w:val="both"/>
        <w:rPr>
          <w:rStyle w:val="PromnnHTML"/>
          <w:rFonts w:eastAsia="Calibri"/>
          <w:b/>
          <w:bCs/>
          <w:i w:val="0"/>
          <w:iCs w:val="0"/>
          <w:color w:val="000000"/>
          <w:szCs w:val="22"/>
        </w:rPr>
      </w:pPr>
      <w:r w:rsidRPr="002C3F01">
        <w:rPr>
          <w:rStyle w:val="PromnnHTML"/>
          <w:rFonts w:eastAsia="Calibri"/>
          <w:b/>
          <w:bCs/>
          <w:i w:val="0"/>
          <w:iCs w:val="0"/>
          <w:color w:val="000000"/>
          <w:szCs w:val="22"/>
        </w:rPr>
        <w:t>(2) Částky uvedené v odstavci 1 se zaokrouhlí na celé koruny nahoru.</w:t>
      </w:r>
    </w:p>
    <w:p w14:paraId="54774BCE" w14:textId="77777777" w:rsidR="00B10541" w:rsidRPr="002C3F01" w:rsidRDefault="00B10541" w:rsidP="00B10541">
      <w:pPr>
        <w:pStyle w:val="l4"/>
        <w:shd w:val="clear" w:color="auto" w:fill="FFFFFF"/>
        <w:spacing w:before="120" w:beforeAutospacing="0" w:after="0" w:afterAutospacing="0"/>
        <w:ind w:firstLine="425"/>
        <w:jc w:val="both"/>
        <w:rPr>
          <w:color w:val="000000"/>
          <w:szCs w:val="22"/>
        </w:rPr>
      </w:pPr>
      <w:r w:rsidRPr="002C3F01">
        <w:rPr>
          <w:rStyle w:val="PromnnHTML"/>
          <w:rFonts w:eastAsia="Calibri"/>
          <w:i w:val="0"/>
          <w:iCs w:val="0"/>
          <w:strike/>
          <w:color w:val="000000"/>
          <w:szCs w:val="22"/>
        </w:rPr>
        <w:t>(2)</w:t>
      </w:r>
      <w:r w:rsidRPr="002C3F01">
        <w:rPr>
          <w:color w:val="000000"/>
          <w:szCs w:val="22"/>
        </w:rPr>
        <w:t> </w:t>
      </w:r>
      <w:r w:rsidRPr="002C3F01">
        <w:rPr>
          <w:b/>
          <w:bCs/>
          <w:color w:val="000000"/>
          <w:szCs w:val="22"/>
        </w:rPr>
        <w:t xml:space="preserve">(3) </w:t>
      </w:r>
      <w:r w:rsidRPr="002C3F01">
        <w:rPr>
          <w:color w:val="000000"/>
          <w:szCs w:val="22"/>
        </w:rPr>
        <w:t xml:space="preserve">Ministerstvo ponechá na zvláštním účtu ve stanoveném označení peněžní prostředky ve výši odpovídající částkám vypočteným podle odstavce 1 </w:t>
      </w:r>
      <w:r w:rsidRPr="002C3F01">
        <w:rPr>
          <w:b/>
          <w:bCs/>
          <w:color w:val="000000"/>
          <w:szCs w:val="22"/>
        </w:rPr>
        <w:t>písm. a) a b)</w:t>
      </w:r>
      <w:r w:rsidRPr="002C3F01">
        <w:rPr>
          <w:color w:val="000000"/>
          <w:szCs w:val="22"/>
        </w:rPr>
        <w:t xml:space="preserve"> a zbylé peněžní prostředky odvede do státního rozpočtu ve lhůtě stanovené rozpočtovými pravidly.</w:t>
      </w:r>
    </w:p>
    <w:p w14:paraId="7FA407DB" w14:textId="77777777" w:rsidR="00B10541" w:rsidRPr="002C3F01" w:rsidRDefault="00B10541" w:rsidP="00B10541">
      <w:pPr>
        <w:pStyle w:val="l4"/>
        <w:shd w:val="clear" w:color="auto" w:fill="FFFFFF"/>
        <w:spacing w:before="120" w:beforeAutospacing="0" w:after="0" w:afterAutospacing="0"/>
        <w:ind w:firstLine="425"/>
        <w:jc w:val="both"/>
        <w:rPr>
          <w:strike/>
          <w:szCs w:val="22"/>
        </w:rPr>
      </w:pPr>
      <w:r w:rsidRPr="002C3F01">
        <w:rPr>
          <w:rStyle w:val="PromnnHTML"/>
          <w:rFonts w:eastAsia="Calibri"/>
          <w:i w:val="0"/>
          <w:iCs w:val="0"/>
          <w:strike/>
          <w:color w:val="000000"/>
          <w:szCs w:val="22"/>
        </w:rPr>
        <w:t>(3)</w:t>
      </w:r>
      <w:r w:rsidRPr="002C3F01">
        <w:rPr>
          <w:strike/>
          <w:color w:val="000000"/>
          <w:szCs w:val="22"/>
        </w:rPr>
        <w:t> </w:t>
      </w:r>
      <w:r w:rsidRPr="002C3F01">
        <w:rPr>
          <w:b/>
          <w:bCs/>
          <w:strike/>
          <w:color w:val="000000"/>
          <w:szCs w:val="22"/>
        </w:rPr>
        <w:t xml:space="preserve">(4) </w:t>
      </w:r>
      <w:bookmarkStart w:id="8" w:name="_Hlk169856309"/>
      <w:r w:rsidRPr="002C3F01">
        <w:rPr>
          <w:strike/>
          <w:color w:val="000000"/>
          <w:szCs w:val="22"/>
        </w:rPr>
        <w:t>Ministerstvo převede Probační a mediační službě peněžní prostředky uvedené v odstavci 1 souhrnně ze všech dotčených trestních řízení vždy ke dni 31. ledna kalendářního roku zpětně za předcházející kalendářní rok; částka nižší než 1000 Kč se nepřevádí a je příjmem státního rozpočtu.</w:t>
      </w:r>
      <w:r w:rsidRPr="002C3F01">
        <w:rPr>
          <w:strike/>
          <w:szCs w:val="22"/>
        </w:rPr>
        <w:t xml:space="preserve"> </w:t>
      </w:r>
      <w:bookmarkEnd w:id="8"/>
    </w:p>
    <w:p w14:paraId="52CE5D96" w14:textId="77777777" w:rsidR="00B10541" w:rsidRPr="002C3F01" w:rsidRDefault="00B10541" w:rsidP="00B10541">
      <w:pPr>
        <w:pStyle w:val="l4"/>
        <w:shd w:val="clear" w:color="auto" w:fill="FFFFFF"/>
        <w:spacing w:before="120" w:beforeAutospacing="0" w:after="0" w:afterAutospacing="0"/>
        <w:ind w:firstLine="425"/>
        <w:jc w:val="both"/>
        <w:rPr>
          <w:rStyle w:val="PromnnHTML"/>
          <w:b/>
          <w:bCs/>
          <w:i w:val="0"/>
          <w:iCs w:val="0"/>
          <w:szCs w:val="22"/>
        </w:rPr>
      </w:pPr>
      <w:r w:rsidRPr="002C3F01">
        <w:rPr>
          <w:rStyle w:val="PromnnHTML"/>
          <w:rFonts w:eastAsia="Calibri"/>
          <w:b/>
          <w:bCs/>
          <w:i w:val="0"/>
          <w:iCs w:val="0"/>
          <w:szCs w:val="22"/>
        </w:rPr>
        <w:t xml:space="preserve">(4) </w:t>
      </w:r>
      <w:bookmarkStart w:id="9" w:name="_Hlk169857624"/>
      <w:r w:rsidRPr="002C3F01">
        <w:rPr>
          <w:rStyle w:val="PromnnHTML"/>
          <w:rFonts w:eastAsia="Calibri"/>
          <w:b/>
          <w:bCs/>
          <w:i w:val="0"/>
          <w:iCs w:val="0"/>
          <w:szCs w:val="22"/>
        </w:rPr>
        <w:t xml:space="preserve">Ministerstvo převede souhrnně ze všech dotčených trestních řízení vždy ke dni 31. ledna kalendářního roku zpětně za předcházející kalendářní rok </w:t>
      </w:r>
    </w:p>
    <w:p w14:paraId="51E9153D" w14:textId="77777777" w:rsidR="00B10541" w:rsidRPr="002C3F01" w:rsidRDefault="00B10541" w:rsidP="00B10541">
      <w:pPr>
        <w:pStyle w:val="l4"/>
        <w:shd w:val="clear" w:color="auto" w:fill="FFFFFF"/>
        <w:spacing w:before="120" w:beforeAutospacing="0" w:after="0" w:afterAutospacing="0"/>
        <w:ind w:left="284" w:hanging="284"/>
        <w:jc w:val="both"/>
        <w:rPr>
          <w:rStyle w:val="PromnnHTML"/>
          <w:b/>
          <w:bCs/>
          <w:i w:val="0"/>
          <w:iCs w:val="0"/>
          <w:szCs w:val="22"/>
        </w:rPr>
      </w:pPr>
      <w:r w:rsidRPr="002C3F01">
        <w:rPr>
          <w:rStyle w:val="PromnnHTML"/>
          <w:rFonts w:eastAsia="Calibri"/>
          <w:b/>
          <w:bCs/>
          <w:i w:val="0"/>
          <w:iCs w:val="0"/>
          <w:szCs w:val="22"/>
        </w:rPr>
        <w:t xml:space="preserve">a) peněžní prostředky uvedené v odstavci 1 písm. a) Probační a mediační službě a </w:t>
      </w:r>
    </w:p>
    <w:p w14:paraId="75E0A584" w14:textId="77777777" w:rsidR="00B10541" w:rsidRPr="002C3F01" w:rsidRDefault="00B10541" w:rsidP="00B10541">
      <w:pPr>
        <w:pStyle w:val="l4"/>
        <w:shd w:val="clear" w:color="auto" w:fill="FFFFFF"/>
        <w:spacing w:before="120" w:beforeAutospacing="0" w:after="0" w:afterAutospacing="0"/>
        <w:ind w:left="284" w:hanging="284"/>
        <w:jc w:val="both"/>
        <w:rPr>
          <w:rStyle w:val="PromnnHTML"/>
          <w:b/>
          <w:bCs/>
          <w:i w:val="0"/>
          <w:iCs w:val="0"/>
          <w:color w:val="000000"/>
          <w:szCs w:val="22"/>
        </w:rPr>
      </w:pPr>
      <w:r w:rsidRPr="002C3F01">
        <w:rPr>
          <w:rStyle w:val="PromnnHTML"/>
          <w:rFonts w:eastAsia="Calibri"/>
          <w:b/>
          <w:bCs/>
          <w:i w:val="0"/>
          <w:iCs w:val="0"/>
          <w:szCs w:val="22"/>
        </w:rPr>
        <w:t xml:space="preserve">b) peněžní prostředky uvedené v odstavci 1 písm. b) </w:t>
      </w:r>
      <w:r w:rsidRPr="002C3F01">
        <w:rPr>
          <w:rStyle w:val="PromnnHTML"/>
          <w:rFonts w:eastAsia="Calibri"/>
          <w:b/>
          <w:bCs/>
          <w:i w:val="0"/>
          <w:iCs w:val="0"/>
          <w:color w:val="000000"/>
          <w:szCs w:val="22"/>
        </w:rPr>
        <w:t>ze zvláštního účtu na účet ministerstva.</w:t>
      </w:r>
    </w:p>
    <w:bookmarkEnd w:id="9"/>
    <w:p w14:paraId="463AA96C" w14:textId="77777777" w:rsidR="00B10541" w:rsidRPr="002C3F01" w:rsidRDefault="00B10541" w:rsidP="00B10541">
      <w:pPr>
        <w:pStyle w:val="l4"/>
        <w:shd w:val="clear" w:color="auto" w:fill="FFFFFF"/>
        <w:spacing w:before="120" w:beforeAutospacing="0" w:after="0" w:afterAutospacing="0"/>
        <w:ind w:firstLine="425"/>
        <w:jc w:val="both"/>
        <w:rPr>
          <w:rStyle w:val="PromnnHTML"/>
          <w:b/>
          <w:bCs/>
          <w:i w:val="0"/>
          <w:iCs w:val="0"/>
          <w:szCs w:val="22"/>
        </w:rPr>
      </w:pPr>
      <w:r w:rsidRPr="002C3F01">
        <w:rPr>
          <w:rStyle w:val="PromnnHTML"/>
          <w:rFonts w:eastAsia="Calibri"/>
          <w:b/>
          <w:bCs/>
          <w:i w:val="0"/>
          <w:iCs w:val="0"/>
          <w:szCs w:val="22"/>
        </w:rPr>
        <w:t xml:space="preserve">(5) Je-li částka podle odstavce 1 písm. a) nebo b) nižší než 1 000 Kč, nepřevádí se a je příjmem státního rozpočtu. </w:t>
      </w:r>
    </w:p>
    <w:p w14:paraId="53826070" w14:textId="77777777" w:rsidR="00B10541" w:rsidRPr="002C3F01" w:rsidRDefault="00B10541" w:rsidP="00B10541">
      <w:pPr>
        <w:pStyle w:val="l4"/>
        <w:shd w:val="clear" w:color="auto" w:fill="FFFFFF"/>
        <w:spacing w:before="120" w:beforeAutospacing="0" w:after="0" w:afterAutospacing="0"/>
        <w:ind w:firstLine="425"/>
        <w:jc w:val="both"/>
        <w:rPr>
          <w:color w:val="000000"/>
          <w:szCs w:val="22"/>
        </w:rPr>
      </w:pPr>
      <w:r w:rsidRPr="002C3F01">
        <w:rPr>
          <w:rStyle w:val="PromnnHTML"/>
          <w:rFonts w:eastAsia="Calibri"/>
          <w:i w:val="0"/>
          <w:iCs w:val="0"/>
          <w:strike/>
          <w:color w:val="000000"/>
          <w:szCs w:val="22"/>
        </w:rPr>
        <w:t>(4)</w:t>
      </w:r>
      <w:r w:rsidRPr="002C3F01">
        <w:rPr>
          <w:strike/>
          <w:color w:val="000000"/>
          <w:szCs w:val="22"/>
        </w:rPr>
        <w:t> </w:t>
      </w:r>
      <w:r w:rsidRPr="002C3F01">
        <w:rPr>
          <w:b/>
          <w:bCs/>
          <w:strike/>
          <w:color w:val="000000"/>
          <w:szCs w:val="22"/>
        </w:rPr>
        <w:t>(5)</w:t>
      </w:r>
      <w:r w:rsidRPr="002C3F01">
        <w:rPr>
          <w:b/>
          <w:bCs/>
          <w:color w:val="000000"/>
          <w:szCs w:val="22"/>
        </w:rPr>
        <w:t xml:space="preserve"> (6)</w:t>
      </w:r>
      <w:r w:rsidRPr="002C3F01">
        <w:rPr>
          <w:color w:val="000000"/>
          <w:szCs w:val="22"/>
        </w:rPr>
        <w:t xml:space="preserve"> Z peněžních prostředků z majetkové trestní sankce podle § 2 odst. 2 zbývajících na zvláštním účtu po odečtení části peněžních prostředků, která má být zaslána do jiného členského státu nebo do Spojeného království podle § 11b nebo 11d, ministerstvo zašle jejich část sdílenou podle čl. 30 nařízení Evropského parlamentu a Rady (EU) 2018/1805 nebo podle zákona o mezinárodní justiční spolupráci ve věcech trestních</w:t>
      </w:r>
      <w:r w:rsidRPr="002C3F01">
        <w:rPr>
          <w:color w:val="000000"/>
          <w:szCs w:val="22"/>
          <w:vertAlign w:val="superscript"/>
        </w:rPr>
        <w:t>1)</w:t>
      </w:r>
      <w:r w:rsidRPr="002C3F01">
        <w:rPr>
          <w:color w:val="000000"/>
          <w:szCs w:val="22"/>
        </w:rPr>
        <w:t xml:space="preserve"> příslušnému orgánu jiného státu a vyrozumí jej o této skutečnosti. Ohledně zbylých peněžních prostředků se postupuje obdobně podle odstavců 1 až </w:t>
      </w:r>
      <w:r w:rsidRPr="002C3F01">
        <w:rPr>
          <w:strike/>
          <w:color w:val="000000"/>
          <w:szCs w:val="22"/>
        </w:rPr>
        <w:t>3</w:t>
      </w:r>
      <w:r w:rsidRPr="002C3F01">
        <w:rPr>
          <w:b/>
          <w:bCs/>
          <w:color w:val="000000"/>
          <w:szCs w:val="22"/>
        </w:rPr>
        <w:t xml:space="preserve"> 5</w:t>
      </w:r>
      <w:r w:rsidRPr="002C3F01">
        <w:rPr>
          <w:color w:val="000000"/>
          <w:szCs w:val="22"/>
        </w:rPr>
        <w:t>.</w:t>
      </w:r>
    </w:p>
    <w:bookmarkEnd w:id="5"/>
    <w:p w14:paraId="4BBA781C" w14:textId="77777777" w:rsidR="00B10541" w:rsidRPr="002C3F01" w:rsidRDefault="00B10541" w:rsidP="00B10541">
      <w:pPr>
        <w:spacing w:before="120" w:after="0" w:line="240" w:lineRule="auto"/>
        <w:rPr>
          <w:rFonts w:ascii="Times New Roman" w:hAnsi="Times New Roman"/>
          <w:sz w:val="24"/>
        </w:rPr>
      </w:pPr>
      <w:r w:rsidRPr="002C3F01">
        <w:rPr>
          <w:rFonts w:ascii="Times New Roman" w:hAnsi="Times New Roman"/>
          <w:noProof/>
          <w:sz w:val="24"/>
          <w:lang w:eastAsia="cs-CZ"/>
        </w:rPr>
        <mc:AlternateContent>
          <mc:Choice Requires="wps">
            <w:drawing>
              <wp:anchor distT="0" distB="0" distL="114300" distR="114300" simplePos="0" relativeHeight="251659264" behindDoc="0" locked="0" layoutInCell="1" allowOverlap="1" wp14:anchorId="59D2512F" wp14:editId="74815B6D">
                <wp:simplePos x="0" y="0"/>
                <wp:positionH relativeFrom="column">
                  <wp:posOffset>-15875</wp:posOffset>
                </wp:positionH>
                <wp:positionV relativeFrom="paragraph">
                  <wp:posOffset>189865</wp:posOffset>
                </wp:positionV>
                <wp:extent cx="1889760" cy="7620"/>
                <wp:effectExtent l="0" t="0" r="34290" b="30480"/>
                <wp:wrapNone/>
                <wp:docPr id="9" name="Přímá spojnice 9"/>
                <wp:cNvGraphicFramePr/>
                <a:graphic xmlns:a="http://schemas.openxmlformats.org/drawingml/2006/main">
                  <a:graphicData uri="http://schemas.microsoft.com/office/word/2010/wordprocessingShape">
                    <wps:wsp>
                      <wps:cNvCnPr/>
                      <wps:spPr>
                        <a:xfrm>
                          <a:off x="0" y="0"/>
                          <a:ext cx="1889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9E930A" id="Přímá spojnice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14.95pt" to="147.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" strokecolor="black [3200]" strokeweight=".5pt">
                <v:stroke joinstyle="miter"/>
              </v:line>
            </w:pict>
          </mc:Fallback>
        </mc:AlternateContent>
      </w:r>
    </w:p>
    <w:p w14:paraId="4B9EB8B1" w14:textId="77777777" w:rsidR="00B10541" w:rsidRPr="002C3F01" w:rsidRDefault="00B10541" w:rsidP="00B10541">
      <w:pPr>
        <w:spacing w:before="120" w:after="0" w:line="240" w:lineRule="auto"/>
        <w:jc w:val="both"/>
        <w:rPr>
          <w:rFonts w:ascii="Times New Roman" w:hAnsi="Times New Roman"/>
          <w:color w:val="000000"/>
          <w:sz w:val="24"/>
        </w:rPr>
      </w:pPr>
      <w:r w:rsidRPr="002C3F01">
        <w:rPr>
          <w:rFonts w:ascii="Times New Roman" w:hAnsi="Times New Roman"/>
          <w:sz w:val="24"/>
        </w:rPr>
        <w:t>1)</w:t>
      </w:r>
      <w:r w:rsidRPr="002C3F01">
        <w:rPr>
          <w:rFonts w:ascii="Times New Roman" w:hAnsi="Times New Roman"/>
          <w:sz w:val="24"/>
          <w:vertAlign w:val="superscript"/>
        </w:rPr>
        <w:t xml:space="preserve"> </w:t>
      </w:r>
      <w:r w:rsidRPr="002C3F01">
        <w:rPr>
          <w:rFonts w:ascii="Times New Roman" w:hAnsi="Times New Roman"/>
          <w:color w:val="000000"/>
          <w:sz w:val="24"/>
        </w:rPr>
        <w:t>§ 135 odst. 2 zákona č. 104/2013 Sb., o mezinárodní justiční spolupráci ve věcech trestních, ve znění pozdějších předpisů.</w:t>
      </w:r>
    </w:p>
    <w:p w14:paraId="23203512" w14:textId="77777777" w:rsidR="00B10541" w:rsidRPr="002C3F01" w:rsidRDefault="00B10541" w:rsidP="00B10541">
      <w:pPr>
        <w:spacing w:before="120" w:after="0" w:line="240" w:lineRule="auto"/>
        <w:jc w:val="both"/>
        <w:rPr>
          <w:rFonts w:ascii="Times New Roman" w:hAnsi="Times New Roman"/>
          <w:color w:val="000000"/>
          <w:sz w:val="24"/>
        </w:rPr>
      </w:pPr>
    </w:p>
    <w:p w14:paraId="25A0B40E" w14:textId="77777777" w:rsidR="00B10541" w:rsidRPr="002C3F01" w:rsidRDefault="00B10541" w:rsidP="00B10541">
      <w:pPr>
        <w:spacing w:before="120" w:after="0" w:line="240" w:lineRule="auto"/>
        <w:jc w:val="both"/>
        <w:rPr>
          <w:rFonts w:ascii="Times New Roman" w:hAnsi="Times New Roman"/>
          <w:color w:val="000000"/>
          <w:sz w:val="24"/>
        </w:rPr>
      </w:pPr>
    </w:p>
    <w:p w14:paraId="21283FA0" w14:textId="77777777" w:rsidR="00B10541" w:rsidRPr="002C3F01" w:rsidRDefault="00B10541" w:rsidP="00B10541">
      <w:pPr>
        <w:spacing w:before="120" w:after="0" w:line="240" w:lineRule="auto"/>
        <w:jc w:val="both"/>
        <w:rPr>
          <w:rFonts w:ascii="Times New Roman" w:hAnsi="Times New Roman"/>
          <w:color w:val="000000"/>
        </w:rPr>
      </w:pPr>
    </w:p>
    <w:p w14:paraId="201D9BFE" w14:textId="77777777" w:rsidR="00B10541" w:rsidRPr="002C3F01" w:rsidRDefault="00B10541" w:rsidP="00B10541">
      <w:pPr>
        <w:spacing w:before="120" w:after="0" w:line="240" w:lineRule="auto"/>
        <w:jc w:val="both"/>
        <w:rPr>
          <w:rFonts w:ascii="Times New Roman" w:hAnsi="Times New Roman"/>
          <w:color w:val="000000"/>
        </w:rPr>
      </w:pPr>
    </w:p>
    <w:p w14:paraId="2AF621F6" w14:textId="77777777" w:rsidR="00B10541" w:rsidRPr="002C3F01" w:rsidRDefault="00B10541" w:rsidP="00B10541">
      <w:pPr>
        <w:spacing w:before="120" w:after="0" w:line="240" w:lineRule="auto"/>
        <w:jc w:val="both"/>
        <w:rPr>
          <w:rFonts w:ascii="Times New Roman" w:hAnsi="Times New Roman"/>
          <w:color w:val="000000"/>
        </w:rPr>
      </w:pPr>
    </w:p>
    <w:p w14:paraId="3F81A72B" w14:textId="77777777" w:rsidR="00B10541" w:rsidRPr="002C3F01" w:rsidRDefault="00B10541" w:rsidP="00B10541">
      <w:pPr>
        <w:spacing w:before="120" w:after="0" w:line="240" w:lineRule="auto"/>
        <w:jc w:val="both"/>
        <w:rPr>
          <w:rFonts w:ascii="Times New Roman" w:hAnsi="Times New Roman"/>
          <w:color w:val="000000"/>
        </w:rPr>
      </w:pPr>
    </w:p>
    <w:p w14:paraId="6BF6FD6D" w14:textId="77777777" w:rsidR="00B10541" w:rsidRPr="002C3F01" w:rsidRDefault="00B10541" w:rsidP="00B10541">
      <w:pPr>
        <w:spacing w:before="120" w:after="0" w:line="240" w:lineRule="auto"/>
        <w:jc w:val="both"/>
        <w:rPr>
          <w:rFonts w:ascii="Times New Roman" w:hAnsi="Times New Roman"/>
          <w:color w:val="000000"/>
        </w:rPr>
      </w:pPr>
    </w:p>
    <w:p w14:paraId="7D653282" w14:textId="77777777" w:rsidR="00B10541" w:rsidRPr="002C3F01" w:rsidRDefault="00B10541" w:rsidP="00B10541">
      <w:pPr>
        <w:spacing w:before="120" w:after="0" w:line="240" w:lineRule="auto"/>
        <w:jc w:val="both"/>
        <w:rPr>
          <w:rFonts w:ascii="Times New Roman" w:hAnsi="Times New Roman"/>
          <w:color w:val="000000"/>
        </w:rPr>
      </w:pPr>
    </w:p>
    <w:p w14:paraId="2E4FA56E" w14:textId="77777777" w:rsidR="00B10541" w:rsidRPr="002C3F01" w:rsidRDefault="00B10541" w:rsidP="00B10541">
      <w:pPr>
        <w:spacing w:before="120" w:after="0" w:line="240" w:lineRule="auto"/>
        <w:jc w:val="both"/>
        <w:rPr>
          <w:rFonts w:ascii="Times New Roman" w:hAnsi="Times New Roman"/>
          <w:color w:val="000000"/>
        </w:rPr>
      </w:pPr>
    </w:p>
    <w:p w14:paraId="7426F727" w14:textId="210C93FE" w:rsidR="00901DEB" w:rsidRPr="002C3F01" w:rsidRDefault="00901DEB" w:rsidP="009136FD">
      <w:pPr>
        <w:rPr>
          <w:rFonts w:ascii="Times New Roman" w:hAnsi="Times New Roman" w:cs="Times New Roman"/>
          <w:sz w:val="24"/>
          <w:szCs w:val="24"/>
        </w:rPr>
      </w:pPr>
    </w:p>
    <w:sectPr w:rsidR="00901DEB" w:rsidRPr="002C3F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F57D6" w14:textId="77777777" w:rsidR="003F1C1A" w:rsidRDefault="003F1C1A" w:rsidP="00C74A16">
      <w:pPr>
        <w:spacing w:after="0" w:line="240" w:lineRule="auto"/>
      </w:pPr>
      <w:r>
        <w:separator/>
      </w:r>
    </w:p>
  </w:endnote>
  <w:endnote w:type="continuationSeparator" w:id="0">
    <w:p w14:paraId="53AEAA5C" w14:textId="77777777" w:rsidR="003F1C1A" w:rsidRDefault="003F1C1A" w:rsidP="00C7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C7E9C" w14:textId="77777777" w:rsidR="003F1C1A" w:rsidRDefault="003F1C1A" w:rsidP="00C74A16">
      <w:pPr>
        <w:spacing w:after="0" w:line="240" w:lineRule="auto"/>
      </w:pPr>
      <w:r>
        <w:separator/>
      </w:r>
    </w:p>
  </w:footnote>
  <w:footnote w:type="continuationSeparator" w:id="0">
    <w:p w14:paraId="59CAB393" w14:textId="77777777" w:rsidR="003F1C1A" w:rsidRDefault="003F1C1A" w:rsidP="00C74A16">
      <w:pPr>
        <w:spacing w:after="0" w:line="240" w:lineRule="auto"/>
      </w:pPr>
      <w:r>
        <w:continuationSeparator/>
      </w:r>
    </w:p>
  </w:footnote>
  <w:footnote w:id="1">
    <w:p w14:paraId="7765510B" w14:textId="77777777" w:rsidR="003D7845" w:rsidRPr="00B873C2" w:rsidRDefault="003D7845" w:rsidP="003D7845">
      <w:pPr>
        <w:pStyle w:val="Textpoznpodarou"/>
        <w:rPr>
          <w:rFonts w:ascii="Times New Roman" w:hAnsi="Times New Roman" w:cs="Times New Roman"/>
          <w:lang w:val="cs-CZ"/>
        </w:rPr>
      </w:pPr>
      <w:r w:rsidRPr="00B873C2">
        <w:rPr>
          <w:rStyle w:val="Znakapoznpodarou"/>
          <w:rFonts w:ascii="Times New Roman" w:hAnsi="Times New Roman" w:cs="Times New Roman"/>
          <w:lang w:val="cs-CZ"/>
        </w:rPr>
        <w:footnoteRef/>
      </w:r>
      <w:r w:rsidRPr="00B873C2">
        <w:rPr>
          <w:rFonts w:ascii="Times New Roman" w:hAnsi="Times New Roman" w:cs="Times New Roman"/>
          <w:lang w:val="cs-CZ"/>
        </w:rPr>
        <w:t xml:space="preserve"> Směrnice Evropského parlamentu a Rady 2012/29/EU, kterou se zavádí minimální pravidla pro práva, podporu a ochranu obětí trestného činu a kterou se nahrazuje rámcové rozhodnutí Rady 2001/220/SVV</w:t>
      </w:r>
    </w:p>
  </w:footnote>
  <w:footnote w:id="2">
    <w:p w14:paraId="04E3159A" w14:textId="77777777" w:rsidR="003D7845" w:rsidRPr="00B873C2" w:rsidRDefault="003D7845" w:rsidP="003D7845">
      <w:pPr>
        <w:pStyle w:val="oj-normal"/>
        <w:shd w:val="clear" w:color="auto" w:fill="FFFFFF"/>
        <w:spacing w:before="0" w:beforeAutospacing="0" w:after="0" w:afterAutospacing="0"/>
        <w:jc w:val="both"/>
        <w:rPr>
          <w:color w:val="333333"/>
          <w:sz w:val="20"/>
          <w:szCs w:val="20"/>
        </w:rPr>
      </w:pPr>
      <w:r w:rsidRPr="00B873C2">
        <w:rPr>
          <w:rStyle w:val="Znakapoznpodarou"/>
          <w:sz w:val="20"/>
          <w:szCs w:val="20"/>
        </w:rPr>
        <w:footnoteRef/>
      </w:r>
      <w:r w:rsidRPr="00B873C2">
        <w:rPr>
          <w:color w:val="333333"/>
          <w:sz w:val="20"/>
          <w:szCs w:val="20"/>
        </w:rPr>
        <w:t xml:space="preserve"> Viz čl. 8 směrnice. </w:t>
      </w:r>
    </w:p>
  </w:footnote>
  <w:footnote w:id="3">
    <w:p w14:paraId="16C05923" w14:textId="77777777" w:rsidR="003D7845" w:rsidRPr="00B873C2" w:rsidRDefault="003D7845" w:rsidP="003D7845">
      <w:pPr>
        <w:pStyle w:val="Textpoznpodarou"/>
        <w:rPr>
          <w:rFonts w:ascii="Times New Roman" w:hAnsi="Times New Roman" w:cs="Times New Roman"/>
          <w:lang w:val="cs-CZ"/>
        </w:rPr>
      </w:pPr>
      <w:r w:rsidRPr="00B873C2">
        <w:rPr>
          <w:rStyle w:val="Znakapoznpodarou"/>
          <w:rFonts w:ascii="Times New Roman" w:hAnsi="Times New Roman" w:cs="Times New Roman"/>
          <w:lang w:val="cs-CZ"/>
        </w:rPr>
        <w:footnoteRef/>
      </w:r>
      <w:r w:rsidRPr="00B873C2">
        <w:rPr>
          <w:rFonts w:ascii="Times New Roman" w:hAnsi="Times New Roman" w:cs="Times New Roman"/>
          <w:lang w:val="cs-CZ"/>
        </w:rPr>
        <w:t xml:space="preserve"> </w:t>
      </w:r>
      <w:r w:rsidRPr="00B873C2">
        <w:rPr>
          <w:rFonts w:ascii="Times New Roman" w:hAnsi="Times New Roman" w:cs="Times New Roman"/>
          <w:szCs w:val="24"/>
          <w:lang w:val="cs-CZ"/>
        </w:rPr>
        <w:t>Viz čl..25 směrnice</w:t>
      </w:r>
    </w:p>
  </w:footnote>
  <w:footnote w:id="4">
    <w:p w14:paraId="6C286349" w14:textId="77777777" w:rsidR="003D7845" w:rsidRPr="000027E1" w:rsidRDefault="003D7845" w:rsidP="003D7845">
      <w:pPr>
        <w:pStyle w:val="Textpoznpodarou"/>
        <w:rPr>
          <w:rFonts w:ascii="Times New Roman" w:hAnsi="Times New Roman" w:cs="Times New Roman"/>
          <w:b/>
          <w:lang w:val="cs-CZ"/>
        </w:rPr>
      </w:pPr>
      <w:r w:rsidRPr="000027E1">
        <w:rPr>
          <w:rStyle w:val="Znakapoznpodarou"/>
          <w:rFonts w:ascii="Times New Roman" w:hAnsi="Times New Roman" w:cs="Times New Roman"/>
          <w:lang w:val="cs-CZ"/>
        </w:rPr>
        <w:footnoteRef/>
      </w:r>
      <w:r w:rsidRPr="000027E1">
        <w:rPr>
          <w:rFonts w:ascii="Times New Roman" w:hAnsi="Times New Roman" w:cs="Times New Roman"/>
          <w:lang w:val="cs-CZ"/>
        </w:rPr>
        <w:t xml:space="preserve"> Viz ST 747, str. 19nn.</w:t>
      </w:r>
    </w:p>
  </w:footnote>
  <w:footnote w:id="5">
    <w:p w14:paraId="6475E3F9" w14:textId="77777777" w:rsidR="003D7845" w:rsidRPr="00B873C2" w:rsidRDefault="003D7845" w:rsidP="003D7845">
      <w:pPr>
        <w:pStyle w:val="Textpoznpodarou"/>
        <w:rPr>
          <w:rFonts w:ascii="Times New Roman" w:hAnsi="Times New Roman" w:cs="Times New Roman"/>
          <w:b/>
          <w:lang w:val="cs-CZ"/>
        </w:rPr>
      </w:pPr>
      <w:r w:rsidRPr="00B873C2">
        <w:rPr>
          <w:rStyle w:val="Znakapoznpodarou"/>
          <w:rFonts w:ascii="Times New Roman" w:hAnsi="Times New Roman" w:cs="Times New Roman"/>
          <w:lang w:val="cs-CZ"/>
        </w:rPr>
        <w:footnoteRef/>
      </w:r>
      <w:r w:rsidRPr="00B873C2">
        <w:rPr>
          <w:rFonts w:ascii="Times New Roman" w:hAnsi="Times New Roman" w:cs="Times New Roman"/>
          <w:lang w:val="cs-CZ"/>
        </w:rPr>
        <w:t xml:space="preserve"> Informace poskytnuté Ministerstvem spravedlnosti na základě svobodného přístupu k informacím.</w:t>
      </w:r>
    </w:p>
  </w:footnote>
  <w:footnote w:id="6">
    <w:p w14:paraId="19B7BC6C" w14:textId="77777777" w:rsidR="003D7845" w:rsidRPr="0034218E" w:rsidRDefault="003D7845" w:rsidP="003D7845">
      <w:pPr>
        <w:pStyle w:val="Textpoznpodarou"/>
        <w:rPr>
          <w:lang w:val="cs-CZ"/>
        </w:rPr>
      </w:pPr>
      <w:r>
        <w:rPr>
          <w:rStyle w:val="Znakapoznpodarou"/>
        </w:rPr>
        <w:footnoteRef/>
      </w:r>
      <w:r>
        <w:t xml:space="preserve"> </w:t>
      </w:r>
      <w:r>
        <w:rPr>
          <w:lang w:val="cs-CZ"/>
        </w:rPr>
        <w:t xml:space="preserve">Viz str. 44 sněmovního tisku 617/0, n.z. o obětech trestných činů, dostupný zde: </w:t>
      </w:r>
      <w:r w:rsidRPr="0034218E">
        <w:rPr>
          <w:lang w:val="cs-CZ"/>
        </w:rPr>
        <w:t>https://www.psp.cz/sqw/text/orig2.sqw?idd=84575</w:t>
      </w:r>
    </w:p>
  </w:footnote>
  <w:footnote w:id="7">
    <w:p w14:paraId="38C44377" w14:textId="77777777" w:rsidR="003D7845" w:rsidRPr="00C76BA6" w:rsidRDefault="003D7845" w:rsidP="003D7845">
      <w:pPr>
        <w:pStyle w:val="Textpoznpodarou"/>
        <w:rPr>
          <w:lang w:val="cs-CZ"/>
        </w:rPr>
      </w:pPr>
      <w:r>
        <w:rPr>
          <w:rStyle w:val="Znakapoznpodarou"/>
        </w:rPr>
        <w:footnoteRef/>
      </w:r>
      <w:r>
        <w:t xml:space="preserve"> </w:t>
      </w:r>
      <w:r w:rsidRPr="00C76BA6">
        <w:t>https://csu.gov.cz/produkty/kriminalita-v-cr-a-eu-20132023</w:t>
      </w:r>
    </w:p>
  </w:footnote>
  <w:footnote w:id="8">
    <w:p w14:paraId="5C5D09F7" w14:textId="77777777" w:rsidR="003D7845" w:rsidRPr="003A17A2" w:rsidRDefault="003D7845" w:rsidP="003D7845">
      <w:pPr>
        <w:pStyle w:val="Textpoznpodarou"/>
        <w:rPr>
          <w:lang w:val="cs-CZ"/>
        </w:rPr>
      </w:pPr>
      <w:r>
        <w:rPr>
          <w:rStyle w:val="Znakapoznpodarou"/>
        </w:rPr>
        <w:footnoteRef/>
      </w:r>
      <w:r>
        <w:t xml:space="preserve"> </w:t>
      </w:r>
      <w:r w:rsidRPr="003A17A2">
        <w:t>https://csu.gov.cz/docs/107516/02dbcac1-36a3-424a-ce3e-3b6b691e80c6/inflace_2000_2024.pdf</w:t>
      </w:r>
    </w:p>
  </w:footnote>
  <w:footnote w:id="9">
    <w:p w14:paraId="52B7DCBA" w14:textId="77777777" w:rsidR="003D7845" w:rsidRPr="000027E1" w:rsidRDefault="003D7845" w:rsidP="003D7845">
      <w:pPr>
        <w:pStyle w:val="Textpoznpodarou"/>
        <w:rPr>
          <w:rFonts w:ascii="Times New Roman" w:hAnsi="Times New Roman" w:cs="Times New Roman"/>
          <w:lang w:val="cs-CZ"/>
        </w:rPr>
      </w:pPr>
      <w:r w:rsidRPr="000027E1">
        <w:rPr>
          <w:rStyle w:val="Znakapoznpodarou"/>
          <w:rFonts w:ascii="Times New Roman" w:hAnsi="Times New Roman" w:cs="Times New Roman"/>
          <w:lang w:val="cs-CZ"/>
        </w:rPr>
        <w:footnoteRef/>
      </w:r>
      <w:r w:rsidRPr="000027E1">
        <w:rPr>
          <w:rFonts w:ascii="Times New Roman" w:hAnsi="Times New Roman" w:cs="Times New Roman"/>
          <w:lang w:val="cs-CZ"/>
        </w:rPr>
        <w:t xml:space="preserve"> Viz § 50 a násl. trestního řádu. Na rozdíl od obhajoby není toto zastupování omezeno jen na advokáty.</w:t>
      </w:r>
    </w:p>
  </w:footnote>
  <w:footnote w:id="10">
    <w:p w14:paraId="5A350F64" w14:textId="56A04A81" w:rsidR="00B10541" w:rsidRPr="00F9606D" w:rsidRDefault="00B10541" w:rsidP="00B10541">
      <w:pPr>
        <w:pStyle w:val="Textpoznpodarou"/>
        <w:rPr>
          <w:rFonts w:ascii="Times New Roman" w:hAnsi="Times New Roman" w:cs="Times New Roman"/>
          <w:b/>
          <w:lang w:val="cs-CZ"/>
        </w:rPr>
      </w:pPr>
      <w:r w:rsidRPr="00F9606D">
        <w:rPr>
          <w:rStyle w:val="Znakapoznpodarou"/>
          <w:rFonts w:ascii="Times New Roman" w:hAnsi="Times New Roman" w:cs="Times New Roman"/>
          <w:lang w:val="cs-CZ"/>
        </w:rPr>
        <w:footnoteRef/>
      </w:r>
      <w:r w:rsidRPr="00F9606D">
        <w:rPr>
          <w:rFonts w:ascii="Times New Roman" w:hAnsi="Times New Roman" w:cs="Times New Roman"/>
          <w:lang w:val="cs-CZ"/>
        </w:rPr>
        <w:t xml:space="preserve"> </w:t>
      </w:r>
      <w:r w:rsidR="00A44843" w:rsidRPr="00F9606D">
        <w:rPr>
          <w:rFonts w:ascii="Times New Roman" w:hAnsi="Times New Roman" w:cs="Times New Roman"/>
          <w:lang w:val="cs-CZ"/>
        </w:rPr>
        <w:t>Viz ST 747, str. 19nn.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5B00"/>
    <w:multiLevelType w:val="hybridMultilevel"/>
    <w:tmpl w:val="CA907BD0"/>
    <w:lvl w:ilvl="0" w:tplc="96BE9DD2">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1C5767C2"/>
    <w:multiLevelType w:val="hybridMultilevel"/>
    <w:tmpl w:val="C0503B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99C0106"/>
    <w:multiLevelType w:val="hybridMultilevel"/>
    <w:tmpl w:val="38C68440"/>
    <w:lvl w:ilvl="0" w:tplc="785A774C">
      <w:start w:val="1"/>
      <w:numFmt w:val="bullet"/>
      <w:lvlText w:val="-"/>
      <w:lvlJc w:val="left"/>
      <w:pPr>
        <w:ind w:left="720" w:hanging="360"/>
      </w:pPr>
      <w:rPr>
        <w:rFonts w:ascii="Times New Roman" w:eastAsia="Times New Roman" w:hAnsi="Times New Roman" w:cs="Times New Roman" w:hint="default"/>
        <w:color w:val="00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050378F"/>
    <w:multiLevelType w:val="multilevel"/>
    <w:tmpl w:val="67D6F7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FC61D4C"/>
    <w:multiLevelType w:val="hybridMultilevel"/>
    <w:tmpl w:val="8A148DC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1E27F86"/>
    <w:multiLevelType w:val="hybridMultilevel"/>
    <w:tmpl w:val="281075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B48322A"/>
    <w:multiLevelType w:val="hybridMultilevel"/>
    <w:tmpl w:val="EC201114"/>
    <w:lvl w:ilvl="0" w:tplc="5324249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34C02C4"/>
    <w:multiLevelType w:val="hybridMultilevel"/>
    <w:tmpl w:val="7E921D04"/>
    <w:lvl w:ilvl="0" w:tplc="A6A806EA">
      <w:start w:val="11"/>
      <w:numFmt w:val="decimal"/>
      <w:lvlText w:val="%1."/>
      <w:lvlJc w:val="left"/>
      <w:pPr>
        <w:ind w:left="720" w:hanging="360"/>
      </w:pPr>
      <w:rPr>
        <w:rFonts w:hint="default"/>
        <w:b/>
        <w:bCs/>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FD"/>
    <w:rsid w:val="000969D4"/>
    <w:rsid w:val="000A05A8"/>
    <w:rsid w:val="00142231"/>
    <w:rsid w:val="001F718A"/>
    <w:rsid w:val="0022669C"/>
    <w:rsid w:val="00244405"/>
    <w:rsid w:val="00280177"/>
    <w:rsid w:val="002C1BE8"/>
    <w:rsid w:val="002C3F01"/>
    <w:rsid w:val="0031693C"/>
    <w:rsid w:val="003358AD"/>
    <w:rsid w:val="0035793E"/>
    <w:rsid w:val="003C4FE0"/>
    <w:rsid w:val="003D7845"/>
    <w:rsid w:val="003F1C1A"/>
    <w:rsid w:val="003F7247"/>
    <w:rsid w:val="004077D6"/>
    <w:rsid w:val="004679BF"/>
    <w:rsid w:val="00496740"/>
    <w:rsid w:val="004A0D68"/>
    <w:rsid w:val="005D27B8"/>
    <w:rsid w:val="005D6863"/>
    <w:rsid w:val="005E587E"/>
    <w:rsid w:val="00601856"/>
    <w:rsid w:val="006208C8"/>
    <w:rsid w:val="00627B4A"/>
    <w:rsid w:val="00634730"/>
    <w:rsid w:val="006E390F"/>
    <w:rsid w:val="006E5DDB"/>
    <w:rsid w:val="007075CD"/>
    <w:rsid w:val="007D342F"/>
    <w:rsid w:val="0080789A"/>
    <w:rsid w:val="008E6437"/>
    <w:rsid w:val="00901DEB"/>
    <w:rsid w:val="00912DBD"/>
    <w:rsid w:val="009136FD"/>
    <w:rsid w:val="009142E3"/>
    <w:rsid w:val="009A0F1B"/>
    <w:rsid w:val="009D6001"/>
    <w:rsid w:val="00A35D46"/>
    <w:rsid w:val="00A44843"/>
    <w:rsid w:val="00A56DB1"/>
    <w:rsid w:val="00AA3DBE"/>
    <w:rsid w:val="00AB2CC4"/>
    <w:rsid w:val="00AC3E4F"/>
    <w:rsid w:val="00B10541"/>
    <w:rsid w:val="00B275BB"/>
    <w:rsid w:val="00B55C8C"/>
    <w:rsid w:val="00B569E5"/>
    <w:rsid w:val="00B857E4"/>
    <w:rsid w:val="00B92ED3"/>
    <w:rsid w:val="00BE763A"/>
    <w:rsid w:val="00C132BA"/>
    <w:rsid w:val="00C50A96"/>
    <w:rsid w:val="00C74A16"/>
    <w:rsid w:val="00C767D0"/>
    <w:rsid w:val="00CF7254"/>
    <w:rsid w:val="00D078A5"/>
    <w:rsid w:val="00D95A02"/>
    <w:rsid w:val="00DE48F1"/>
    <w:rsid w:val="00F22E24"/>
    <w:rsid w:val="00F7605C"/>
    <w:rsid w:val="00F960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A313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link w:val="OdstavecseseznamemChar"/>
    <w:uiPriority w:val="34"/>
    <w:qFormat/>
    <w:rsid w:val="009136FD"/>
    <w:pPr>
      <w:ind w:left="720"/>
      <w:contextualSpacing/>
    </w:pPr>
  </w:style>
  <w:style w:type="paragraph" w:styleId="Zhlav">
    <w:name w:val="header"/>
    <w:basedOn w:val="Normln"/>
    <w:link w:val="ZhlavChar"/>
    <w:uiPriority w:val="99"/>
    <w:unhideWhenUsed/>
    <w:rsid w:val="00C74A1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74A16"/>
  </w:style>
  <w:style w:type="paragraph" w:styleId="Zpat">
    <w:name w:val="footer"/>
    <w:basedOn w:val="Normln"/>
    <w:link w:val="ZpatChar"/>
    <w:uiPriority w:val="99"/>
    <w:unhideWhenUsed/>
    <w:rsid w:val="00C74A16"/>
    <w:pPr>
      <w:tabs>
        <w:tab w:val="center" w:pos="4536"/>
        <w:tab w:val="right" w:pos="9072"/>
      </w:tabs>
      <w:spacing w:after="0" w:line="240" w:lineRule="auto"/>
    </w:pPr>
  </w:style>
  <w:style w:type="character" w:customStyle="1" w:styleId="ZpatChar">
    <w:name w:val="Zápatí Char"/>
    <w:basedOn w:val="Standardnpsmoodstavce"/>
    <w:link w:val="Zpat"/>
    <w:uiPriority w:val="99"/>
    <w:rsid w:val="00C74A16"/>
  </w:style>
  <w:style w:type="character" w:styleId="PromnnHTML">
    <w:name w:val="HTML Variable"/>
    <w:basedOn w:val="Standardnpsmoodstavce"/>
    <w:uiPriority w:val="99"/>
    <w:semiHidden/>
    <w:unhideWhenUsed/>
    <w:rsid w:val="00B10541"/>
    <w:rPr>
      <w:i/>
      <w:iCs/>
    </w:rPr>
  </w:style>
  <w:style w:type="paragraph" w:customStyle="1" w:styleId="l4">
    <w:name w:val="l4"/>
    <w:basedOn w:val="Normln"/>
    <w:rsid w:val="00B10541"/>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Textpoznpodarou">
    <w:name w:val="footnote text"/>
    <w:basedOn w:val="Normln"/>
    <w:link w:val="TextpoznpodarouChar"/>
    <w:uiPriority w:val="99"/>
    <w:semiHidden/>
    <w:unhideWhenUsed/>
    <w:rsid w:val="00B10541"/>
    <w:pPr>
      <w:spacing w:after="0" w:line="240" w:lineRule="auto"/>
    </w:pPr>
    <w:rPr>
      <w:rFonts w:ascii="Arial" w:eastAsia="Arial" w:hAnsi="Arial" w:cs="Arial"/>
      <w:kern w:val="0"/>
      <w:sz w:val="20"/>
      <w:szCs w:val="20"/>
      <w:lang w:val="en" w:eastAsia="cs-CZ"/>
      <w14:ligatures w14:val="none"/>
    </w:rPr>
  </w:style>
  <w:style w:type="character" w:customStyle="1" w:styleId="TextpoznpodarouChar">
    <w:name w:val="Text pozn. pod čarou Char"/>
    <w:basedOn w:val="Standardnpsmoodstavce"/>
    <w:link w:val="Textpoznpodarou"/>
    <w:uiPriority w:val="99"/>
    <w:semiHidden/>
    <w:rsid w:val="00B10541"/>
    <w:rPr>
      <w:rFonts w:ascii="Arial" w:eastAsia="Arial" w:hAnsi="Arial" w:cs="Arial"/>
      <w:kern w:val="0"/>
      <w:sz w:val="20"/>
      <w:szCs w:val="20"/>
      <w:lang w:val="en" w:eastAsia="cs-CZ"/>
      <w14:ligatures w14:val="none"/>
    </w:rPr>
  </w:style>
  <w:style w:type="character" w:styleId="Znakapoznpodarou">
    <w:name w:val="footnote reference"/>
    <w:basedOn w:val="Standardnpsmoodstavce"/>
    <w:uiPriority w:val="99"/>
    <w:semiHidden/>
    <w:unhideWhenUsed/>
    <w:rsid w:val="00B10541"/>
    <w:rPr>
      <w:vertAlign w:val="superscript"/>
    </w:rPr>
  </w:style>
  <w:style w:type="paragraph" w:customStyle="1" w:styleId="oj-normal">
    <w:name w:val="oj-normal"/>
    <w:basedOn w:val="Normln"/>
    <w:rsid w:val="00B10541"/>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Odkaznakoment">
    <w:name w:val="annotation reference"/>
    <w:basedOn w:val="Standardnpsmoodstavce"/>
    <w:uiPriority w:val="99"/>
    <w:semiHidden/>
    <w:unhideWhenUsed/>
    <w:rsid w:val="00B10541"/>
    <w:rPr>
      <w:sz w:val="16"/>
      <w:szCs w:val="16"/>
    </w:rPr>
  </w:style>
  <w:style w:type="paragraph" w:styleId="Textkomente">
    <w:name w:val="annotation text"/>
    <w:basedOn w:val="Normln"/>
    <w:link w:val="TextkomenteChar"/>
    <w:uiPriority w:val="99"/>
    <w:semiHidden/>
    <w:unhideWhenUsed/>
    <w:rsid w:val="00B10541"/>
    <w:pPr>
      <w:spacing w:after="200" w:line="240" w:lineRule="auto"/>
    </w:pPr>
    <w:rPr>
      <w:rFonts w:ascii="Calibri" w:eastAsia="Calibri" w:hAnsi="Calibri" w:cs="Times New Roman"/>
      <w:kern w:val="0"/>
      <w:sz w:val="20"/>
      <w:szCs w:val="20"/>
      <w14:ligatures w14:val="none"/>
    </w:rPr>
  </w:style>
  <w:style w:type="character" w:customStyle="1" w:styleId="TextkomenteChar">
    <w:name w:val="Text komentáře Char"/>
    <w:basedOn w:val="Standardnpsmoodstavce"/>
    <w:link w:val="Textkomente"/>
    <w:uiPriority w:val="99"/>
    <w:semiHidden/>
    <w:rsid w:val="00B10541"/>
    <w:rPr>
      <w:rFonts w:ascii="Calibri" w:eastAsia="Calibri" w:hAnsi="Calibri" w:cs="Times New Roman"/>
      <w:kern w:val="0"/>
      <w:sz w:val="20"/>
      <w:szCs w:val="20"/>
      <w14:ligatures w14:val="none"/>
    </w:rPr>
  </w:style>
  <w:style w:type="character" w:customStyle="1" w:styleId="OdstavecseseznamemChar">
    <w:name w:val="Odstavec se seznamem Char"/>
    <w:link w:val="Odstavecseseznamem"/>
    <w:uiPriority w:val="34"/>
    <w:locked/>
    <w:rsid w:val="00B10541"/>
  </w:style>
  <w:style w:type="paragraph" w:styleId="Textbubliny">
    <w:name w:val="Balloon Text"/>
    <w:basedOn w:val="Normln"/>
    <w:link w:val="TextbublinyChar"/>
    <w:uiPriority w:val="99"/>
    <w:semiHidden/>
    <w:unhideWhenUsed/>
    <w:rsid w:val="00912DB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12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spi://module='ASPI'&amp;link='218/2003%20Sb.%2523'&amp;ucin-k-dni='30.12.9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spi://module='ASPI'&amp;link='40/2009%20Sb.%252349-51'&amp;ucin-k-dni='30.12.9999'"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V_kres_Microsoft_Visia.vsdx"/><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1C53-2264-4D2D-8E9C-FEF6DD80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4615</Words>
  <Characters>27235</Characters>
  <Application>Microsoft Office Word</Application>
  <DocSecurity>0</DocSecurity>
  <Lines>226</Lines>
  <Paragraphs>63</Paragraphs>
  <ScaleCrop>false</ScaleCrop>
  <HeadingPairs>
    <vt:vector size="2" baseType="variant">
      <vt:variant>
        <vt:lpstr>Název</vt:lpstr>
      </vt:variant>
      <vt:variant>
        <vt:i4>1</vt:i4>
      </vt:variant>
    </vt:vector>
  </HeadingPairs>
  <TitlesOfParts>
    <vt:vector size="1" baseType="lpstr">
      <vt:lpstr/>
    </vt:vector>
  </TitlesOfParts>
  <Manager/>
  <Company/>
  <LinksUpToDate>false</LinksUpToDate>
  <CharactersWithSpaces>31787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2025-05-23T07:09:00Z</dcterms:created>
  <dcterms:modified xsi:type="dcterms:W3CDTF">2025-05-23T07:09:00Z</dcterms:modified>
  <cp:category/>
</cp:coreProperties>
</file>