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4.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3EF82E4" w14:textId="622CC67A" w:rsidR="00235864" w:rsidRPr="00F27AAC" w:rsidRDefault="0067573A" w:rsidP="001A0D07">
      <w:pPr>
        <w:rPr>
          <w:rFonts w:eastAsia="Times New Roman" w:cs="Segoe UI"/>
          <w:szCs w:val="21"/>
        </w:rPr>
      </w:pPr>
      <w:sdt>
        <w:sdtPr>
          <w:rPr>
            <w:rFonts w:eastAsia="Times New Roman" w:cs="Segoe UI"/>
            <w:szCs w:val="21"/>
          </w:rPr>
          <w:id w:val="-1351019215"/>
          <w:docPartObj>
            <w:docPartGallery w:val="Cover Pages"/>
            <w:docPartUnique/>
          </w:docPartObj>
        </w:sdtPr>
        <w:sdtEndPr/>
        <w:sdtContent>
          <w:r w:rsidR="009E3E0D" w:rsidRPr="00235864">
            <w:rPr>
              <w:rFonts w:eastAsia="Times New Roman" w:cs="Segoe UI"/>
              <w:noProof/>
              <w:szCs w:val="21"/>
              <w:lang w:eastAsia="cs-CZ"/>
            </w:rPr>
            <mc:AlternateContent>
              <mc:Choice Requires="wps">
                <w:drawing>
                  <wp:anchor distT="0" distB="0" distL="114300" distR="114300" simplePos="0" relativeHeight="251660288" behindDoc="0" locked="0" layoutInCell="1" allowOverlap="1" wp14:anchorId="35527869" wp14:editId="37E219E7">
                    <wp:simplePos x="0" y="0"/>
                    <wp:positionH relativeFrom="column">
                      <wp:posOffset>381000</wp:posOffset>
                    </wp:positionH>
                    <wp:positionV relativeFrom="paragraph">
                      <wp:posOffset>3124835</wp:posOffset>
                    </wp:positionV>
                    <wp:extent cx="5144770" cy="0"/>
                    <wp:effectExtent l="0" t="0" r="17780" b="19050"/>
                    <wp:wrapNone/>
                    <wp:docPr id="11" name="Přímá spojnice 5"/>
                    <wp:cNvGraphicFramePr/>
                    <a:graphic xmlns:a="http://schemas.openxmlformats.org/drawingml/2006/main">
                      <a:graphicData uri="http://schemas.microsoft.com/office/word/2010/wordprocessingShape">
                        <wps:wsp>
                          <wps:cNvCnPr/>
                          <wps:spPr>
                            <a:xfrm>
                              <a:off x="0" y="0"/>
                              <a:ext cx="5144770" cy="0"/>
                            </a:xfrm>
                            <a:prstGeom prst="line">
                              <a:avLst/>
                            </a:prstGeom>
                            <a:noFill/>
                            <a:ln w="6350" cap="flat" cmpd="sng" algn="ctr">
                              <a:solidFill>
                                <a:srgbClr val="008576"/>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BFC5A3" id="Přímá spojnic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46.05pt" to="435.1pt,2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" strokecolor="#008576" strokeweight=".5pt">
                    <v:stroke joinstyle="miter"/>
                  </v:line>
                </w:pict>
              </mc:Fallback>
            </mc:AlternateContent>
          </w:r>
        </w:sdtContent>
      </w:sdt>
    </w:p>
    <w:p w14:paraId="267D402B" w14:textId="6AC71208" w:rsidR="000B0BE0" w:rsidRDefault="00A35CBE">
      <w:pPr>
        <w:spacing w:after="160" w:line="259" w:lineRule="auto"/>
        <w:rPr>
          <w:rFonts w:ascii="Calibri Light" w:hAnsi="Calibri Light"/>
          <w:color w:val="008576"/>
          <w:sz w:val="52"/>
        </w:rPr>
      </w:pPr>
      <w:bookmarkStart w:id="1" w:name="_Toc528165594"/>
      <w:bookmarkStart w:id="2" w:name="_Toc528165979"/>
      <w:bookmarkStart w:id="3" w:name="_Toc528166232"/>
      <w:bookmarkStart w:id="4" w:name="_Toc528166536"/>
      <w:bookmarkStart w:id="5" w:name="_Toc425443042"/>
      <w:bookmarkStart w:id="6" w:name="_Toc424816560"/>
      <w:bookmarkStart w:id="7" w:name="_Toc424816435"/>
      <w:bookmarkStart w:id="8" w:name="_Toc424815518"/>
      <w:bookmarkStart w:id="9" w:name="_Toc421814048"/>
      <w:r>
        <w:rPr>
          <w:noProof/>
          <w:lang w:eastAsia="cs-CZ"/>
        </w:rPr>
        <w:drawing>
          <wp:anchor distT="0" distB="0" distL="114300" distR="114300" simplePos="0" relativeHeight="251662336" behindDoc="1" locked="0" layoutInCell="1" allowOverlap="1" wp14:anchorId="7759B7A7" wp14:editId="693E4B14">
            <wp:simplePos x="0" y="0"/>
            <wp:positionH relativeFrom="margin">
              <wp:posOffset>286101</wp:posOffset>
            </wp:positionH>
            <wp:positionV relativeFrom="margin">
              <wp:posOffset>244930</wp:posOffset>
            </wp:positionV>
            <wp:extent cx="2088000" cy="522000"/>
            <wp:effectExtent l="0" t="0" r="7620" b="0"/>
            <wp:wrapTight wrapText="bothSides">
              <wp:wrapPolygon edited="0">
                <wp:start x="1774" y="0"/>
                <wp:lineTo x="0" y="4730"/>
                <wp:lineTo x="0" y="17343"/>
                <wp:lineTo x="788" y="20496"/>
                <wp:lineTo x="3547" y="20496"/>
                <wp:lineTo x="21482" y="18131"/>
                <wp:lineTo x="21482" y="12613"/>
                <wp:lineTo x="17934" y="11825"/>
                <wp:lineTo x="17934" y="6307"/>
                <wp:lineTo x="4533" y="0"/>
                <wp:lineTo x="1774" y="0"/>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hrance_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8000" cy="522000"/>
                    </a:xfrm>
                    <a:prstGeom prst="rect">
                      <a:avLst/>
                    </a:prstGeom>
                  </pic:spPr>
                </pic:pic>
              </a:graphicData>
            </a:graphic>
            <wp14:sizeRelH relativeFrom="page">
              <wp14:pctWidth>0</wp14:pctWidth>
            </wp14:sizeRelH>
            <wp14:sizeRelV relativeFrom="page">
              <wp14:pctHeight>0</wp14:pctHeight>
            </wp14:sizeRelV>
          </wp:anchor>
        </w:drawing>
      </w:r>
      <w:r w:rsidR="00F94EA9" w:rsidRPr="00235864">
        <w:rPr>
          <w:rFonts w:eastAsia="Times New Roman" w:cs="Segoe UI"/>
          <w:noProof/>
          <w:szCs w:val="21"/>
          <w:lang w:eastAsia="cs-CZ"/>
        </w:rPr>
        <mc:AlternateContent>
          <mc:Choice Requires="wps">
            <w:drawing>
              <wp:anchor distT="0" distB="0" distL="182880" distR="182880" simplePos="0" relativeHeight="251656192" behindDoc="0" locked="0" layoutInCell="1" allowOverlap="1" wp14:anchorId="780890E0" wp14:editId="43873606">
                <wp:simplePos x="0" y="0"/>
                <wp:positionH relativeFrom="margin">
                  <wp:posOffset>396240</wp:posOffset>
                </wp:positionH>
                <wp:positionV relativeFrom="page">
                  <wp:posOffset>2857500</wp:posOffset>
                </wp:positionV>
                <wp:extent cx="5144770" cy="6873875"/>
                <wp:effectExtent l="0" t="0" r="0" b="3175"/>
                <wp:wrapSquare wrapText="bothSides"/>
                <wp:docPr id="10" name="Textové pole 131"/>
                <wp:cNvGraphicFramePr/>
                <a:graphic xmlns:a="http://schemas.openxmlformats.org/drawingml/2006/main">
                  <a:graphicData uri="http://schemas.microsoft.com/office/word/2010/wordprocessingShape">
                    <wps:wsp>
                      <wps:cNvSpPr txBox="1"/>
                      <wps:spPr>
                        <a:xfrm>
                          <a:off x="0" y="0"/>
                          <a:ext cx="5144770" cy="6873875"/>
                        </a:xfrm>
                        <a:prstGeom prst="rect">
                          <a:avLst/>
                        </a:prstGeom>
                        <a:noFill/>
                        <a:ln w="6350">
                          <a:noFill/>
                        </a:ln>
                        <a:effectLst/>
                      </wps:spPr>
                      <wps:txbx>
                        <w:txbxContent>
                          <w:p w14:paraId="009DEB0D" w14:textId="04A9859D" w:rsidR="00D937FE" w:rsidRPr="00B04AAD" w:rsidRDefault="00D937FE" w:rsidP="00B04AAD">
                            <w:pPr>
                              <w:pStyle w:val="Nzev"/>
                            </w:pPr>
                            <w:r>
                              <w:t>Nenávistné projevy na internetu a rozhodování českých soudů</w:t>
                            </w:r>
                          </w:p>
                          <w:p w14:paraId="454F0307" w14:textId="1A772FC2" w:rsidR="00D937FE" w:rsidRPr="002065EF" w:rsidRDefault="00D937FE" w:rsidP="009E3E0D">
                            <w:pPr>
                              <w:pStyle w:val="Podnadpistitulnstrany"/>
                            </w:pPr>
                            <w:r>
                              <w:t>Výzkum veřejného ochránce práv 2020</w:t>
                            </w:r>
                          </w:p>
                          <w:p w14:paraId="0333EAF4" w14:textId="77777777" w:rsidR="00D937FE" w:rsidRDefault="00D937FE" w:rsidP="00835730">
                            <w:pPr>
                              <w:jc w:val="right"/>
                              <w:rPr>
                                <w:rFonts w:cs="Segoe U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0890E0" id="_x0000_t202" coordsize="21600,21600" o:spt="202" path="m,l,21600r21600,l21600,xe">
                <v:stroke joinstyle="miter"/>
                <v:path gradientshapeok="t" o:connecttype="rect"/>
              </v:shapetype>
              <v:shape id="Textové pole 131" o:spid="_x0000_s1026" type="#_x0000_t202" style="position:absolute;margin-left:31.2pt;margin-top:225pt;width:405.1pt;height:541.25pt;z-index:25165619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" filled="f" stroked="f" strokeweight=".5pt">
                <v:textbox inset="0,0,0,0">
                  <w:txbxContent>
                    <w:p w14:paraId="009DEB0D" w14:textId="04A9859D" w:rsidR="00D937FE" w:rsidRPr="00B04AAD" w:rsidRDefault="00D937FE" w:rsidP="00B04AAD">
                      <w:pPr>
                        <w:pStyle w:val="Nzev"/>
                      </w:pPr>
                      <w:r>
                        <w:t>Nenávistné projevy na internetu a rozhodování českých soudů</w:t>
                      </w:r>
                    </w:p>
                    <w:p w14:paraId="454F0307" w14:textId="1A772FC2" w:rsidR="00D937FE" w:rsidRPr="002065EF" w:rsidRDefault="00D937FE" w:rsidP="009E3E0D">
                      <w:pPr>
                        <w:pStyle w:val="Podnadpistitulnstrany"/>
                      </w:pPr>
                      <w:r>
                        <w:t>Výzkum veřejného ochránce práv 2020</w:t>
                      </w:r>
                    </w:p>
                    <w:p w14:paraId="0333EAF4" w14:textId="77777777" w:rsidR="00D937FE" w:rsidRDefault="00D937FE" w:rsidP="00835730">
                      <w:pPr>
                        <w:jc w:val="right"/>
                        <w:rPr>
                          <w:rFonts w:cs="Segoe UI"/>
                        </w:rPr>
                      </w:pPr>
                    </w:p>
                  </w:txbxContent>
                </v:textbox>
                <w10:wrap type="square" anchorx="margin" anchory="page"/>
              </v:shape>
            </w:pict>
          </mc:Fallback>
        </mc:AlternateContent>
      </w:r>
      <w:r w:rsidR="00D922EB">
        <w:br w:type="page"/>
      </w:r>
    </w:p>
    <w:p w14:paraId="2E137535" w14:textId="77777777" w:rsidR="000B0BE0" w:rsidRDefault="000B0BE0" w:rsidP="00CE6D99">
      <w:pPr>
        <w:pStyle w:val="Zkladntext"/>
        <w:spacing w:before="0" w:after="0"/>
        <w:ind w:left="1814"/>
        <w:rPr>
          <w:i/>
          <w:iCs/>
        </w:rPr>
      </w:pPr>
    </w:p>
    <w:p w14:paraId="3B8445F3" w14:textId="77777777" w:rsidR="000B0BE0" w:rsidRDefault="000B0BE0" w:rsidP="00CE6D99">
      <w:pPr>
        <w:pStyle w:val="Zkladntext"/>
        <w:spacing w:before="0" w:after="0"/>
        <w:ind w:left="1814"/>
        <w:rPr>
          <w:i/>
          <w:iCs/>
        </w:rPr>
      </w:pPr>
    </w:p>
    <w:p w14:paraId="5C7C50FE" w14:textId="77777777" w:rsidR="000B0BE0" w:rsidRDefault="000B0BE0" w:rsidP="00CE6D99">
      <w:pPr>
        <w:pStyle w:val="Zkladntext"/>
        <w:spacing w:before="0" w:after="0"/>
        <w:ind w:left="1814"/>
        <w:rPr>
          <w:i/>
          <w:iCs/>
        </w:rPr>
      </w:pPr>
    </w:p>
    <w:p w14:paraId="283C18AF" w14:textId="77777777" w:rsidR="000B0BE0" w:rsidRDefault="000B0BE0" w:rsidP="00CE6D99">
      <w:pPr>
        <w:pStyle w:val="Zkladntext"/>
        <w:spacing w:before="0" w:after="0"/>
        <w:ind w:left="1814"/>
        <w:rPr>
          <w:i/>
          <w:iCs/>
        </w:rPr>
      </w:pPr>
    </w:p>
    <w:p w14:paraId="248BC772" w14:textId="0D0F36CF" w:rsidR="000B0BE0" w:rsidRPr="00A35CBE" w:rsidRDefault="00CE6D99" w:rsidP="00A35CBE">
      <w:pPr>
        <w:pStyle w:val="motto"/>
        <w:ind w:left="0"/>
        <w:rPr>
          <w:rStyle w:val="Zdraznn"/>
        </w:rPr>
      </w:pPr>
      <w:r w:rsidRPr="00A35CBE">
        <w:rPr>
          <w:rStyle w:val="Zdraznn"/>
        </w:rPr>
        <w:t>„…</w:t>
      </w:r>
      <w:r w:rsidR="00C54E0E" w:rsidRPr="00A35CBE">
        <w:rPr>
          <w:rStyle w:val="Zdraznn"/>
        </w:rPr>
        <w:t xml:space="preserve"> </w:t>
      </w:r>
      <w:r w:rsidRPr="00A35CBE">
        <w:rPr>
          <w:rStyle w:val="Zdraznn"/>
        </w:rPr>
        <w:t>Pokaždé si nachází silnější skupina skupinu menší</w:t>
      </w:r>
      <w:r w:rsidR="000B0BE0" w:rsidRPr="00A35CBE">
        <w:rPr>
          <w:rStyle w:val="Zdraznn"/>
        </w:rPr>
        <w:t xml:space="preserve"> a </w:t>
      </w:r>
      <w:r w:rsidRPr="00A35CBE">
        <w:rPr>
          <w:rStyle w:val="Zdraznn"/>
        </w:rPr>
        <w:t>slabší, buď</w:t>
      </w:r>
      <w:r w:rsidR="000B0BE0" w:rsidRPr="00A35CBE">
        <w:rPr>
          <w:rStyle w:val="Zdraznn"/>
        </w:rPr>
        <w:t xml:space="preserve"> pro </w:t>
      </w:r>
      <w:r w:rsidRPr="00A35CBE">
        <w:rPr>
          <w:rStyle w:val="Zdraznn"/>
        </w:rPr>
        <w:t>její náboženství, nebo</w:t>
      </w:r>
      <w:r w:rsidR="000B0BE0" w:rsidRPr="00A35CBE">
        <w:rPr>
          <w:rStyle w:val="Zdraznn"/>
        </w:rPr>
        <w:t xml:space="preserve"> pro </w:t>
      </w:r>
      <w:r w:rsidRPr="00A35CBE">
        <w:rPr>
          <w:rStyle w:val="Zdraznn"/>
        </w:rPr>
        <w:t>její barvu pleti,</w:t>
      </w:r>
      <w:r w:rsidR="000B0BE0" w:rsidRPr="00A35CBE">
        <w:rPr>
          <w:rStyle w:val="Zdraznn"/>
        </w:rPr>
        <w:t xml:space="preserve"> pro </w:t>
      </w:r>
      <w:r w:rsidRPr="00A35CBE">
        <w:rPr>
          <w:rStyle w:val="Zdraznn"/>
        </w:rPr>
        <w:t>její rasu, původ</w:t>
      </w:r>
      <w:r w:rsidR="000B0BE0" w:rsidRPr="00A35CBE">
        <w:rPr>
          <w:rStyle w:val="Zdraznn"/>
        </w:rPr>
        <w:t>, pro </w:t>
      </w:r>
      <w:r w:rsidRPr="00A35CBE">
        <w:rPr>
          <w:rStyle w:val="Zdraznn"/>
        </w:rPr>
        <w:t>její společenský ideál nebo</w:t>
      </w:r>
      <w:r w:rsidR="000B0BE0" w:rsidRPr="00A35CBE">
        <w:rPr>
          <w:rStyle w:val="Zdraznn"/>
        </w:rPr>
        <w:t xml:space="preserve"> pro </w:t>
      </w:r>
      <w:r w:rsidRPr="00A35CBE">
        <w:rPr>
          <w:rStyle w:val="Zdraznn"/>
        </w:rPr>
        <w:t>její světový názor, aby si</w:t>
      </w:r>
      <w:r w:rsidR="000B0BE0" w:rsidRPr="00A35CBE">
        <w:rPr>
          <w:rStyle w:val="Zdraznn"/>
        </w:rPr>
        <w:t xml:space="preserve"> na ní</w:t>
      </w:r>
      <w:r w:rsidRPr="00A35CBE">
        <w:rPr>
          <w:rStyle w:val="Zdraznn"/>
        </w:rPr>
        <w:t xml:space="preserve"> vybila onu ničivou energii, která se skrývá</w:t>
      </w:r>
      <w:r w:rsidR="000B0BE0" w:rsidRPr="00A35CBE">
        <w:rPr>
          <w:rStyle w:val="Zdraznn"/>
        </w:rPr>
        <w:t xml:space="preserve"> v </w:t>
      </w:r>
      <w:r w:rsidRPr="00A35CBE">
        <w:rPr>
          <w:rStyle w:val="Zdraznn"/>
        </w:rPr>
        <w:t>samotné lidské podstatě; hesla pohnutky se mění, avšak metoda osočování, opovrhování</w:t>
      </w:r>
      <w:r w:rsidR="000B0BE0" w:rsidRPr="00A35CBE">
        <w:rPr>
          <w:rStyle w:val="Zdraznn"/>
        </w:rPr>
        <w:t xml:space="preserve"> a </w:t>
      </w:r>
      <w:r w:rsidR="00A35CBE">
        <w:rPr>
          <w:rStyle w:val="Zdraznn"/>
        </w:rPr>
        <w:t>ničení zůstává vždy stejná.“</w:t>
      </w:r>
    </w:p>
    <w:p w14:paraId="216F1A09" w14:textId="174EECAC" w:rsidR="000B0BE0" w:rsidRPr="00116DF8" w:rsidRDefault="00CE6D99" w:rsidP="00116DF8">
      <w:pPr>
        <w:pStyle w:val="Zkladntext"/>
      </w:pPr>
      <w:r w:rsidRPr="00116DF8">
        <w:t xml:space="preserve">Stefan Zweig: Svědomí proti násilí </w:t>
      </w:r>
      <w:r w:rsidR="00C54E0E" w:rsidRPr="00116DF8">
        <w:t>–</w:t>
      </w:r>
      <w:r w:rsidRPr="00116DF8">
        <w:t xml:space="preserve"> Castelliův zápas</w:t>
      </w:r>
      <w:r w:rsidR="000B0BE0" w:rsidRPr="00116DF8">
        <w:t xml:space="preserve"> s </w:t>
      </w:r>
      <w:r w:rsidRPr="00116DF8">
        <w:t>Kalvínem</w:t>
      </w:r>
      <w:r w:rsidR="000B0BE0" w:rsidRPr="00116DF8">
        <w:t xml:space="preserve"> (Prostor, </w:t>
      </w:r>
      <w:r w:rsidRPr="00116DF8">
        <w:t>2017)</w:t>
      </w:r>
    </w:p>
    <w:p w14:paraId="3E4698E5" w14:textId="77777777" w:rsidR="000B0BE0" w:rsidRPr="00A35CBE" w:rsidRDefault="000B0BE0" w:rsidP="00A35CBE">
      <w:pPr>
        <w:pStyle w:val="motto"/>
        <w:ind w:left="0"/>
        <w:rPr>
          <w:rStyle w:val="Zdraznn"/>
        </w:rPr>
      </w:pPr>
    </w:p>
    <w:p w14:paraId="356469ED" w14:textId="5356F327" w:rsidR="000B0BE0" w:rsidRPr="00A35CBE" w:rsidRDefault="000B0BE0" w:rsidP="00A35CBE">
      <w:pPr>
        <w:pStyle w:val="motto"/>
        <w:ind w:left="0"/>
        <w:rPr>
          <w:rStyle w:val="Zdraznn"/>
        </w:rPr>
      </w:pPr>
      <w:r w:rsidRPr="00A35CBE">
        <w:rPr>
          <w:rStyle w:val="Zdraznn"/>
        </w:rPr>
        <w:t xml:space="preserve">Carl Gustav Jung napsal: </w:t>
      </w:r>
      <w:r w:rsidR="00A35CBE">
        <w:rPr>
          <w:rStyle w:val="Zdraznn"/>
        </w:rPr>
        <w:t>„</w:t>
      </w:r>
      <w:r w:rsidRPr="00A35CBE">
        <w:rPr>
          <w:rStyle w:val="Zdraznn"/>
        </w:rPr>
        <w:t>Skutečná existence nepřítele, na něhož je možno svést veškeré zlo, znamená pro svědomí člověka nesmírnou úlevu. Můžeme alespoň bez zábran říci, kdo je ten ďábel, a je nám pak jasné, že příčina našeho neštěstí se nachází vně</w:t>
      </w:r>
      <w:r w:rsidR="00A35CBE">
        <w:rPr>
          <w:rStyle w:val="Zdraznn"/>
        </w:rPr>
        <w:t>, a nikoli snad v našem postoji</w:t>
      </w:r>
      <w:r w:rsidRPr="00A35CBE">
        <w:rPr>
          <w:rStyle w:val="Zdraznn"/>
        </w:rPr>
        <w:t>“</w:t>
      </w:r>
    </w:p>
    <w:p w14:paraId="68406FAE" w14:textId="25684DF8" w:rsidR="000B0BE0" w:rsidRPr="00116DF8" w:rsidRDefault="000B0BE0" w:rsidP="00116DF8">
      <w:pPr>
        <w:pStyle w:val="Zkladntext"/>
      </w:pPr>
      <w:r w:rsidRPr="00116DF8">
        <w:t>R</w:t>
      </w:r>
      <w:r w:rsidR="00CE6D99" w:rsidRPr="00116DF8">
        <w:t>oz</w:t>
      </w:r>
      <w:r w:rsidRPr="00116DF8">
        <w:t>sudek</w:t>
      </w:r>
      <w:r w:rsidR="00CE6D99" w:rsidRPr="00116DF8">
        <w:t xml:space="preserve"> Nejvyššího správního soudu</w:t>
      </w:r>
      <w:r w:rsidRPr="00116DF8">
        <w:t xml:space="preserve"> o rozpuštění Dělnické strany, ze dne 17. února 2010, č. j.</w:t>
      </w:r>
      <w:r w:rsidR="00CE6D99" w:rsidRPr="00116DF8">
        <w:t xml:space="preserve"> Pst 1/2009</w:t>
      </w:r>
      <w:r w:rsidR="008F542B" w:rsidRPr="00116DF8">
        <w:t>-</w:t>
      </w:r>
      <w:r w:rsidRPr="00116DF8">
        <w:t>348.</w:t>
      </w:r>
    </w:p>
    <w:p w14:paraId="0B09441A" w14:textId="77777777" w:rsidR="000B0BE0" w:rsidRPr="00A35CBE" w:rsidRDefault="000B0BE0" w:rsidP="00A35CBE">
      <w:pPr>
        <w:pStyle w:val="motto"/>
        <w:ind w:left="0"/>
        <w:rPr>
          <w:rStyle w:val="Zdraznn"/>
        </w:rPr>
      </w:pPr>
    </w:p>
    <w:p w14:paraId="7D863D68" w14:textId="77777777" w:rsidR="000B0BE0" w:rsidRPr="00A35CBE" w:rsidRDefault="00CE6D99" w:rsidP="00A35CBE">
      <w:pPr>
        <w:pStyle w:val="motto"/>
        <w:ind w:left="0"/>
        <w:rPr>
          <w:rStyle w:val="Zdraznn"/>
        </w:rPr>
      </w:pPr>
      <w:r w:rsidRPr="00A35CBE">
        <w:rPr>
          <w:rStyle w:val="Zdraznn"/>
        </w:rPr>
        <w:t>„Historie přitom ukazuje,</w:t>
      </w:r>
      <w:r w:rsidR="000B0BE0" w:rsidRPr="00A35CBE">
        <w:rPr>
          <w:rStyle w:val="Zdraznn"/>
        </w:rPr>
        <w:t xml:space="preserve"> i na </w:t>
      </w:r>
      <w:r w:rsidRPr="00A35CBE">
        <w:rPr>
          <w:rStyle w:val="Zdraznn"/>
        </w:rPr>
        <w:t>příkladu německého nacionálního socialismu, že vůle většiny představující zvůli vůči menšině se nakonec obrací proti všem.“</w:t>
      </w:r>
    </w:p>
    <w:p w14:paraId="21EEC62E" w14:textId="77777777" w:rsidR="000B0BE0" w:rsidRDefault="00CE6D99" w:rsidP="00A35CBE">
      <w:pPr>
        <w:pStyle w:val="Zkladntext"/>
      </w:pPr>
      <w:r w:rsidRPr="00253434">
        <w:t>Tamtéž.</w:t>
      </w:r>
    </w:p>
    <w:p w14:paraId="60358EE0" w14:textId="77777777" w:rsidR="00CE6D99" w:rsidRPr="000B0BE0" w:rsidRDefault="00CE6D99" w:rsidP="000B0BE0"/>
    <w:p w14:paraId="01B7221D" w14:textId="77777777" w:rsidR="00C77646" w:rsidRDefault="00C77646" w:rsidP="00C77646">
      <w:pPr>
        <w:pStyle w:val="Nadpis1"/>
      </w:pPr>
      <w:bookmarkStart w:id="10" w:name="_Toc30154688"/>
      <w:r w:rsidRPr="00B06C51">
        <w:lastRenderedPageBreak/>
        <w:t>Obsah</w:t>
      </w:r>
      <w:bookmarkEnd w:id="10"/>
    </w:p>
    <w:p w14:paraId="7CAB3A73" w14:textId="77777777" w:rsidR="000F1930" w:rsidRDefault="00C77646">
      <w:pPr>
        <w:pStyle w:val="Obsah1"/>
        <w:tabs>
          <w:tab w:val="right" w:leader="dot" w:pos="8495"/>
        </w:tabs>
        <w:rPr>
          <w:rFonts w:cstheme="minorBidi"/>
          <w:noProof/>
          <w:sz w:val="22"/>
          <w:lang w:eastAsia="cs-CZ"/>
        </w:rPr>
      </w:pPr>
      <w:r>
        <w:fldChar w:fldCharType="begin"/>
      </w:r>
      <w:r>
        <w:instrText xml:space="preserve"> TOC \o "1-3" \h \z \u </w:instrText>
      </w:r>
      <w:r>
        <w:fldChar w:fldCharType="separate"/>
      </w:r>
      <w:hyperlink w:anchor="_Toc30154688" w:history="1">
        <w:r w:rsidR="000F1930" w:rsidRPr="000C528D">
          <w:rPr>
            <w:rStyle w:val="Hypertextovodkaz"/>
            <w:noProof/>
          </w:rPr>
          <w:t>Obsah</w:t>
        </w:r>
        <w:r w:rsidR="000F1930">
          <w:rPr>
            <w:noProof/>
            <w:webHidden/>
          </w:rPr>
          <w:tab/>
        </w:r>
        <w:r w:rsidR="000F1930">
          <w:rPr>
            <w:noProof/>
            <w:webHidden/>
          </w:rPr>
          <w:fldChar w:fldCharType="begin"/>
        </w:r>
        <w:r w:rsidR="000F1930">
          <w:rPr>
            <w:noProof/>
            <w:webHidden/>
          </w:rPr>
          <w:instrText xml:space="preserve"> PAGEREF _Toc30154688 \h </w:instrText>
        </w:r>
        <w:r w:rsidR="000F1930">
          <w:rPr>
            <w:noProof/>
            <w:webHidden/>
          </w:rPr>
        </w:r>
        <w:r w:rsidR="000F1930">
          <w:rPr>
            <w:noProof/>
            <w:webHidden/>
          </w:rPr>
          <w:fldChar w:fldCharType="separate"/>
        </w:r>
        <w:r w:rsidR="000F1930">
          <w:rPr>
            <w:noProof/>
            <w:webHidden/>
          </w:rPr>
          <w:t>3</w:t>
        </w:r>
        <w:r w:rsidR="000F1930">
          <w:rPr>
            <w:noProof/>
            <w:webHidden/>
          </w:rPr>
          <w:fldChar w:fldCharType="end"/>
        </w:r>
      </w:hyperlink>
    </w:p>
    <w:p w14:paraId="4FEE46C9" w14:textId="77777777" w:rsidR="000F1930" w:rsidRDefault="0067573A">
      <w:pPr>
        <w:pStyle w:val="Obsah1"/>
        <w:tabs>
          <w:tab w:val="right" w:leader="dot" w:pos="8495"/>
        </w:tabs>
        <w:rPr>
          <w:rFonts w:cstheme="minorBidi"/>
          <w:noProof/>
          <w:sz w:val="22"/>
          <w:lang w:eastAsia="cs-CZ"/>
        </w:rPr>
      </w:pPr>
      <w:hyperlink w:anchor="_Toc30154689" w:history="1">
        <w:r w:rsidR="000F1930" w:rsidRPr="000C528D">
          <w:rPr>
            <w:rStyle w:val="Hypertextovodkaz"/>
            <w:noProof/>
          </w:rPr>
          <w:t>Poslání ochránce</w:t>
        </w:r>
        <w:r w:rsidR="000F1930">
          <w:rPr>
            <w:noProof/>
            <w:webHidden/>
          </w:rPr>
          <w:tab/>
        </w:r>
        <w:r w:rsidR="000F1930">
          <w:rPr>
            <w:noProof/>
            <w:webHidden/>
          </w:rPr>
          <w:fldChar w:fldCharType="begin"/>
        </w:r>
        <w:r w:rsidR="000F1930">
          <w:rPr>
            <w:noProof/>
            <w:webHidden/>
          </w:rPr>
          <w:instrText xml:space="preserve"> PAGEREF _Toc30154689 \h </w:instrText>
        </w:r>
        <w:r w:rsidR="000F1930">
          <w:rPr>
            <w:noProof/>
            <w:webHidden/>
          </w:rPr>
        </w:r>
        <w:r w:rsidR="000F1930">
          <w:rPr>
            <w:noProof/>
            <w:webHidden/>
          </w:rPr>
          <w:fldChar w:fldCharType="separate"/>
        </w:r>
        <w:r w:rsidR="000F1930">
          <w:rPr>
            <w:noProof/>
            <w:webHidden/>
          </w:rPr>
          <w:t>4</w:t>
        </w:r>
        <w:r w:rsidR="000F1930">
          <w:rPr>
            <w:noProof/>
            <w:webHidden/>
          </w:rPr>
          <w:fldChar w:fldCharType="end"/>
        </w:r>
      </w:hyperlink>
    </w:p>
    <w:p w14:paraId="031E745A" w14:textId="77777777" w:rsidR="000F1930" w:rsidRDefault="0067573A">
      <w:pPr>
        <w:pStyle w:val="Obsah1"/>
        <w:tabs>
          <w:tab w:val="right" w:leader="dot" w:pos="8495"/>
        </w:tabs>
        <w:rPr>
          <w:rFonts w:cstheme="minorBidi"/>
          <w:noProof/>
          <w:sz w:val="22"/>
          <w:lang w:eastAsia="cs-CZ"/>
        </w:rPr>
      </w:pPr>
      <w:hyperlink w:anchor="_Toc30154690" w:history="1">
        <w:r w:rsidR="000F1930" w:rsidRPr="000C528D">
          <w:rPr>
            <w:rStyle w:val="Hypertextovodkaz"/>
            <w:noProof/>
          </w:rPr>
          <w:t>Slovník užitých pojmů</w:t>
        </w:r>
        <w:r w:rsidR="000F1930">
          <w:rPr>
            <w:noProof/>
            <w:webHidden/>
          </w:rPr>
          <w:tab/>
        </w:r>
        <w:r w:rsidR="000F1930">
          <w:rPr>
            <w:noProof/>
            <w:webHidden/>
          </w:rPr>
          <w:fldChar w:fldCharType="begin"/>
        </w:r>
        <w:r w:rsidR="000F1930">
          <w:rPr>
            <w:noProof/>
            <w:webHidden/>
          </w:rPr>
          <w:instrText xml:space="preserve"> PAGEREF _Toc30154690 \h </w:instrText>
        </w:r>
        <w:r w:rsidR="000F1930">
          <w:rPr>
            <w:noProof/>
            <w:webHidden/>
          </w:rPr>
        </w:r>
        <w:r w:rsidR="000F1930">
          <w:rPr>
            <w:noProof/>
            <w:webHidden/>
          </w:rPr>
          <w:fldChar w:fldCharType="separate"/>
        </w:r>
        <w:r w:rsidR="000F1930">
          <w:rPr>
            <w:noProof/>
            <w:webHidden/>
          </w:rPr>
          <w:t>5</w:t>
        </w:r>
        <w:r w:rsidR="000F1930">
          <w:rPr>
            <w:noProof/>
            <w:webHidden/>
          </w:rPr>
          <w:fldChar w:fldCharType="end"/>
        </w:r>
      </w:hyperlink>
    </w:p>
    <w:p w14:paraId="42624051" w14:textId="77777777" w:rsidR="000F1930" w:rsidRDefault="0067573A">
      <w:pPr>
        <w:pStyle w:val="Obsah1"/>
        <w:tabs>
          <w:tab w:val="right" w:leader="dot" w:pos="8495"/>
        </w:tabs>
        <w:rPr>
          <w:rFonts w:cstheme="minorBidi"/>
          <w:noProof/>
          <w:sz w:val="22"/>
          <w:lang w:eastAsia="cs-CZ"/>
        </w:rPr>
      </w:pPr>
      <w:hyperlink w:anchor="_Toc30154691" w:history="1">
        <w:r w:rsidR="000F1930" w:rsidRPr="000C528D">
          <w:rPr>
            <w:rStyle w:val="Hypertextovodkaz"/>
            <w:noProof/>
          </w:rPr>
          <w:t>Úvodní slovo</w:t>
        </w:r>
        <w:r w:rsidR="000F1930">
          <w:rPr>
            <w:noProof/>
            <w:webHidden/>
          </w:rPr>
          <w:tab/>
        </w:r>
        <w:r w:rsidR="000F1930">
          <w:rPr>
            <w:noProof/>
            <w:webHidden/>
          </w:rPr>
          <w:fldChar w:fldCharType="begin"/>
        </w:r>
        <w:r w:rsidR="000F1930">
          <w:rPr>
            <w:noProof/>
            <w:webHidden/>
          </w:rPr>
          <w:instrText xml:space="preserve"> PAGEREF _Toc30154691 \h </w:instrText>
        </w:r>
        <w:r w:rsidR="000F1930">
          <w:rPr>
            <w:noProof/>
            <w:webHidden/>
          </w:rPr>
        </w:r>
        <w:r w:rsidR="000F1930">
          <w:rPr>
            <w:noProof/>
            <w:webHidden/>
          </w:rPr>
          <w:fldChar w:fldCharType="separate"/>
        </w:r>
        <w:r w:rsidR="000F1930">
          <w:rPr>
            <w:noProof/>
            <w:webHidden/>
          </w:rPr>
          <w:t>6</w:t>
        </w:r>
        <w:r w:rsidR="000F1930">
          <w:rPr>
            <w:noProof/>
            <w:webHidden/>
          </w:rPr>
          <w:fldChar w:fldCharType="end"/>
        </w:r>
      </w:hyperlink>
    </w:p>
    <w:p w14:paraId="4E4A2FEE" w14:textId="77777777" w:rsidR="000F1930" w:rsidRDefault="0067573A">
      <w:pPr>
        <w:pStyle w:val="Obsah1"/>
        <w:tabs>
          <w:tab w:val="right" w:leader="dot" w:pos="8495"/>
        </w:tabs>
        <w:rPr>
          <w:rFonts w:cstheme="minorBidi"/>
          <w:noProof/>
          <w:sz w:val="22"/>
          <w:lang w:eastAsia="cs-CZ"/>
        </w:rPr>
      </w:pPr>
      <w:hyperlink w:anchor="_Toc30154692" w:history="1">
        <w:r w:rsidR="000F1930" w:rsidRPr="000C528D">
          <w:rPr>
            <w:rStyle w:val="Hypertextovodkaz"/>
            <w:noProof/>
          </w:rPr>
          <w:t>Shrnutí</w:t>
        </w:r>
        <w:r w:rsidR="000F1930">
          <w:rPr>
            <w:noProof/>
            <w:webHidden/>
          </w:rPr>
          <w:tab/>
        </w:r>
        <w:r w:rsidR="000F1930">
          <w:rPr>
            <w:noProof/>
            <w:webHidden/>
          </w:rPr>
          <w:fldChar w:fldCharType="begin"/>
        </w:r>
        <w:r w:rsidR="000F1930">
          <w:rPr>
            <w:noProof/>
            <w:webHidden/>
          </w:rPr>
          <w:instrText xml:space="preserve"> PAGEREF _Toc30154692 \h </w:instrText>
        </w:r>
        <w:r w:rsidR="000F1930">
          <w:rPr>
            <w:noProof/>
            <w:webHidden/>
          </w:rPr>
        </w:r>
        <w:r w:rsidR="000F1930">
          <w:rPr>
            <w:noProof/>
            <w:webHidden/>
          </w:rPr>
          <w:fldChar w:fldCharType="separate"/>
        </w:r>
        <w:r w:rsidR="000F1930">
          <w:rPr>
            <w:noProof/>
            <w:webHidden/>
          </w:rPr>
          <w:t>9</w:t>
        </w:r>
        <w:r w:rsidR="000F1930">
          <w:rPr>
            <w:noProof/>
            <w:webHidden/>
          </w:rPr>
          <w:fldChar w:fldCharType="end"/>
        </w:r>
      </w:hyperlink>
    </w:p>
    <w:p w14:paraId="0F1D9967" w14:textId="77777777" w:rsidR="000F1930" w:rsidRDefault="0067573A">
      <w:pPr>
        <w:pStyle w:val="Obsah1"/>
        <w:tabs>
          <w:tab w:val="right" w:leader="dot" w:pos="8495"/>
        </w:tabs>
        <w:rPr>
          <w:rFonts w:cstheme="minorBidi"/>
          <w:noProof/>
          <w:sz w:val="22"/>
          <w:lang w:eastAsia="cs-CZ"/>
        </w:rPr>
      </w:pPr>
      <w:hyperlink w:anchor="_Toc30154693" w:history="1">
        <w:r w:rsidR="000F1930" w:rsidRPr="000C528D">
          <w:rPr>
            <w:rStyle w:val="Hypertextovodkaz"/>
            <w:noProof/>
          </w:rPr>
          <w:t>Právní úprava</w:t>
        </w:r>
        <w:r w:rsidR="000F1930">
          <w:rPr>
            <w:noProof/>
            <w:webHidden/>
          </w:rPr>
          <w:tab/>
        </w:r>
        <w:r w:rsidR="000F1930">
          <w:rPr>
            <w:noProof/>
            <w:webHidden/>
          </w:rPr>
          <w:fldChar w:fldCharType="begin"/>
        </w:r>
        <w:r w:rsidR="000F1930">
          <w:rPr>
            <w:noProof/>
            <w:webHidden/>
          </w:rPr>
          <w:instrText xml:space="preserve"> PAGEREF _Toc30154693 \h </w:instrText>
        </w:r>
        <w:r w:rsidR="000F1930">
          <w:rPr>
            <w:noProof/>
            <w:webHidden/>
          </w:rPr>
        </w:r>
        <w:r w:rsidR="000F1930">
          <w:rPr>
            <w:noProof/>
            <w:webHidden/>
          </w:rPr>
          <w:fldChar w:fldCharType="separate"/>
        </w:r>
        <w:r w:rsidR="000F1930">
          <w:rPr>
            <w:noProof/>
            <w:webHidden/>
          </w:rPr>
          <w:t>11</w:t>
        </w:r>
        <w:r w:rsidR="000F1930">
          <w:rPr>
            <w:noProof/>
            <w:webHidden/>
          </w:rPr>
          <w:fldChar w:fldCharType="end"/>
        </w:r>
      </w:hyperlink>
    </w:p>
    <w:p w14:paraId="7D92B305" w14:textId="77777777" w:rsidR="000F1930" w:rsidRDefault="0067573A">
      <w:pPr>
        <w:pStyle w:val="Obsah1"/>
        <w:tabs>
          <w:tab w:val="right" w:leader="dot" w:pos="8495"/>
        </w:tabs>
        <w:rPr>
          <w:rFonts w:cstheme="minorBidi"/>
          <w:noProof/>
          <w:sz w:val="22"/>
          <w:lang w:eastAsia="cs-CZ"/>
        </w:rPr>
      </w:pPr>
      <w:hyperlink w:anchor="_Toc30154694" w:history="1">
        <w:r w:rsidR="000F1930" w:rsidRPr="000C528D">
          <w:rPr>
            <w:rStyle w:val="Hypertextovodkaz"/>
            <w:noProof/>
          </w:rPr>
          <w:t>Popis metody</w:t>
        </w:r>
        <w:r w:rsidR="000F1930">
          <w:rPr>
            <w:noProof/>
            <w:webHidden/>
          </w:rPr>
          <w:tab/>
        </w:r>
        <w:r w:rsidR="000F1930">
          <w:rPr>
            <w:noProof/>
            <w:webHidden/>
          </w:rPr>
          <w:fldChar w:fldCharType="begin"/>
        </w:r>
        <w:r w:rsidR="000F1930">
          <w:rPr>
            <w:noProof/>
            <w:webHidden/>
          </w:rPr>
          <w:instrText xml:space="preserve"> PAGEREF _Toc30154694 \h </w:instrText>
        </w:r>
        <w:r w:rsidR="000F1930">
          <w:rPr>
            <w:noProof/>
            <w:webHidden/>
          </w:rPr>
        </w:r>
        <w:r w:rsidR="000F1930">
          <w:rPr>
            <w:noProof/>
            <w:webHidden/>
          </w:rPr>
          <w:fldChar w:fldCharType="separate"/>
        </w:r>
        <w:r w:rsidR="000F1930">
          <w:rPr>
            <w:noProof/>
            <w:webHidden/>
          </w:rPr>
          <w:t>14</w:t>
        </w:r>
        <w:r w:rsidR="000F1930">
          <w:rPr>
            <w:noProof/>
            <w:webHidden/>
          </w:rPr>
          <w:fldChar w:fldCharType="end"/>
        </w:r>
      </w:hyperlink>
    </w:p>
    <w:p w14:paraId="7FEAC644" w14:textId="77777777" w:rsidR="000F1930" w:rsidRDefault="0067573A">
      <w:pPr>
        <w:pStyle w:val="Obsah1"/>
        <w:tabs>
          <w:tab w:val="right" w:leader="dot" w:pos="8495"/>
        </w:tabs>
        <w:rPr>
          <w:rFonts w:cstheme="minorBidi"/>
          <w:noProof/>
          <w:sz w:val="22"/>
          <w:lang w:eastAsia="cs-CZ"/>
        </w:rPr>
      </w:pPr>
      <w:hyperlink w:anchor="_Toc30154695" w:history="1">
        <w:r w:rsidR="000F1930" w:rsidRPr="000C528D">
          <w:rPr>
            <w:rStyle w:val="Hypertextovodkaz"/>
            <w:noProof/>
          </w:rPr>
          <w:t>Kvantitativní obsahová analýza rozhodnutí týkajících se nenávistných projevů na internetu</w:t>
        </w:r>
        <w:r w:rsidR="000F1930">
          <w:rPr>
            <w:noProof/>
            <w:webHidden/>
          </w:rPr>
          <w:tab/>
        </w:r>
        <w:r w:rsidR="000F1930">
          <w:rPr>
            <w:noProof/>
            <w:webHidden/>
          </w:rPr>
          <w:fldChar w:fldCharType="begin"/>
        </w:r>
        <w:r w:rsidR="000F1930">
          <w:rPr>
            <w:noProof/>
            <w:webHidden/>
          </w:rPr>
          <w:instrText xml:space="preserve"> PAGEREF _Toc30154695 \h </w:instrText>
        </w:r>
        <w:r w:rsidR="000F1930">
          <w:rPr>
            <w:noProof/>
            <w:webHidden/>
          </w:rPr>
        </w:r>
        <w:r w:rsidR="000F1930">
          <w:rPr>
            <w:noProof/>
            <w:webHidden/>
          </w:rPr>
          <w:fldChar w:fldCharType="separate"/>
        </w:r>
        <w:r w:rsidR="000F1930">
          <w:rPr>
            <w:noProof/>
            <w:webHidden/>
          </w:rPr>
          <w:t>16</w:t>
        </w:r>
        <w:r w:rsidR="000F1930">
          <w:rPr>
            <w:noProof/>
            <w:webHidden/>
          </w:rPr>
          <w:fldChar w:fldCharType="end"/>
        </w:r>
      </w:hyperlink>
    </w:p>
    <w:p w14:paraId="6CC51DDB" w14:textId="77777777" w:rsidR="000F1930" w:rsidRDefault="0067573A">
      <w:pPr>
        <w:pStyle w:val="Obsah2"/>
        <w:rPr>
          <w:rFonts w:cstheme="minorBidi"/>
          <w:sz w:val="22"/>
          <w:lang w:eastAsia="cs-CZ"/>
        </w:rPr>
      </w:pPr>
      <w:hyperlink w:anchor="_Toc30154696" w:history="1">
        <w:r w:rsidR="000F1930" w:rsidRPr="000C528D">
          <w:rPr>
            <w:rStyle w:val="Hypertextovodkaz"/>
          </w:rPr>
          <w:t>1.</w:t>
        </w:r>
        <w:r w:rsidR="000F1930">
          <w:rPr>
            <w:rFonts w:cstheme="minorBidi"/>
            <w:sz w:val="22"/>
            <w:lang w:eastAsia="cs-CZ"/>
          </w:rPr>
          <w:tab/>
        </w:r>
        <w:r w:rsidR="000F1930" w:rsidRPr="000C528D">
          <w:rPr>
            <w:rStyle w:val="Hypertextovodkaz"/>
          </w:rPr>
          <w:t>Základní popis rozhodnutí týkajících se nenávistných projevů na internetu</w:t>
        </w:r>
        <w:r w:rsidR="000F1930">
          <w:rPr>
            <w:webHidden/>
          </w:rPr>
          <w:tab/>
        </w:r>
        <w:r w:rsidR="000F1930">
          <w:rPr>
            <w:webHidden/>
          </w:rPr>
          <w:fldChar w:fldCharType="begin"/>
        </w:r>
        <w:r w:rsidR="000F1930">
          <w:rPr>
            <w:webHidden/>
          </w:rPr>
          <w:instrText xml:space="preserve"> PAGEREF _Toc30154696 \h </w:instrText>
        </w:r>
        <w:r w:rsidR="000F1930">
          <w:rPr>
            <w:webHidden/>
          </w:rPr>
        </w:r>
        <w:r w:rsidR="000F1930">
          <w:rPr>
            <w:webHidden/>
          </w:rPr>
          <w:fldChar w:fldCharType="separate"/>
        </w:r>
        <w:r w:rsidR="000F1930">
          <w:rPr>
            <w:webHidden/>
          </w:rPr>
          <w:t>16</w:t>
        </w:r>
        <w:r w:rsidR="000F1930">
          <w:rPr>
            <w:webHidden/>
          </w:rPr>
          <w:fldChar w:fldCharType="end"/>
        </w:r>
      </w:hyperlink>
    </w:p>
    <w:p w14:paraId="61173DD6" w14:textId="77777777" w:rsidR="000F1930" w:rsidRDefault="0067573A">
      <w:pPr>
        <w:pStyle w:val="Obsah2"/>
        <w:rPr>
          <w:rFonts w:cstheme="minorBidi"/>
          <w:sz w:val="22"/>
          <w:lang w:eastAsia="cs-CZ"/>
        </w:rPr>
      </w:pPr>
      <w:hyperlink w:anchor="_Toc30154697" w:history="1">
        <w:r w:rsidR="000F1930" w:rsidRPr="000C528D">
          <w:rPr>
            <w:rStyle w:val="Hypertextovodkaz"/>
          </w:rPr>
          <w:t>2.</w:t>
        </w:r>
        <w:r w:rsidR="000F1930">
          <w:rPr>
            <w:rFonts w:cstheme="minorBidi"/>
            <w:sz w:val="22"/>
            <w:lang w:eastAsia="cs-CZ"/>
          </w:rPr>
          <w:tab/>
        </w:r>
        <w:r w:rsidR="000F1930" w:rsidRPr="000C528D">
          <w:rPr>
            <w:rStyle w:val="Hypertextovodkaz"/>
          </w:rPr>
          <w:t>Oběti a pachatelé nenávistných projevů na internetu a prostředí spáchání skutku</w:t>
        </w:r>
        <w:r w:rsidR="000F1930">
          <w:rPr>
            <w:webHidden/>
          </w:rPr>
          <w:tab/>
        </w:r>
        <w:r w:rsidR="000F1930">
          <w:rPr>
            <w:webHidden/>
          </w:rPr>
          <w:fldChar w:fldCharType="begin"/>
        </w:r>
        <w:r w:rsidR="000F1930">
          <w:rPr>
            <w:webHidden/>
          </w:rPr>
          <w:instrText xml:space="preserve"> PAGEREF _Toc30154697 \h </w:instrText>
        </w:r>
        <w:r w:rsidR="000F1930">
          <w:rPr>
            <w:webHidden/>
          </w:rPr>
        </w:r>
        <w:r w:rsidR="000F1930">
          <w:rPr>
            <w:webHidden/>
          </w:rPr>
          <w:fldChar w:fldCharType="separate"/>
        </w:r>
        <w:r w:rsidR="000F1930">
          <w:rPr>
            <w:webHidden/>
          </w:rPr>
          <w:t>18</w:t>
        </w:r>
        <w:r w:rsidR="000F1930">
          <w:rPr>
            <w:webHidden/>
          </w:rPr>
          <w:fldChar w:fldCharType="end"/>
        </w:r>
      </w:hyperlink>
    </w:p>
    <w:p w14:paraId="53AC2E81" w14:textId="77777777" w:rsidR="000F1930" w:rsidRDefault="0067573A">
      <w:pPr>
        <w:pStyle w:val="Obsah2"/>
        <w:rPr>
          <w:rFonts w:cstheme="minorBidi"/>
          <w:sz w:val="22"/>
          <w:lang w:eastAsia="cs-CZ"/>
        </w:rPr>
      </w:pPr>
      <w:hyperlink w:anchor="_Toc30154698" w:history="1">
        <w:r w:rsidR="000F1930" w:rsidRPr="000C528D">
          <w:rPr>
            <w:rStyle w:val="Hypertextovodkaz"/>
          </w:rPr>
          <w:t>3.</w:t>
        </w:r>
        <w:r w:rsidR="000F1930">
          <w:rPr>
            <w:rFonts w:cstheme="minorBidi"/>
            <w:sz w:val="22"/>
            <w:lang w:eastAsia="cs-CZ"/>
          </w:rPr>
          <w:tab/>
        </w:r>
        <w:r w:rsidR="000F1930" w:rsidRPr="000C528D">
          <w:rPr>
            <w:rStyle w:val="Hypertextovodkaz"/>
          </w:rPr>
          <w:t>Skutková podstata a udělený trest</w:t>
        </w:r>
        <w:r w:rsidR="000F1930">
          <w:rPr>
            <w:webHidden/>
          </w:rPr>
          <w:tab/>
        </w:r>
        <w:r w:rsidR="000F1930">
          <w:rPr>
            <w:webHidden/>
          </w:rPr>
          <w:fldChar w:fldCharType="begin"/>
        </w:r>
        <w:r w:rsidR="000F1930">
          <w:rPr>
            <w:webHidden/>
          </w:rPr>
          <w:instrText xml:space="preserve"> PAGEREF _Toc30154698 \h </w:instrText>
        </w:r>
        <w:r w:rsidR="000F1930">
          <w:rPr>
            <w:webHidden/>
          </w:rPr>
        </w:r>
        <w:r w:rsidR="000F1930">
          <w:rPr>
            <w:webHidden/>
          </w:rPr>
          <w:fldChar w:fldCharType="separate"/>
        </w:r>
        <w:r w:rsidR="000F1930">
          <w:rPr>
            <w:webHidden/>
          </w:rPr>
          <w:t>22</w:t>
        </w:r>
        <w:r w:rsidR="000F1930">
          <w:rPr>
            <w:webHidden/>
          </w:rPr>
          <w:fldChar w:fldCharType="end"/>
        </w:r>
      </w:hyperlink>
    </w:p>
    <w:p w14:paraId="0F80FD0F" w14:textId="77777777" w:rsidR="000F1930" w:rsidRDefault="0067573A">
      <w:pPr>
        <w:pStyle w:val="Obsah1"/>
        <w:tabs>
          <w:tab w:val="right" w:leader="dot" w:pos="8495"/>
        </w:tabs>
        <w:rPr>
          <w:rFonts w:cstheme="minorBidi"/>
          <w:noProof/>
          <w:sz w:val="22"/>
          <w:lang w:eastAsia="cs-CZ"/>
        </w:rPr>
      </w:pPr>
      <w:hyperlink w:anchor="_Toc30154699" w:history="1">
        <w:r w:rsidR="000F1930" w:rsidRPr="000C528D">
          <w:rPr>
            <w:rStyle w:val="Hypertextovodkaz"/>
            <w:noProof/>
          </w:rPr>
          <w:t>Příklady rozhodnutí soudů</w:t>
        </w:r>
        <w:r w:rsidR="000F1930">
          <w:rPr>
            <w:noProof/>
            <w:webHidden/>
          </w:rPr>
          <w:tab/>
        </w:r>
        <w:r w:rsidR="000F1930">
          <w:rPr>
            <w:noProof/>
            <w:webHidden/>
          </w:rPr>
          <w:fldChar w:fldCharType="begin"/>
        </w:r>
        <w:r w:rsidR="000F1930">
          <w:rPr>
            <w:noProof/>
            <w:webHidden/>
          </w:rPr>
          <w:instrText xml:space="preserve"> PAGEREF _Toc30154699 \h </w:instrText>
        </w:r>
        <w:r w:rsidR="000F1930">
          <w:rPr>
            <w:noProof/>
            <w:webHidden/>
          </w:rPr>
        </w:r>
        <w:r w:rsidR="000F1930">
          <w:rPr>
            <w:noProof/>
            <w:webHidden/>
          </w:rPr>
          <w:fldChar w:fldCharType="separate"/>
        </w:r>
        <w:r w:rsidR="000F1930">
          <w:rPr>
            <w:noProof/>
            <w:webHidden/>
          </w:rPr>
          <w:t>25</w:t>
        </w:r>
        <w:r w:rsidR="000F1930">
          <w:rPr>
            <w:noProof/>
            <w:webHidden/>
          </w:rPr>
          <w:fldChar w:fldCharType="end"/>
        </w:r>
      </w:hyperlink>
    </w:p>
    <w:p w14:paraId="6278D508" w14:textId="77777777" w:rsidR="000F1930" w:rsidRDefault="0067573A">
      <w:pPr>
        <w:pStyle w:val="Obsah1"/>
        <w:tabs>
          <w:tab w:val="right" w:leader="dot" w:pos="8495"/>
        </w:tabs>
        <w:rPr>
          <w:rFonts w:cstheme="minorBidi"/>
          <w:noProof/>
          <w:sz w:val="22"/>
          <w:lang w:eastAsia="cs-CZ"/>
        </w:rPr>
      </w:pPr>
      <w:hyperlink w:anchor="_Toc30154700" w:history="1">
        <w:r w:rsidR="000F1930" w:rsidRPr="000C528D">
          <w:rPr>
            <w:rStyle w:val="Hypertextovodkaz"/>
            <w:noProof/>
          </w:rPr>
          <w:t>Příloha – kódovací klíč</w:t>
        </w:r>
        <w:r w:rsidR="000F1930">
          <w:rPr>
            <w:noProof/>
            <w:webHidden/>
          </w:rPr>
          <w:tab/>
        </w:r>
        <w:r w:rsidR="000F1930">
          <w:rPr>
            <w:noProof/>
            <w:webHidden/>
          </w:rPr>
          <w:fldChar w:fldCharType="begin"/>
        </w:r>
        <w:r w:rsidR="000F1930">
          <w:rPr>
            <w:noProof/>
            <w:webHidden/>
          </w:rPr>
          <w:instrText xml:space="preserve"> PAGEREF _Toc30154700 \h </w:instrText>
        </w:r>
        <w:r w:rsidR="000F1930">
          <w:rPr>
            <w:noProof/>
            <w:webHidden/>
          </w:rPr>
        </w:r>
        <w:r w:rsidR="000F1930">
          <w:rPr>
            <w:noProof/>
            <w:webHidden/>
          </w:rPr>
          <w:fldChar w:fldCharType="separate"/>
        </w:r>
        <w:r w:rsidR="000F1930">
          <w:rPr>
            <w:noProof/>
            <w:webHidden/>
          </w:rPr>
          <w:t>35</w:t>
        </w:r>
        <w:r w:rsidR="000F1930">
          <w:rPr>
            <w:noProof/>
            <w:webHidden/>
          </w:rPr>
          <w:fldChar w:fldCharType="end"/>
        </w:r>
      </w:hyperlink>
    </w:p>
    <w:p w14:paraId="4814C9FD" w14:textId="4003B4A2" w:rsidR="000B0BE0" w:rsidRDefault="00C77646" w:rsidP="00C77646">
      <w:pPr>
        <w:pStyle w:val="Zkladntext"/>
      </w:pPr>
      <w:r>
        <w:rPr>
          <w:rFonts w:eastAsiaTheme="minorEastAsia" w:cs="Arial"/>
          <w:szCs w:val="22"/>
        </w:rPr>
        <w:fldChar w:fldCharType="end"/>
      </w:r>
    </w:p>
    <w:p w14:paraId="6095C873" w14:textId="77777777" w:rsidR="000B0BE0" w:rsidRDefault="00C77646" w:rsidP="00F27AAC">
      <w:pPr>
        <w:pStyle w:val="Nadpis1"/>
      </w:pPr>
      <w:bookmarkStart w:id="11" w:name="_Toc528165595"/>
      <w:bookmarkStart w:id="12" w:name="_Toc528165980"/>
      <w:bookmarkStart w:id="13" w:name="_Toc528166233"/>
      <w:bookmarkStart w:id="14" w:name="_Toc30154689"/>
      <w:bookmarkEnd w:id="1"/>
      <w:bookmarkEnd w:id="2"/>
      <w:bookmarkEnd w:id="3"/>
      <w:bookmarkEnd w:id="4"/>
      <w:r>
        <w:lastRenderedPageBreak/>
        <w:t>P</w:t>
      </w:r>
      <w:r w:rsidR="00F27AAC">
        <w:t>oslání ochrán</w:t>
      </w:r>
      <w:bookmarkEnd w:id="11"/>
      <w:bookmarkEnd w:id="12"/>
      <w:bookmarkEnd w:id="13"/>
      <w:r w:rsidR="006353E1">
        <w:t>ce</w:t>
      </w:r>
      <w:bookmarkEnd w:id="14"/>
    </w:p>
    <w:p w14:paraId="6D37BFF0" w14:textId="77777777" w:rsidR="00F27AAC" w:rsidRDefault="00F27AAC" w:rsidP="00F27AAC">
      <w:pPr>
        <w:pStyle w:val="Zkladntext"/>
        <w:sectPr w:rsidR="00F27AAC" w:rsidSect="00F61D6C">
          <w:headerReference w:type="default" r:id="rId12"/>
          <w:footerReference w:type="default" r:id="rId13"/>
          <w:footerReference w:type="first" r:id="rId14"/>
          <w:type w:val="continuous"/>
          <w:pgSz w:w="11907" w:h="16839" w:code="9"/>
          <w:pgMar w:top="993" w:right="1701" w:bottom="1440" w:left="1701" w:header="709" w:footer="720" w:gutter="0"/>
          <w:cols w:space="720"/>
          <w:titlePg/>
          <w:docGrid w:linePitch="272"/>
        </w:sectPr>
      </w:pPr>
    </w:p>
    <w:p w14:paraId="0ECB4411" w14:textId="77777777" w:rsidR="00986669" w:rsidRDefault="00986669" w:rsidP="00986669">
      <w:pPr>
        <w:pStyle w:val="Zkladntext"/>
      </w:pPr>
      <w:r w:rsidRPr="003F0CE9">
        <w:t>Již od roku 2001 ochránce chrání osoby před nezákonným či jinak nesprávným jednáním nebo nečinností správních úřadů a dalších institucí. Tehdy má právo nahlížet do úředních či soudních spisů, žá</w:t>
      </w:r>
      <w:r>
        <w:softHyphen/>
      </w:r>
      <w:r w:rsidRPr="003F0CE9">
        <w:t>dat úřady o vysvětlení a může bez ohlá</w:t>
      </w:r>
      <w:r>
        <w:softHyphen/>
      </w:r>
      <w:r w:rsidRPr="003F0CE9">
        <w:t>šení provádět místní šetření. Shledá-li po</w:t>
      </w:r>
      <w:r>
        <w:softHyphen/>
      </w:r>
      <w:r w:rsidRPr="003F0CE9">
        <w:t>chybení úřadu a nepodaří se mu dosáh</w:t>
      </w:r>
      <w:r>
        <w:softHyphen/>
      </w:r>
      <w:r w:rsidRPr="003F0CE9">
        <w:t>nout nápravy, může informovat nadřízený úřad či veřejnost.</w:t>
      </w:r>
    </w:p>
    <w:p w14:paraId="26FEE69E" w14:textId="77777777" w:rsidR="00986669" w:rsidRDefault="00986669" w:rsidP="00986669">
      <w:pPr>
        <w:pStyle w:val="Zkladntext"/>
      </w:pPr>
      <w:r w:rsidRPr="003F0CE9">
        <w:t>Od roku 2006 ochránce plní úkoly národ</w:t>
      </w:r>
      <w:r>
        <w:softHyphen/>
      </w:r>
      <w:r w:rsidRPr="003F0CE9">
        <w:t>ního preventivního mechanismu podle Opčního protokolu k Úmluvě proti mučení a jinému krutému, nelidskému či ponižují</w:t>
      </w:r>
      <w:r>
        <w:softHyphen/>
      </w:r>
      <w:r w:rsidRPr="003F0CE9">
        <w:t>címu zacházení nebo trestání. Systema</w:t>
      </w:r>
      <w:r>
        <w:softHyphen/>
      </w:r>
      <w:r w:rsidRPr="003F0CE9">
        <w:t>ticky navštěvuje zařízení, v nichž se nachá</w:t>
      </w:r>
      <w:r>
        <w:softHyphen/>
      </w:r>
      <w:r w:rsidRPr="003F0CE9">
        <w:t>zejí osoby omezené na svobodě, a to jak z moci úřední, tak v důsledku závislosti na poskytované péči. Cílem návštěv je posílit ochranu před špatným zacházením. Svá zjištění a doporučení ochránce zobecňuje v souhrnných zprávách z návštěv a na je</w:t>
      </w:r>
      <w:r>
        <w:softHyphen/>
      </w:r>
      <w:r w:rsidRPr="003F0CE9">
        <w:t>jich základě formuluje standardy zachá</w:t>
      </w:r>
      <w:r>
        <w:softHyphen/>
      </w:r>
      <w:r w:rsidRPr="003F0CE9">
        <w:t>zení. Návrhy na zlepšení zjištěného stavu a odstranění případného špatného zachá</w:t>
      </w:r>
      <w:r>
        <w:softHyphen/>
      </w:r>
      <w:r w:rsidRPr="003F0CE9">
        <w:t>zení ochránce směřuje jak k samotným za</w:t>
      </w:r>
      <w:r>
        <w:softHyphen/>
      </w:r>
      <w:r w:rsidRPr="003F0CE9">
        <w:t>řízením a jejich zřizovatelům, tak k ú</w:t>
      </w:r>
      <w:r>
        <w:t>střed</w:t>
      </w:r>
      <w:r>
        <w:softHyphen/>
        <w:t>ním orgánům státní správy.</w:t>
      </w:r>
    </w:p>
    <w:p w14:paraId="1BE1F5D8" w14:textId="77777777" w:rsidR="00986669" w:rsidRDefault="00986669" w:rsidP="00986669">
      <w:pPr>
        <w:pStyle w:val="Zkladntext"/>
      </w:pPr>
      <w:r>
        <w:t>V roce 2009 byl ochránce pověřen rolí ná</w:t>
      </w:r>
      <w:r>
        <w:softHyphen/>
        <w:t>rodního tělesa pro rovné zacházení a ochrany před diskriminací (equality body). Přispívá tedy k prosazování práva na rovné zacházení se všemi osobami bez ohledu na jejich rasu nebo etnický původ, národnost, pohlaví, sexuální orientaci, věk, zdravotní postižení, náboženské vy</w:t>
      </w:r>
      <w:r>
        <w:softHyphen/>
        <w:t>znání, víru nebo světový názor. Za tím účelem poskytuje pomoc obětem diskri</w:t>
      </w:r>
      <w:r>
        <w:softHyphen/>
        <w:t xml:space="preserve">minace, provádí výzkum, zveřejňuje zprávy a vydává doporučení k otázkám </w:t>
      </w:r>
      <w:r>
        <w:t>souvisejícím s diskriminací a zajišťuje vý</w:t>
      </w:r>
      <w:r>
        <w:softHyphen/>
        <w:t>měnu dostupných informací s příslušnými evropskými subjekty.</w:t>
      </w:r>
    </w:p>
    <w:p w14:paraId="46A12D05" w14:textId="77777777" w:rsidR="00986669" w:rsidRDefault="00986669" w:rsidP="00986669">
      <w:pPr>
        <w:pStyle w:val="Zkladntext"/>
      </w:pPr>
      <w:r w:rsidRPr="003F0CE9">
        <w:t>Od roku 2011 ochránce rovněž sleduje za</w:t>
      </w:r>
      <w:r>
        <w:softHyphen/>
      </w:r>
      <w:r w:rsidRPr="003F0CE9">
        <w:t>jištění cizin</w:t>
      </w:r>
      <w:r>
        <w:t>ců a výkon správního vyhoš</w:t>
      </w:r>
      <w:r>
        <w:softHyphen/>
        <w:t>tění.</w:t>
      </w:r>
    </w:p>
    <w:p w14:paraId="3048F295" w14:textId="77777777" w:rsidR="00986669" w:rsidRDefault="00986669" w:rsidP="00986669">
      <w:pPr>
        <w:pStyle w:val="Zkladntext"/>
      </w:pPr>
      <w:r w:rsidRPr="003F0CE9">
        <w:t>Počínaje lednem 2018 zastává ochránce také funkci monitorovacího orgánu pro naplňování práv zakotvených Úmluvou o právech osob se zdravotním postižením a pomáhá také cizincům-občanům Evrop</w:t>
      </w:r>
      <w:r>
        <w:softHyphen/>
      </w:r>
      <w:r w:rsidRPr="003F0CE9">
        <w:t>ské unie, kteří žijí nebo pracují v České re</w:t>
      </w:r>
      <w:r>
        <w:softHyphen/>
      </w:r>
      <w:r w:rsidRPr="003F0CE9">
        <w:t>publice. Poskytuje jim informace o jejich právech a pomoc při podezření na diskri</w:t>
      </w:r>
      <w:r>
        <w:softHyphen/>
      </w:r>
      <w:r w:rsidRPr="003F0CE9">
        <w:t>minac</w:t>
      </w:r>
      <w:r>
        <w:t>i z důvodu státní příslušnosti.</w:t>
      </w:r>
    </w:p>
    <w:p w14:paraId="798F08D4" w14:textId="77777777" w:rsidR="00986669" w:rsidRDefault="00986669" w:rsidP="00986669">
      <w:pPr>
        <w:pStyle w:val="Zkladntext"/>
      </w:pPr>
      <w:r w:rsidRPr="003F0CE9">
        <w:t>Ke zvláštním oprávněním ochránce patří právo podávat Ústavnímu soudu návrhy na zrušení podzákonných právních před</w:t>
      </w:r>
      <w:r>
        <w:softHyphen/>
      </w:r>
      <w:r w:rsidRPr="003F0CE9">
        <w:t>pisů, právo vedlejšího účastenství před Ústavním soudem v řízení o zrušení zá</w:t>
      </w:r>
      <w:r>
        <w:softHyphen/>
      </w:r>
      <w:r w:rsidRPr="003F0CE9">
        <w:t>kona či jeho části, právo podat správní ža</w:t>
      </w:r>
      <w:r>
        <w:softHyphen/>
      </w:r>
      <w:r w:rsidRPr="003F0CE9">
        <w:t xml:space="preserve">lobu k ochraně veřejného zájmu či návrh na zahájení kárného řízení s předsedou či místopředsedou soudu. </w:t>
      </w:r>
      <w:r w:rsidRPr="00604BAE">
        <w:t xml:space="preserve">Ochránce také může </w:t>
      </w:r>
      <w:r>
        <w:t xml:space="preserve">příslušnému úřadu </w:t>
      </w:r>
      <w:r w:rsidRPr="00604BAE">
        <w:t xml:space="preserve">doporučit vydání, změnu či zrušení právního nebo vnitřního předpisu. </w:t>
      </w:r>
      <w:r>
        <w:t>Doporučení ke změně zákona podává vládě.</w:t>
      </w:r>
    </w:p>
    <w:p w14:paraId="7F52B0E3" w14:textId="77777777" w:rsidR="00986669" w:rsidRDefault="00986669" w:rsidP="00986669">
      <w:pPr>
        <w:pStyle w:val="Zkladntext"/>
      </w:pPr>
      <w:r w:rsidRPr="003F0CE9">
        <w:t>Ochránce je nezávislý a nestranný, z vý</w:t>
      </w:r>
      <w:r>
        <w:softHyphen/>
      </w:r>
      <w:r w:rsidRPr="003F0CE9">
        <w:t>konu své funkce je odpovědný Poslanecké sněmovně, která ho zvolila. Má jednoho voleného zástupce, kterého může pověřit výkonem části své působnosti. Se svými poznatky ochránce průběžně seznamuje veřejnost prostřednictvím médií, inter</w:t>
      </w:r>
      <w:r>
        <w:softHyphen/>
      </w:r>
      <w:r w:rsidRPr="003F0CE9">
        <w:t>netu, sociálních sítí, odborných seminářů, kulatých stolů a konferencí. Nejdůležitější zjištění a doporučení shrnuje zpráva o čin</w:t>
      </w:r>
      <w:r>
        <w:softHyphen/>
      </w:r>
      <w:r w:rsidRPr="003F0CE9">
        <w:t>nosti veřejného ochránce práv předklá</w:t>
      </w:r>
      <w:r>
        <w:softHyphen/>
      </w:r>
      <w:r w:rsidRPr="003F0CE9">
        <w:t>daná každoročně Poslanecké sněmovně.</w:t>
      </w:r>
    </w:p>
    <w:p w14:paraId="2258E8AE" w14:textId="77777777" w:rsidR="00F27AAC" w:rsidRDefault="00F27AAC" w:rsidP="00F27AAC">
      <w:pPr>
        <w:pStyle w:val="Nadpis1"/>
        <w:sectPr w:rsidR="00F27AAC" w:rsidSect="00F61D6C">
          <w:type w:val="continuous"/>
          <w:pgSz w:w="11907" w:h="16839" w:code="9"/>
          <w:pgMar w:top="1584" w:right="1701" w:bottom="1440" w:left="1701" w:header="709" w:footer="720" w:gutter="0"/>
          <w:cols w:num="2" w:space="720"/>
          <w:titlePg/>
          <w:docGrid w:linePitch="272"/>
        </w:sectPr>
      </w:pPr>
    </w:p>
    <w:p w14:paraId="47E32A8F" w14:textId="77777777" w:rsidR="00F27AAC" w:rsidRDefault="00F27AAC" w:rsidP="00F27AAC">
      <w:pPr>
        <w:pStyle w:val="Nadpis1"/>
      </w:pPr>
      <w:bookmarkStart w:id="15" w:name="_Toc528165596"/>
      <w:bookmarkStart w:id="16" w:name="_Toc528165981"/>
      <w:bookmarkStart w:id="17" w:name="_Toc528166234"/>
      <w:bookmarkStart w:id="18" w:name="_Toc30154690"/>
      <w:r>
        <w:lastRenderedPageBreak/>
        <w:t>Slovník užitých pojmů</w:t>
      </w:r>
      <w:bookmarkEnd w:id="15"/>
      <w:bookmarkEnd w:id="16"/>
      <w:bookmarkEnd w:id="17"/>
      <w:bookmarkEnd w:id="18"/>
    </w:p>
    <w:p w14:paraId="70E4977F" w14:textId="77777777" w:rsidR="00F27AAC" w:rsidRDefault="00F27AAC" w:rsidP="00F27AAC">
      <w:pPr>
        <w:pStyle w:val="Zkladntext"/>
        <w:sectPr w:rsidR="00F27AAC" w:rsidSect="00D77FA3">
          <w:type w:val="continuous"/>
          <w:pgSz w:w="11907" w:h="16839" w:code="9"/>
          <w:pgMar w:top="1440" w:right="1701" w:bottom="1440" w:left="1701" w:header="709" w:footer="720" w:gutter="0"/>
          <w:cols w:space="720"/>
          <w:docGrid w:linePitch="313"/>
        </w:sectPr>
      </w:pPr>
    </w:p>
    <w:p w14:paraId="081BD3F3" w14:textId="1074EDEE" w:rsidR="00DF53A2" w:rsidRDefault="00DF53A2" w:rsidP="00DF53A2">
      <w:pPr>
        <w:pStyle w:val="Zkladntext"/>
      </w:pPr>
      <w:r w:rsidRPr="00E733C0">
        <w:rPr>
          <w:b/>
        </w:rPr>
        <w:t xml:space="preserve">Náhradní trest odnětí svobody </w:t>
      </w:r>
      <w:r w:rsidRPr="00E733C0">
        <w:t>– stanovuje soud</w:t>
      </w:r>
      <w:r>
        <w:t xml:space="preserve"> v případě, ukládá-li odsouzenému povinnost vykonat </w:t>
      </w:r>
      <w:r w:rsidRPr="00E733C0">
        <w:t>peněžitý trest</w:t>
      </w:r>
      <w:r>
        <w:t>, tedy zaplatit určito</w:t>
      </w:r>
      <w:r w:rsidR="00A35CBE">
        <w:t>u peněžní částku. V případě, že </w:t>
      </w:r>
      <w:r>
        <w:t xml:space="preserve">pachatel tento peněžitý trest nevykoná, soud mu uloží </w:t>
      </w:r>
      <w:r w:rsidRPr="00E733C0">
        <w:t>náhradní trest odnětí svobody</w:t>
      </w:r>
      <w:r w:rsidR="00A35CBE">
        <w:t>, a </w:t>
      </w:r>
      <w:r>
        <w:t>to</w:t>
      </w:r>
      <w:r w:rsidRPr="00E733C0">
        <w:t xml:space="preserve"> až na čtyři léta.</w:t>
      </w:r>
    </w:p>
    <w:p w14:paraId="2E9ECB93" w14:textId="50A97DC1" w:rsidR="00DF53A2" w:rsidRDefault="00DF53A2" w:rsidP="00DF53A2">
      <w:pPr>
        <w:pStyle w:val="Zkladntext"/>
      </w:pPr>
      <w:r>
        <w:rPr>
          <w:b/>
        </w:rPr>
        <w:t xml:space="preserve">Nenávistný projev </w:t>
      </w:r>
      <w:r w:rsidR="00C54E0E" w:rsidRPr="00AA2625">
        <w:t>–</w:t>
      </w:r>
      <w:r w:rsidRPr="00AA2625">
        <w:t xml:space="preserve"> </w:t>
      </w:r>
      <w:r w:rsidRPr="009A5986">
        <w:t>o</w:t>
      </w:r>
      <w:r>
        <w:t xml:space="preserve">bvykle se jím chápe takový </w:t>
      </w:r>
      <w:r w:rsidRPr="00722D3D">
        <w:t>typ útočného slovního projevu, který podněcuje, podporuje nebo šíří nenávist vůči urč</w:t>
      </w:r>
      <w:r>
        <w:t>ité skupině osob či jednotlivci a b</w:t>
      </w:r>
      <w:r w:rsidRPr="00722D3D">
        <w:t>ývá vyvolaný předsudky a stereotypy</w:t>
      </w:r>
      <w:r>
        <w:t>. D</w:t>
      </w:r>
      <w:r w:rsidRPr="00722D3D">
        <w:t>ůvodem nenávisti může být například barva pleti osoby, její národnost, etnická příslušnost, pohlaví, sexuální orientace či identita, náboženské vyznání, víra, světonáz</w:t>
      </w:r>
      <w:r>
        <w:t xml:space="preserve">or, věk, zdravotní postižení atp. </w:t>
      </w:r>
    </w:p>
    <w:p w14:paraId="21EEB337" w14:textId="1D2FC9B1" w:rsidR="00CC58EF" w:rsidRDefault="00CC58EF" w:rsidP="00CC58EF">
      <w:pPr>
        <w:pStyle w:val="Zkladntext"/>
        <w:rPr>
          <w:bCs/>
        </w:rPr>
      </w:pPr>
      <w:r w:rsidRPr="00E72849">
        <w:rPr>
          <w:b/>
          <w:bCs/>
        </w:rPr>
        <w:t>Orgán činný</w:t>
      </w:r>
      <w:r>
        <w:rPr>
          <w:b/>
          <w:bCs/>
        </w:rPr>
        <w:t xml:space="preserve"> v </w:t>
      </w:r>
      <w:r w:rsidRPr="00E72849">
        <w:rPr>
          <w:b/>
          <w:bCs/>
        </w:rPr>
        <w:t>trestním řízení</w:t>
      </w:r>
      <w:r>
        <w:rPr>
          <w:b/>
          <w:bCs/>
        </w:rPr>
        <w:t xml:space="preserve"> </w:t>
      </w:r>
      <w:r w:rsidR="00C54E0E" w:rsidRPr="00AA2625">
        <w:t>–</w:t>
      </w:r>
      <w:r w:rsidRPr="00E72849">
        <w:rPr>
          <w:bCs/>
        </w:rPr>
        <w:t xml:space="preserve"> soud, státní zástupce</w:t>
      </w:r>
      <w:r>
        <w:rPr>
          <w:bCs/>
        </w:rPr>
        <w:t xml:space="preserve"> a </w:t>
      </w:r>
      <w:r w:rsidRPr="00E72849">
        <w:rPr>
          <w:bCs/>
        </w:rPr>
        <w:t>policejní orgán, pokud provádějí úkony trestního řízení, tedy zjišťují, zda byl spáchán trestný čin, kdo jej spáchal, ukládají trest</w:t>
      </w:r>
      <w:r>
        <w:rPr>
          <w:bCs/>
        </w:rPr>
        <w:t xml:space="preserve"> a </w:t>
      </w:r>
      <w:r w:rsidRPr="00E72849">
        <w:rPr>
          <w:bCs/>
        </w:rPr>
        <w:t>zajišťují jeho výkon.</w:t>
      </w:r>
    </w:p>
    <w:p w14:paraId="2014695A" w14:textId="1E7F213A" w:rsidR="00DF53A2" w:rsidRDefault="00DF53A2" w:rsidP="00DF53A2">
      <w:pPr>
        <w:pStyle w:val="Zkladntext"/>
        <w:rPr>
          <w:b/>
          <w:bCs/>
        </w:rPr>
      </w:pPr>
      <w:r w:rsidRPr="00292A67">
        <w:rPr>
          <w:b/>
          <w:bCs/>
        </w:rPr>
        <w:t>Podmíněné zastavení trestního stíhání</w:t>
      </w:r>
      <w:r>
        <w:t xml:space="preserve"> </w:t>
      </w:r>
      <w:r w:rsidR="00C54E0E">
        <w:t xml:space="preserve">– </w:t>
      </w:r>
      <w:r>
        <w:t>přichází v úvahu v situacích, kdy by byl na základě všech okolností případu a osoby obviněného výsledkem řízení podmíněný trest odnětí svobody a s největší pravděpodobností by se obviněný ve zkušební době osvědčil. Je však možné pouze v </w:t>
      </w:r>
      <w:r w:rsidRPr="00292A67">
        <w:t>řízení</w:t>
      </w:r>
      <w:r>
        <w:t xml:space="preserve">ch o přečinu, podmínkou je </w:t>
      </w:r>
      <w:r w:rsidRPr="00292A67">
        <w:t>souhlas</w:t>
      </w:r>
      <w:r>
        <w:t xml:space="preserve"> </w:t>
      </w:r>
      <w:r w:rsidRPr="00292A67">
        <w:t>obviněného</w:t>
      </w:r>
      <w:r>
        <w:t xml:space="preserve"> a </w:t>
      </w:r>
      <w:r w:rsidRPr="00292A67">
        <w:t>jeho</w:t>
      </w:r>
      <w:r>
        <w:t xml:space="preserve"> </w:t>
      </w:r>
      <w:r w:rsidRPr="00292A67">
        <w:t>doznání</w:t>
      </w:r>
      <w:r>
        <w:t xml:space="preserve"> k </w:t>
      </w:r>
      <w:r w:rsidRPr="00292A67">
        <w:t>činu,</w:t>
      </w:r>
      <w:r>
        <w:t xml:space="preserve"> jakož i nahrazení škody obviněným.</w:t>
      </w:r>
    </w:p>
    <w:p w14:paraId="126D640B" w14:textId="68B7B968" w:rsidR="00DF53A2" w:rsidRDefault="00DF53A2" w:rsidP="00DF53A2">
      <w:pPr>
        <w:pStyle w:val="Zkladntext"/>
        <w:rPr>
          <w:rFonts w:eastAsiaTheme="minorHAnsi" w:cs="Calibri"/>
        </w:rPr>
      </w:pPr>
      <w:r w:rsidRPr="00E72849">
        <w:rPr>
          <w:b/>
        </w:rPr>
        <w:t>Předsudek</w:t>
      </w:r>
      <w:r>
        <w:t xml:space="preserve"> – je předem utvořený postoj k příslušníkovi určité skupiny nebo k celé skupině založený na předpokladech a zjednodušeních. Je formov</w:t>
      </w:r>
      <w:r w:rsidR="00DC5BB5">
        <w:t>á</w:t>
      </w:r>
      <w:r>
        <w:t>n bez ohledu na individualitu nebo povahu této osoby či skupiny. Výsledek interpersonálního hodnocení je pak dopředu určen bez zvažování alternativních vysvětlení a bez ochoty přesvědčit se o tom, zda vychází ze skutečnosti.</w:t>
      </w:r>
    </w:p>
    <w:p w14:paraId="7B57F185" w14:textId="5C1413AB" w:rsidR="000B0BE0" w:rsidRDefault="00E72849" w:rsidP="00DF53A2">
      <w:pPr>
        <w:pStyle w:val="Zkladntext"/>
        <w:rPr>
          <w:bCs/>
        </w:rPr>
      </w:pPr>
      <w:r w:rsidRPr="00E72849">
        <w:rPr>
          <w:b/>
          <w:bCs/>
        </w:rPr>
        <w:t>Přestupek</w:t>
      </w:r>
      <w:r w:rsidRPr="00E72849">
        <w:rPr>
          <w:bCs/>
        </w:rPr>
        <w:t xml:space="preserve"> </w:t>
      </w:r>
      <w:r w:rsidR="00C54E0E">
        <w:rPr>
          <w:bCs/>
        </w:rPr>
        <w:t>–</w:t>
      </w:r>
      <w:r w:rsidR="00024E47">
        <w:rPr>
          <w:bCs/>
        </w:rPr>
        <w:t xml:space="preserve"> </w:t>
      </w:r>
      <w:r w:rsidRPr="00E72849">
        <w:rPr>
          <w:bCs/>
        </w:rPr>
        <w:t>protiprávní jednání nižšího stupně závažnosti než trestný čin, jež je společensky škodlivé</w:t>
      </w:r>
      <w:r w:rsidR="000B0BE0">
        <w:rPr>
          <w:bCs/>
        </w:rPr>
        <w:t xml:space="preserve"> a </w:t>
      </w:r>
      <w:r w:rsidRPr="00E72849">
        <w:rPr>
          <w:bCs/>
        </w:rPr>
        <w:t>výslovně je</w:t>
      </w:r>
      <w:r w:rsidR="000B0BE0">
        <w:rPr>
          <w:bCs/>
        </w:rPr>
        <w:t xml:space="preserve"> za </w:t>
      </w:r>
      <w:r w:rsidRPr="00E72849">
        <w:rPr>
          <w:bCs/>
        </w:rPr>
        <w:t>přestupek označuje zákon.</w:t>
      </w:r>
      <w:r w:rsidR="00893947">
        <w:rPr>
          <w:bCs/>
        </w:rPr>
        <w:t xml:space="preserve"> Od roku 2017 upravuje oblast přestupků zákon č. 250/2016 Sb.</w:t>
      </w:r>
      <w:r w:rsidR="00893947" w:rsidRPr="00893947">
        <w:rPr>
          <w:bCs/>
        </w:rPr>
        <w:t xml:space="preserve"> o odpovědnosti za přestupky a řízení o nich </w:t>
      </w:r>
      <w:r w:rsidR="00893947">
        <w:rPr>
          <w:bCs/>
        </w:rPr>
        <w:t>a zákon</w:t>
      </w:r>
      <w:r w:rsidR="00893947" w:rsidRPr="00893947">
        <w:rPr>
          <w:bCs/>
        </w:rPr>
        <w:t xml:space="preserve"> č. 251/2016 Sb., o některých přestupcích.</w:t>
      </w:r>
    </w:p>
    <w:p w14:paraId="1FC668DF" w14:textId="5D6A5FE6" w:rsidR="00DF53A2" w:rsidRDefault="00DF53A2" w:rsidP="00DF53A2">
      <w:pPr>
        <w:pStyle w:val="Zkladntext"/>
      </w:pPr>
      <w:r w:rsidRPr="005D7FBC">
        <w:rPr>
          <w:b/>
          <w:bCs/>
        </w:rPr>
        <w:t>Trestní příkaz</w:t>
      </w:r>
      <w:r>
        <w:rPr>
          <w:b/>
          <w:bCs/>
        </w:rPr>
        <w:t xml:space="preserve"> </w:t>
      </w:r>
      <w:r w:rsidR="00C54E0E" w:rsidRPr="00DC5BB5">
        <w:t>–</w:t>
      </w:r>
      <w:r>
        <w:rPr>
          <w:b/>
          <w:bCs/>
        </w:rPr>
        <w:t xml:space="preserve"> </w:t>
      </w:r>
      <w:r>
        <w:t xml:space="preserve">výsledek </w:t>
      </w:r>
      <w:r w:rsidRPr="00EB3133">
        <w:t>zkrácené</w:t>
      </w:r>
      <w:r>
        <w:t>ho</w:t>
      </w:r>
      <w:r w:rsidRPr="00EB3133">
        <w:t xml:space="preserve"> řízení bez provedení dokazování</w:t>
      </w:r>
      <w:r>
        <w:t xml:space="preserve"> a </w:t>
      </w:r>
      <w:r w:rsidRPr="00EB3133">
        <w:t>součinnosti stran.</w:t>
      </w:r>
      <w:r>
        <w:t xml:space="preserve"> Vydává ho samosoudce</w:t>
      </w:r>
      <w:r w:rsidR="00DC5BB5">
        <w:t>,</w:t>
      </w:r>
      <w:r>
        <w:t xml:space="preserve"> a to ve věcech, které jsou právně i skutkově méně složité</w:t>
      </w:r>
      <w:r w:rsidRPr="00EB3133">
        <w:t xml:space="preserve">. </w:t>
      </w:r>
      <w:r w:rsidR="00A35CBE">
        <w:t>Má </w:t>
      </w:r>
      <w:r>
        <w:t xml:space="preserve">povahu </w:t>
      </w:r>
      <w:r w:rsidRPr="00EB3133">
        <w:t>odsuzujícího rozsudku</w:t>
      </w:r>
      <w:r>
        <w:t>. Lze proti němu podat opravn</w:t>
      </w:r>
      <w:r w:rsidR="00C54E0E">
        <w:t>ý</w:t>
      </w:r>
      <w:r>
        <w:t xml:space="preserve"> prostředek </w:t>
      </w:r>
      <w:r w:rsidR="00C54E0E">
        <w:t>–</w:t>
      </w:r>
      <w:r>
        <w:t xml:space="preserve"> odpor. V takovém případě se trestní příkaz ruší a ve věci bude nařízeno hlavní líčení.</w:t>
      </w:r>
    </w:p>
    <w:p w14:paraId="2074D0ED" w14:textId="237E99F1" w:rsidR="006B12A0" w:rsidRDefault="006B12A0" w:rsidP="006B12A0">
      <w:pPr>
        <w:pStyle w:val="Zkladntext"/>
      </w:pPr>
      <w:r w:rsidRPr="00E72849">
        <w:rPr>
          <w:b/>
          <w:bCs/>
        </w:rPr>
        <w:t>Trestný čin</w:t>
      </w:r>
      <w:r>
        <w:rPr>
          <w:b/>
          <w:bCs/>
        </w:rPr>
        <w:t xml:space="preserve"> </w:t>
      </w:r>
      <w:r w:rsidR="00C54E0E" w:rsidRPr="00DC5BB5">
        <w:t>–</w:t>
      </w:r>
      <w:r>
        <w:rPr>
          <w:b/>
          <w:bCs/>
        </w:rPr>
        <w:t xml:space="preserve"> </w:t>
      </w:r>
      <w:r w:rsidRPr="00E72849">
        <w:rPr>
          <w:bCs/>
        </w:rPr>
        <w:t>protiprávní jednání, kterým pachatel zásadním způsobem poškozuje nebo ohrožuje státem chráněné zájmy,</w:t>
      </w:r>
      <w:r>
        <w:rPr>
          <w:bCs/>
        </w:rPr>
        <w:t xml:space="preserve"> a </w:t>
      </w:r>
      <w:r w:rsidRPr="00E72849">
        <w:rPr>
          <w:bCs/>
        </w:rPr>
        <w:t xml:space="preserve">proto se trestá. </w:t>
      </w:r>
      <w:r>
        <w:rPr>
          <w:bCs/>
        </w:rPr>
        <w:t xml:space="preserve">Trestné činy se dělí na přečiny a zločiny. </w:t>
      </w:r>
      <w:r w:rsidR="00024E47" w:rsidRPr="00024E47">
        <w:rPr>
          <w:b/>
        </w:rPr>
        <w:t>P</w:t>
      </w:r>
      <w:r w:rsidR="00024E47">
        <w:rPr>
          <w:b/>
        </w:rPr>
        <w:t>řečin</w:t>
      </w:r>
      <w:r w:rsidR="000B0BE0">
        <w:t xml:space="preserve"> </w:t>
      </w:r>
      <w:r>
        <w:t>je</w:t>
      </w:r>
      <w:r w:rsidR="00024E47">
        <w:t xml:space="preserve"> nedbalostní trestný čin</w:t>
      </w:r>
      <w:r w:rsidR="00DC5BB5">
        <w:t>,</w:t>
      </w:r>
      <w:r w:rsidR="00024E47">
        <w:t xml:space="preserve"> anebo</w:t>
      </w:r>
      <w:r w:rsidR="000B0BE0">
        <w:t xml:space="preserve"> </w:t>
      </w:r>
      <w:r w:rsidR="00024E47">
        <w:t>úmyslný trestný čin</w:t>
      </w:r>
      <w:r w:rsidR="000B0BE0">
        <w:t xml:space="preserve"> s </w:t>
      </w:r>
      <w:r w:rsidR="00024E47">
        <w:t xml:space="preserve">horní </w:t>
      </w:r>
      <w:r w:rsidR="00024E47" w:rsidRPr="00292A67">
        <w:t>hranicí trestní saz</w:t>
      </w:r>
      <w:r w:rsidR="00024E47">
        <w:t>by</w:t>
      </w:r>
      <w:r w:rsidR="000B0BE0">
        <w:t xml:space="preserve"> do </w:t>
      </w:r>
      <w:r w:rsidR="00024E47">
        <w:t>pěti let odnětí svobody.</w:t>
      </w:r>
      <w:r>
        <w:t xml:space="preserve"> </w:t>
      </w:r>
      <w:r w:rsidRPr="006B12A0">
        <w:rPr>
          <w:b/>
        </w:rPr>
        <w:t>Zločiny</w:t>
      </w:r>
      <w:r>
        <w:t xml:space="preserve"> jso</w:t>
      </w:r>
      <w:r w:rsidR="00DF53A2">
        <w:t>u všechny ostatní trestné činy</w:t>
      </w:r>
      <w:r w:rsidR="00DF53A2" w:rsidRPr="00DF53A2">
        <w:t>;</w:t>
      </w:r>
      <w:r w:rsidR="00DF53A2">
        <w:t xml:space="preserve"> </w:t>
      </w:r>
      <w:r w:rsidR="00DF53A2" w:rsidRPr="00DF53A2">
        <w:t>zvlášť závažnými zločiny jsou úmyslné trestné činy s horní hranicí trestní sazby nejméně deset let</w:t>
      </w:r>
      <w:r w:rsidR="00DF53A2">
        <w:t xml:space="preserve"> odnětí svobody</w:t>
      </w:r>
      <w:r w:rsidR="00DF53A2" w:rsidRPr="00DF53A2">
        <w:t>.</w:t>
      </w:r>
    </w:p>
    <w:p w14:paraId="76547BA8" w14:textId="40A0DC36" w:rsidR="000B0BE0" w:rsidRDefault="000B0BE0" w:rsidP="00986669">
      <w:pPr>
        <w:pStyle w:val="Zkladntext"/>
      </w:pPr>
    </w:p>
    <w:p w14:paraId="417BED5A" w14:textId="77777777" w:rsidR="00C95D61" w:rsidRDefault="00CE6D99" w:rsidP="00C95D61">
      <w:pPr>
        <w:pStyle w:val="Nadpis1"/>
      </w:pPr>
      <w:bookmarkStart w:id="19" w:name="_Toc528165598"/>
      <w:bookmarkStart w:id="20" w:name="_Toc528165983"/>
      <w:bookmarkStart w:id="21" w:name="_Toc528166236"/>
      <w:bookmarkStart w:id="22" w:name="_Toc30154691"/>
      <w:r>
        <w:lastRenderedPageBreak/>
        <w:t>Ú</w:t>
      </w:r>
      <w:r w:rsidR="00C95D61">
        <w:t>vodní slovo</w:t>
      </w:r>
      <w:bookmarkEnd w:id="19"/>
      <w:bookmarkEnd w:id="20"/>
      <w:bookmarkEnd w:id="21"/>
      <w:bookmarkEnd w:id="22"/>
    </w:p>
    <w:p w14:paraId="50C6782A" w14:textId="3A873262" w:rsidR="00F76C44" w:rsidRDefault="00F76C44" w:rsidP="00A009D9">
      <w:pPr>
        <w:pStyle w:val="Zkladntext"/>
      </w:pPr>
      <w:r>
        <w:t xml:space="preserve">Pamatuji si na ten den, jako kdyby to bylo dnes. Psalo se 9. listopadu 2017 a zpravodajské servery přinesly informaci o vlně nenávistných komentářů na sociálních sítích, které vyvolala zdánlivě nevinná událost – zveřejnění fotky prvňáčků základní školy na internetových stránkách Teplického deníku. Tato událost mnou hluboce lidsky otřásla – důvodem nenávisti vůči těmto dětem byla totiž barva jejich pleti, lépe řečeno, </w:t>
      </w:r>
      <w:r w:rsidR="00A35CBE">
        <w:t>jejich etnický původ. Slovník a </w:t>
      </w:r>
      <w:r>
        <w:t>projevy</w:t>
      </w:r>
      <w:r w:rsidRPr="00434117">
        <w:t>, které bychom ještě před pár lety očekával</w:t>
      </w:r>
      <w:r w:rsidR="00DC5BB5" w:rsidRPr="00434117">
        <w:t>i</w:t>
      </w:r>
      <w:r w:rsidRPr="00434117">
        <w:t xml:space="preserve"> téměř</w:t>
      </w:r>
      <w:r w:rsidRPr="004E36FA">
        <w:t xml:space="preserve"> výhradně </w:t>
      </w:r>
      <w:r>
        <w:t xml:space="preserve">od </w:t>
      </w:r>
      <w:r w:rsidRPr="004E36FA">
        <w:t>představitelů extremistických hnutí, se dostaly do hlavního proudu veřejné d</w:t>
      </w:r>
      <w:r>
        <w:t>iskuse</w:t>
      </w:r>
      <w:r w:rsidRPr="004E36FA">
        <w:t xml:space="preserve">. </w:t>
      </w:r>
      <w:r w:rsidR="00A35CBE">
        <w:t>Tehdy jsem si </w:t>
      </w:r>
      <w:r>
        <w:t xml:space="preserve">uvědomila, že česká společnost pravděpodobně směřuje tam, odkud již nemusí být návratu. </w:t>
      </w:r>
    </w:p>
    <w:p w14:paraId="434B359E" w14:textId="45FAA58D" w:rsidR="00F76C44" w:rsidRDefault="00F76C44" w:rsidP="00A009D9">
      <w:pPr>
        <w:pStyle w:val="Zkladntext"/>
      </w:pPr>
      <w:r>
        <w:t>Z</w:t>
      </w:r>
      <w:r w:rsidRPr="004E36FA">
        <w:t>ahraniční výzkumy</w:t>
      </w:r>
      <w:r w:rsidR="00C518C1">
        <w:rPr>
          <w:rStyle w:val="Znakapoznpodarou"/>
        </w:rPr>
        <w:footnoteReference w:id="2"/>
      </w:r>
      <w:r w:rsidRPr="004E36FA">
        <w:t xml:space="preserve"> prokazují, že nárůst nenávisti v internetovém prostoru </w:t>
      </w:r>
      <w:r w:rsidR="00684442">
        <w:t>souvisí s</w:t>
      </w:r>
      <w:r>
        <w:t xml:space="preserve"> </w:t>
      </w:r>
      <w:r w:rsidRPr="004E36FA">
        <w:t>vyšším počt</w:t>
      </w:r>
      <w:r w:rsidR="00684442">
        <w:t>em</w:t>
      </w:r>
      <w:r w:rsidRPr="004E36FA">
        <w:t xml:space="preserve"> násilných útoků v reálném životě. </w:t>
      </w:r>
      <w:r>
        <w:t xml:space="preserve">Internet tedy může sloužit jako „předpolí“ pro trestné činy, které ohrožují zdraví, život a integritu jedince. Ve veřejném prostoru, do něhož se plíživě rozlévá internetová nenávist, se lidé ze zranitelných skupin necítí bezpečně. Nejsou přijati většinovou společností, postupně se stahují z veřejného života a stávají se pro nás ostatní neviditelnými. </w:t>
      </w:r>
    </w:p>
    <w:p w14:paraId="47FD7B94" w14:textId="2EB27F52" w:rsidR="00F76C44" w:rsidRDefault="00F76C44" w:rsidP="00A009D9">
      <w:pPr>
        <w:pStyle w:val="Zkladntext"/>
      </w:pPr>
      <w:r>
        <w:t>Zmíněný incident nenávistného útoku na děti v Teplicích se proto stal symbolickým spouštěčem mnoha aktivit, které jsem ve funkci veřejné ochránkyně práv podnikla v posledních dvou letech, abych snížila výskyt nenávisti zejména v</w:t>
      </w:r>
      <w:r w:rsidR="00DC5BB5">
        <w:t> </w:t>
      </w:r>
      <w:r>
        <w:t>o</w:t>
      </w:r>
      <w:r w:rsidR="00B404A8">
        <w:t>n</w:t>
      </w:r>
      <w:r w:rsidR="00DC5BB5">
        <w:t>-</w:t>
      </w:r>
      <w:r>
        <w:t>line prostoru a přiměla nejdůležitější aktéry v této oblasti k užší spolupráci</w:t>
      </w:r>
      <w:r w:rsidR="00A35CBE">
        <w:t>. Předkládaná výzkumná zpráva o </w:t>
      </w:r>
      <w:r>
        <w:t>rozhodovací činnosti českých obecných soudů je jen jednou z nich a jsem upřímně velmi ráda, že vznikla.</w:t>
      </w:r>
    </w:p>
    <w:p w14:paraId="16FBBE28" w14:textId="6100A288" w:rsidR="00F76C44" w:rsidRDefault="00F76C44" w:rsidP="00A009D9">
      <w:pPr>
        <w:pStyle w:val="Zkladntext"/>
      </w:pPr>
      <w:r>
        <w:t>Přiznám se, že j</w:t>
      </w:r>
      <w:r w:rsidRPr="003D325E">
        <w:t>eště před deseti lety jsem měla jen velmi matné povědomí o tom, co j</w:t>
      </w:r>
      <w:r>
        <w:t>e to Facebook</w:t>
      </w:r>
      <w:r w:rsidR="00DC5BB5">
        <w:t>,</w:t>
      </w:r>
      <w:r>
        <w:t xml:space="preserve"> a tuším, že mnozí, kteří nyní čtou tuto zprávu,</w:t>
      </w:r>
      <w:r w:rsidR="00DC5BB5">
        <w:t xml:space="preserve"> na tom byli podobně. Svět se </w:t>
      </w:r>
      <w:r w:rsidR="00A35CBE">
        <w:t>v </w:t>
      </w:r>
      <w:r w:rsidRPr="003D325E">
        <w:t xml:space="preserve">tomto aspektu mění tak rychle, že klasické politické a společenské struktury jen pokulhávají za technologickým vývojem. Je to především masovost a částečná anonymita sociálních sítí, která svádí k tomu, že jejich prostřednictvím mnozí vychrlí výroky tak odporné a nehumánní, až se tají dech. Jsem přesvědčena o tom, že kdyby to měli tito lidé říct člověku do očí, ve většině případů by jistě zaváhali. Ale právě masovost a (zdánlivá) beztrestnost činí z nenávistných projevů tak nebezpečný jev. Jev, který významně ovlivňuje </w:t>
      </w:r>
      <w:r w:rsidR="00A35CBE">
        <w:t xml:space="preserve">klima </w:t>
      </w:r>
      <w:r w:rsidR="00A35CBE">
        <w:lastRenderedPageBreak/>
        <w:t>ve </w:t>
      </w:r>
      <w:r w:rsidRPr="003D325E">
        <w:t xml:space="preserve">společnosti, má podstatný vliv na vztah společnosti k institucím demokratického právního státu a k právům jednotlivých lidí, tedy k lidským právům. </w:t>
      </w:r>
    </w:p>
    <w:p w14:paraId="647C04FE" w14:textId="0A3290A5" w:rsidR="00F76C44" w:rsidRDefault="00F76C44" w:rsidP="00A009D9">
      <w:pPr>
        <w:pStyle w:val="Zkladntext"/>
      </w:pPr>
      <w:r w:rsidRPr="0039414D">
        <w:t>Největší obavu mám však z toho, že do tohoto klimatu, do tohoto světa vrůstají nejmladší</w:t>
      </w:r>
      <w:r w:rsidRPr="003D325E">
        <w:t xml:space="preserve"> generace, které si teprve utvářejí obraz o společenských normách. Pohybuje-li se takový mladý člověk na sociálních sítích</w:t>
      </w:r>
      <w:r w:rsidR="001F3B2E">
        <w:t>,</w:t>
      </w:r>
      <w:r w:rsidRPr="003D325E">
        <w:t xml:space="preserve"> nebo čte</w:t>
      </w:r>
      <w:r w:rsidR="00C54E0E">
        <w:t>-li</w:t>
      </w:r>
      <w:r w:rsidRPr="003D325E">
        <w:t xml:space="preserve"> debaty pod některými články, může být jeho obraz o tom, co je normální, dosti pokřivený. </w:t>
      </w:r>
    </w:p>
    <w:p w14:paraId="011A111A" w14:textId="1F45BBD2" w:rsidR="00F76C44" w:rsidRDefault="00F76C44" w:rsidP="00A009D9">
      <w:pPr>
        <w:pStyle w:val="Zkladntext"/>
      </w:pPr>
      <w:r w:rsidRPr="003D325E">
        <w:t>Abych nebyl</w:t>
      </w:r>
      <w:r>
        <w:t>a jen pesimistická. Od okamžiku</w:t>
      </w:r>
      <w:r w:rsidRPr="003D325E">
        <w:t>, kdy se fenoménu nenávistného diskursu s</w:t>
      </w:r>
      <w:r>
        <w:t> </w:t>
      </w:r>
      <w:r w:rsidRPr="003D325E">
        <w:t>kolegy</w:t>
      </w:r>
      <w:r>
        <w:t xml:space="preserve"> a kolegyněmi v Kanceláři veřejného ochránce práv</w:t>
      </w:r>
      <w:r w:rsidR="00845ABD">
        <w:t xml:space="preserve"> systematičtěji věnujeme, se </w:t>
      </w:r>
      <w:r w:rsidRPr="003D325E">
        <w:t>přece jen některé věci změnily k lepšímu. Mám radost z toho, že Nejvyšší státní zastupitelství považuje problém nenávistných pr</w:t>
      </w:r>
      <w:r w:rsidR="001F3B2E">
        <w:t>ojevů za svou prioritu. Těší mě také, že </w:t>
      </w:r>
      <w:r w:rsidRPr="003D325E">
        <w:t xml:space="preserve">Ministerstvo vnitra ve svých pravidelných zprávách o extremismu dává větší prostor problematice předsudečné nenávisti s akcentem na to, že nenávistných projevů se zdaleka nemusejí dopouštět jen příslušníci extremistických hnutí. </w:t>
      </w:r>
      <w:r>
        <w:t xml:space="preserve">Evropská komise přiměla nadnárodní IT platformy k intenzivnější spolupráci a monitoringu nenávistného obsahu. </w:t>
      </w:r>
      <w:r w:rsidRPr="003D325E">
        <w:t>Obecně se také v médiích častěji setkáme se zpr</w:t>
      </w:r>
      <w:r w:rsidR="00B404A8">
        <w:t>ávami o potrestání pachatelů on</w:t>
      </w:r>
      <w:r w:rsidR="00845ABD">
        <w:t>-</w:t>
      </w:r>
      <w:r w:rsidRPr="003D325E">
        <w:t>line nenávistných útoků, což má nepochybně osvětový význam. Veřejnost musí být informována o tom, že právo platí i na internetu.</w:t>
      </w:r>
    </w:p>
    <w:p w14:paraId="2F4D9D1E" w14:textId="22F0DD2F" w:rsidR="00F76C44" w:rsidRDefault="00F76C44" w:rsidP="00A009D9">
      <w:pPr>
        <w:pStyle w:val="Zkladntext"/>
      </w:pPr>
      <w:r w:rsidRPr="003D325E">
        <w:t xml:space="preserve">Sama jsem velmi zvažovala, čím konkrétním a praktickým bych mohla přispět </w:t>
      </w:r>
      <w:r>
        <w:t>jako veřejná ochránkyně práv v rámci</w:t>
      </w:r>
      <w:r w:rsidRPr="003D325E">
        <w:t xml:space="preserve"> hlubší</w:t>
      </w:r>
      <w:r>
        <w:t>ho</w:t>
      </w:r>
      <w:r w:rsidRPr="003D325E">
        <w:t xml:space="preserve"> poznání </w:t>
      </w:r>
      <w:r>
        <w:t xml:space="preserve">předmětného </w:t>
      </w:r>
      <w:r w:rsidRPr="003D325E">
        <w:t xml:space="preserve">tématu. </w:t>
      </w:r>
      <w:r>
        <w:t xml:space="preserve">Nemohu totiž prošetřovat postup orgánů činných v trestním řízení (policie, státního zastupitelství, soudů), </w:t>
      </w:r>
      <w:r w:rsidR="00D937FE">
        <w:t xml:space="preserve">mám ale zákonnou povinnost </w:t>
      </w:r>
      <w:r w:rsidR="00D937FE" w:rsidRPr="009B694F">
        <w:t>přispívat k prosazování práva na rovné zacházení se všemi lidmi bez ohledu na jejich rasu, etnický původ, národnost</w:t>
      </w:r>
      <w:r w:rsidR="00D937FE">
        <w:t>, sexuální orientaci, věk, zdravotní postižení,</w:t>
      </w:r>
      <w:r w:rsidR="00D937FE" w:rsidRPr="009B694F">
        <w:t xml:space="preserve"> náboženské vyznání</w:t>
      </w:r>
      <w:r w:rsidR="00D937FE">
        <w:t xml:space="preserve">, víru nebo světový názor. </w:t>
      </w:r>
      <w:r>
        <w:t xml:space="preserve">V této souvislosti se domnívám, že jedním z největších úkolů dneška je pokusit se znovu obnovit hranice toho, co je ještě možné </w:t>
      </w:r>
      <w:r w:rsidR="001F3B2E">
        <w:t xml:space="preserve">říct, co je svobodná diskuse, </w:t>
      </w:r>
      <w:r>
        <w:t xml:space="preserve">co </w:t>
      </w:r>
      <w:r w:rsidR="001F3B2E">
        <w:t xml:space="preserve">už </w:t>
      </w:r>
      <w:r>
        <w:t xml:space="preserve">je nepřípustné, co je štvaní a nenávist, která podléhá trestnímu zákoníku. Proto jsem se </w:t>
      </w:r>
      <w:r w:rsidRPr="001A13E5">
        <w:t>rozhodla zmapovat, jak obecné soudy</w:t>
      </w:r>
      <w:r>
        <w:t xml:space="preserve"> aktuálně</w:t>
      </w:r>
      <w:r w:rsidRPr="001A13E5">
        <w:t xml:space="preserve"> rozhodují o trestnými činech s nenávi</w:t>
      </w:r>
      <w:r w:rsidR="00B404A8">
        <w:t>stnou pohnutkou spáchaných v</w:t>
      </w:r>
      <w:r w:rsidR="001F3B2E">
        <w:t> </w:t>
      </w:r>
      <w:r w:rsidR="00B404A8">
        <w:t>on</w:t>
      </w:r>
      <w:r w:rsidR="001F3B2E">
        <w:t>-</w:t>
      </w:r>
      <w:r w:rsidRPr="001A13E5">
        <w:t>line prostředí,</w:t>
      </w:r>
      <w:r w:rsidR="00845ABD">
        <w:t xml:space="preserve"> a to v období od ledna 2016 do </w:t>
      </w:r>
      <w:r w:rsidRPr="001A13E5">
        <w:t>června 2019.</w:t>
      </w:r>
      <w:r>
        <w:t xml:space="preserve"> Z</w:t>
      </w:r>
      <w:r w:rsidRPr="00633A9D">
        <w:t xml:space="preserve">práva je zpracována k právnímu stavu </w:t>
      </w:r>
      <w:r w:rsidRPr="00434117">
        <w:t>účinnému ke dni 31. prosinc</w:t>
      </w:r>
      <w:r w:rsidR="001F3B2E" w:rsidRPr="00434117">
        <w:t>e</w:t>
      </w:r>
      <w:r w:rsidRPr="00434117">
        <w:t xml:space="preserve"> 2019. Za součinnost při složitém a zdlouhavém shromažďování rozhodnutí bych chtěla poděkovat</w:t>
      </w:r>
      <w:r>
        <w:t xml:space="preserve"> všem soudům, které jsem oslovila v průběhu výzkumu. Bez nich by tato výzkumná zpráva nevznikla.</w:t>
      </w:r>
    </w:p>
    <w:p w14:paraId="1825B869" w14:textId="46062DCE" w:rsidR="00F76C44" w:rsidRDefault="00F76C44" w:rsidP="00A009D9">
      <w:pPr>
        <w:pStyle w:val="Zkladntext"/>
      </w:pPr>
      <w:r>
        <w:t xml:space="preserve">Průběžné závěry výzkumu jsem již prezentovala na </w:t>
      </w:r>
      <w:hyperlink r:id="rId15" w:history="1">
        <w:r w:rsidRPr="001A13E5">
          <w:rPr>
            <w:rStyle w:val="Hypertextovodkaz"/>
          </w:rPr>
          <w:t>odborné konferenci</w:t>
        </w:r>
      </w:hyperlink>
      <w:r w:rsidR="00845ABD">
        <w:t xml:space="preserve"> „Nenávist na </w:t>
      </w:r>
      <w:r>
        <w:t>internetu“ konané dne 16. října 2019, kterou jse</w:t>
      </w:r>
      <w:r w:rsidR="00B73010">
        <w:t>m</w:t>
      </w:r>
      <w:r>
        <w:t xml:space="preserve"> spoluorganizovala s předsedou Ústavního soudu a nejvyšším státním zástupcem. Poznatky z této konference jse</w:t>
      </w:r>
      <w:r w:rsidR="00B73010">
        <w:t>m</w:t>
      </w:r>
      <w:r w:rsidR="00D10B82">
        <w:t xml:space="preserve"> využila i </w:t>
      </w:r>
      <w:r>
        <w:t xml:space="preserve">při finalizaci této výzkumné zprávy, která je první svého druhu v České republice. Doufám, </w:t>
      </w:r>
      <w:r w:rsidRPr="00D10B82">
        <w:t xml:space="preserve">že na ni </w:t>
      </w:r>
      <w:r w:rsidR="00D10B82" w:rsidRPr="00D10B82">
        <w:t>navážou</w:t>
      </w:r>
      <w:r w:rsidRPr="00D10B82">
        <w:t xml:space="preserve"> další výzkumné aktivity akademi</w:t>
      </w:r>
      <w:r w:rsidR="00845ABD" w:rsidRPr="00D10B82">
        <w:t>ckého sektoru či monitorovací a </w:t>
      </w:r>
      <w:r w:rsidRPr="00D10B82">
        <w:t>vzdělávací</w:t>
      </w:r>
      <w:r>
        <w:t xml:space="preserve"> aktivity resortů vnitra a spravedlnosti a neziskových organizací.</w:t>
      </w:r>
    </w:p>
    <w:p w14:paraId="46B86A48" w14:textId="28904760" w:rsidR="00F76C44" w:rsidRDefault="00F76C44" w:rsidP="00A009D9">
      <w:pPr>
        <w:pStyle w:val="Zkladntext"/>
      </w:pPr>
      <w:r w:rsidRPr="003D325E">
        <w:t xml:space="preserve">Jsem si </w:t>
      </w:r>
      <w:r>
        <w:t xml:space="preserve">dobře </w:t>
      </w:r>
      <w:r w:rsidRPr="003D325E">
        <w:t>vědoma toho, že trestní právo je jen jedním nástrojem ve vějíři potřebných kroků (i když důležitým), dalším nástrojem je jistě trestání přestupků. Cestou, kterou je určitě také potřeba zvažovat, jsou snahy o posílení odpovědnosti důležitých IT platforem. Klíčová je však osvěta v tom smyslu, že právo platí jak v reálném životě, tak i na internetu. Jsem přesvědčena, že mnozí z těch, kteří byli v posledních letech ods</w:t>
      </w:r>
      <w:r w:rsidR="00B404A8">
        <w:t xml:space="preserve">ouzeni za nenávistné </w:t>
      </w:r>
      <w:r w:rsidR="00B404A8">
        <w:lastRenderedPageBreak/>
        <w:t>projevy on</w:t>
      </w:r>
      <w:r w:rsidR="00845ABD">
        <w:t>-</w:t>
      </w:r>
      <w:r w:rsidRPr="003D325E">
        <w:t>line, si to neuvědomovali.</w:t>
      </w:r>
      <w:r>
        <w:t xml:space="preserve"> Proto je velkou výzvou pro státní orgány, neziskové organizace, vzdělavatele a média tento stav co nejrychleji změnit.</w:t>
      </w:r>
    </w:p>
    <w:p w14:paraId="39C32565" w14:textId="252D60B6" w:rsidR="00F76C44" w:rsidRDefault="00F76C44" w:rsidP="00A009D9">
      <w:pPr>
        <w:pStyle w:val="Zkladntext"/>
      </w:pPr>
      <w:r>
        <w:t xml:space="preserve">Dovolím si na závěr vyjádřit naději, </w:t>
      </w:r>
      <w:r w:rsidRPr="00C20CC4">
        <w:t>že oběti trestných či</w:t>
      </w:r>
      <w:r w:rsidR="00845ABD" w:rsidRPr="00C20CC4">
        <w:t xml:space="preserve">nů z nenávisti nejsou </w:t>
      </w:r>
      <w:r w:rsidR="00D10B82" w:rsidRPr="00C20CC4">
        <w:t>osamělé</w:t>
      </w:r>
      <w:r w:rsidR="00845ABD" w:rsidRPr="00C20CC4">
        <w:t xml:space="preserve"> a že </w:t>
      </w:r>
      <w:r w:rsidRPr="00C20CC4">
        <w:t>většina lidí v této zemi chce žít společně, rozumně a nekonfliktně. S touto nadějí Vám</w:t>
      </w:r>
      <w:r>
        <w:t xml:space="preserve"> přeji poučné čtení. </w:t>
      </w:r>
    </w:p>
    <w:p w14:paraId="200C70CF" w14:textId="2493C47F" w:rsidR="00F76C44" w:rsidRDefault="00F76C44" w:rsidP="00A009D9">
      <w:pPr>
        <w:pStyle w:val="Zkladntext"/>
      </w:pPr>
    </w:p>
    <w:p w14:paraId="18507BB6" w14:textId="77777777" w:rsidR="00F76C44" w:rsidRDefault="00F76C44" w:rsidP="00A009D9">
      <w:pPr>
        <w:pStyle w:val="podpis"/>
      </w:pPr>
      <w:r>
        <w:t>Mgr. Anna Šabatová, Ph.D.</w:t>
      </w:r>
    </w:p>
    <w:p w14:paraId="62A6A5AB" w14:textId="77777777" w:rsidR="00F76C44" w:rsidRDefault="00F76C44" w:rsidP="00A009D9">
      <w:pPr>
        <w:pStyle w:val="podpis"/>
      </w:pPr>
      <w:r>
        <w:t>veřejná ochránkyně práv</w:t>
      </w:r>
    </w:p>
    <w:p w14:paraId="1F2B1636" w14:textId="77777777" w:rsidR="008E6858" w:rsidRDefault="00D62C4A" w:rsidP="008E6858">
      <w:pPr>
        <w:pStyle w:val="Nadpis1"/>
      </w:pPr>
      <w:bookmarkStart w:id="23" w:name="_Toc528165599"/>
      <w:bookmarkStart w:id="24" w:name="_Toc528165984"/>
      <w:bookmarkStart w:id="25" w:name="_Toc528166237"/>
      <w:bookmarkStart w:id="26" w:name="_Toc30154692"/>
      <w:r>
        <w:lastRenderedPageBreak/>
        <w:t>S</w:t>
      </w:r>
      <w:r w:rsidR="008E6858">
        <w:t>hrnutí</w:t>
      </w:r>
      <w:bookmarkEnd w:id="23"/>
      <w:bookmarkEnd w:id="24"/>
      <w:bookmarkEnd w:id="25"/>
      <w:bookmarkEnd w:id="26"/>
    </w:p>
    <w:p w14:paraId="52FFE1AB" w14:textId="5AF61F14" w:rsidR="000B0BE0" w:rsidRDefault="00DB1988" w:rsidP="001869FF">
      <w:pPr>
        <w:pStyle w:val="slovanseznam"/>
        <w:ind w:left="567" w:hanging="567"/>
      </w:pPr>
      <w:r>
        <w:t>P</w:t>
      </w:r>
      <w:r w:rsidRPr="003943B7">
        <w:t xml:space="preserve">odle sdělení </w:t>
      </w:r>
      <w:r w:rsidR="000F1930" w:rsidRPr="00E55AD4">
        <w:t>předsedkyň</w:t>
      </w:r>
      <w:r w:rsidR="000F1930" w:rsidRPr="003943B7">
        <w:t xml:space="preserve"> </w:t>
      </w:r>
      <w:r w:rsidR="000F1930" w:rsidRPr="00E55AD4">
        <w:t>a</w:t>
      </w:r>
      <w:r w:rsidR="000F1930" w:rsidRPr="003943B7">
        <w:t xml:space="preserve"> </w:t>
      </w:r>
      <w:r w:rsidRPr="003943B7">
        <w:t>předsedů</w:t>
      </w:r>
      <w:r w:rsidRPr="00E55AD4">
        <w:t xml:space="preserve">  soudů vydaly okresní soudy za sledované období od roku 2016 do června 2019 </w:t>
      </w:r>
      <w:r w:rsidR="003A0BD6">
        <w:t>soudní rozhodnutí celkem</w:t>
      </w:r>
      <w:r w:rsidR="003A0BD6" w:rsidRPr="00E55AD4">
        <w:t xml:space="preserve"> </w:t>
      </w:r>
      <w:r w:rsidR="00E55AD4">
        <w:t xml:space="preserve">ve </w:t>
      </w:r>
      <w:r w:rsidRPr="00E55AD4">
        <w:t>47</w:t>
      </w:r>
      <w:r w:rsidR="00E55AD4" w:rsidRPr="00E55AD4">
        <w:t xml:space="preserve"> případech</w:t>
      </w:r>
      <w:r w:rsidRPr="00E55AD4">
        <w:t xml:space="preserve"> týkajících se nenávistných projevů na internetu. </w:t>
      </w:r>
      <w:r w:rsidR="00FB4CB0" w:rsidRPr="00E55AD4">
        <w:t xml:space="preserve">Se soudními </w:t>
      </w:r>
      <w:r w:rsidR="0007044D" w:rsidRPr="00E55AD4">
        <w:t>případy</w:t>
      </w:r>
      <w:r w:rsidR="00D2050F">
        <w:t>,</w:t>
      </w:r>
      <w:r w:rsidR="00FB4CB0" w:rsidRPr="00E55AD4">
        <w:t xml:space="preserve"> týkajícími</w:t>
      </w:r>
      <w:r w:rsidR="00845ABD">
        <w:t xml:space="preserve"> se </w:t>
      </w:r>
      <w:r w:rsidR="00FB4CB0" w:rsidRPr="00E55AD4">
        <w:t>nenávistných projevů</w:t>
      </w:r>
      <w:r w:rsidR="000B0BE0" w:rsidRPr="00E55AD4">
        <w:t xml:space="preserve"> na </w:t>
      </w:r>
      <w:r w:rsidR="00FB4CB0" w:rsidRPr="00E55AD4">
        <w:t>internetu</w:t>
      </w:r>
      <w:r w:rsidR="00D2050F">
        <w:t>,</w:t>
      </w:r>
      <w:r w:rsidR="00FB4CB0" w:rsidRPr="00E55AD4">
        <w:t xml:space="preserve"> má</w:t>
      </w:r>
      <w:r w:rsidR="000B0BE0" w:rsidRPr="00E55AD4">
        <w:t xml:space="preserve"> za </w:t>
      </w:r>
      <w:r w:rsidR="00FB4CB0" w:rsidRPr="00E55AD4">
        <w:t>sledov</w:t>
      </w:r>
      <w:r w:rsidR="00FB4CB0">
        <w:t>ané období</w:t>
      </w:r>
      <w:r w:rsidR="000B0BE0">
        <w:t xml:space="preserve"> od </w:t>
      </w:r>
      <w:r w:rsidR="00FB4CB0">
        <w:t>roku 2016</w:t>
      </w:r>
      <w:r w:rsidR="000B0BE0">
        <w:t xml:space="preserve"> do </w:t>
      </w:r>
      <w:r w:rsidR="00FB4CB0">
        <w:t xml:space="preserve">poloviny roku 2019 zkušenost pouze </w:t>
      </w:r>
      <w:r w:rsidR="00FB4CB0" w:rsidRPr="009B49B0">
        <w:t>menšina okresních soudů</w:t>
      </w:r>
      <w:r w:rsidR="00FB4CB0">
        <w:t xml:space="preserve"> (2</w:t>
      </w:r>
      <w:r w:rsidR="00C26B0C">
        <w:t>5</w:t>
      </w:r>
      <w:r w:rsidR="000B0BE0">
        <w:t xml:space="preserve"> z </w:t>
      </w:r>
      <w:r w:rsidR="00FB4CB0">
        <w:t xml:space="preserve">86; </w:t>
      </w:r>
      <w:r w:rsidR="003D27F5">
        <w:t>29</w:t>
      </w:r>
      <w:r w:rsidR="00FB4CB0">
        <w:t xml:space="preserve"> %).</w:t>
      </w:r>
      <w:r w:rsidR="000B0BE0">
        <w:t xml:space="preserve"> Ve </w:t>
      </w:r>
      <w:r w:rsidR="00FB4CB0">
        <w:t>většině případů se nadto jedná</w:t>
      </w:r>
      <w:r w:rsidR="000B0BE0">
        <w:t xml:space="preserve"> o </w:t>
      </w:r>
      <w:r w:rsidR="00FB4CB0" w:rsidRPr="009B49B0">
        <w:t>zkušenost ojedinělou.</w:t>
      </w:r>
      <w:r w:rsidR="00FB4CB0">
        <w:t xml:space="preserve"> </w:t>
      </w:r>
      <w:r w:rsidR="00FB4CB0" w:rsidRPr="00C1414E">
        <w:t>Stíhání nenávistných projevů</w:t>
      </w:r>
      <w:r w:rsidR="000B0BE0">
        <w:t xml:space="preserve"> v</w:t>
      </w:r>
      <w:r w:rsidR="00D2050F">
        <w:t> </w:t>
      </w:r>
      <w:r w:rsidR="00FB4CB0" w:rsidRPr="00C1414E">
        <w:t>on</w:t>
      </w:r>
      <w:r w:rsidR="00D2050F">
        <w:t>-</w:t>
      </w:r>
      <w:r w:rsidR="00FB4CB0" w:rsidRPr="00C1414E">
        <w:t>line prostředí často navazuje</w:t>
      </w:r>
      <w:r w:rsidR="000B0BE0">
        <w:t xml:space="preserve"> na </w:t>
      </w:r>
      <w:r w:rsidR="00FB4CB0" w:rsidRPr="00C1414E">
        <w:t>konkrétní medializované kauzy</w:t>
      </w:r>
      <w:r w:rsidR="000B0BE0">
        <w:t xml:space="preserve"> a </w:t>
      </w:r>
      <w:r w:rsidR="00FB4CB0" w:rsidRPr="00C1414E">
        <w:t xml:space="preserve">nezdá se, že by bylo </w:t>
      </w:r>
      <w:r w:rsidR="0007044D">
        <w:t xml:space="preserve">výsledkem </w:t>
      </w:r>
      <w:r w:rsidR="0007044D" w:rsidRPr="00C92000">
        <w:rPr>
          <w:lang w:val="es-ES_tradnl"/>
        </w:rPr>
        <w:t>průběžného a systematického monitorování protizákonného obsahu na internetu</w:t>
      </w:r>
      <w:r w:rsidR="003D27F5" w:rsidRPr="00C1414E">
        <w:t>.</w:t>
      </w:r>
      <w:r w:rsidR="00C50A24" w:rsidRPr="00C1414E">
        <w:t xml:space="preserve"> Počet vydaných soudních rozhodnutí</w:t>
      </w:r>
      <w:r w:rsidR="00D2050F">
        <w:t>,</w:t>
      </w:r>
      <w:r w:rsidR="00C50A24" w:rsidRPr="00C1414E">
        <w:t xml:space="preserve"> týkajících se nenávistných projevů</w:t>
      </w:r>
      <w:r w:rsidR="000B0BE0">
        <w:t xml:space="preserve"> na </w:t>
      </w:r>
      <w:r w:rsidR="00C50A24" w:rsidRPr="00C1414E">
        <w:t>internetu</w:t>
      </w:r>
      <w:r w:rsidR="00D2050F">
        <w:t>,</w:t>
      </w:r>
      <w:r w:rsidR="00C50A24" w:rsidRPr="00C1414E">
        <w:t xml:space="preserve"> meziročně zř</w:t>
      </w:r>
      <w:r w:rsidR="00C50A24">
        <w:t>etelně roste.</w:t>
      </w:r>
    </w:p>
    <w:p w14:paraId="3D8144F9" w14:textId="124A720A" w:rsidR="009B49B0" w:rsidRDefault="009B49B0" w:rsidP="001869FF">
      <w:pPr>
        <w:pStyle w:val="slovanseznam"/>
        <w:ind w:left="567" w:hanging="567"/>
      </w:pPr>
      <w:r>
        <w:t>Nenávistné projevy</w:t>
      </w:r>
      <w:r w:rsidR="0007044D">
        <w:t xml:space="preserve">, které české soudy posuzovaly, </w:t>
      </w:r>
      <w:r>
        <w:t>jsou nejčastěji (</w:t>
      </w:r>
      <w:r w:rsidR="00C50A24">
        <w:t>60</w:t>
      </w:r>
      <w:r>
        <w:t xml:space="preserve"> % rozhodnutí)</w:t>
      </w:r>
      <w:r w:rsidRPr="009B49B0">
        <w:t xml:space="preserve"> </w:t>
      </w:r>
      <w:r>
        <w:t xml:space="preserve">zaměřeny </w:t>
      </w:r>
      <w:r w:rsidRPr="009B49B0">
        <w:t xml:space="preserve">obecně proti celé skupině osob </w:t>
      </w:r>
      <w:r>
        <w:t>definované národností, etnicitou, barvou pleti, náboženským vyznáním, sexuální orientací</w:t>
      </w:r>
      <w:r w:rsidR="000B0BE0">
        <w:t xml:space="preserve"> a </w:t>
      </w:r>
      <w:r>
        <w:t>podobně.</w:t>
      </w:r>
      <w:r w:rsidR="000B0BE0">
        <w:t xml:space="preserve"> Ve </w:t>
      </w:r>
      <w:r>
        <w:t>zhruba třetině rozhodnutí mířily tyto projevy proti konkrétní osobě nebo skupině konkrétních osob. Nejčastější</w:t>
      </w:r>
      <w:r w:rsidR="00240D9A">
        <w:t>mi</w:t>
      </w:r>
      <w:r>
        <w:t xml:space="preserve"> ob</w:t>
      </w:r>
      <w:r w:rsidR="00C50A24">
        <w:t>ěť</w:t>
      </w:r>
      <w:r w:rsidR="00240D9A">
        <w:t>mi</w:t>
      </w:r>
      <w:r>
        <w:t xml:space="preserve"> jsou Romové (</w:t>
      </w:r>
      <w:r w:rsidR="00C50A24">
        <w:t>49</w:t>
      </w:r>
      <w:r>
        <w:t xml:space="preserve"> %</w:t>
      </w:r>
      <w:r w:rsidR="00240D9A">
        <w:t xml:space="preserve"> rozhodnutí</w:t>
      </w:r>
      <w:r>
        <w:t>)</w:t>
      </w:r>
      <w:r w:rsidR="000B0BE0">
        <w:t xml:space="preserve"> a </w:t>
      </w:r>
      <w:r>
        <w:t>muslimové (23 %</w:t>
      </w:r>
      <w:r w:rsidR="00D2050F">
        <w:t xml:space="preserve"> rozhodnutí</w:t>
      </w:r>
      <w:r>
        <w:t>).</w:t>
      </w:r>
    </w:p>
    <w:p w14:paraId="233FD4DB" w14:textId="4DC6B648" w:rsidR="00020ED5" w:rsidRDefault="005706CC" w:rsidP="00320B6A">
      <w:pPr>
        <w:pStyle w:val="slovanseznam"/>
        <w:ind w:left="567" w:hanging="567"/>
      </w:pPr>
      <w:r>
        <w:t>Nenávistných projevů</w:t>
      </w:r>
      <w:r w:rsidR="000B0BE0">
        <w:t xml:space="preserve"> na </w:t>
      </w:r>
      <w:r>
        <w:t>internetu</w:t>
      </w:r>
      <w:r w:rsidR="0007044D">
        <w:t xml:space="preserve">, o kterých české soudy rozhodovaly, </w:t>
      </w:r>
      <w:r>
        <w:t xml:space="preserve">se </w:t>
      </w:r>
      <w:r w:rsidR="00644622">
        <w:t>téměř vždy</w:t>
      </w:r>
      <w:r w:rsidR="001869FF">
        <w:t xml:space="preserve"> </w:t>
      </w:r>
      <w:r w:rsidR="0007044D">
        <w:t>dopustil</w:t>
      </w:r>
      <w:r>
        <w:t xml:space="preserve"> </w:t>
      </w:r>
      <w:r w:rsidR="00F07D59">
        <w:t>muž</w:t>
      </w:r>
      <w:r w:rsidR="00320B6A">
        <w:t xml:space="preserve"> (94 % případů), u kterého </w:t>
      </w:r>
      <w:r w:rsidR="00320B6A" w:rsidRPr="00320B6A">
        <w:t>nic nenaznačuje jeho příslušnost k některé menšině</w:t>
      </w:r>
      <w:r w:rsidR="00D2050F">
        <w:t xml:space="preserve"> (94 %)</w:t>
      </w:r>
      <w:r w:rsidR="00320B6A">
        <w:t xml:space="preserve"> a </w:t>
      </w:r>
      <w:r w:rsidR="00F07D59">
        <w:t>který ještě nebyl soudně trestán</w:t>
      </w:r>
      <w:r w:rsidR="00320B6A">
        <w:t xml:space="preserve"> (91 %)</w:t>
      </w:r>
      <w:r w:rsidR="00F07D59">
        <w:t>.</w:t>
      </w:r>
      <w:r w:rsidR="009B49B0">
        <w:t xml:space="preserve"> Velká většina incidentů, které se dostaly před soudy, se odehrála</w:t>
      </w:r>
      <w:r w:rsidR="000B0BE0">
        <w:t xml:space="preserve"> na </w:t>
      </w:r>
      <w:r w:rsidR="009B49B0">
        <w:t>sociální síti Facebook (8</w:t>
      </w:r>
      <w:r w:rsidR="00021F9D">
        <w:t>3</w:t>
      </w:r>
      <w:r w:rsidR="009B49B0">
        <w:t xml:space="preserve"> %).</w:t>
      </w:r>
    </w:p>
    <w:p w14:paraId="62D5AB93" w14:textId="1DC98A34" w:rsidR="000B0BE0" w:rsidRDefault="00C1414E" w:rsidP="001869FF">
      <w:pPr>
        <w:pStyle w:val="slovanseznam"/>
        <w:ind w:left="567" w:hanging="567"/>
      </w:pPr>
      <w:r w:rsidRPr="00C1414E">
        <w:t>Pokud se případ nenávistn</w:t>
      </w:r>
      <w:r w:rsidR="001869FF">
        <w:t>ého</w:t>
      </w:r>
      <w:r w:rsidRPr="00C1414E">
        <w:t xml:space="preserve"> projev</w:t>
      </w:r>
      <w:r w:rsidR="001869FF">
        <w:t>u</w:t>
      </w:r>
      <w:r w:rsidR="000B0BE0">
        <w:t xml:space="preserve"> na </w:t>
      </w:r>
      <w:r w:rsidRPr="00C1414E">
        <w:t xml:space="preserve">internetu dostal před soud, byl pachatel </w:t>
      </w:r>
      <w:r w:rsidR="00D2050F">
        <w:t>ve </w:t>
      </w:r>
      <w:r w:rsidR="00D2050F" w:rsidRPr="00C1414E">
        <w:t xml:space="preserve">většině případů </w:t>
      </w:r>
      <w:r w:rsidR="00D2050F">
        <w:t>uznán vinným</w:t>
      </w:r>
      <w:r w:rsidR="00D2050F" w:rsidRPr="00C1414E">
        <w:t xml:space="preserve"> </w:t>
      </w:r>
      <w:r w:rsidRPr="00C1414E">
        <w:t>přinejmenším</w:t>
      </w:r>
      <w:r w:rsidR="000B0BE0">
        <w:t xml:space="preserve"> v </w:t>
      </w:r>
      <w:r w:rsidRPr="00C1414E">
        <w:t>prvostupňovém řízení</w:t>
      </w:r>
      <w:r w:rsidR="00EC442E" w:rsidRPr="00C1414E">
        <w:t>:</w:t>
      </w:r>
      <w:r w:rsidR="00EC442E">
        <w:t xml:space="preserve"> až 4</w:t>
      </w:r>
      <w:r w:rsidR="00021F9D">
        <w:t>3</w:t>
      </w:r>
      <w:r w:rsidR="000B0BE0">
        <w:t xml:space="preserve"> ze </w:t>
      </w:r>
      <w:r w:rsidR="00EC442E">
        <w:t>4</w:t>
      </w:r>
      <w:r w:rsidR="00021F9D">
        <w:t>7</w:t>
      </w:r>
      <w:r w:rsidR="00D2050F">
        <w:t> </w:t>
      </w:r>
      <w:r w:rsidR="00EC442E">
        <w:t>případů (91 %) skončilo odsouzením pachatele. Nejčastějším trestem (2</w:t>
      </w:r>
      <w:r w:rsidR="00021F9D">
        <w:t>7</w:t>
      </w:r>
      <w:r w:rsidR="00D2050F">
        <w:t> </w:t>
      </w:r>
      <w:r w:rsidR="00EC442E">
        <w:t>rozhodnutí) bylo podmíněné odnětí svobody (průměrně</w:t>
      </w:r>
      <w:r w:rsidR="000B0BE0">
        <w:t xml:space="preserve"> na </w:t>
      </w:r>
      <w:r w:rsidR="00EC442E">
        <w:t>10 měsíců)</w:t>
      </w:r>
      <w:r w:rsidR="000B0BE0">
        <w:t xml:space="preserve"> s </w:t>
      </w:r>
      <w:r w:rsidR="00EC442E">
        <w:t>určením zkušební doby (průměrně 2</w:t>
      </w:r>
      <w:r w:rsidR="00021F9D">
        <w:t>4</w:t>
      </w:r>
      <w:r w:rsidR="00EC442E">
        <w:t xml:space="preserve"> měsíců), dále pak peněžitý trest (</w:t>
      </w:r>
      <w:r w:rsidR="00DA6DF2">
        <w:t xml:space="preserve">10 rozhodnutí, </w:t>
      </w:r>
      <w:r w:rsidR="00EC442E">
        <w:t>průměrně 15</w:t>
      </w:r>
      <w:r w:rsidR="00D2050F">
        <w:t> </w:t>
      </w:r>
      <w:r w:rsidR="00EC442E">
        <w:t>800</w:t>
      </w:r>
      <w:r w:rsidR="00D2050F">
        <w:t> </w:t>
      </w:r>
      <w:r w:rsidR="00EC442E">
        <w:t>Kč)</w:t>
      </w:r>
      <w:r w:rsidR="000B0BE0">
        <w:t xml:space="preserve"> s </w:t>
      </w:r>
      <w:r w:rsidR="00EC442E">
        <w:t xml:space="preserve">určením náhradního trestu (průměrně dva měsíce). </w:t>
      </w:r>
      <w:r w:rsidR="001869FF">
        <w:t>S</w:t>
      </w:r>
      <w:r w:rsidR="00EC442E">
        <w:t>oudy také ukládaly obecně p</w:t>
      </w:r>
      <w:r w:rsidR="0021544A">
        <w:t>rospěšné práce či</w:t>
      </w:r>
      <w:r w:rsidR="00D00F8E">
        <w:t xml:space="preserve"> propadnutí věci</w:t>
      </w:r>
      <w:r w:rsidR="0021544A">
        <w:rPr>
          <w:rFonts w:ascii="Arial" w:hAnsi="Arial" w:cs="Arial"/>
          <w:color w:val="000000"/>
          <w:sz w:val="20"/>
          <w:szCs w:val="20"/>
          <w:shd w:val="clear" w:color="auto" w:fill="FFFFFF"/>
        </w:rPr>
        <w:t>.</w:t>
      </w:r>
    </w:p>
    <w:p w14:paraId="3A241453" w14:textId="0E4DEBB5" w:rsidR="000B0BE0" w:rsidRDefault="004D3C6D" w:rsidP="001869FF">
      <w:pPr>
        <w:pStyle w:val="slovanseznam"/>
        <w:ind w:left="567" w:hanging="567"/>
      </w:pPr>
      <w:r w:rsidRPr="00EC442E">
        <w:t xml:space="preserve">Nejčastější skutkovou podstatou bylo </w:t>
      </w:r>
      <w:r w:rsidRPr="00D00F8E">
        <w:rPr>
          <w:i/>
        </w:rPr>
        <w:t>podněcování</w:t>
      </w:r>
      <w:r w:rsidR="000B0BE0">
        <w:rPr>
          <w:i/>
        </w:rPr>
        <w:t xml:space="preserve"> k </w:t>
      </w:r>
      <w:r w:rsidRPr="00D00F8E">
        <w:rPr>
          <w:i/>
        </w:rPr>
        <w:t>nenávisti vůči skupině osob nebo</w:t>
      </w:r>
      <w:r w:rsidR="000B0BE0">
        <w:rPr>
          <w:i/>
        </w:rPr>
        <w:t xml:space="preserve"> k </w:t>
      </w:r>
      <w:r w:rsidRPr="00D00F8E">
        <w:rPr>
          <w:i/>
        </w:rPr>
        <w:t>omezování jejich práv</w:t>
      </w:r>
      <w:r w:rsidR="000B0BE0">
        <w:rPr>
          <w:i/>
        </w:rPr>
        <w:t xml:space="preserve"> a </w:t>
      </w:r>
      <w:r w:rsidRPr="00D00F8E">
        <w:rPr>
          <w:i/>
        </w:rPr>
        <w:t>svobod (§ 356 trestního zákoníku)</w:t>
      </w:r>
      <w:r w:rsidR="00320B6A">
        <w:rPr>
          <w:rStyle w:val="Znakapoznpodarou"/>
          <w:i/>
        </w:rPr>
        <w:footnoteReference w:id="3"/>
      </w:r>
      <w:r w:rsidRPr="00EC442E">
        <w:t xml:space="preserve"> –</w:t>
      </w:r>
      <w:r w:rsidR="00D00F8E">
        <w:t xml:space="preserve"> </w:t>
      </w:r>
      <w:r w:rsidR="000364B9">
        <w:t xml:space="preserve">soudy </w:t>
      </w:r>
      <w:r w:rsidR="00C1414E">
        <w:t xml:space="preserve">takto kvalifikovaly skutky </w:t>
      </w:r>
      <w:r w:rsidRPr="00EC442E">
        <w:t>téměř</w:t>
      </w:r>
      <w:r w:rsidR="000B0BE0">
        <w:t xml:space="preserve"> v </w:t>
      </w:r>
      <w:r w:rsidRPr="00EC442E">
        <w:t>polovině analyzovaných rozhodnutí</w:t>
      </w:r>
      <w:r w:rsidR="00320B6A">
        <w:t xml:space="preserve"> (49 %)</w:t>
      </w:r>
      <w:r w:rsidRPr="00EC442E">
        <w:t>. Zhruba pětina obsahovala skutkovou podstatu</w:t>
      </w:r>
      <w:r w:rsidR="00021F9D" w:rsidRPr="00021F9D">
        <w:rPr>
          <w:i/>
        </w:rPr>
        <w:t xml:space="preserve"> </w:t>
      </w:r>
      <w:r w:rsidR="00021F9D" w:rsidRPr="00D00F8E">
        <w:rPr>
          <w:i/>
        </w:rPr>
        <w:t>hanobení národa, rasy, etnické nebo jiné skupiny (§</w:t>
      </w:r>
      <w:r w:rsidR="001869FF">
        <w:rPr>
          <w:i/>
        </w:rPr>
        <w:t> </w:t>
      </w:r>
      <w:r w:rsidR="00021F9D" w:rsidRPr="00D00F8E">
        <w:rPr>
          <w:i/>
        </w:rPr>
        <w:t>355)</w:t>
      </w:r>
      <w:r w:rsidR="00021F9D">
        <w:t xml:space="preserve">, </w:t>
      </w:r>
      <w:r w:rsidRPr="00D00F8E">
        <w:rPr>
          <w:i/>
        </w:rPr>
        <w:t>násilí proti skupině obyvatelů</w:t>
      </w:r>
      <w:r w:rsidR="000B0BE0">
        <w:rPr>
          <w:i/>
        </w:rPr>
        <w:t xml:space="preserve"> a </w:t>
      </w:r>
      <w:r w:rsidRPr="00D00F8E">
        <w:rPr>
          <w:i/>
        </w:rPr>
        <w:t>proti jednotlivci (§ 352)</w:t>
      </w:r>
      <w:r w:rsidR="00021F9D">
        <w:rPr>
          <w:i/>
        </w:rPr>
        <w:t xml:space="preserve"> </w:t>
      </w:r>
      <w:r w:rsidR="00021F9D" w:rsidRPr="00021F9D">
        <w:t>nebo</w:t>
      </w:r>
      <w:r w:rsidR="00021F9D">
        <w:rPr>
          <w:i/>
        </w:rPr>
        <w:t xml:space="preserve"> projev sympatií</w:t>
      </w:r>
      <w:r w:rsidR="000B0BE0">
        <w:rPr>
          <w:i/>
        </w:rPr>
        <w:t xml:space="preserve"> k </w:t>
      </w:r>
      <w:r w:rsidR="00021F9D">
        <w:rPr>
          <w:i/>
        </w:rPr>
        <w:t>hnutí směřujícímu</w:t>
      </w:r>
      <w:r w:rsidR="000B0BE0">
        <w:rPr>
          <w:i/>
        </w:rPr>
        <w:t xml:space="preserve"> k </w:t>
      </w:r>
      <w:r w:rsidR="00021F9D">
        <w:rPr>
          <w:i/>
        </w:rPr>
        <w:t>potlačení práv</w:t>
      </w:r>
      <w:r w:rsidR="000B0BE0">
        <w:rPr>
          <w:i/>
        </w:rPr>
        <w:t xml:space="preserve"> a </w:t>
      </w:r>
      <w:r w:rsidR="00021F9D">
        <w:rPr>
          <w:i/>
        </w:rPr>
        <w:t>svobod člověka (§ 404</w:t>
      </w:r>
      <w:r w:rsidR="00021F9D" w:rsidRPr="00D00F8E">
        <w:rPr>
          <w:i/>
        </w:rPr>
        <w:t>)</w:t>
      </w:r>
      <w:r w:rsidRPr="00EC442E">
        <w:t>. Další skutkové podstaty se vyskytovaly méně často.</w:t>
      </w:r>
    </w:p>
    <w:p w14:paraId="152C798A" w14:textId="7513FA35" w:rsidR="000B0BE0" w:rsidRDefault="00390E68" w:rsidP="001869FF">
      <w:pPr>
        <w:pStyle w:val="slovanseznam"/>
        <w:ind w:left="567" w:hanging="567"/>
      </w:pPr>
      <w:r>
        <w:t>Pro oběti trestný</w:t>
      </w:r>
      <w:r w:rsidR="00DF0C44">
        <w:t>ch činů představují nenávistné projevy</w:t>
      </w:r>
      <w:r w:rsidR="000B0BE0">
        <w:t xml:space="preserve"> na </w:t>
      </w:r>
      <w:r w:rsidR="00DF0C44">
        <w:t>internetu často enormní zátěž</w:t>
      </w:r>
      <w:r w:rsidR="000B0BE0">
        <w:t xml:space="preserve"> a </w:t>
      </w:r>
      <w:r w:rsidR="00DF0C44">
        <w:t>někdy</w:t>
      </w:r>
      <w:r w:rsidR="000B0BE0">
        <w:t xml:space="preserve"> i </w:t>
      </w:r>
      <w:r w:rsidR="00DF0C44">
        <w:t>zdroj strachu.</w:t>
      </w:r>
      <w:r w:rsidR="000B0BE0">
        <w:t xml:space="preserve"> </w:t>
      </w:r>
      <w:r w:rsidR="00DF0C44">
        <w:t xml:space="preserve">Terčem výjimečně agresivních nenávistných projevů </w:t>
      </w:r>
      <w:r w:rsidR="00DF0C44">
        <w:lastRenderedPageBreak/>
        <w:t>se</w:t>
      </w:r>
      <w:r w:rsidR="00845ABD">
        <w:t> </w:t>
      </w:r>
      <w:r w:rsidR="00DF0C44">
        <w:t>stávají ti, kdo se</w:t>
      </w:r>
      <w:r w:rsidR="000B0BE0">
        <w:t xml:space="preserve"> ve </w:t>
      </w:r>
      <w:r w:rsidR="00DF0C44">
        <w:t>veřejném prostoru jasně vyhraní proti původcům nenávistných projevů či vystoupí</w:t>
      </w:r>
      <w:r w:rsidR="000B0BE0">
        <w:t xml:space="preserve"> na </w:t>
      </w:r>
      <w:r w:rsidR="00DF0C44">
        <w:t xml:space="preserve">obranu jejich </w:t>
      </w:r>
      <w:r w:rsidR="008D0C46">
        <w:t>obětí</w:t>
      </w:r>
      <w:r w:rsidR="00DF0C44">
        <w:t>.</w:t>
      </w:r>
    </w:p>
    <w:p w14:paraId="663F5E40" w14:textId="6C1911D7" w:rsidR="000B0BE0" w:rsidRDefault="008D0C46" w:rsidP="001869FF">
      <w:pPr>
        <w:pStyle w:val="slovanseznam"/>
        <w:ind w:left="567" w:hanging="567"/>
      </w:pPr>
      <w:r>
        <w:t>Neúplnost da</w:t>
      </w:r>
      <w:r w:rsidR="00DF0C44">
        <w:t>t, složité vyhledávání rozhodnutí</w:t>
      </w:r>
      <w:r w:rsidR="000B0BE0">
        <w:t xml:space="preserve"> a </w:t>
      </w:r>
      <w:r>
        <w:t xml:space="preserve">nejednotnost evidencí </w:t>
      </w:r>
      <w:r w:rsidR="00DF0C44">
        <w:t>komplikovaly nejenom práci</w:t>
      </w:r>
      <w:r w:rsidR="000B0BE0">
        <w:t xml:space="preserve"> na </w:t>
      </w:r>
      <w:r w:rsidR="00DF0C44">
        <w:t>tomto výzkumu, ale brání také adekvátní analýze</w:t>
      </w:r>
      <w:r w:rsidR="000B0BE0">
        <w:t xml:space="preserve"> a </w:t>
      </w:r>
      <w:r w:rsidR="00DF0C44">
        <w:t>přijímání řešení</w:t>
      </w:r>
      <w:r w:rsidR="0007044D">
        <w:t xml:space="preserve"> na exekutivní a legislativní úrovni</w:t>
      </w:r>
      <w:r w:rsidR="00DF0C44">
        <w:t>.</w:t>
      </w:r>
    </w:p>
    <w:p w14:paraId="280FA327" w14:textId="77777777" w:rsidR="00C95D61" w:rsidRDefault="00C95D61" w:rsidP="00C95D61">
      <w:pPr>
        <w:pStyle w:val="Nadpis1"/>
      </w:pPr>
      <w:bookmarkStart w:id="27" w:name="_Toc528165600"/>
      <w:bookmarkStart w:id="28" w:name="_Toc528165985"/>
      <w:bookmarkStart w:id="29" w:name="_Toc528166238"/>
      <w:bookmarkStart w:id="30" w:name="_Toc30154693"/>
      <w:r>
        <w:lastRenderedPageBreak/>
        <w:t>Právní úprava</w:t>
      </w:r>
      <w:bookmarkEnd w:id="27"/>
      <w:bookmarkEnd w:id="28"/>
      <w:bookmarkEnd w:id="29"/>
      <w:bookmarkEnd w:id="30"/>
    </w:p>
    <w:p w14:paraId="7AF2EA34" w14:textId="77777777" w:rsidR="00C95D61" w:rsidRDefault="00C95D61" w:rsidP="00C95D61">
      <w:pPr>
        <w:pStyle w:val="Zkladntext"/>
        <w:sectPr w:rsidR="00C95D61" w:rsidSect="00EB713E">
          <w:footerReference w:type="default" r:id="rId16"/>
          <w:type w:val="continuous"/>
          <w:pgSz w:w="11907" w:h="16839" w:code="9"/>
          <w:pgMar w:top="1159" w:right="1701" w:bottom="1440" w:left="1701" w:header="709" w:footer="720" w:gutter="0"/>
          <w:cols w:space="720"/>
          <w:docGrid w:linePitch="313"/>
        </w:sectPr>
      </w:pPr>
    </w:p>
    <w:p w14:paraId="2BEC3847" w14:textId="55111716" w:rsidR="0043157E" w:rsidRDefault="0043157E" w:rsidP="0043157E">
      <w:pPr>
        <w:pStyle w:val="Zkladntext"/>
      </w:pPr>
      <w:r>
        <w:t xml:space="preserve">V rámci českého právního řádu nenalezneme definici nenávistného projevu. Obvykle se jím chápe takový </w:t>
      </w:r>
      <w:r w:rsidRPr="00722D3D">
        <w:t>typ útočného slovního projevu, který podněcuje, podporuje nebo šíří nenávist vůči urč</w:t>
      </w:r>
      <w:r>
        <w:t>ité skupině osob či jednotlivci a b</w:t>
      </w:r>
      <w:r w:rsidRPr="00722D3D">
        <w:t>ývá vyvol</w:t>
      </w:r>
      <w:r w:rsidR="00D2050F">
        <w:t xml:space="preserve">án </w:t>
      </w:r>
      <w:r w:rsidRPr="00722D3D">
        <w:t>předsudky a stereotypy</w:t>
      </w:r>
      <w:r>
        <w:t>. D</w:t>
      </w:r>
      <w:r w:rsidRPr="00722D3D">
        <w:t>ůvodem nenávisti může být například barva pleti osoby, její národnost, etnická příslušnost, pohlaví, sexuální orientace či identita, náboženské vyznání, víra, světonáz</w:t>
      </w:r>
      <w:r>
        <w:t>or, věk, zdravotní postižení atp. N</w:t>
      </w:r>
      <w:r w:rsidRPr="00722D3D">
        <w:t>enávistné projevy (tzv. hate speech) můžeme zařadit pod širš</w:t>
      </w:r>
      <w:r>
        <w:t xml:space="preserve">í kategorii násilí z nenávisti, do níž </w:t>
      </w:r>
      <w:r w:rsidRPr="00722D3D">
        <w:t>spadají vedle slovních také fyzické útoky motivované nenávistí vůči určitý</w:t>
      </w:r>
      <w:r>
        <w:t>m zranitelným skupinám obyvatel.</w:t>
      </w:r>
    </w:p>
    <w:p w14:paraId="2037D449" w14:textId="77777777" w:rsidR="0043157E" w:rsidRDefault="0043157E" w:rsidP="0043157E">
      <w:pPr>
        <w:pStyle w:val="Zkladntext"/>
      </w:pPr>
      <w:r>
        <w:t>Ačkoliv český právní řád nenávistný projev či násilí z nenávisti přímo nedefinuje, nacházíme napříč různými právními odvětvími ustanovení, která se projevů nenávisti týkají a z nichž můžeme odvozovat možnou obranu proti tomuto typu útoků.</w:t>
      </w:r>
    </w:p>
    <w:p w14:paraId="25EBAAE7" w14:textId="14B4BE9C" w:rsidR="000255D5" w:rsidRDefault="000255D5" w:rsidP="0043157E">
      <w:pPr>
        <w:pStyle w:val="Zkladntext"/>
      </w:pPr>
      <w:r w:rsidRPr="000255D5">
        <w:t>Již Listina základních práv a svobod („Listina“) jako součást ústavního pořádku České republiky zaručuje v rámci svých obecných ustanovení základní práva a svobody všem lidem bez rozdílu pohlaví, rasy, barvy pleti, jazyka, příslušnosti k národnostní nebo etnické menšině a dalších charakteristik. Chráněna je vedle jiných práv lidská důstojnost, osobní čest, dobrá pověst, jméno. Právě tato práva se pak budou často při řešení problematiky nenávistných projevů na internetu střetávat s právem na svobodu projevu, které rovněž Listina zakotvuje. Obě jsou rovnocenná, žádné z nich nemá automaticky přednost. Na jedné straně platí, že zásahy do svobody projevu jsou přípustné pouze tehdy, je-li to skutečně nezbytné. Zároveň je však třeba připomenout, že z Listiny vyplývá možnost omezit svobodu projevu zákonem z důvodu ochrany práv a svobod druhých, bezpečnosti státu a veřejnosti či kvůli ochraně veřejného zdraví a mravnosti. Nelze tedy říci, že svoboda projevu, a to včetně projevu internetového, je bezbřehá a neomezitelná. Střet svobod</w:t>
      </w:r>
      <w:r w:rsidR="007B72E8">
        <w:t>y</w:t>
      </w:r>
      <w:r w:rsidRPr="000255D5">
        <w:t xml:space="preserve"> projevu a práva na ochranu lidské důstojnosti, cti a dobré pověsti p</w:t>
      </w:r>
      <w:r w:rsidR="00845ABD">
        <w:t>osuzují soudy vždy s ohledem na </w:t>
      </w:r>
      <w:r w:rsidRPr="000255D5">
        <w:t>konkrétní situaci a závisí od kontextu, v jakém byl projev učiněn, od motivací jeho autora a také od povahy a intenzity aktů nenávisti.</w:t>
      </w:r>
    </w:p>
    <w:p w14:paraId="274E710A" w14:textId="024FD4E9" w:rsidR="0043157E" w:rsidRDefault="0043157E" w:rsidP="0043157E">
      <w:pPr>
        <w:pStyle w:val="Zkladntext"/>
      </w:pPr>
      <w:r>
        <w:t xml:space="preserve">V civilněprávní rovině je možné se proti nenávistným </w:t>
      </w:r>
      <w:r w:rsidR="00256054">
        <w:t>projevům bránit prostřednictvím žaloby</w:t>
      </w:r>
      <w:r w:rsidR="00845ABD">
        <w:t xml:space="preserve"> na </w:t>
      </w:r>
      <w:r>
        <w:t xml:space="preserve">ochranu osobnosti </w:t>
      </w:r>
      <w:r w:rsidR="00256054">
        <w:t>po</w:t>
      </w:r>
      <w:r>
        <w:t>dle občanského zákoníku.</w:t>
      </w:r>
      <w:r>
        <w:rPr>
          <w:rStyle w:val="Znakapoznpodarou"/>
          <w:rFonts w:eastAsiaTheme="minorEastAsia"/>
        </w:rPr>
        <w:footnoteReference w:id="4"/>
      </w:r>
      <w:r>
        <w:t xml:space="preserve"> Člověk, který se domnívá, že byla projevem zasažena jeho důstojnost, vážnost, čest či soukromí</w:t>
      </w:r>
      <w:r w:rsidR="00256054">
        <w:t>,</w:t>
      </w:r>
      <w:r>
        <w:t xml:space="preserve"> může v takové žalobě požadovat </w:t>
      </w:r>
      <w:r w:rsidRPr="00C47BFD">
        <w:t>upuštění od neoprávněného zásahu, odstranění následků, přiměřené zadostiučinění, případně náhradu nemajetkové újmy v penězích.</w:t>
      </w:r>
      <w:r>
        <w:rPr>
          <w:rStyle w:val="Znakapoznpodarou"/>
          <w:rFonts w:eastAsiaTheme="minorEastAsia"/>
        </w:rPr>
        <w:footnoteReference w:id="5"/>
      </w:r>
    </w:p>
    <w:p w14:paraId="0753541E" w14:textId="77777777" w:rsidR="0043157E" w:rsidRDefault="0043157E" w:rsidP="0043157E">
      <w:pPr>
        <w:pStyle w:val="Zkladntext"/>
      </w:pPr>
      <w:r>
        <w:t>Nenávistné projevy mohou také představovat v některých případech diskriminaci ve smyslu antidiskriminačního zákona.</w:t>
      </w:r>
      <w:r>
        <w:rPr>
          <w:rStyle w:val="Znakapoznpodarou"/>
          <w:rFonts w:eastAsiaTheme="minorEastAsia"/>
        </w:rPr>
        <w:footnoteReference w:id="6"/>
      </w:r>
      <w:r>
        <w:t xml:space="preserve"> Nejčastěji půjde o méně příznivé zacházení ve formě </w:t>
      </w:r>
      <w:r>
        <w:lastRenderedPageBreak/>
        <w:t>obtěžování, jímž se rozumí nežádoucí chování, jehož záměrem či důsledkem je snížení důstojnosti a vytvoření zastrašujícího, nepřátelského, ponižujícího, pokořujícího nebo urážlivého prostředí.</w:t>
      </w:r>
      <w:r>
        <w:rPr>
          <w:rStyle w:val="Znakapoznpodarou"/>
          <w:rFonts w:eastAsiaTheme="minorEastAsia"/>
        </w:rPr>
        <w:footnoteReference w:id="7"/>
      </w:r>
      <w:r>
        <w:t xml:space="preserve"> Toto nežádoucí chování pak zároveň musí souviset s tzv. chráněnými důvody vymezenými antidiskriminačním zákonem.</w:t>
      </w:r>
      <w:r>
        <w:rPr>
          <w:rStyle w:val="Znakapoznpodarou"/>
          <w:rFonts w:eastAsiaTheme="minorEastAsia"/>
        </w:rPr>
        <w:footnoteReference w:id="8"/>
      </w:r>
      <w:r>
        <w:t xml:space="preserve"> K obtěžování může docházet jen v oblastech života, které antidiskriminační zákon výslovně jmenuje.</w:t>
      </w:r>
      <w:r>
        <w:rPr>
          <w:rStyle w:val="Znakapoznpodarou"/>
          <w:rFonts w:eastAsiaTheme="minorEastAsia"/>
        </w:rPr>
        <w:footnoteReference w:id="9"/>
      </w:r>
      <w:r>
        <w:t xml:space="preserve"> Bránit se proti diskriminaci je možné prostřednictvím antidiskriminační žaloby.</w:t>
      </w:r>
      <w:r>
        <w:rPr>
          <w:rStyle w:val="Znakapoznpodarou"/>
          <w:rFonts w:eastAsiaTheme="minorEastAsia"/>
        </w:rPr>
        <w:footnoteReference w:id="10"/>
      </w:r>
      <w:r>
        <w:t xml:space="preserve"> </w:t>
      </w:r>
    </w:p>
    <w:p w14:paraId="22CEC151" w14:textId="05C691A2" w:rsidR="0043157E" w:rsidRDefault="0043157E" w:rsidP="0043157E">
      <w:pPr>
        <w:pStyle w:val="Zkladntext"/>
      </w:pPr>
      <w:r>
        <w:t>Nenávistný projev rovněž může naplnit podstatu přestupku ve smyslu zákona o některých přestupcích.</w:t>
      </w:r>
      <w:r>
        <w:rPr>
          <w:rStyle w:val="Znakapoznpodarou"/>
          <w:rFonts w:eastAsiaTheme="minorEastAsia"/>
        </w:rPr>
        <w:footnoteReference w:id="11"/>
      </w:r>
      <w:r>
        <w:t xml:space="preserve"> Typicky se bude jednat o přestupek proti</w:t>
      </w:r>
      <w:r w:rsidR="00845ABD">
        <w:t xml:space="preserve"> občanskému soužití, kterého se </w:t>
      </w:r>
      <w:r>
        <w:t xml:space="preserve">osoba může dopustit mimo jiné tím, že druhému způsobí </w:t>
      </w:r>
      <w:r w:rsidRPr="00744134">
        <w:t>újmu pro jeho přísluš</w:t>
      </w:r>
      <w:r w:rsidR="00845ABD">
        <w:t>nost k </w:t>
      </w:r>
      <w:r w:rsidR="00256054">
        <w:t xml:space="preserve">národnostní menšině, </w:t>
      </w:r>
      <w:r w:rsidR="00523474">
        <w:t xml:space="preserve">pro </w:t>
      </w:r>
      <w:r>
        <w:t xml:space="preserve">jeho etnický původ, </w:t>
      </w:r>
      <w:r w:rsidRPr="00744134">
        <w:t>rasu, barvu pleti, pohlaví, sexuá</w:t>
      </w:r>
      <w:r>
        <w:t xml:space="preserve">lní orientaci, jazyk, víru, </w:t>
      </w:r>
      <w:r w:rsidRPr="00744134">
        <w:t xml:space="preserve">náboženství, věk, zdravotní postižení, pro jeho politické nebo jiné smýšlení, členství nebo činnost v politických stranách nebo politických hnutích, odborových organizacích nebo jiných sdruženích, pro jeho sociální původ, majetek, rod, zdravotní </w:t>
      </w:r>
      <w:r>
        <w:t>či rodinný stav</w:t>
      </w:r>
      <w:r w:rsidRPr="00744134">
        <w:t>.</w:t>
      </w:r>
      <w:r>
        <w:rPr>
          <w:rStyle w:val="Znakapoznpodarou"/>
          <w:rFonts w:eastAsiaTheme="minorEastAsia"/>
        </w:rPr>
        <w:footnoteReference w:id="12"/>
      </w:r>
      <w:r>
        <w:t xml:space="preserve"> Za tento přestupek lze uložit pokutu až do výše 20</w:t>
      </w:r>
      <w:r w:rsidR="00256054">
        <w:t> </w:t>
      </w:r>
      <w:r>
        <w:t>000</w:t>
      </w:r>
      <w:r w:rsidR="00256054">
        <w:t> </w:t>
      </w:r>
      <w:r>
        <w:t>Kč.</w:t>
      </w:r>
      <w:r>
        <w:rPr>
          <w:rStyle w:val="Znakapoznpodarou"/>
          <w:rFonts w:eastAsiaTheme="minorEastAsia"/>
        </w:rPr>
        <w:footnoteReference w:id="13"/>
      </w:r>
    </w:p>
    <w:p w14:paraId="70DAFFAA" w14:textId="77777777" w:rsidR="0043157E" w:rsidRDefault="0043157E" w:rsidP="0043157E">
      <w:pPr>
        <w:pStyle w:val="Zkladntext"/>
      </w:pPr>
      <w:r>
        <w:t>V neposlední řadě je pak možné dopustit se nenávistným projevem některých trestných činů vymezených trestním zákoníkem.</w:t>
      </w:r>
      <w:r>
        <w:rPr>
          <w:rStyle w:val="Znakapoznpodarou"/>
          <w:rFonts w:eastAsiaTheme="minorEastAsia"/>
        </w:rPr>
        <w:footnoteReference w:id="14"/>
      </w:r>
    </w:p>
    <w:p w14:paraId="1C8F024A" w14:textId="03CB4491" w:rsidR="0043157E" w:rsidRPr="00271814" w:rsidRDefault="0043157E" w:rsidP="0043157E">
      <w:pPr>
        <w:pStyle w:val="Zkladntext"/>
      </w:pPr>
      <w:r>
        <w:t>P</w:t>
      </w:r>
      <w:r w:rsidRPr="00271814">
        <w:t xml:space="preserve">ostih trestné činnosti z nenávisti je v rámci </w:t>
      </w:r>
      <w:r>
        <w:t xml:space="preserve">trestního zákoníku </w:t>
      </w:r>
      <w:r w:rsidRPr="00271814">
        <w:t xml:space="preserve">postaven na tzv. </w:t>
      </w:r>
      <w:r w:rsidRPr="00744134">
        <w:rPr>
          <w:bCs/>
        </w:rPr>
        <w:t>trojkolejném systému</w:t>
      </w:r>
      <w:r w:rsidRPr="00744134">
        <w:t>. Předsudečná pohnutka je součástí základní skutkové podstaty</w:t>
      </w:r>
      <w:r w:rsidRPr="00271814">
        <w:t xml:space="preserve"> některých trestných činů</w:t>
      </w:r>
      <w:r>
        <w:t>,</w:t>
      </w:r>
      <w:r>
        <w:rPr>
          <w:rStyle w:val="Znakapoznpodarou"/>
          <w:rFonts w:eastAsiaTheme="minorEastAsia"/>
        </w:rPr>
        <w:footnoteReference w:id="15"/>
      </w:r>
      <w:r>
        <w:t xml:space="preserve"> pachateli těchto činů hrozí odnětí svobody až na tři roky. </w:t>
      </w:r>
      <w:r w:rsidR="00845ABD">
        <w:t>Dále se </w:t>
      </w:r>
      <w:r>
        <w:t>u vybraných trestných činů</w:t>
      </w:r>
      <w:r>
        <w:rPr>
          <w:rStyle w:val="Znakapoznpodarou"/>
          <w:rFonts w:eastAsiaTheme="minorEastAsia"/>
        </w:rPr>
        <w:footnoteReference w:id="16"/>
      </w:r>
      <w:r>
        <w:t xml:space="preserve"> </w:t>
      </w:r>
      <w:r w:rsidRPr="00271814">
        <w:t xml:space="preserve">objevuje </w:t>
      </w:r>
      <w:r>
        <w:t xml:space="preserve">předsudečná motivace </w:t>
      </w:r>
      <w:r w:rsidRPr="00271814">
        <w:t>jako okolnost podmiňující použ</w:t>
      </w:r>
      <w:r>
        <w:t>ití vyšší trestní sazby, tzv. kvalifikovaná skutková</w:t>
      </w:r>
      <w:r w:rsidRPr="00271814">
        <w:t xml:space="preserve"> podstat</w:t>
      </w:r>
      <w:r>
        <w:t>a. N</w:t>
      </w:r>
      <w:r w:rsidRPr="00271814">
        <w:t xml:space="preserve">enávistná pohnutka </w:t>
      </w:r>
      <w:r>
        <w:t xml:space="preserve">je pak rovněž </w:t>
      </w:r>
      <w:r w:rsidRPr="00271814">
        <w:t xml:space="preserve">zařazena </w:t>
      </w:r>
      <w:r>
        <w:t xml:space="preserve">do trestního zákoníku </w:t>
      </w:r>
      <w:r w:rsidRPr="00271814">
        <w:t xml:space="preserve">jako </w:t>
      </w:r>
      <w:r>
        <w:t xml:space="preserve">tzv. </w:t>
      </w:r>
      <w:r w:rsidRPr="00271814">
        <w:t>obecná přitěžující okolnost,</w:t>
      </w:r>
      <w:r>
        <w:rPr>
          <w:rStyle w:val="Znakapoznpodarou"/>
          <w:rFonts w:eastAsiaTheme="minorEastAsia"/>
        </w:rPr>
        <w:footnoteReference w:id="17"/>
      </w:r>
      <w:r w:rsidRPr="00271814">
        <w:rPr>
          <w:b/>
          <w:bCs/>
        </w:rPr>
        <w:t xml:space="preserve"> </w:t>
      </w:r>
      <w:r w:rsidRPr="00271814">
        <w:t xml:space="preserve">jež se uplatní v případě, že skutková podstata konkrétního trestného činu neobsahuje zvláštní přitěžující </w:t>
      </w:r>
      <w:r w:rsidRPr="00271814">
        <w:lastRenderedPageBreak/>
        <w:t>okolnost (kvalifikovanou skutkovou podstatu). Obecná přitěžující okolnost se bere do úvahy při rozhodování o výši trestu ukládaného v rámci základní trestní sazby.</w:t>
      </w:r>
      <w:r>
        <w:rPr>
          <w:rStyle w:val="Znakapoznpodarou"/>
          <w:rFonts w:eastAsiaTheme="minorEastAsia"/>
        </w:rPr>
        <w:footnoteReference w:id="18"/>
      </w:r>
    </w:p>
    <w:p w14:paraId="35578928" w14:textId="761AD7E2" w:rsidR="0043157E" w:rsidRDefault="0043157E" w:rsidP="0043157E">
      <w:pPr>
        <w:pStyle w:val="Zkladntext"/>
      </w:pPr>
      <w:r w:rsidRPr="00271814">
        <w:t>Napříč uvedeným trojkolejným systémem pak trestní zákoník výslovně chrání osoby napadené z důvodu rasy, etni</w:t>
      </w:r>
      <w:r>
        <w:t xml:space="preserve">city, národnosti, vyznání (případně i </w:t>
      </w:r>
      <w:r w:rsidRPr="00271814">
        <w:t>proto, že jsou skutečně či domněle bez vyznání), politického přesvědčení, příslušnosti k třídě a příslušnosti k tzv. jiné skupině osob.</w:t>
      </w:r>
    </w:p>
    <w:p w14:paraId="6817315A" w14:textId="387F7ECB" w:rsidR="00263601" w:rsidRDefault="00263601" w:rsidP="00263601">
      <w:pPr>
        <w:pStyle w:val="Zkladntext"/>
      </w:pPr>
    </w:p>
    <w:p w14:paraId="0EA748B8" w14:textId="77777777" w:rsidR="00C53F7A" w:rsidRPr="00A05285" w:rsidRDefault="00C53F7A" w:rsidP="00C53F7A">
      <w:pPr>
        <w:pStyle w:val="Nadpis1"/>
      </w:pPr>
      <w:bookmarkStart w:id="31" w:name="_Toc30154694"/>
      <w:r>
        <w:lastRenderedPageBreak/>
        <w:t>Popis metody</w:t>
      </w:r>
      <w:bookmarkEnd w:id="31"/>
    </w:p>
    <w:p w14:paraId="429D821A" w14:textId="487F87CD" w:rsidR="00C53F7A" w:rsidRDefault="00C53F7A" w:rsidP="00C53F7A">
      <w:pPr>
        <w:pStyle w:val="Zkladntext"/>
      </w:pPr>
      <w:r w:rsidRPr="0071754C">
        <w:rPr>
          <w:b/>
        </w:rPr>
        <w:t>Cílem výzkumu</w:t>
      </w:r>
      <w:r>
        <w:t xml:space="preserve"> bylo</w:t>
      </w:r>
      <w:r w:rsidRPr="00F16529">
        <w:t xml:space="preserve"> </w:t>
      </w:r>
      <w:r>
        <w:t>popsat</w:t>
      </w:r>
      <w:r w:rsidR="000B0BE0">
        <w:t xml:space="preserve"> a </w:t>
      </w:r>
      <w:r w:rsidRPr="00F16529">
        <w:t xml:space="preserve">analyzovat rozhodovací činnost </w:t>
      </w:r>
      <w:r w:rsidR="000B4340">
        <w:t xml:space="preserve">českých obecných </w:t>
      </w:r>
      <w:r w:rsidRPr="00F16529">
        <w:t>soudů</w:t>
      </w:r>
      <w:r w:rsidR="000B0BE0">
        <w:t xml:space="preserve"> ve </w:t>
      </w:r>
      <w:r w:rsidRPr="00F16529">
        <w:t>věcech týkajících se nen</w:t>
      </w:r>
      <w:r w:rsidR="003A605E">
        <w:t>ávistných projevů</w:t>
      </w:r>
      <w:r w:rsidR="000B0BE0">
        <w:t xml:space="preserve"> na </w:t>
      </w:r>
      <w:r w:rsidR="003A605E">
        <w:t xml:space="preserve">internetu. </w:t>
      </w:r>
      <w:r w:rsidR="00F92392">
        <w:t>Šlo</w:t>
      </w:r>
      <w:r w:rsidRPr="00F16529">
        <w:t xml:space="preserve"> </w:t>
      </w:r>
      <w:r>
        <w:t>zejména</w:t>
      </w:r>
      <w:r w:rsidR="000B0BE0">
        <w:t xml:space="preserve"> o </w:t>
      </w:r>
      <w:r>
        <w:t>rozhodování</w:t>
      </w:r>
      <w:r w:rsidR="000B0BE0">
        <w:t xml:space="preserve"> o </w:t>
      </w:r>
      <w:r>
        <w:t>následujících trestných činech</w:t>
      </w:r>
      <w:r w:rsidR="000B0BE0">
        <w:t xml:space="preserve"> </w:t>
      </w:r>
      <w:r w:rsidR="0096714B">
        <w:t>podle</w:t>
      </w:r>
      <w:r w:rsidRPr="00F16529">
        <w:t xml:space="preserve"> trestního zákoníku</w:t>
      </w:r>
      <w:r w:rsidR="00C32629">
        <w:t>:</w:t>
      </w:r>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3"/>
        <w:gridCol w:w="3827"/>
      </w:tblGrid>
      <w:tr w:rsidR="00C32629" w14:paraId="06A75D34" w14:textId="77777777" w:rsidTr="00C32629">
        <w:tc>
          <w:tcPr>
            <w:tcW w:w="4395" w:type="dxa"/>
          </w:tcPr>
          <w:p w14:paraId="2F94EF52" w14:textId="77777777" w:rsidR="00C32629" w:rsidRDefault="00C32629" w:rsidP="00C32629">
            <w:pPr>
              <w:ind w:left="851" w:hanging="851"/>
            </w:pPr>
            <w:r w:rsidRPr="00B43666">
              <w:t>§ 181</w:t>
            </w:r>
            <w:r>
              <w:tab/>
            </w:r>
            <w:r w:rsidRPr="00B43666">
              <w:t>poš</w:t>
            </w:r>
            <w:r>
              <w:t>kození cizích práv</w:t>
            </w:r>
          </w:p>
          <w:p w14:paraId="7FADE863" w14:textId="77777777" w:rsidR="00C32629" w:rsidRPr="00B43666" w:rsidRDefault="00C32629" w:rsidP="00C32629">
            <w:pPr>
              <w:ind w:left="851" w:hanging="851"/>
            </w:pPr>
            <w:r w:rsidRPr="00B43666">
              <w:t>§ 184</w:t>
            </w:r>
            <w:r>
              <w:tab/>
            </w:r>
            <w:r w:rsidRPr="00B43666">
              <w:t>pomluva</w:t>
            </w:r>
          </w:p>
          <w:p w14:paraId="4DB928BB" w14:textId="77777777" w:rsidR="00C32629" w:rsidRPr="009E3BE7" w:rsidRDefault="00C32629" w:rsidP="00C32629">
            <w:pPr>
              <w:ind w:left="851" w:hanging="851"/>
            </w:pPr>
            <w:r w:rsidRPr="009E3BE7">
              <w:t>§ 312e</w:t>
            </w:r>
            <w:r>
              <w:tab/>
            </w:r>
            <w:r w:rsidRPr="009E3BE7">
              <w:t>podpora</w:t>
            </w:r>
            <w:r>
              <w:t xml:space="preserve"> a </w:t>
            </w:r>
            <w:r w:rsidRPr="009E3BE7">
              <w:t>propagace terorismu</w:t>
            </w:r>
          </w:p>
          <w:p w14:paraId="535C770F" w14:textId="77777777" w:rsidR="00C32629" w:rsidRPr="009E3BE7" w:rsidRDefault="00C32629" w:rsidP="00C32629">
            <w:pPr>
              <w:ind w:left="851" w:hanging="851"/>
            </w:pPr>
            <w:r w:rsidRPr="009E3BE7">
              <w:t>§ 312f</w:t>
            </w:r>
            <w:r>
              <w:tab/>
            </w:r>
            <w:r w:rsidRPr="009E3BE7">
              <w:t>vyhrožování teroristickým trestným činem</w:t>
            </w:r>
          </w:p>
          <w:p w14:paraId="1D504E39" w14:textId="77777777" w:rsidR="00C32629" w:rsidRDefault="00C32629" w:rsidP="00C32629">
            <w:pPr>
              <w:ind w:left="851" w:hanging="851"/>
            </w:pPr>
            <w:r w:rsidRPr="00B43666">
              <w:t>§ 345</w:t>
            </w:r>
            <w:r>
              <w:tab/>
            </w:r>
            <w:r w:rsidRPr="00B43666">
              <w:t>křivé obvinění</w:t>
            </w:r>
          </w:p>
          <w:p w14:paraId="2CD59708" w14:textId="77777777" w:rsidR="00C32629" w:rsidRDefault="00C32629" w:rsidP="00C32629">
            <w:pPr>
              <w:ind w:left="851" w:hanging="851"/>
            </w:pPr>
            <w:r>
              <w:t>§ 352</w:t>
            </w:r>
            <w:r>
              <w:tab/>
              <w:t>násilí proti skupině obyvatelů a proti jednotlivci</w:t>
            </w:r>
          </w:p>
          <w:p w14:paraId="190FDBD6" w14:textId="77777777" w:rsidR="00C32629" w:rsidRPr="000C0617" w:rsidRDefault="00C32629" w:rsidP="00C32629">
            <w:pPr>
              <w:ind w:left="851" w:hanging="851"/>
            </w:pPr>
            <w:r w:rsidRPr="000C0617">
              <w:t>§ 353</w:t>
            </w:r>
            <w:r>
              <w:tab/>
            </w:r>
            <w:r w:rsidRPr="000C0617">
              <w:t>nebezpečné vyhrožování</w:t>
            </w:r>
          </w:p>
          <w:p w14:paraId="107150A0" w14:textId="77777777" w:rsidR="00C32629" w:rsidRDefault="00C32629" w:rsidP="00C32629">
            <w:pPr>
              <w:ind w:left="851" w:hanging="851"/>
            </w:pPr>
            <w:r>
              <w:t>§ 355</w:t>
            </w:r>
            <w:r>
              <w:tab/>
              <w:t>hanobení národa, rasy, etnické nebo jiné skupiny osob</w:t>
            </w:r>
          </w:p>
          <w:p w14:paraId="662EC039" w14:textId="77777777" w:rsidR="00C32629" w:rsidRDefault="00C32629" w:rsidP="00C32629">
            <w:pPr>
              <w:ind w:left="851" w:hanging="851"/>
            </w:pPr>
            <w:r>
              <w:t>§ 356</w:t>
            </w:r>
            <w:r>
              <w:tab/>
              <w:t>podněcování k nenávisti vůči skupině osob nebo k omezování jejich práv a svobod</w:t>
            </w:r>
          </w:p>
        </w:tc>
        <w:tc>
          <w:tcPr>
            <w:tcW w:w="283" w:type="dxa"/>
          </w:tcPr>
          <w:p w14:paraId="2A912A18" w14:textId="77777777" w:rsidR="00C32629" w:rsidRDefault="00C32629" w:rsidP="00C32629">
            <w:pPr>
              <w:ind w:left="851" w:hanging="851"/>
            </w:pPr>
          </w:p>
        </w:tc>
        <w:tc>
          <w:tcPr>
            <w:tcW w:w="3827" w:type="dxa"/>
          </w:tcPr>
          <w:p w14:paraId="1E0896F7" w14:textId="77777777" w:rsidR="00C32629" w:rsidRDefault="00C32629" w:rsidP="00C32629">
            <w:pPr>
              <w:ind w:left="851" w:hanging="851"/>
            </w:pPr>
            <w:r>
              <w:t>§ 357</w:t>
            </w:r>
            <w:r>
              <w:tab/>
              <w:t>šíření poplašné zprávy</w:t>
            </w:r>
          </w:p>
          <w:p w14:paraId="4A9436B4" w14:textId="77777777" w:rsidR="00C32629" w:rsidRDefault="00C32629" w:rsidP="00C32629">
            <w:pPr>
              <w:ind w:left="851" w:hanging="851"/>
            </w:pPr>
            <w:r w:rsidRPr="00B43666">
              <w:t>§ 364</w:t>
            </w:r>
            <w:r>
              <w:tab/>
              <w:t>podněcování k trestnému činu</w:t>
            </w:r>
          </w:p>
          <w:p w14:paraId="33038157" w14:textId="77777777" w:rsidR="00C32629" w:rsidRDefault="00C32629" w:rsidP="00C32629">
            <w:pPr>
              <w:ind w:left="851" w:hanging="851"/>
            </w:pPr>
            <w:r w:rsidRPr="00B43666">
              <w:t>§ 3</w:t>
            </w:r>
            <w:r>
              <w:t>65</w:t>
            </w:r>
            <w:r>
              <w:tab/>
              <w:t>schvalování trestného činu</w:t>
            </w:r>
          </w:p>
          <w:p w14:paraId="2885BA4D" w14:textId="77777777" w:rsidR="00C32629" w:rsidRDefault="00C32629" w:rsidP="00C32629">
            <w:pPr>
              <w:ind w:left="851" w:hanging="851"/>
            </w:pPr>
            <w:r>
              <w:t>§ 403</w:t>
            </w:r>
            <w:r>
              <w:tab/>
              <w:t>založení, podpora a propagace hnutí směřujícího k potlačení práv a svobod člověka</w:t>
            </w:r>
          </w:p>
          <w:p w14:paraId="2D48F1B1" w14:textId="77777777" w:rsidR="00C32629" w:rsidRPr="00B43666" w:rsidRDefault="00C32629" w:rsidP="00C32629">
            <w:pPr>
              <w:ind w:left="851" w:hanging="851"/>
            </w:pPr>
            <w:r w:rsidRPr="00B43666">
              <w:t>§ 404</w:t>
            </w:r>
            <w:r>
              <w:tab/>
            </w:r>
            <w:r w:rsidRPr="00B43666">
              <w:t>projev sympatií</w:t>
            </w:r>
            <w:r>
              <w:t xml:space="preserve"> k </w:t>
            </w:r>
            <w:r w:rsidRPr="00B43666">
              <w:t>hnutí směřujícímu</w:t>
            </w:r>
            <w:r>
              <w:t xml:space="preserve"> k </w:t>
            </w:r>
            <w:r w:rsidRPr="00B43666">
              <w:t>potlačování práv</w:t>
            </w:r>
            <w:r>
              <w:t xml:space="preserve"> a </w:t>
            </w:r>
            <w:r w:rsidRPr="00B43666">
              <w:t>svobod člověka</w:t>
            </w:r>
          </w:p>
          <w:p w14:paraId="626CE558" w14:textId="77777777" w:rsidR="00C32629" w:rsidRDefault="00C32629" w:rsidP="00C32629">
            <w:pPr>
              <w:ind w:left="851" w:hanging="851"/>
            </w:pPr>
            <w:r>
              <w:t>§ 405</w:t>
            </w:r>
            <w:r>
              <w:tab/>
              <w:t>popírání, zpochybňování, schvalování a ospravedlňování genocidia</w:t>
            </w:r>
          </w:p>
        </w:tc>
      </w:tr>
    </w:tbl>
    <w:p w14:paraId="3CFBF0B3" w14:textId="4AC9BAC0" w:rsidR="00AC3A20" w:rsidRDefault="00AC3A20" w:rsidP="00C53F7A">
      <w:pPr>
        <w:pStyle w:val="Zkladntext"/>
      </w:pPr>
      <w:r>
        <w:t>Výběr trestných činů odráží kritéria výzkumu – tedy musí jít o trestné činy spáchané v</w:t>
      </w:r>
      <w:r w:rsidR="00845ABD">
        <w:t> </w:t>
      </w:r>
      <w:r>
        <w:t>on</w:t>
      </w:r>
      <w:r w:rsidR="00845ABD">
        <w:noBreakHyphen/>
      </w:r>
      <w:r>
        <w:t>line prostoru. Do výzkumu jsme nezařadili trestné činy fyz</w:t>
      </w:r>
      <w:r w:rsidR="00D51C24">
        <w:t>ického násilí (tzv. hate crime)</w:t>
      </w:r>
      <w:r>
        <w:t xml:space="preserve"> ani projevy v</w:t>
      </w:r>
      <w:r w:rsidR="00845ABD">
        <w:t> </w:t>
      </w:r>
      <w:r>
        <w:t>on</w:t>
      </w:r>
      <w:r w:rsidR="00845ABD">
        <w:t>-</w:t>
      </w:r>
      <w:r>
        <w:t>line prostoru, které byly spáchány z jiného důvodu</w:t>
      </w:r>
      <w:r w:rsidR="00D51C24">
        <w:t>,</w:t>
      </w:r>
      <w:r>
        <w:t xml:space="preserve"> než je nenávist motivovaná předsudky.</w:t>
      </w:r>
    </w:p>
    <w:p w14:paraId="5DAF4D82" w14:textId="77777777" w:rsidR="000B0BE0" w:rsidRDefault="00C53F7A" w:rsidP="00C53F7A">
      <w:pPr>
        <w:pStyle w:val="Zkladntext"/>
      </w:pPr>
      <w:r>
        <w:t>Analýza se zaměřila zejména</w:t>
      </w:r>
      <w:r w:rsidR="000B0BE0">
        <w:t xml:space="preserve"> na </w:t>
      </w:r>
      <w:r w:rsidRPr="00F92392">
        <w:rPr>
          <w:b/>
        </w:rPr>
        <w:t>tři otázky</w:t>
      </w:r>
      <w:r>
        <w:t>:</w:t>
      </w:r>
    </w:p>
    <w:p w14:paraId="293D6838" w14:textId="77777777" w:rsidR="000B0BE0" w:rsidRDefault="00F92392" w:rsidP="00C32629">
      <w:pPr>
        <w:pStyle w:val="slovanseznam"/>
        <w:numPr>
          <w:ilvl w:val="0"/>
          <w:numId w:val="27"/>
        </w:numPr>
        <w:ind w:left="567" w:hanging="567"/>
      </w:pPr>
      <w:r w:rsidRPr="00F92392">
        <w:t>Jaká je struktura pachatelů</w:t>
      </w:r>
      <w:r w:rsidR="000B0BE0">
        <w:t xml:space="preserve"> a </w:t>
      </w:r>
      <w:r w:rsidRPr="00F92392">
        <w:t>obětí nenávistných projevů</w:t>
      </w:r>
      <w:r w:rsidR="000B0BE0">
        <w:t xml:space="preserve"> na </w:t>
      </w:r>
      <w:r w:rsidRPr="00F92392">
        <w:t>internetu?</w:t>
      </w:r>
    </w:p>
    <w:p w14:paraId="33D3E6B7" w14:textId="77777777" w:rsidR="00F92392" w:rsidRPr="00F92392" w:rsidRDefault="00F92392" w:rsidP="00C32629">
      <w:pPr>
        <w:pStyle w:val="slovanseznam"/>
        <w:ind w:left="567" w:hanging="567"/>
      </w:pPr>
      <w:r w:rsidRPr="00F92392">
        <w:t>J</w:t>
      </w:r>
      <w:r w:rsidR="00C53F7A" w:rsidRPr="00F92392">
        <w:t xml:space="preserve">aká je frekvence činů </w:t>
      </w:r>
      <w:r w:rsidR="00C32629">
        <w:t>po</w:t>
      </w:r>
      <w:r w:rsidR="00C53F7A" w:rsidRPr="00F92392">
        <w:t>dle je</w:t>
      </w:r>
      <w:r w:rsidRPr="00F92392">
        <w:t>dnotlivých skutkových podstat?</w:t>
      </w:r>
    </w:p>
    <w:p w14:paraId="6346C110" w14:textId="77777777" w:rsidR="000B0BE0" w:rsidRDefault="00F92392" w:rsidP="00C32629">
      <w:pPr>
        <w:pStyle w:val="slovanseznam"/>
        <w:ind w:left="567" w:hanging="567"/>
      </w:pPr>
      <w:r w:rsidRPr="00F92392">
        <w:t>J</w:t>
      </w:r>
      <w:r w:rsidR="00C53F7A" w:rsidRPr="00F92392">
        <w:t>aké tresty soudy ukládají</w:t>
      </w:r>
      <w:r w:rsidR="000B0BE0">
        <w:t xml:space="preserve"> za </w:t>
      </w:r>
      <w:r w:rsidR="00C53F7A" w:rsidRPr="00F92392">
        <w:t>nenávistné projevy</w:t>
      </w:r>
      <w:r w:rsidR="000B0BE0">
        <w:t xml:space="preserve"> na </w:t>
      </w:r>
      <w:r w:rsidR="00C53F7A" w:rsidRPr="00F92392">
        <w:t>internetu?</w:t>
      </w:r>
    </w:p>
    <w:p w14:paraId="2C6960B3" w14:textId="77777777" w:rsidR="000B0BE0" w:rsidRDefault="00C53F7A" w:rsidP="00C53F7A">
      <w:pPr>
        <w:pStyle w:val="Zkladntext"/>
        <w:rPr>
          <w:rFonts w:cs="Arial"/>
        </w:rPr>
      </w:pPr>
      <w:r w:rsidRPr="008C04B7">
        <w:rPr>
          <w:b/>
        </w:rPr>
        <w:t>Metodou výzkumu b</w:t>
      </w:r>
      <w:r>
        <w:rPr>
          <w:b/>
        </w:rPr>
        <w:t>yla</w:t>
      </w:r>
      <w:r w:rsidRPr="008C04B7">
        <w:rPr>
          <w:b/>
        </w:rPr>
        <w:t xml:space="preserve"> kvantitativní obsahová analýza, </w:t>
      </w:r>
      <w:r w:rsidRPr="008C04B7">
        <w:rPr>
          <w:rFonts w:cs="Arial"/>
        </w:rPr>
        <w:t>výzkumná metoda</w:t>
      </w:r>
      <w:r w:rsidR="000B0BE0">
        <w:rPr>
          <w:rFonts w:cs="Arial"/>
        </w:rPr>
        <w:t xml:space="preserve"> pro </w:t>
      </w:r>
      <w:r w:rsidRPr="008C04B7">
        <w:rPr>
          <w:rFonts w:cs="Arial"/>
        </w:rPr>
        <w:t>systematický</w:t>
      </w:r>
      <w:r w:rsidR="000B0BE0">
        <w:rPr>
          <w:rFonts w:cs="Arial"/>
        </w:rPr>
        <w:t xml:space="preserve"> a </w:t>
      </w:r>
      <w:r w:rsidRPr="008C04B7">
        <w:rPr>
          <w:rFonts w:cs="Arial"/>
        </w:rPr>
        <w:t>intersubjektivně ověřitelný popis obsahu.</w:t>
      </w:r>
      <w:r w:rsidR="000B0BE0" w:rsidRPr="000B0BE0">
        <w:rPr>
          <w:rStyle w:val="Znakapoznpodarou"/>
          <w:rFonts w:eastAsiaTheme="minorEastAsia"/>
        </w:rPr>
        <w:footnoteReference w:id="19"/>
      </w:r>
    </w:p>
    <w:p w14:paraId="61AF7D5B" w14:textId="51FF0E57" w:rsidR="000B0BE0" w:rsidRDefault="00C53F7A" w:rsidP="002A64E3">
      <w:pPr>
        <w:pStyle w:val="Zkladntext"/>
        <w:rPr>
          <w:rFonts w:cs="Arial"/>
        </w:rPr>
      </w:pPr>
      <w:r>
        <w:rPr>
          <w:rFonts w:cs="Arial"/>
        </w:rPr>
        <w:t>Vzhledem</w:t>
      </w:r>
      <w:r w:rsidR="000B0BE0">
        <w:rPr>
          <w:rFonts w:cs="Arial"/>
        </w:rPr>
        <w:t xml:space="preserve"> k </w:t>
      </w:r>
      <w:r>
        <w:rPr>
          <w:rFonts w:cs="Arial"/>
        </w:rPr>
        <w:t xml:space="preserve">tomu, že Česká republika ještě stále </w:t>
      </w:r>
      <w:r w:rsidR="00045DF3">
        <w:rPr>
          <w:rFonts w:cs="Arial"/>
        </w:rPr>
        <w:t>nemá</w:t>
      </w:r>
      <w:r>
        <w:rPr>
          <w:rFonts w:cs="Arial"/>
        </w:rPr>
        <w:t xml:space="preserve"> funkční databáz</w:t>
      </w:r>
      <w:r w:rsidR="00045DF3">
        <w:rPr>
          <w:rFonts w:cs="Arial"/>
        </w:rPr>
        <w:t>i</w:t>
      </w:r>
      <w:r>
        <w:rPr>
          <w:rFonts w:cs="Arial"/>
        </w:rPr>
        <w:t xml:space="preserve">, </w:t>
      </w:r>
      <w:r w:rsidR="00C32629">
        <w:rPr>
          <w:rFonts w:cs="Arial"/>
        </w:rPr>
        <w:t>v níž</w:t>
      </w:r>
      <w:r w:rsidR="00D51C24">
        <w:rPr>
          <w:rFonts w:cs="Arial"/>
        </w:rPr>
        <w:t xml:space="preserve"> by se </w:t>
      </w:r>
      <w:r>
        <w:rPr>
          <w:rFonts w:cs="Arial"/>
        </w:rPr>
        <w:t>zveřejňovala všechna soudní rozhodnutí,</w:t>
      </w:r>
      <w:r w:rsidR="000B0BE0">
        <w:rPr>
          <w:rFonts w:cs="Arial"/>
        </w:rPr>
        <w:t xml:space="preserve"> a </w:t>
      </w:r>
      <w:r>
        <w:rPr>
          <w:rFonts w:cs="Arial"/>
        </w:rPr>
        <w:t>že evidence</w:t>
      </w:r>
      <w:r w:rsidR="000B0BE0">
        <w:rPr>
          <w:rFonts w:cs="Arial"/>
        </w:rPr>
        <w:t xml:space="preserve"> na </w:t>
      </w:r>
      <w:r>
        <w:rPr>
          <w:rFonts w:cs="Arial"/>
        </w:rPr>
        <w:t xml:space="preserve">soudech neumožňuje jednoduše </w:t>
      </w:r>
      <w:r w:rsidR="00C32629">
        <w:rPr>
          <w:rFonts w:cs="Arial"/>
        </w:rPr>
        <w:t>vybrat</w:t>
      </w:r>
      <w:r>
        <w:rPr>
          <w:rFonts w:cs="Arial"/>
        </w:rPr>
        <w:t xml:space="preserve"> rozhodnutí týkající se nenávistných projevů</w:t>
      </w:r>
      <w:r w:rsidR="000B0BE0">
        <w:rPr>
          <w:rFonts w:cs="Arial"/>
        </w:rPr>
        <w:t xml:space="preserve"> v</w:t>
      </w:r>
      <w:r w:rsidR="00D51C24">
        <w:rPr>
          <w:rFonts w:cs="Arial"/>
        </w:rPr>
        <w:t> </w:t>
      </w:r>
      <w:r>
        <w:rPr>
          <w:rFonts w:cs="Arial"/>
        </w:rPr>
        <w:t>on</w:t>
      </w:r>
      <w:r w:rsidR="00D51C24">
        <w:rPr>
          <w:rFonts w:cs="Arial"/>
        </w:rPr>
        <w:t>-</w:t>
      </w:r>
      <w:r>
        <w:rPr>
          <w:rFonts w:cs="Arial"/>
        </w:rPr>
        <w:t xml:space="preserve">line prostředí, probíhaly </w:t>
      </w:r>
      <w:r w:rsidRPr="0039414D">
        <w:rPr>
          <w:rFonts w:cs="Arial"/>
        </w:rPr>
        <w:t>sběr</w:t>
      </w:r>
      <w:r w:rsidR="000B0BE0" w:rsidRPr="0039414D">
        <w:rPr>
          <w:rFonts w:cs="Arial"/>
        </w:rPr>
        <w:t xml:space="preserve"> a </w:t>
      </w:r>
      <w:r w:rsidRPr="0039414D">
        <w:rPr>
          <w:rFonts w:cs="Arial"/>
        </w:rPr>
        <w:t>analýza soudních rozhodnutí</w:t>
      </w:r>
      <w:r w:rsidR="000B0BE0" w:rsidRPr="0039414D">
        <w:rPr>
          <w:rFonts w:cs="Arial"/>
        </w:rPr>
        <w:t xml:space="preserve"> ve </w:t>
      </w:r>
      <w:r w:rsidRPr="0039414D">
        <w:rPr>
          <w:rFonts w:cs="Arial"/>
        </w:rPr>
        <w:t>více krocích.</w:t>
      </w:r>
      <w:r w:rsidR="000B0BE0" w:rsidRPr="0039414D">
        <w:rPr>
          <w:rFonts w:cs="Arial"/>
        </w:rPr>
        <w:t xml:space="preserve"> V </w:t>
      </w:r>
      <w:r w:rsidRPr="0039414D">
        <w:rPr>
          <w:rFonts w:cs="Arial"/>
        </w:rPr>
        <w:t xml:space="preserve">červnu 2019 </w:t>
      </w:r>
      <w:r w:rsidR="00F26011" w:rsidRPr="0039414D">
        <w:rPr>
          <w:rFonts w:cs="Arial"/>
        </w:rPr>
        <w:t>veřejná ochránkyně práv</w:t>
      </w:r>
      <w:r>
        <w:rPr>
          <w:rFonts w:cs="Arial"/>
        </w:rPr>
        <w:t xml:space="preserve"> nejprve </w:t>
      </w:r>
      <w:r w:rsidR="00C44D97">
        <w:rPr>
          <w:rFonts w:cs="Arial"/>
        </w:rPr>
        <w:t>požádala</w:t>
      </w:r>
      <w:r w:rsidR="00C44D97" w:rsidRPr="00EA1257">
        <w:rPr>
          <w:rFonts w:cs="Arial"/>
        </w:rPr>
        <w:t xml:space="preserve"> </w:t>
      </w:r>
      <w:r w:rsidR="00D51C24">
        <w:rPr>
          <w:rFonts w:cs="Arial"/>
        </w:rPr>
        <w:t>předsedkyně</w:t>
      </w:r>
      <w:r w:rsidR="00D51C24" w:rsidRPr="00EA1257">
        <w:rPr>
          <w:rFonts w:cs="Arial"/>
        </w:rPr>
        <w:t xml:space="preserve"> </w:t>
      </w:r>
      <w:r w:rsidR="00D51C24">
        <w:rPr>
          <w:rFonts w:cs="Arial"/>
        </w:rPr>
        <w:t>a</w:t>
      </w:r>
      <w:r w:rsidR="00D51C24" w:rsidRPr="00EA1257">
        <w:rPr>
          <w:rFonts w:cs="Arial"/>
        </w:rPr>
        <w:t xml:space="preserve"> </w:t>
      </w:r>
      <w:r w:rsidRPr="00EA1257">
        <w:rPr>
          <w:rFonts w:cs="Arial"/>
        </w:rPr>
        <w:t>předse</w:t>
      </w:r>
      <w:r>
        <w:rPr>
          <w:rFonts w:cs="Arial"/>
        </w:rPr>
        <w:t>dy</w:t>
      </w:r>
      <w:r w:rsidR="000B0BE0">
        <w:rPr>
          <w:rFonts w:cs="Arial"/>
        </w:rPr>
        <w:t xml:space="preserve"> </w:t>
      </w:r>
      <w:r>
        <w:rPr>
          <w:rFonts w:cs="Arial"/>
        </w:rPr>
        <w:t>okresních soudů</w:t>
      </w:r>
      <w:r w:rsidR="00C32629">
        <w:rPr>
          <w:rFonts w:cs="Arial"/>
        </w:rPr>
        <w:t xml:space="preserve"> </w:t>
      </w:r>
      <w:r w:rsidR="000B0BE0">
        <w:rPr>
          <w:rFonts w:cs="Arial"/>
        </w:rPr>
        <w:t>o </w:t>
      </w:r>
      <w:r w:rsidRPr="00EA1257">
        <w:rPr>
          <w:rFonts w:cs="Arial"/>
        </w:rPr>
        <w:t xml:space="preserve">zaslání </w:t>
      </w:r>
      <w:r>
        <w:rPr>
          <w:rFonts w:cs="Arial"/>
        </w:rPr>
        <w:t xml:space="preserve">anonymizovaných kopií všech </w:t>
      </w:r>
      <w:r w:rsidRPr="00EA1257">
        <w:rPr>
          <w:rFonts w:cs="Arial"/>
        </w:rPr>
        <w:t xml:space="preserve">rozhodnutí </w:t>
      </w:r>
      <w:r>
        <w:rPr>
          <w:rFonts w:cs="Arial"/>
        </w:rPr>
        <w:t>vydaných</w:t>
      </w:r>
      <w:r w:rsidR="000B0BE0">
        <w:rPr>
          <w:rFonts w:cs="Arial"/>
        </w:rPr>
        <w:t xml:space="preserve"> v </w:t>
      </w:r>
      <w:r>
        <w:rPr>
          <w:rFonts w:cs="Arial"/>
        </w:rPr>
        <w:t>rámci trestních řízení,</w:t>
      </w:r>
      <w:r w:rsidR="000B0BE0">
        <w:rPr>
          <w:rFonts w:cs="Arial"/>
        </w:rPr>
        <w:t xml:space="preserve"> v </w:t>
      </w:r>
      <w:r>
        <w:rPr>
          <w:rFonts w:cs="Arial"/>
        </w:rPr>
        <w:t>nichž se soud zabýval trestnými činy</w:t>
      </w:r>
      <w:r w:rsidR="000B0BE0">
        <w:rPr>
          <w:rFonts w:cs="Arial"/>
        </w:rPr>
        <w:t xml:space="preserve"> s </w:t>
      </w:r>
      <w:r>
        <w:t>nenávistnou (předsudečnou) pohnutkou</w:t>
      </w:r>
      <w:r w:rsidR="000B0BE0">
        <w:t xml:space="preserve"> v</w:t>
      </w:r>
      <w:r w:rsidR="00D51C24">
        <w:t> </w:t>
      </w:r>
      <w:r>
        <w:t>on</w:t>
      </w:r>
      <w:r w:rsidR="00D51C24">
        <w:t>-</w:t>
      </w:r>
      <w:r>
        <w:t xml:space="preserve">line prostředí </w:t>
      </w:r>
      <w:r w:rsidR="00C32629">
        <w:t>po</w:t>
      </w:r>
      <w:r w:rsidRPr="00EA1257">
        <w:rPr>
          <w:rFonts w:cs="Arial"/>
        </w:rPr>
        <w:t xml:space="preserve">dle stanovených paragrafů </w:t>
      </w:r>
      <w:r w:rsidRPr="00EA1257">
        <w:rPr>
          <w:rFonts w:cs="Arial"/>
        </w:rPr>
        <w:lastRenderedPageBreak/>
        <w:t>trestního zákoníku (sezna</w:t>
      </w:r>
      <w:r>
        <w:rPr>
          <w:rFonts w:cs="Arial"/>
        </w:rPr>
        <w:t>m výše)</w:t>
      </w:r>
      <w:r>
        <w:t>,</w:t>
      </w:r>
      <w:r w:rsidR="000B0BE0">
        <w:t xml:space="preserve"> a </w:t>
      </w:r>
      <w:r>
        <w:t>to</w:t>
      </w:r>
      <w:r w:rsidR="000B0BE0">
        <w:t xml:space="preserve"> za </w:t>
      </w:r>
      <w:r>
        <w:t>období</w:t>
      </w:r>
      <w:r w:rsidR="000B0BE0">
        <w:t xml:space="preserve"> od </w:t>
      </w:r>
      <w:r>
        <w:t>ledna 2016</w:t>
      </w:r>
      <w:r w:rsidR="000B0BE0">
        <w:t xml:space="preserve"> do </w:t>
      </w:r>
      <w:r w:rsidR="00634ED2">
        <w:t>června 2019</w:t>
      </w:r>
      <w:r w:rsidRPr="009700AC">
        <w:t>.</w:t>
      </w:r>
      <w:r w:rsidR="000B0BE0">
        <w:rPr>
          <w:rFonts w:cs="Arial"/>
        </w:rPr>
        <w:t xml:space="preserve"> Na </w:t>
      </w:r>
      <w:r>
        <w:rPr>
          <w:rFonts w:cs="Arial"/>
        </w:rPr>
        <w:t xml:space="preserve">výzvu </w:t>
      </w:r>
      <w:r w:rsidRPr="0021544A">
        <w:rPr>
          <w:rFonts w:cs="Arial"/>
        </w:rPr>
        <w:t xml:space="preserve">zareagovalo </w:t>
      </w:r>
      <w:r w:rsidR="00E215CF" w:rsidRPr="0021544A">
        <w:rPr>
          <w:rFonts w:cs="Arial"/>
        </w:rPr>
        <w:t>8</w:t>
      </w:r>
      <w:r w:rsidR="00D506E1" w:rsidRPr="0021544A">
        <w:rPr>
          <w:rFonts w:cs="Arial"/>
        </w:rPr>
        <w:t>4</w:t>
      </w:r>
      <w:r w:rsidRPr="0021544A">
        <w:rPr>
          <w:rFonts w:cs="Arial"/>
        </w:rPr>
        <w:t xml:space="preserve"> soudů, </w:t>
      </w:r>
      <w:r w:rsidR="00D506E1" w:rsidRPr="0021544A">
        <w:rPr>
          <w:rFonts w:cs="Arial"/>
        </w:rPr>
        <w:t>dva soudy neodpověděly</w:t>
      </w:r>
      <w:r w:rsidR="00E215CF" w:rsidRPr="0021544A">
        <w:rPr>
          <w:rFonts w:cs="Arial"/>
        </w:rPr>
        <w:t xml:space="preserve">. </w:t>
      </w:r>
      <w:r w:rsidR="00D506E1" w:rsidRPr="0021544A">
        <w:rPr>
          <w:rFonts w:cs="Arial"/>
        </w:rPr>
        <w:t>Zhruba čtvrtina soudů (</w:t>
      </w:r>
      <w:r w:rsidR="00E215CF" w:rsidRPr="0021544A">
        <w:rPr>
          <w:rFonts w:cs="Arial"/>
        </w:rPr>
        <w:t>24</w:t>
      </w:r>
      <w:r w:rsidR="0039414D">
        <w:rPr>
          <w:rFonts w:cs="Arial"/>
        </w:rPr>
        <w:t>) uvedla, že </w:t>
      </w:r>
      <w:r w:rsidR="000B0BE0">
        <w:rPr>
          <w:rFonts w:cs="Arial"/>
        </w:rPr>
        <w:t>ve </w:t>
      </w:r>
      <w:r w:rsidR="00E215CF" w:rsidRPr="0021544A">
        <w:rPr>
          <w:rFonts w:cs="Arial"/>
        </w:rPr>
        <w:t xml:space="preserve">svých informačních systémech </w:t>
      </w:r>
      <w:r w:rsidR="00C32629" w:rsidRPr="0021544A">
        <w:rPr>
          <w:rFonts w:cs="Arial"/>
        </w:rPr>
        <w:t>neeviduje</w:t>
      </w:r>
      <w:r w:rsidR="00C32629">
        <w:rPr>
          <w:rFonts w:cs="Arial"/>
        </w:rPr>
        <w:t xml:space="preserve"> </w:t>
      </w:r>
      <w:r w:rsidR="00E215CF" w:rsidRPr="0021544A">
        <w:rPr>
          <w:rFonts w:cs="Arial"/>
        </w:rPr>
        <w:t>rozhodnutí, kter</w:t>
      </w:r>
      <w:r w:rsidR="00D506E1" w:rsidRPr="0021544A">
        <w:rPr>
          <w:rFonts w:cs="Arial"/>
        </w:rPr>
        <w:t>á by splňovala</w:t>
      </w:r>
      <w:r w:rsidR="00E215CF" w:rsidRPr="0021544A">
        <w:rPr>
          <w:rFonts w:cs="Arial"/>
        </w:rPr>
        <w:t xml:space="preserve"> uvedená kritéria.</w:t>
      </w:r>
      <w:r w:rsidR="000B0BE0">
        <w:rPr>
          <w:rFonts w:cs="Arial"/>
        </w:rPr>
        <w:t xml:space="preserve"> Ze </w:t>
      </w:r>
      <w:r w:rsidR="00E215CF">
        <w:rPr>
          <w:rFonts w:cs="Arial"/>
        </w:rPr>
        <w:t>zaslaných rozhodnutí se něk</w:t>
      </w:r>
      <w:r w:rsidR="00D506E1">
        <w:rPr>
          <w:rFonts w:cs="Arial"/>
        </w:rPr>
        <w:t>ter</w:t>
      </w:r>
      <w:r w:rsidR="00045DF3">
        <w:rPr>
          <w:rFonts w:cs="Arial"/>
        </w:rPr>
        <w:t>á</w:t>
      </w:r>
      <w:r w:rsidR="00D506E1">
        <w:rPr>
          <w:rFonts w:cs="Arial"/>
        </w:rPr>
        <w:t xml:space="preserve"> týkal</w:t>
      </w:r>
      <w:r w:rsidR="00045DF3">
        <w:rPr>
          <w:rFonts w:cs="Arial"/>
        </w:rPr>
        <w:t>a</w:t>
      </w:r>
      <w:r w:rsidR="00D506E1">
        <w:rPr>
          <w:rFonts w:cs="Arial"/>
        </w:rPr>
        <w:t xml:space="preserve"> nenávistných projevů</w:t>
      </w:r>
      <w:r w:rsidR="00D51C24">
        <w:rPr>
          <w:rFonts w:cs="Arial"/>
        </w:rPr>
        <w:t xml:space="preserve"> mimo on-line </w:t>
      </w:r>
      <w:r w:rsidR="00E215CF">
        <w:rPr>
          <w:rFonts w:cs="Arial"/>
        </w:rPr>
        <w:t xml:space="preserve">prostor, </w:t>
      </w:r>
      <w:r w:rsidR="002A64E3">
        <w:rPr>
          <w:rFonts w:cs="Arial"/>
        </w:rPr>
        <w:t>případně se netýkal</w:t>
      </w:r>
      <w:r w:rsidR="00045DF3">
        <w:rPr>
          <w:rFonts w:cs="Arial"/>
        </w:rPr>
        <w:t>a</w:t>
      </w:r>
      <w:r w:rsidR="002A64E3">
        <w:rPr>
          <w:rFonts w:cs="Arial"/>
        </w:rPr>
        <w:t xml:space="preserve"> předsudečné nenávisti</w:t>
      </w:r>
      <w:r w:rsidR="00DB1B83">
        <w:rPr>
          <w:rFonts w:cs="Arial"/>
        </w:rPr>
        <w:t xml:space="preserve">, </w:t>
      </w:r>
      <w:r w:rsidR="002A64E3">
        <w:rPr>
          <w:rFonts w:cs="Arial"/>
        </w:rPr>
        <w:t xml:space="preserve">ale </w:t>
      </w:r>
      <w:r w:rsidR="00D00559">
        <w:rPr>
          <w:rFonts w:cs="Arial"/>
        </w:rPr>
        <w:t xml:space="preserve">osobních konfliktů mezi </w:t>
      </w:r>
      <w:r w:rsidR="00C32629">
        <w:rPr>
          <w:rFonts w:cs="Arial"/>
        </w:rPr>
        <w:t xml:space="preserve">bývalými </w:t>
      </w:r>
      <w:r w:rsidR="002A64E3">
        <w:rPr>
          <w:rFonts w:cs="Arial"/>
        </w:rPr>
        <w:t>partner</w:t>
      </w:r>
      <w:r w:rsidR="00D00559">
        <w:rPr>
          <w:rFonts w:cs="Arial"/>
        </w:rPr>
        <w:t>y</w:t>
      </w:r>
      <w:r w:rsidR="00DB1B83">
        <w:rPr>
          <w:rFonts w:cs="Arial"/>
        </w:rPr>
        <w:t xml:space="preserve"> či</w:t>
      </w:r>
      <w:r w:rsidR="0021544A">
        <w:rPr>
          <w:rFonts w:cs="Arial"/>
        </w:rPr>
        <w:t xml:space="preserve"> </w:t>
      </w:r>
      <w:r w:rsidR="00D00559">
        <w:rPr>
          <w:rFonts w:cs="Arial"/>
        </w:rPr>
        <w:t>zaměstnanci</w:t>
      </w:r>
      <w:r w:rsidR="000B0BE0">
        <w:rPr>
          <w:rFonts w:cs="Arial"/>
        </w:rPr>
        <w:t xml:space="preserve"> a </w:t>
      </w:r>
      <w:r w:rsidR="00D00559">
        <w:rPr>
          <w:rFonts w:cs="Arial"/>
        </w:rPr>
        <w:t xml:space="preserve">jejich bývalými </w:t>
      </w:r>
      <w:r w:rsidR="0021544A">
        <w:rPr>
          <w:rFonts w:cs="Arial"/>
        </w:rPr>
        <w:t>zaměstnavatel</w:t>
      </w:r>
      <w:r w:rsidR="00D00559">
        <w:rPr>
          <w:rFonts w:cs="Arial"/>
        </w:rPr>
        <w:t>i</w:t>
      </w:r>
      <w:r w:rsidR="00436028">
        <w:rPr>
          <w:rFonts w:cs="Arial"/>
        </w:rPr>
        <w:t xml:space="preserve">. </w:t>
      </w:r>
      <w:r w:rsidR="000B4340" w:rsidRPr="0043157E">
        <w:rPr>
          <w:rFonts w:cs="Arial"/>
        </w:rPr>
        <w:t>Tři zaslaná rozhodnutí nespadala</w:t>
      </w:r>
      <w:r w:rsidR="000B0BE0" w:rsidRPr="0043157E">
        <w:rPr>
          <w:rFonts w:cs="Arial"/>
        </w:rPr>
        <w:t xml:space="preserve"> do </w:t>
      </w:r>
      <w:r w:rsidR="00436028" w:rsidRPr="0043157E">
        <w:rPr>
          <w:rFonts w:cs="Arial"/>
        </w:rPr>
        <w:t>časového rámce průzkumu, protože byl</w:t>
      </w:r>
      <w:r w:rsidR="00045DF3" w:rsidRPr="0043157E">
        <w:rPr>
          <w:rFonts w:cs="Arial"/>
        </w:rPr>
        <w:t>a</w:t>
      </w:r>
      <w:r w:rsidR="00436028" w:rsidRPr="0043157E">
        <w:rPr>
          <w:rFonts w:cs="Arial"/>
        </w:rPr>
        <w:t xml:space="preserve"> vydán</w:t>
      </w:r>
      <w:r w:rsidR="00045DF3" w:rsidRPr="0043157E">
        <w:rPr>
          <w:rFonts w:cs="Arial"/>
        </w:rPr>
        <w:t>a</w:t>
      </w:r>
      <w:r w:rsidR="00436028" w:rsidRPr="0043157E">
        <w:rPr>
          <w:rFonts w:cs="Arial"/>
        </w:rPr>
        <w:t xml:space="preserve"> před rok</w:t>
      </w:r>
      <w:r w:rsidR="00436028">
        <w:rPr>
          <w:rFonts w:cs="Arial"/>
        </w:rPr>
        <w:t>em 2016</w:t>
      </w:r>
      <w:r w:rsidR="002A64E3">
        <w:rPr>
          <w:rFonts w:cs="Arial"/>
        </w:rPr>
        <w:t>.</w:t>
      </w:r>
    </w:p>
    <w:p w14:paraId="2468ED18" w14:textId="21F26CBF" w:rsidR="000B0BE0" w:rsidRDefault="002A64E3" w:rsidP="002A64E3">
      <w:pPr>
        <w:pStyle w:val="Zkladntext"/>
        <w:rPr>
          <w:rFonts w:cs="Arial"/>
        </w:rPr>
      </w:pPr>
      <w:r>
        <w:rPr>
          <w:rFonts w:cs="Arial"/>
        </w:rPr>
        <w:t>V</w:t>
      </w:r>
      <w:r w:rsidR="000B0BE0">
        <w:rPr>
          <w:rFonts w:cs="Arial"/>
        </w:rPr>
        <w:t xml:space="preserve"> </w:t>
      </w:r>
      <w:r w:rsidRPr="00EA1257">
        <w:rPr>
          <w:rFonts w:cs="Arial"/>
        </w:rPr>
        <w:t xml:space="preserve">případě </w:t>
      </w:r>
      <w:r>
        <w:rPr>
          <w:rFonts w:cs="Arial"/>
        </w:rPr>
        <w:t>trestný</w:t>
      </w:r>
      <w:r w:rsidRPr="00EA1257">
        <w:rPr>
          <w:rFonts w:cs="Arial"/>
        </w:rPr>
        <w:t>ch činů podpory</w:t>
      </w:r>
      <w:r w:rsidR="000B0BE0">
        <w:rPr>
          <w:rFonts w:cs="Arial"/>
        </w:rPr>
        <w:t xml:space="preserve"> a </w:t>
      </w:r>
      <w:r w:rsidRPr="00EA1257">
        <w:rPr>
          <w:rFonts w:cs="Arial"/>
        </w:rPr>
        <w:t>propagace terorismu</w:t>
      </w:r>
      <w:r w:rsidR="000B0BE0">
        <w:rPr>
          <w:rFonts w:cs="Arial"/>
        </w:rPr>
        <w:t xml:space="preserve"> a </w:t>
      </w:r>
      <w:r w:rsidRPr="00EA1257">
        <w:rPr>
          <w:rFonts w:cs="Arial"/>
        </w:rPr>
        <w:t>vyhrožování ter</w:t>
      </w:r>
      <w:r>
        <w:rPr>
          <w:rFonts w:cs="Arial"/>
        </w:rPr>
        <w:t>oristickým trestným činem oslovila</w:t>
      </w:r>
      <w:r w:rsidRPr="00EA1257">
        <w:rPr>
          <w:rFonts w:cs="Arial"/>
        </w:rPr>
        <w:t xml:space="preserve"> </w:t>
      </w:r>
      <w:r>
        <w:rPr>
          <w:rFonts w:cs="Arial"/>
        </w:rPr>
        <w:t xml:space="preserve">ochránkyně </w:t>
      </w:r>
      <w:r w:rsidR="00D51C24">
        <w:rPr>
          <w:rFonts w:cs="Arial"/>
        </w:rPr>
        <w:t>předsedkyně</w:t>
      </w:r>
      <w:r w:rsidR="00D51C24" w:rsidRPr="00EA1257">
        <w:rPr>
          <w:rFonts w:cs="Arial"/>
        </w:rPr>
        <w:t xml:space="preserve"> </w:t>
      </w:r>
      <w:r w:rsidR="00D51C24">
        <w:rPr>
          <w:rFonts w:cs="Arial"/>
        </w:rPr>
        <w:t>a</w:t>
      </w:r>
      <w:r w:rsidR="00D51C24" w:rsidRPr="00EA1257">
        <w:rPr>
          <w:rFonts w:cs="Arial"/>
        </w:rPr>
        <w:t xml:space="preserve"> </w:t>
      </w:r>
      <w:r w:rsidRPr="00EA1257">
        <w:rPr>
          <w:rFonts w:cs="Arial"/>
        </w:rPr>
        <w:t>předsedy krajských soudů</w:t>
      </w:r>
      <w:r>
        <w:rPr>
          <w:rFonts w:cs="Arial"/>
        </w:rPr>
        <w:t xml:space="preserve"> příslušn</w:t>
      </w:r>
      <w:r w:rsidR="00C32629">
        <w:rPr>
          <w:rFonts w:cs="Arial"/>
        </w:rPr>
        <w:t>ých vést řízení</w:t>
      </w:r>
      <w:r w:rsidR="000B0BE0">
        <w:rPr>
          <w:rFonts w:cs="Arial"/>
        </w:rPr>
        <w:t xml:space="preserve"> v </w:t>
      </w:r>
      <w:r w:rsidRPr="00EA1257">
        <w:rPr>
          <w:rFonts w:cs="Arial"/>
        </w:rPr>
        <w:t xml:space="preserve">prvním </w:t>
      </w:r>
      <w:r>
        <w:rPr>
          <w:rFonts w:cs="Arial"/>
        </w:rPr>
        <w:t xml:space="preserve">stupni. </w:t>
      </w:r>
      <w:r w:rsidR="002F50CB">
        <w:rPr>
          <w:rFonts w:cs="Arial"/>
        </w:rPr>
        <w:t>Soudy buď odpověděly, že uvedené případy</w:t>
      </w:r>
      <w:r w:rsidR="000B0BE0">
        <w:rPr>
          <w:rFonts w:cs="Arial"/>
        </w:rPr>
        <w:t xml:space="preserve"> ve </w:t>
      </w:r>
      <w:r w:rsidR="002F50CB">
        <w:rPr>
          <w:rFonts w:cs="Arial"/>
        </w:rPr>
        <w:t>svých informačních systémech neevidují, anebo zaslaná rozhodnutí neodpovídala kritériím výzkumu</w:t>
      </w:r>
      <w:r w:rsidR="00DB1B83">
        <w:rPr>
          <w:rFonts w:cs="Arial"/>
        </w:rPr>
        <w:t xml:space="preserve"> (</w:t>
      </w:r>
      <w:r w:rsidR="00D00559">
        <w:rPr>
          <w:rFonts w:cs="Arial"/>
        </w:rPr>
        <w:t xml:space="preserve">zaslaly </w:t>
      </w:r>
      <w:r w:rsidR="00DB1B83">
        <w:rPr>
          <w:rFonts w:cs="Arial"/>
        </w:rPr>
        <w:t>však některá rozhodnutí</w:t>
      </w:r>
      <w:r w:rsidR="00C32629">
        <w:rPr>
          <w:rFonts w:cs="Arial"/>
        </w:rPr>
        <w:t>, jež neposkytly</w:t>
      </w:r>
      <w:r w:rsidR="00D00559">
        <w:rPr>
          <w:rFonts w:cs="Arial"/>
        </w:rPr>
        <w:t xml:space="preserve"> okresní soudy</w:t>
      </w:r>
      <w:r w:rsidR="00DB1B83">
        <w:rPr>
          <w:rFonts w:cs="Arial"/>
        </w:rPr>
        <w:t>)</w:t>
      </w:r>
      <w:r w:rsidR="002F50CB">
        <w:rPr>
          <w:rFonts w:cs="Arial"/>
        </w:rPr>
        <w:t>.</w:t>
      </w:r>
    </w:p>
    <w:p w14:paraId="685C6DCF" w14:textId="77777777" w:rsidR="000B0BE0" w:rsidRDefault="002A64E3" w:rsidP="00C53F7A">
      <w:pPr>
        <w:pStyle w:val="Zkladntext"/>
        <w:rPr>
          <w:rFonts w:cs="Arial"/>
        </w:rPr>
      </w:pPr>
      <w:r>
        <w:t>Kritéria vybr</w:t>
      </w:r>
      <w:r w:rsidR="000373C7">
        <w:t>aných skutkových podstat trestný</w:t>
      </w:r>
      <w:r>
        <w:t>ch činů spáchaných</w:t>
      </w:r>
      <w:r w:rsidR="000B0BE0">
        <w:t xml:space="preserve"> v </w:t>
      </w:r>
      <w:r>
        <w:t xml:space="preserve">internetovém prostředí nakonec splňovalo </w:t>
      </w:r>
      <w:r w:rsidR="00C53F7A">
        <w:t>4</w:t>
      </w:r>
      <w:r w:rsidR="00D004C8">
        <w:t>7</w:t>
      </w:r>
      <w:r w:rsidR="00C53F7A">
        <w:t xml:space="preserve"> rozhodnutí</w:t>
      </w:r>
      <w:r w:rsidR="000B0BE0">
        <w:t xml:space="preserve"> od </w:t>
      </w:r>
      <w:r w:rsidR="00C53F7A">
        <w:t>2</w:t>
      </w:r>
      <w:r w:rsidR="00D506E1">
        <w:t>5</w:t>
      </w:r>
      <w:r w:rsidR="00C53F7A">
        <w:t xml:space="preserve"> okresních soudů. </w:t>
      </w:r>
      <w:r>
        <w:t xml:space="preserve">Tato rozhodnutí </w:t>
      </w:r>
      <w:r w:rsidR="00C32629">
        <w:t xml:space="preserve">jsme podrobili </w:t>
      </w:r>
      <w:r>
        <w:t>obsahové analýze</w:t>
      </w:r>
      <w:r w:rsidR="000B0BE0">
        <w:t xml:space="preserve"> a </w:t>
      </w:r>
      <w:r w:rsidR="002F50CB" w:rsidRPr="00CC6C97">
        <w:t>kódování</w:t>
      </w:r>
      <w:r w:rsidR="00AE3C20">
        <w:t xml:space="preserve"> (záznam požadovaných</w:t>
      </w:r>
      <w:r w:rsidR="00CC6C97">
        <w:t xml:space="preserve"> informac</w:t>
      </w:r>
      <w:r w:rsidR="00AE3C20">
        <w:t>í</w:t>
      </w:r>
      <w:r w:rsidR="00CC6C97">
        <w:t xml:space="preserve"> pomocí stanoveného kódu; kódovací klíč je</w:t>
      </w:r>
      <w:r w:rsidR="000B0BE0">
        <w:t xml:space="preserve"> v </w:t>
      </w:r>
      <w:r w:rsidR="00CC6C97">
        <w:t>příloze</w:t>
      </w:r>
      <w:r w:rsidR="000B0BE0">
        <w:t xml:space="preserve"> č. </w:t>
      </w:r>
      <w:r w:rsidR="00CC6C97">
        <w:t>1).</w:t>
      </w:r>
      <w:r>
        <w:t xml:space="preserve"> </w:t>
      </w:r>
      <w:r w:rsidR="00C53F7A">
        <w:t>Již</w:t>
      </w:r>
      <w:r w:rsidR="000B0BE0">
        <w:t xml:space="preserve"> z </w:t>
      </w:r>
      <w:r w:rsidR="00C53F7A">
        <w:t xml:space="preserve">popisu sběru zkoumaných rozhodnutí je zjevné, že </w:t>
      </w:r>
      <w:r w:rsidR="00C53F7A" w:rsidRPr="002F50CB">
        <w:t>nelze</w:t>
      </w:r>
      <w:r w:rsidR="000B0BE0">
        <w:t xml:space="preserve"> s </w:t>
      </w:r>
      <w:r w:rsidR="00C53F7A" w:rsidRPr="002F50CB">
        <w:t xml:space="preserve">jistotou tvrdit, že soubor analyzovaných rozhodnutí </w:t>
      </w:r>
      <w:r w:rsidR="000B0BE0">
        <w:t>za </w:t>
      </w:r>
      <w:r w:rsidR="00C53F7A" w:rsidRPr="002F50CB">
        <w:t xml:space="preserve">dané období </w:t>
      </w:r>
      <w:r w:rsidR="00AE3C20" w:rsidRPr="002F50CB">
        <w:t>je</w:t>
      </w:r>
      <w:r w:rsidR="00AE3C20">
        <w:t xml:space="preserve"> </w:t>
      </w:r>
      <w:r w:rsidR="00C53F7A" w:rsidRPr="002F50CB">
        <w:t>úplný</w:t>
      </w:r>
      <w:r w:rsidR="000B0BE0">
        <w:t xml:space="preserve"> a </w:t>
      </w:r>
      <w:r w:rsidR="00C53F7A" w:rsidRPr="002F50CB">
        <w:t>vyčerpávající</w:t>
      </w:r>
      <w:r w:rsidR="00C53F7A">
        <w:t xml:space="preserve"> – jde </w:t>
      </w:r>
      <w:r w:rsidR="00AE3C20">
        <w:t>pouze</w:t>
      </w:r>
      <w:r w:rsidR="000B0BE0">
        <w:t xml:space="preserve"> o </w:t>
      </w:r>
      <w:r w:rsidR="00C53F7A">
        <w:t xml:space="preserve">rozhodnutí, která se podařilo </w:t>
      </w:r>
      <w:r w:rsidR="00AE3C20">
        <w:t xml:space="preserve">shromáždit </w:t>
      </w:r>
      <w:r w:rsidR="00C53F7A">
        <w:t>pomocí výše uvedeného postupu.</w:t>
      </w:r>
    </w:p>
    <w:p w14:paraId="3CED91F7" w14:textId="77777777" w:rsidR="0038603F" w:rsidRPr="00A05285" w:rsidRDefault="00C53F7A" w:rsidP="00A05285">
      <w:pPr>
        <w:pStyle w:val="Nadpis1"/>
      </w:pPr>
      <w:bookmarkStart w:id="32" w:name="_Toc528165601"/>
      <w:bookmarkStart w:id="33" w:name="_Toc528165986"/>
      <w:bookmarkStart w:id="34" w:name="_Toc528166239"/>
      <w:bookmarkStart w:id="35" w:name="_Toc30154695"/>
      <w:r>
        <w:lastRenderedPageBreak/>
        <w:t>Kvantitativní obsahová a</w:t>
      </w:r>
      <w:r w:rsidR="0038603F" w:rsidRPr="00A05285">
        <w:t>nalýza rozhodnutí</w:t>
      </w:r>
      <w:r w:rsidR="00DC092F">
        <w:t xml:space="preserve"> </w:t>
      </w:r>
      <w:bookmarkEnd w:id="5"/>
      <w:bookmarkEnd w:id="6"/>
      <w:bookmarkEnd w:id="7"/>
      <w:bookmarkEnd w:id="8"/>
      <w:bookmarkEnd w:id="9"/>
      <w:bookmarkEnd w:id="32"/>
      <w:bookmarkEnd w:id="33"/>
      <w:bookmarkEnd w:id="34"/>
      <w:r w:rsidR="002A29A8">
        <w:t>týkající</w:t>
      </w:r>
      <w:r w:rsidR="003757F8">
        <w:t>ch</w:t>
      </w:r>
      <w:r w:rsidR="002A29A8">
        <w:t xml:space="preserve"> se nenávistných projevů</w:t>
      </w:r>
      <w:r w:rsidR="000B0BE0">
        <w:t xml:space="preserve"> na </w:t>
      </w:r>
      <w:r w:rsidR="002A29A8">
        <w:t>internetu</w:t>
      </w:r>
      <w:bookmarkEnd w:id="35"/>
    </w:p>
    <w:p w14:paraId="01057C90" w14:textId="77777777" w:rsidR="000B0BE0" w:rsidRDefault="00AE7D65" w:rsidP="00324CE2">
      <w:pPr>
        <w:pStyle w:val="Zkladntext"/>
      </w:pPr>
      <w:r>
        <w:t>Kvantitativní obsahová a</w:t>
      </w:r>
      <w:r w:rsidR="00324CE2">
        <w:t>nalýza</w:t>
      </w:r>
      <w:r>
        <w:t xml:space="preserve"> soudních rozhodnutí týkajících se nenávistných projevů</w:t>
      </w:r>
      <w:r w:rsidR="000B0BE0">
        <w:t xml:space="preserve"> na </w:t>
      </w:r>
      <w:r>
        <w:t>internetu, kter</w:t>
      </w:r>
      <w:r w:rsidR="008C39C5">
        <w:t>á</w:t>
      </w:r>
      <w:r>
        <w:t xml:space="preserve"> </w:t>
      </w:r>
      <w:r w:rsidR="008C39C5">
        <w:t>jsme získali</w:t>
      </w:r>
      <w:r>
        <w:t xml:space="preserve"> </w:t>
      </w:r>
      <w:r w:rsidR="000B0BE0">
        <w:t>od </w:t>
      </w:r>
      <w:r>
        <w:t>okresních soudů, má tři hlavní okruhy. N</w:t>
      </w:r>
      <w:r w:rsidR="00324CE2">
        <w:t xml:space="preserve">ejdříve </w:t>
      </w:r>
      <w:r w:rsidR="00511670">
        <w:t xml:space="preserve">popisujeme základní rysy souboru analyzovaných soudních rozhodnutí (jejich strukturu </w:t>
      </w:r>
      <w:r w:rsidR="008C39C5">
        <w:t>po</w:t>
      </w:r>
      <w:r w:rsidR="00511670">
        <w:t>dle soudů, roků spáchání skutku</w:t>
      </w:r>
      <w:r w:rsidR="000B0BE0">
        <w:t xml:space="preserve"> a </w:t>
      </w:r>
      <w:r w:rsidR="00511670">
        <w:t>vydání rozhod</w:t>
      </w:r>
      <w:r w:rsidR="000373C7">
        <w:t>nutí, stavu řízení).</w:t>
      </w:r>
      <w:r w:rsidR="000B0BE0">
        <w:t xml:space="preserve"> V </w:t>
      </w:r>
      <w:r w:rsidR="000373C7">
        <w:t xml:space="preserve">druhé </w:t>
      </w:r>
      <w:r w:rsidR="00511670">
        <w:t>kapitole představujeme strukturu obětí, pachatelů</w:t>
      </w:r>
      <w:r w:rsidR="000B0BE0">
        <w:t xml:space="preserve"> a </w:t>
      </w:r>
      <w:r w:rsidR="00511670">
        <w:t>prostředí,</w:t>
      </w:r>
      <w:r w:rsidR="000B0BE0">
        <w:t xml:space="preserve"> ve </w:t>
      </w:r>
      <w:r w:rsidR="00511670">
        <w:t xml:space="preserve">kterém se nenávistné projevy </w:t>
      </w:r>
      <w:r>
        <w:t>odehrály</w:t>
      </w:r>
      <w:r w:rsidR="00511670">
        <w:t>. Třetí část se zaměřuje</w:t>
      </w:r>
      <w:r w:rsidR="000B0BE0">
        <w:t xml:space="preserve"> na </w:t>
      </w:r>
      <w:r w:rsidR="00511670">
        <w:t>skutkové podstaty</w:t>
      </w:r>
      <w:r w:rsidR="000B0BE0">
        <w:t xml:space="preserve"> a </w:t>
      </w:r>
      <w:r w:rsidR="00511670">
        <w:t>udělené tresty.</w:t>
      </w:r>
    </w:p>
    <w:p w14:paraId="4A884CE5" w14:textId="77777777" w:rsidR="00A05285" w:rsidRDefault="003757F8" w:rsidP="00AC26B5">
      <w:pPr>
        <w:pStyle w:val="Nadpis2"/>
        <w:numPr>
          <w:ilvl w:val="1"/>
          <w:numId w:val="6"/>
        </w:numPr>
      </w:pPr>
      <w:bookmarkStart w:id="36" w:name="_Toc30154696"/>
      <w:r>
        <w:t>Základní popis rozhodnutí týkajících se nenávistných projevů</w:t>
      </w:r>
      <w:r w:rsidR="000B0BE0">
        <w:t xml:space="preserve"> na </w:t>
      </w:r>
      <w:r>
        <w:t>internetu</w:t>
      </w:r>
      <w:bookmarkEnd w:id="36"/>
    </w:p>
    <w:p w14:paraId="69FAC9F4" w14:textId="26ACA45D" w:rsidR="000B0BE0" w:rsidRDefault="00342170" w:rsidP="00E41B47">
      <w:pPr>
        <w:pStyle w:val="Zkladntext"/>
        <w:rPr>
          <w:rFonts w:cs="Arial"/>
        </w:rPr>
      </w:pPr>
      <w:r>
        <w:rPr>
          <w:rFonts w:cs="Arial"/>
        </w:rPr>
        <w:t>Jak ukazuje t</w:t>
      </w:r>
      <w:r w:rsidR="003757F8">
        <w:rPr>
          <w:rFonts w:cs="Arial"/>
        </w:rPr>
        <w:t xml:space="preserve">ab. 1, </w:t>
      </w:r>
      <w:r w:rsidR="001D6CFB">
        <w:rPr>
          <w:rFonts w:cs="Arial"/>
        </w:rPr>
        <w:t xml:space="preserve">se soudními </w:t>
      </w:r>
      <w:r w:rsidR="000373C7">
        <w:rPr>
          <w:rFonts w:cs="Arial"/>
        </w:rPr>
        <w:t>řízeními</w:t>
      </w:r>
      <w:r w:rsidR="001D6CFB">
        <w:rPr>
          <w:rFonts w:cs="Arial"/>
        </w:rPr>
        <w:t xml:space="preserve"> týkajícími se nenávistných projevů</w:t>
      </w:r>
      <w:r w:rsidR="000B0BE0">
        <w:rPr>
          <w:rFonts w:cs="Arial"/>
        </w:rPr>
        <w:t xml:space="preserve"> na </w:t>
      </w:r>
      <w:r w:rsidR="001D6CFB">
        <w:rPr>
          <w:rFonts w:cs="Arial"/>
        </w:rPr>
        <w:t xml:space="preserve">internetu má zkušenost pouze </w:t>
      </w:r>
      <w:r w:rsidR="001D6CFB" w:rsidRPr="001E1736">
        <w:rPr>
          <w:rFonts w:cs="Arial"/>
          <w:b/>
        </w:rPr>
        <w:t>menšina okresních soudů</w:t>
      </w:r>
      <w:r w:rsidR="00826616">
        <w:rPr>
          <w:rFonts w:cs="Arial"/>
        </w:rPr>
        <w:t xml:space="preserve"> (2</w:t>
      </w:r>
      <w:r w:rsidR="00D506E1">
        <w:rPr>
          <w:rFonts w:cs="Arial"/>
        </w:rPr>
        <w:t>5</w:t>
      </w:r>
      <w:r w:rsidR="000B0BE0">
        <w:rPr>
          <w:rFonts w:cs="Arial"/>
        </w:rPr>
        <w:t xml:space="preserve"> z </w:t>
      </w:r>
      <w:r w:rsidR="00826616">
        <w:rPr>
          <w:rFonts w:cs="Arial"/>
        </w:rPr>
        <w:t>8</w:t>
      </w:r>
      <w:r w:rsidR="00D506E1">
        <w:rPr>
          <w:rFonts w:cs="Arial"/>
        </w:rPr>
        <w:t>6</w:t>
      </w:r>
      <w:r w:rsidR="00826616">
        <w:rPr>
          <w:rFonts w:cs="Arial"/>
        </w:rPr>
        <w:t>; 2</w:t>
      </w:r>
      <w:r w:rsidR="00D506E1">
        <w:rPr>
          <w:rFonts w:cs="Arial"/>
        </w:rPr>
        <w:t>9</w:t>
      </w:r>
      <w:r w:rsidR="00826616">
        <w:rPr>
          <w:rFonts w:cs="Arial"/>
        </w:rPr>
        <w:t xml:space="preserve"> %)</w:t>
      </w:r>
      <w:r w:rsidR="000B0BE0">
        <w:rPr>
          <w:rFonts w:cs="Arial"/>
        </w:rPr>
        <w:t xml:space="preserve"> a ve </w:t>
      </w:r>
      <w:r w:rsidR="001D6CFB">
        <w:rPr>
          <w:rFonts w:cs="Arial"/>
        </w:rPr>
        <w:t xml:space="preserve">většině případů </w:t>
      </w:r>
      <w:r w:rsidR="00B51985">
        <w:rPr>
          <w:rFonts w:cs="Arial"/>
        </w:rPr>
        <w:t xml:space="preserve">se nadto </w:t>
      </w:r>
      <w:r w:rsidR="001D6CFB">
        <w:rPr>
          <w:rFonts w:cs="Arial"/>
        </w:rPr>
        <w:t>jedná</w:t>
      </w:r>
      <w:r w:rsidR="000B0BE0">
        <w:rPr>
          <w:rFonts w:cs="Arial"/>
        </w:rPr>
        <w:t xml:space="preserve"> o </w:t>
      </w:r>
      <w:r w:rsidR="001D6CFB" w:rsidRPr="001E1736">
        <w:rPr>
          <w:rFonts w:cs="Arial"/>
          <w:b/>
        </w:rPr>
        <w:t>zkušenost ojedinělou</w:t>
      </w:r>
      <w:r w:rsidR="001D6CFB">
        <w:rPr>
          <w:rFonts w:cs="Arial"/>
        </w:rPr>
        <w:t>. Výjimkou je Okresní soud</w:t>
      </w:r>
      <w:r w:rsidR="000B0BE0">
        <w:rPr>
          <w:rFonts w:cs="Arial"/>
        </w:rPr>
        <w:t xml:space="preserve"> v </w:t>
      </w:r>
      <w:r w:rsidR="001D6CFB">
        <w:rPr>
          <w:rFonts w:cs="Arial"/>
        </w:rPr>
        <w:t>Chomutově, který</w:t>
      </w:r>
      <w:r w:rsidR="000B0BE0">
        <w:rPr>
          <w:rFonts w:cs="Arial"/>
        </w:rPr>
        <w:t xml:space="preserve"> za </w:t>
      </w:r>
      <w:r w:rsidR="001D6CFB">
        <w:rPr>
          <w:rFonts w:cs="Arial"/>
        </w:rPr>
        <w:t xml:space="preserve">sledované období </w:t>
      </w:r>
      <w:r w:rsidR="00B51985">
        <w:rPr>
          <w:rFonts w:cs="Arial"/>
        </w:rPr>
        <w:t>zaznamenal</w:t>
      </w:r>
      <w:r w:rsidR="001D6CFB">
        <w:rPr>
          <w:rFonts w:cs="Arial"/>
        </w:rPr>
        <w:t xml:space="preserve"> </w:t>
      </w:r>
      <w:r w:rsidR="00D004C8">
        <w:rPr>
          <w:rFonts w:cs="Arial"/>
        </w:rPr>
        <w:t>šest</w:t>
      </w:r>
      <w:r w:rsidR="001D6CFB">
        <w:rPr>
          <w:rFonts w:cs="Arial"/>
        </w:rPr>
        <w:t xml:space="preserve"> soudních rozhodnutí</w:t>
      </w:r>
      <w:r w:rsidR="00B51985">
        <w:rPr>
          <w:rFonts w:cs="Arial"/>
        </w:rPr>
        <w:t xml:space="preserve"> tohoto typu</w:t>
      </w:r>
      <w:r w:rsidR="001D6CFB">
        <w:rPr>
          <w:rFonts w:cs="Arial"/>
        </w:rPr>
        <w:t>,</w:t>
      </w:r>
      <w:r w:rsidR="000B0BE0">
        <w:rPr>
          <w:rFonts w:cs="Arial"/>
        </w:rPr>
        <w:t xml:space="preserve"> a </w:t>
      </w:r>
      <w:r w:rsidR="001D6CFB">
        <w:rPr>
          <w:rFonts w:cs="Arial"/>
        </w:rPr>
        <w:t>dále také Obvodní soud</w:t>
      </w:r>
      <w:r w:rsidR="000B0BE0">
        <w:rPr>
          <w:rFonts w:cs="Arial"/>
        </w:rPr>
        <w:t xml:space="preserve"> pro </w:t>
      </w:r>
      <w:r w:rsidR="001D6CFB">
        <w:rPr>
          <w:rFonts w:cs="Arial"/>
        </w:rPr>
        <w:t>Prahu 4</w:t>
      </w:r>
      <w:r w:rsidR="000B0BE0">
        <w:rPr>
          <w:rFonts w:cs="Arial"/>
        </w:rPr>
        <w:t xml:space="preserve"> a </w:t>
      </w:r>
      <w:r w:rsidR="001D6CFB">
        <w:rPr>
          <w:rFonts w:cs="Arial"/>
        </w:rPr>
        <w:t>Okresní soud</w:t>
      </w:r>
      <w:r w:rsidR="000B0BE0">
        <w:rPr>
          <w:rFonts w:cs="Arial"/>
        </w:rPr>
        <w:t xml:space="preserve"> v </w:t>
      </w:r>
      <w:r w:rsidR="001D6CFB">
        <w:rPr>
          <w:rFonts w:cs="Arial"/>
        </w:rPr>
        <w:t>Liberci, které shodně zaslaly čty</w:t>
      </w:r>
      <w:r w:rsidR="009F5D37">
        <w:rPr>
          <w:rFonts w:cs="Arial"/>
        </w:rPr>
        <w:t>ři rozhodnutí, nebo Okresní soud</w:t>
      </w:r>
      <w:r w:rsidR="000B0BE0">
        <w:rPr>
          <w:rFonts w:cs="Arial"/>
        </w:rPr>
        <w:t xml:space="preserve"> v </w:t>
      </w:r>
      <w:r w:rsidR="009F5D37">
        <w:rPr>
          <w:rFonts w:cs="Arial"/>
        </w:rPr>
        <w:t>Domažlicích se třemi rozhodnutími.</w:t>
      </w:r>
      <w:r w:rsidR="00826616">
        <w:rPr>
          <w:rFonts w:cs="Arial"/>
        </w:rPr>
        <w:t xml:space="preserve"> Celkově, </w:t>
      </w:r>
      <w:r w:rsidR="008C39C5">
        <w:rPr>
          <w:rFonts w:cs="Arial"/>
        </w:rPr>
        <w:t>po</w:t>
      </w:r>
      <w:r w:rsidR="00D506E1">
        <w:rPr>
          <w:rFonts w:cs="Arial"/>
        </w:rPr>
        <w:t xml:space="preserve">dle sdělení </w:t>
      </w:r>
      <w:r w:rsidR="006C5D4A">
        <w:rPr>
          <w:rFonts w:cs="Arial"/>
        </w:rPr>
        <w:t>předsedkyň a </w:t>
      </w:r>
      <w:r w:rsidR="00D506E1">
        <w:rPr>
          <w:rFonts w:cs="Arial"/>
        </w:rPr>
        <w:t>předsedů</w:t>
      </w:r>
      <w:r w:rsidR="000B0BE0">
        <w:rPr>
          <w:rFonts w:cs="Arial"/>
        </w:rPr>
        <w:t> </w:t>
      </w:r>
      <w:r w:rsidR="000373C7">
        <w:rPr>
          <w:rFonts w:cs="Arial"/>
        </w:rPr>
        <w:t xml:space="preserve"> </w:t>
      </w:r>
      <w:r w:rsidR="00D506E1">
        <w:rPr>
          <w:rFonts w:cs="Arial"/>
        </w:rPr>
        <w:t xml:space="preserve">soudů, </w:t>
      </w:r>
      <w:r w:rsidR="00826616">
        <w:rPr>
          <w:rFonts w:cs="Arial"/>
        </w:rPr>
        <w:t>okresní soudy vydaly</w:t>
      </w:r>
      <w:r w:rsidR="000B0BE0">
        <w:rPr>
          <w:rFonts w:cs="Arial"/>
        </w:rPr>
        <w:t xml:space="preserve"> </w:t>
      </w:r>
      <w:r w:rsidR="000B0BE0" w:rsidRPr="00741E3A">
        <w:rPr>
          <w:rFonts w:cs="Arial"/>
        </w:rPr>
        <w:t>za </w:t>
      </w:r>
      <w:r w:rsidR="00826616" w:rsidRPr="00741E3A">
        <w:rPr>
          <w:rFonts w:cs="Arial"/>
        </w:rPr>
        <w:t>sledované období</w:t>
      </w:r>
      <w:r w:rsidR="000B0BE0" w:rsidRPr="00741E3A">
        <w:rPr>
          <w:rFonts w:cs="Arial"/>
        </w:rPr>
        <w:t xml:space="preserve"> od </w:t>
      </w:r>
      <w:r w:rsidR="00826616" w:rsidRPr="00741E3A">
        <w:rPr>
          <w:rFonts w:cs="Arial"/>
        </w:rPr>
        <w:t>roku 2016</w:t>
      </w:r>
      <w:r w:rsidR="000B0BE0" w:rsidRPr="00741E3A">
        <w:rPr>
          <w:rFonts w:cs="Arial"/>
        </w:rPr>
        <w:t xml:space="preserve"> do </w:t>
      </w:r>
      <w:r w:rsidR="000B4340" w:rsidRPr="00741E3A">
        <w:rPr>
          <w:rFonts w:cs="Arial"/>
        </w:rPr>
        <w:t xml:space="preserve">června 2019 </w:t>
      </w:r>
      <w:r w:rsidR="003A0BD6">
        <w:rPr>
          <w:rFonts w:cs="Arial"/>
        </w:rPr>
        <w:t>soudní</w:t>
      </w:r>
      <w:r w:rsidR="003A0BD6" w:rsidRPr="00741E3A">
        <w:rPr>
          <w:rFonts w:cs="Arial"/>
        </w:rPr>
        <w:t xml:space="preserve"> rozhodnutí </w:t>
      </w:r>
      <w:r w:rsidR="003A0BD6">
        <w:rPr>
          <w:rFonts w:cs="Arial"/>
        </w:rPr>
        <w:t>celkem v</w:t>
      </w:r>
      <w:r w:rsidR="003A0BD6" w:rsidRPr="00741E3A">
        <w:rPr>
          <w:rFonts w:cs="Arial"/>
        </w:rPr>
        <w:t xml:space="preserve"> </w:t>
      </w:r>
      <w:r w:rsidR="00826616" w:rsidRPr="00741E3A">
        <w:rPr>
          <w:rFonts w:cs="Arial"/>
        </w:rPr>
        <w:t>4</w:t>
      </w:r>
      <w:r w:rsidR="00D004C8" w:rsidRPr="00741E3A">
        <w:rPr>
          <w:rFonts w:cs="Arial"/>
        </w:rPr>
        <w:t>7</w:t>
      </w:r>
      <w:r w:rsidR="00826616" w:rsidRPr="00741E3A">
        <w:rPr>
          <w:rFonts w:cs="Arial"/>
        </w:rPr>
        <w:t xml:space="preserve"> </w:t>
      </w:r>
      <w:r w:rsidR="003A0BD6">
        <w:rPr>
          <w:rFonts w:cs="Arial"/>
        </w:rPr>
        <w:t xml:space="preserve">případech </w:t>
      </w:r>
      <w:r w:rsidR="00826616" w:rsidRPr="00741E3A">
        <w:rPr>
          <w:rFonts w:cs="Arial"/>
        </w:rPr>
        <w:t>týkajících</w:t>
      </w:r>
      <w:r w:rsidR="00826616">
        <w:rPr>
          <w:rFonts w:cs="Arial"/>
        </w:rPr>
        <w:t xml:space="preserve"> se nenávistných projevů</w:t>
      </w:r>
      <w:r w:rsidR="000B0BE0">
        <w:rPr>
          <w:rFonts w:cs="Arial"/>
        </w:rPr>
        <w:t xml:space="preserve"> na </w:t>
      </w:r>
      <w:r w:rsidR="00826616">
        <w:rPr>
          <w:rFonts w:cs="Arial"/>
        </w:rPr>
        <w:t>internetu.</w:t>
      </w:r>
    </w:p>
    <w:p w14:paraId="552275FF" w14:textId="4D8782F4" w:rsidR="000B0BE0" w:rsidRDefault="00CF3E74" w:rsidP="004A299E">
      <w:pPr>
        <w:pStyle w:val="Zkladntext"/>
        <w:rPr>
          <w:rFonts w:cs="Arial"/>
        </w:rPr>
      </w:pPr>
      <w:r>
        <w:rPr>
          <w:rFonts w:cs="Arial"/>
        </w:rPr>
        <w:t>Toto nerovnoměrné rozdělení je kromě jiného</w:t>
      </w:r>
      <w:r w:rsidR="00B51985">
        <w:rPr>
          <w:rFonts w:cs="Arial"/>
        </w:rPr>
        <w:t xml:space="preserve"> pravděpodobně</w:t>
      </w:r>
      <w:r>
        <w:rPr>
          <w:rFonts w:cs="Arial"/>
        </w:rPr>
        <w:t xml:space="preserve"> d</w:t>
      </w:r>
      <w:r w:rsidR="008C39C5">
        <w:rPr>
          <w:rFonts w:cs="Arial"/>
        </w:rPr>
        <w:t>áno</w:t>
      </w:r>
      <w:r w:rsidR="000B0BE0">
        <w:rPr>
          <w:rFonts w:cs="Arial"/>
        </w:rPr>
        <w:t xml:space="preserve"> i </w:t>
      </w:r>
      <w:r>
        <w:rPr>
          <w:rFonts w:cs="Arial"/>
        </w:rPr>
        <w:t>tím, že</w:t>
      </w:r>
      <w:r w:rsidR="008C39C5">
        <w:rPr>
          <w:rFonts w:cs="Arial"/>
        </w:rPr>
        <w:t xml:space="preserve"> se</w:t>
      </w:r>
      <w:r>
        <w:rPr>
          <w:rFonts w:cs="Arial"/>
        </w:rPr>
        <w:t xml:space="preserve"> případy</w:t>
      </w:r>
      <w:r w:rsidR="006C5D4A">
        <w:rPr>
          <w:rFonts w:cs="Arial"/>
        </w:rPr>
        <w:t>,</w:t>
      </w:r>
      <w:r>
        <w:rPr>
          <w:rFonts w:cs="Arial"/>
        </w:rPr>
        <w:t xml:space="preserve"> týkající se nenávistných projevů</w:t>
      </w:r>
      <w:r w:rsidR="000B0BE0">
        <w:rPr>
          <w:rFonts w:cs="Arial"/>
        </w:rPr>
        <w:t xml:space="preserve"> na </w:t>
      </w:r>
      <w:r>
        <w:rPr>
          <w:rFonts w:cs="Arial"/>
        </w:rPr>
        <w:t>internetu</w:t>
      </w:r>
      <w:r w:rsidR="006C5D4A">
        <w:rPr>
          <w:rFonts w:cs="Arial"/>
        </w:rPr>
        <w:t>,</w:t>
      </w:r>
      <w:r>
        <w:rPr>
          <w:rFonts w:cs="Arial"/>
        </w:rPr>
        <w:t xml:space="preserve"> opakovaně koncentrovaly</w:t>
      </w:r>
      <w:r w:rsidR="000B0BE0">
        <w:rPr>
          <w:rFonts w:cs="Arial"/>
        </w:rPr>
        <w:t xml:space="preserve"> do </w:t>
      </w:r>
      <w:r>
        <w:rPr>
          <w:rFonts w:cs="Arial"/>
        </w:rPr>
        <w:t xml:space="preserve">určitých </w:t>
      </w:r>
      <w:r w:rsidR="00B51985">
        <w:rPr>
          <w:rFonts w:cs="Arial"/>
        </w:rPr>
        <w:t>měst</w:t>
      </w:r>
      <w:r w:rsidR="000B0BE0">
        <w:rPr>
          <w:rFonts w:cs="Arial"/>
        </w:rPr>
        <w:t xml:space="preserve"> a </w:t>
      </w:r>
      <w:r>
        <w:rPr>
          <w:rFonts w:cs="Arial"/>
        </w:rPr>
        <w:t xml:space="preserve">regionů. </w:t>
      </w:r>
      <w:r w:rsidR="009F5D37" w:rsidRPr="006F4D12">
        <w:rPr>
          <w:rFonts w:cs="Arial"/>
        </w:rPr>
        <w:t>Například</w:t>
      </w:r>
      <w:r w:rsidR="006F4D12" w:rsidRPr="006F4D12">
        <w:rPr>
          <w:rFonts w:cs="Arial"/>
        </w:rPr>
        <w:t xml:space="preserve"> šest</w:t>
      </w:r>
      <w:r w:rsidR="009F5D37" w:rsidRPr="006F4D12">
        <w:rPr>
          <w:rFonts w:cs="Arial"/>
        </w:rPr>
        <w:t xml:space="preserve"> rozhodnutí</w:t>
      </w:r>
      <w:r w:rsidR="009F5D37">
        <w:rPr>
          <w:rFonts w:cs="Arial"/>
        </w:rPr>
        <w:t xml:space="preserve"> Okresního soudu</w:t>
      </w:r>
      <w:r w:rsidR="000B0BE0">
        <w:rPr>
          <w:rFonts w:cs="Arial"/>
        </w:rPr>
        <w:t xml:space="preserve"> v </w:t>
      </w:r>
      <w:r w:rsidR="009F5D37">
        <w:rPr>
          <w:rFonts w:cs="Arial"/>
        </w:rPr>
        <w:t xml:space="preserve">Chomutově se týkalo </w:t>
      </w:r>
      <w:r w:rsidR="00AE7D65">
        <w:rPr>
          <w:rFonts w:cs="Arial"/>
        </w:rPr>
        <w:t xml:space="preserve">nenávistných projevů </w:t>
      </w:r>
      <w:r w:rsidR="00AE7D65" w:rsidRPr="00C73B24">
        <w:rPr>
          <w:rFonts w:cs="Arial"/>
        </w:rPr>
        <w:t>vztahujících se</w:t>
      </w:r>
      <w:r w:rsidR="000B0BE0">
        <w:rPr>
          <w:rFonts w:cs="Arial"/>
        </w:rPr>
        <w:t xml:space="preserve"> k </w:t>
      </w:r>
      <w:r w:rsidR="008C39C5">
        <w:rPr>
          <w:rFonts w:cs="Arial"/>
        </w:rPr>
        <w:t>jedné</w:t>
      </w:r>
      <w:r w:rsidR="00B51985" w:rsidRPr="00C73B24">
        <w:rPr>
          <w:rFonts w:cs="Arial"/>
        </w:rPr>
        <w:t xml:space="preserve"> událost</w:t>
      </w:r>
      <w:r w:rsidR="00AE7D65" w:rsidRPr="00C73B24">
        <w:rPr>
          <w:rFonts w:cs="Arial"/>
        </w:rPr>
        <w:t>i</w:t>
      </w:r>
      <w:r w:rsidR="00B51985" w:rsidRPr="00C73B24">
        <w:rPr>
          <w:rFonts w:cs="Arial"/>
        </w:rPr>
        <w:t>:</w:t>
      </w:r>
      <w:r w:rsidR="009F5D37" w:rsidRPr="00C73B24">
        <w:rPr>
          <w:rFonts w:cs="Arial"/>
        </w:rPr>
        <w:t xml:space="preserve"> vždy šlo</w:t>
      </w:r>
      <w:r w:rsidR="000B0BE0">
        <w:rPr>
          <w:rFonts w:cs="Arial"/>
        </w:rPr>
        <w:t xml:space="preserve"> o </w:t>
      </w:r>
      <w:r w:rsidR="00C73B24" w:rsidRPr="00C73B24">
        <w:rPr>
          <w:rFonts w:cs="Arial"/>
        </w:rPr>
        <w:t xml:space="preserve">komentování </w:t>
      </w:r>
      <w:r w:rsidR="009F5D37" w:rsidRPr="00C73B24">
        <w:rPr>
          <w:rFonts w:cs="Arial"/>
        </w:rPr>
        <w:t>zvlášť závažného zločinu vraždy</w:t>
      </w:r>
      <w:r w:rsidR="000B0BE0">
        <w:rPr>
          <w:rFonts w:cs="Arial"/>
        </w:rPr>
        <w:t xml:space="preserve"> v </w:t>
      </w:r>
      <w:r w:rsidR="009F5D37" w:rsidRPr="00C73B24">
        <w:rPr>
          <w:rFonts w:cs="Arial"/>
        </w:rPr>
        <w:t>Chomutově. Další</w:t>
      </w:r>
      <w:r w:rsidR="008C39C5">
        <w:rPr>
          <w:rFonts w:cs="Arial"/>
        </w:rPr>
        <w:t xml:space="preserve">m případem, který spustil </w:t>
      </w:r>
      <w:r w:rsidR="00826616">
        <w:rPr>
          <w:rFonts w:cs="Arial"/>
        </w:rPr>
        <w:t>nenávistn</w:t>
      </w:r>
      <w:r w:rsidR="008C39C5">
        <w:rPr>
          <w:rFonts w:cs="Arial"/>
        </w:rPr>
        <w:t>é</w:t>
      </w:r>
      <w:r w:rsidR="00826616">
        <w:rPr>
          <w:rFonts w:cs="Arial"/>
        </w:rPr>
        <w:t xml:space="preserve"> projev</w:t>
      </w:r>
      <w:r w:rsidR="008C39C5">
        <w:rPr>
          <w:rFonts w:cs="Arial"/>
        </w:rPr>
        <w:t>y</w:t>
      </w:r>
      <w:r w:rsidR="00826616">
        <w:rPr>
          <w:rFonts w:cs="Arial"/>
        </w:rPr>
        <w:t xml:space="preserve">, </w:t>
      </w:r>
      <w:r w:rsidR="008C39C5">
        <w:rPr>
          <w:rFonts w:cs="Arial"/>
        </w:rPr>
        <w:t>jež</w:t>
      </w:r>
      <w:r w:rsidR="00826616">
        <w:rPr>
          <w:rFonts w:cs="Arial"/>
        </w:rPr>
        <w:t xml:space="preserve"> pak trestal</w:t>
      </w:r>
      <w:r w:rsidR="008C39C5">
        <w:rPr>
          <w:rFonts w:cs="Arial"/>
        </w:rPr>
        <w:t>o více</w:t>
      </w:r>
      <w:r w:rsidR="00826616">
        <w:rPr>
          <w:rFonts w:cs="Arial"/>
        </w:rPr>
        <w:t xml:space="preserve"> soud</w:t>
      </w:r>
      <w:r w:rsidR="00B42E97">
        <w:rPr>
          <w:rFonts w:cs="Arial"/>
        </w:rPr>
        <w:t>ů</w:t>
      </w:r>
      <w:r w:rsidR="009F5D37">
        <w:rPr>
          <w:rFonts w:cs="Arial"/>
        </w:rPr>
        <w:t xml:space="preserve">, byl </w:t>
      </w:r>
      <w:r w:rsidR="00B42E97">
        <w:rPr>
          <w:rFonts w:cs="Arial"/>
        </w:rPr>
        <w:t xml:space="preserve">odchod </w:t>
      </w:r>
      <w:r w:rsidR="009F5D37">
        <w:rPr>
          <w:rFonts w:cs="Arial"/>
        </w:rPr>
        <w:t>zpěváka Radka Bang</w:t>
      </w:r>
      <w:r w:rsidR="00B51985">
        <w:rPr>
          <w:rFonts w:cs="Arial"/>
        </w:rPr>
        <w:t>y</w:t>
      </w:r>
      <w:r w:rsidR="000B0BE0">
        <w:rPr>
          <w:rFonts w:cs="Arial"/>
        </w:rPr>
        <w:t xml:space="preserve"> z </w:t>
      </w:r>
      <w:r w:rsidR="00B42E97">
        <w:rPr>
          <w:rFonts w:cs="Arial"/>
        </w:rPr>
        <w:t>předávání cen Český slavík</w:t>
      </w:r>
      <w:r w:rsidR="000B0BE0">
        <w:rPr>
          <w:rFonts w:cs="Arial"/>
        </w:rPr>
        <w:t xml:space="preserve"> za </w:t>
      </w:r>
      <w:r w:rsidR="00B42E97">
        <w:rPr>
          <w:rFonts w:cs="Arial"/>
        </w:rPr>
        <w:t>rok 2015</w:t>
      </w:r>
      <w:r w:rsidR="000B0BE0">
        <w:rPr>
          <w:rFonts w:cs="Arial"/>
        </w:rPr>
        <w:t xml:space="preserve"> a </w:t>
      </w:r>
      <w:r w:rsidR="004A299E">
        <w:rPr>
          <w:rFonts w:cs="Arial"/>
        </w:rPr>
        <w:t>jeho vysvětlení tohoto kroku</w:t>
      </w:r>
      <w:r w:rsidR="000B0BE0">
        <w:rPr>
          <w:rFonts w:cs="Arial"/>
        </w:rPr>
        <w:t xml:space="preserve"> na </w:t>
      </w:r>
      <w:r w:rsidR="004A299E">
        <w:rPr>
          <w:rFonts w:cs="Arial"/>
        </w:rPr>
        <w:t>sociální síti</w:t>
      </w:r>
      <w:r w:rsidR="00826616">
        <w:rPr>
          <w:rFonts w:cs="Arial"/>
        </w:rPr>
        <w:t>.</w:t>
      </w:r>
      <w:r w:rsidR="009F5D37">
        <w:rPr>
          <w:rFonts w:cs="Arial"/>
        </w:rPr>
        <w:t xml:space="preserve"> </w:t>
      </w:r>
      <w:r w:rsidR="00826616">
        <w:rPr>
          <w:rFonts w:cs="Arial"/>
        </w:rPr>
        <w:t>Poté</w:t>
      </w:r>
      <w:r w:rsidR="009F5D37">
        <w:rPr>
          <w:rFonts w:cs="Arial"/>
        </w:rPr>
        <w:t xml:space="preserve"> mu více osob veřejně adresoval</w:t>
      </w:r>
      <w:r w:rsidR="00167502">
        <w:rPr>
          <w:rFonts w:cs="Arial"/>
        </w:rPr>
        <w:t>o rasistické urážky</w:t>
      </w:r>
      <w:r w:rsidR="000B0BE0">
        <w:rPr>
          <w:rFonts w:cs="Arial"/>
        </w:rPr>
        <w:t xml:space="preserve"> a </w:t>
      </w:r>
      <w:r w:rsidR="00167502">
        <w:rPr>
          <w:rFonts w:cs="Arial"/>
        </w:rPr>
        <w:t xml:space="preserve">vyhrůžky – soudy </w:t>
      </w:r>
      <w:r w:rsidR="00C50A24">
        <w:rPr>
          <w:rFonts w:cs="Arial"/>
        </w:rPr>
        <w:t>posuzovaly</w:t>
      </w:r>
      <w:r w:rsidR="004A299E">
        <w:rPr>
          <w:rFonts w:cs="Arial"/>
        </w:rPr>
        <w:t xml:space="preserve"> </w:t>
      </w:r>
      <w:r w:rsidR="00167502">
        <w:rPr>
          <w:rFonts w:cs="Arial"/>
        </w:rPr>
        <w:t xml:space="preserve">komentáře </w:t>
      </w:r>
      <w:r w:rsidR="00C50A24">
        <w:rPr>
          <w:rFonts w:cs="Arial"/>
        </w:rPr>
        <w:t>vztahující se</w:t>
      </w:r>
      <w:r w:rsidR="000B0BE0">
        <w:rPr>
          <w:rFonts w:cs="Arial"/>
        </w:rPr>
        <w:t xml:space="preserve"> k </w:t>
      </w:r>
      <w:r w:rsidR="00C50A24">
        <w:rPr>
          <w:rFonts w:cs="Arial"/>
        </w:rPr>
        <w:t>této kauze</w:t>
      </w:r>
      <w:r w:rsidR="000B0BE0">
        <w:rPr>
          <w:rFonts w:cs="Arial"/>
        </w:rPr>
        <w:t xml:space="preserve"> v </w:t>
      </w:r>
      <w:r w:rsidR="00B404A8">
        <w:rPr>
          <w:rFonts w:cs="Arial"/>
        </w:rPr>
        <w:t>sedmi</w:t>
      </w:r>
      <w:r w:rsidR="00B658E0">
        <w:rPr>
          <w:rFonts w:cs="Arial"/>
        </w:rPr>
        <w:t xml:space="preserve"> </w:t>
      </w:r>
      <w:r w:rsidR="00167502">
        <w:rPr>
          <w:rFonts w:cs="Arial"/>
        </w:rPr>
        <w:t>případech</w:t>
      </w:r>
      <w:r w:rsidR="004A299E" w:rsidRPr="00DD71E1">
        <w:rPr>
          <w:rFonts w:cs="Arial"/>
        </w:rPr>
        <w:t>. Již</w:t>
      </w:r>
      <w:r w:rsidR="000B0BE0">
        <w:rPr>
          <w:rFonts w:cs="Arial"/>
        </w:rPr>
        <w:t xml:space="preserve"> na </w:t>
      </w:r>
      <w:r w:rsidR="004A299E" w:rsidRPr="00DD71E1">
        <w:rPr>
          <w:rFonts w:cs="Arial"/>
        </w:rPr>
        <w:t>základě těchto dvou příkladů se jeví, že stíhání nenávistných projevů</w:t>
      </w:r>
      <w:r w:rsidR="000B0BE0">
        <w:rPr>
          <w:rFonts w:cs="Arial"/>
        </w:rPr>
        <w:t xml:space="preserve"> v</w:t>
      </w:r>
      <w:r w:rsidR="006C5D4A">
        <w:rPr>
          <w:rFonts w:cs="Arial"/>
        </w:rPr>
        <w:t> </w:t>
      </w:r>
      <w:r w:rsidR="004A299E" w:rsidRPr="00DD71E1">
        <w:rPr>
          <w:rFonts w:cs="Arial"/>
        </w:rPr>
        <w:t>on</w:t>
      </w:r>
      <w:r w:rsidR="006C5D4A">
        <w:rPr>
          <w:rFonts w:cs="Arial"/>
        </w:rPr>
        <w:noBreakHyphen/>
      </w:r>
      <w:r w:rsidR="004A299E" w:rsidRPr="00DD71E1">
        <w:rPr>
          <w:rFonts w:cs="Arial"/>
        </w:rPr>
        <w:t xml:space="preserve">line prostředí často </w:t>
      </w:r>
      <w:r w:rsidR="006C5D4A" w:rsidRPr="006C5D4A">
        <w:rPr>
          <w:rFonts w:cs="Arial"/>
        </w:rPr>
        <w:t>spíše</w:t>
      </w:r>
      <w:r w:rsidR="006C5D4A" w:rsidRPr="00DD71E1">
        <w:rPr>
          <w:rFonts w:cs="Arial"/>
          <w:b/>
        </w:rPr>
        <w:t xml:space="preserve"> </w:t>
      </w:r>
      <w:r w:rsidR="004A299E" w:rsidRPr="00DD71E1">
        <w:rPr>
          <w:rFonts w:cs="Arial"/>
          <w:b/>
        </w:rPr>
        <w:t>navazuje</w:t>
      </w:r>
      <w:r w:rsidR="000B0BE0">
        <w:rPr>
          <w:rFonts w:cs="Arial"/>
          <w:b/>
        </w:rPr>
        <w:t xml:space="preserve"> na </w:t>
      </w:r>
      <w:r w:rsidR="004A299E" w:rsidRPr="00DD71E1">
        <w:rPr>
          <w:rFonts w:cs="Arial"/>
          <w:b/>
        </w:rPr>
        <w:t xml:space="preserve">konkrétní medializované </w:t>
      </w:r>
      <w:r w:rsidR="008C39C5">
        <w:rPr>
          <w:rFonts w:cs="Arial"/>
          <w:b/>
        </w:rPr>
        <w:t>případy</w:t>
      </w:r>
      <w:r w:rsidR="006C5D4A" w:rsidRPr="006C5D4A">
        <w:t>,</w:t>
      </w:r>
      <w:r w:rsidR="004A299E" w:rsidRPr="00DD71E1">
        <w:rPr>
          <w:rFonts w:cs="Arial"/>
        </w:rPr>
        <w:t xml:space="preserve"> </w:t>
      </w:r>
      <w:r w:rsidR="004A299E" w:rsidRPr="006C5D4A">
        <w:rPr>
          <w:rFonts w:cs="Arial"/>
        </w:rPr>
        <w:t>než by bylo</w:t>
      </w:r>
      <w:r w:rsidR="004A299E" w:rsidRPr="00DD71E1">
        <w:rPr>
          <w:rFonts w:cs="Arial"/>
        </w:rPr>
        <w:t xml:space="preserve"> výsledkem </w:t>
      </w:r>
      <w:r w:rsidR="004A299E" w:rsidRPr="00DD71E1">
        <w:rPr>
          <w:rFonts w:cs="Arial"/>
          <w:b/>
        </w:rPr>
        <w:t>průběžné</w:t>
      </w:r>
      <w:r w:rsidR="000B0BE0">
        <w:rPr>
          <w:rFonts w:cs="Arial"/>
          <w:b/>
        </w:rPr>
        <w:t xml:space="preserve"> a </w:t>
      </w:r>
      <w:r w:rsidR="004A299E" w:rsidRPr="00DD71E1">
        <w:rPr>
          <w:rFonts w:cs="Arial"/>
          <w:b/>
        </w:rPr>
        <w:t>systematické kontroly</w:t>
      </w:r>
      <w:r w:rsidR="004A299E" w:rsidRPr="00DD71E1">
        <w:rPr>
          <w:rFonts w:cs="Arial"/>
        </w:rPr>
        <w:t>.</w:t>
      </w:r>
    </w:p>
    <w:p w14:paraId="2615A81B" w14:textId="77777777" w:rsidR="006016DB" w:rsidRDefault="00E41B47" w:rsidP="008C39C5">
      <w:pPr>
        <w:pStyle w:val="popisektabulky-grafu"/>
      </w:pPr>
      <w:r>
        <w:t xml:space="preserve">Tab. 1 Počty rozhodnutí jednotlivých </w:t>
      </w:r>
      <w:r w:rsidR="00826616">
        <w:t xml:space="preserve">okresních </w:t>
      </w:r>
      <w:r>
        <w:t>soudů</w:t>
      </w:r>
      <w:r w:rsidR="000B0BE0">
        <w:t xml:space="preserve"> od </w:t>
      </w:r>
      <w:r w:rsidR="00826616">
        <w:t>roku 2016</w:t>
      </w:r>
      <w:r w:rsidR="000B0BE0">
        <w:t xml:space="preserve"> do </w:t>
      </w:r>
      <w:r w:rsidR="00826616">
        <w:t xml:space="preserve">současnosti </w:t>
      </w:r>
    </w:p>
    <w:tbl>
      <w:tblPr>
        <w:tblStyle w:val="Prosttabulka2"/>
        <w:tblW w:w="8500" w:type="dxa"/>
        <w:tblLook w:val="04A0" w:firstRow="1" w:lastRow="0" w:firstColumn="1" w:lastColumn="0" w:noHBand="0" w:noVBand="1"/>
      </w:tblPr>
      <w:tblGrid>
        <w:gridCol w:w="2802"/>
        <w:gridCol w:w="1267"/>
        <w:gridCol w:w="3164"/>
        <w:gridCol w:w="1267"/>
      </w:tblGrid>
      <w:tr w:rsidR="009A14E7" w:rsidRPr="00E41B47" w14:paraId="39B828C5" w14:textId="77777777" w:rsidTr="00C933F7">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tcPr>
          <w:p w14:paraId="27DEDFF0" w14:textId="77777777" w:rsidR="009A14E7" w:rsidRPr="00E41B47" w:rsidRDefault="009A14E7" w:rsidP="009A14E7">
            <w:pPr>
              <w:spacing w:line="240" w:lineRule="auto"/>
              <w:rPr>
                <w:rFonts w:eastAsia="Times New Roman"/>
                <w:color w:val="000000"/>
                <w:szCs w:val="23"/>
                <w:lang w:eastAsia="cs-CZ"/>
              </w:rPr>
            </w:pPr>
            <w:r>
              <w:rPr>
                <w:rFonts w:eastAsia="Times New Roman"/>
                <w:color w:val="000000"/>
                <w:szCs w:val="23"/>
                <w:lang w:eastAsia="cs-CZ"/>
              </w:rPr>
              <w:t>Název soudu</w:t>
            </w:r>
          </w:p>
        </w:tc>
        <w:tc>
          <w:tcPr>
            <w:tcW w:w="1190" w:type="dxa"/>
            <w:noWrap/>
          </w:tcPr>
          <w:p w14:paraId="2C41C2A5" w14:textId="77777777" w:rsidR="009A14E7" w:rsidRPr="00E41B47" w:rsidRDefault="009A14E7" w:rsidP="009A14E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Počet rozhodnutí</w:t>
            </w:r>
          </w:p>
        </w:tc>
        <w:tc>
          <w:tcPr>
            <w:tcW w:w="3208" w:type="dxa"/>
          </w:tcPr>
          <w:p w14:paraId="71D50037" w14:textId="77777777" w:rsidR="009A14E7" w:rsidRPr="00E41B47" w:rsidRDefault="009A14E7" w:rsidP="009A14E7">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Název soudu</w:t>
            </w:r>
          </w:p>
        </w:tc>
        <w:tc>
          <w:tcPr>
            <w:tcW w:w="1267" w:type="dxa"/>
          </w:tcPr>
          <w:p w14:paraId="13763ABD" w14:textId="77777777" w:rsidR="009A14E7" w:rsidRPr="00E41B47" w:rsidRDefault="009A14E7" w:rsidP="009A14E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Počet rozhodnutí</w:t>
            </w:r>
          </w:p>
        </w:tc>
      </w:tr>
      <w:tr w:rsidR="009A14E7" w:rsidRPr="00E41B47" w14:paraId="11FC06A4" w14:textId="77777777" w:rsidTr="00C933F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6900EBAD"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Okresní soud</w:t>
            </w:r>
            <w:r w:rsidR="000B0BE0">
              <w:rPr>
                <w:rFonts w:eastAsia="Times New Roman"/>
                <w:b w:val="0"/>
                <w:color w:val="000000"/>
                <w:szCs w:val="23"/>
                <w:lang w:eastAsia="cs-CZ"/>
              </w:rPr>
              <w:t xml:space="preserve"> v </w:t>
            </w:r>
            <w:r w:rsidRPr="00E41B47">
              <w:rPr>
                <w:rFonts w:eastAsia="Times New Roman"/>
                <w:b w:val="0"/>
                <w:color w:val="000000"/>
                <w:szCs w:val="23"/>
                <w:lang w:eastAsia="cs-CZ"/>
              </w:rPr>
              <w:t>Chomutově</w:t>
            </w:r>
          </w:p>
        </w:tc>
        <w:tc>
          <w:tcPr>
            <w:tcW w:w="1190" w:type="dxa"/>
            <w:noWrap/>
            <w:hideMark/>
          </w:tcPr>
          <w:p w14:paraId="635E2B14" w14:textId="77777777" w:rsidR="009A14E7" w:rsidRPr="00E41B47" w:rsidRDefault="00D004C8"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6</w:t>
            </w:r>
          </w:p>
        </w:tc>
        <w:tc>
          <w:tcPr>
            <w:tcW w:w="3208" w:type="dxa"/>
          </w:tcPr>
          <w:p w14:paraId="2EA7994D" w14:textId="77777777" w:rsidR="009A14E7" w:rsidRPr="00E41B47" w:rsidRDefault="00FC263E" w:rsidP="009A14E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Pr>
                <w:rFonts w:eastAsia="Times New Roman"/>
                <w:color w:val="000000"/>
                <w:szCs w:val="23"/>
                <w:lang w:eastAsia="cs-CZ"/>
              </w:rPr>
              <w:t>Městský soud</w:t>
            </w:r>
            <w:r w:rsidR="000B0BE0">
              <w:rPr>
                <w:rFonts w:eastAsia="Times New Roman"/>
                <w:color w:val="000000"/>
                <w:szCs w:val="23"/>
                <w:lang w:eastAsia="cs-CZ"/>
              </w:rPr>
              <w:t xml:space="preserve"> v </w:t>
            </w:r>
            <w:r>
              <w:rPr>
                <w:rFonts w:eastAsia="Times New Roman"/>
                <w:color w:val="000000"/>
                <w:szCs w:val="23"/>
                <w:lang w:eastAsia="cs-CZ"/>
              </w:rPr>
              <w:t>Brně</w:t>
            </w:r>
          </w:p>
        </w:tc>
        <w:tc>
          <w:tcPr>
            <w:tcW w:w="1267" w:type="dxa"/>
          </w:tcPr>
          <w:p w14:paraId="6EB0DC30" w14:textId="77777777" w:rsidR="009A14E7" w:rsidRPr="00E41B47" w:rsidRDefault="00FC263E"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1</w:t>
            </w:r>
          </w:p>
        </w:tc>
      </w:tr>
      <w:tr w:rsidR="009A14E7" w:rsidRPr="00E41B47" w14:paraId="205D998F" w14:textId="77777777" w:rsidTr="00C933F7">
        <w:trPr>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0C9775F5"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Obvodní soud</w:t>
            </w:r>
            <w:r w:rsidR="000B0BE0">
              <w:rPr>
                <w:rFonts w:eastAsia="Times New Roman"/>
                <w:b w:val="0"/>
                <w:color w:val="000000"/>
                <w:szCs w:val="23"/>
                <w:lang w:eastAsia="cs-CZ"/>
              </w:rPr>
              <w:t xml:space="preserve"> pro </w:t>
            </w:r>
            <w:r w:rsidRPr="00E41B47">
              <w:rPr>
                <w:rFonts w:eastAsia="Times New Roman"/>
                <w:b w:val="0"/>
                <w:color w:val="000000"/>
                <w:szCs w:val="23"/>
                <w:lang w:eastAsia="cs-CZ"/>
              </w:rPr>
              <w:t>Prahu 4</w:t>
            </w:r>
          </w:p>
        </w:tc>
        <w:tc>
          <w:tcPr>
            <w:tcW w:w="1190" w:type="dxa"/>
            <w:noWrap/>
            <w:hideMark/>
          </w:tcPr>
          <w:p w14:paraId="2994EA35"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4</w:t>
            </w:r>
          </w:p>
        </w:tc>
        <w:tc>
          <w:tcPr>
            <w:tcW w:w="3208" w:type="dxa"/>
          </w:tcPr>
          <w:p w14:paraId="50E9C18E" w14:textId="77777777" w:rsidR="009A14E7" w:rsidRPr="00E41B47" w:rsidRDefault="009A14E7" w:rsidP="009A14E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Benešově</w:t>
            </w:r>
          </w:p>
        </w:tc>
        <w:tc>
          <w:tcPr>
            <w:tcW w:w="1267" w:type="dxa"/>
          </w:tcPr>
          <w:p w14:paraId="32B3374F"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5FFA6237" w14:textId="77777777" w:rsidTr="00C933F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41D8BDD8" w14:textId="77777777" w:rsidR="009A14E7" w:rsidRPr="00E41B47" w:rsidRDefault="009A14E7" w:rsidP="009A14E7">
            <w:pPr>
              <w:spacing w:line="240" w:lineRule="auto"/>
              <w:rPr>
                <w:rFonts w:eastAsia="Times New Roman"/>
                <w:b w:val="0"/>
                <w:color w:val="000000"/>
                <w:szCs w:val="23"/>
                <w:lang w:eastAsia="cs-CZ"/>
              </w:rPr>
            </w:pPr>
            <w:r>
              <w:rPr>
                <w:rFonts w:eastAsia="Times New Roman"/>
                <w:b w:val="0"/>
                <w:color w:val="000000"/>
                <w:szCs w:val="23"/>
                <w:lang w:eastAsia="cs-CZ"/>
              </w:rPr>
              <w:t>Okresní soud</w:t>
            </w:r>
            <w:r w:rsidR="000B0BE0">
              <w:rPr>
                <w:rFonts w:eastAsia="Times New Roman"/>
                <w:b w:val="0"/>
                <w:color w:val="000000"/>
                <w:szCs w:val="23"/>
                <w:lang w:eastAsia="cs-CZ"/>
              </w:rPr>
              <w:t xml:space="preserve"> v </w:t>
            </w:r>
            <w:r>
              <w:rPr>
                <w:rFonts w:eastAsia="Times New Roman"/>
                <w:b w:val="0"/>
                <w:color w:val="000000"/>
                <w:szCs w:val="23"/>
                <w:lang w:eastAsia="cs-CZ"/>
              </w:rPr>
              <w:t>Liber</w:t>
            </w:r>
            <w:r w:rsidRPr="00E41B47">
              <w:rPr>
                <w:rFonts w:eastAsia="Times New Roman"/>
                <w:b w:val="0"/>
                <w:color w:val="000000"/>
                <w:szCs w:val="23"/>
                <w:lang w:eastAsia="cs-CZ"/>
              </w:rPr>
              <w:t>ci</w:t>
            </w:r>
          </w:p>
        </w:tc>
        <w:tc>
          <w:tcPr>
            <w:tcW w:w="1190" w:type="dxa"/>
            <w:noWrap/>
            <w:hideMark/>
          </w:tcPr>
          <w:p w14:paraId="32F7D878"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4</w:t>
            </w:r>
          </w:p>
        </w:tc>
        <w:tc>
          <w:tcPr>
            <w:tcW w:w="3208" w:type="dxa"/>
          </w:tcPr>
          <w:p w14:paraId="693834A1" w14:textId="77777777" w:rsidR="009A14E7" w:rsidRPr="00E41B47" w:rsidRDefault="009A14E7" w:rsidP="009A14E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ve </w:t>
            </w:r>
            <w:r w:rsidRPr="00E41B47">
              <w:rPr>
                <w:rFonts w:eastAsia="Times New Roman"/>
                <w:color w:val="000000"/>
                <w:szCs w:val="23"/>
                <w:lang w:eastAsia="cs-CZ"/>
              </w:rPr>
              <w:t>Frýdku Místku</w:t>
            </w:r>
          </w:p>
        </w:tc>
        <w:tc>
          <w:tcPr>
            <w:tcW w:w="1267" w:type="dxa"/>
          </w:tcPr>
          <w:p w14:paraId="2C47F7CE"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4CAF32F7" w14:textId="77777777" w:rsidTr="00C933F7">
        <w:trPr>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2396C3A8"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Okresní soud</w:t>
            </w:r>
            <w:r w:rsidR="000B0BE0">
              <w:rPr>
                <w:rFonts w:eastAsia="Times New Roman"/>
                <w:b w:val="0"/>
                <w:color w:val="000000"/>
                <w:szCs w:val="23"/>
                <w:lang w:eastAsia="cs-CZ"/>
              </w:rPr>
              <w:t xml:space="preserve"> v </w:t>
            </w:r>
            <w:r w:rsidRPr="00E41B47">
              <w:rPr>
                <w:rFonts w:eastAsia="Times New Roman"/>
                <w:b w:val="0"/>
                <w:color w:val="000000"/>
                <w:szCs w:val="23"/>
                <w:lang w:eastAsia="cs-CZ"/>
              </w:rPr>
              <w:t>Domažlicích</w:t>
            </w:r>
          </w:p>
        </w:tc>
        <w:tc>
          <w:tcPr>
            <w:tcW w:w="1190" w:type="dxa"/>
            <w:noWrap/>
            <w:hideMark/>
          </w:tcPr>
          <w:p w14:paraId="69DCB82E"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3</w:t>
            </w:r>
          </w:p>
        </w:tc>
        <w:tc>
          <w:tcPr>
            <w:tcW w:w="3208" w:type="dxa"/>
          </w:tcPr>
          <w:p w14:paraId="5392A6BC" w14:textId="77777777" w:rsidR="009A14E7" w:rsidRPr="00E41B47" w:rsidRDefault="009A14E7" w:rsidP="009A14E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Chrudimi</w:t>
            </w:r>
          </w:p>
        </w:tc>
        <w:tc>
          <w:tcPr>
            <w:tcW w:w="1267" w:type="dxa"/>
          </w:tcPr>
          <w:p w14:paraId="3C1354F6"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106C5B42" w14:textId="77777777" w:rsidTr="00C933F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78430026"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lastRenderedPageBreak/>
              <w:t>Okresní soud</w:t>
            </w:r>
            <w:r w:rsidR="000B0BE0">
              <w:rPr>
                <w:rFonts w:eastAsia="Times New Roman"/>
                <w:b w:val="0"/>
                <w:color w:val="000000"/>
                <w:szCs w:val="23"/>
                <w:lang w:eastAsia="cs-CZ"/>
              </w:rPr>
              <w:t xml:space="preserve"> v </w:t>
            </w:r>
            <w:r w:rsidRPr="00E41B47">
              <w:rPr>
                <w:rFonts w:eastAsia="Times New Roman"/>
                <w:b w:val="0"/>
                <w:color w:val="000000"/>
                <w:szCs w:val="23"/>
                <w:lang w:eastAsia="cs-CZ"/>
              </w:rPr>
              <w:t>Teplicích</w:t>
            </w:r>
          </w:p>
        </w:tc>
        <w:tc>
          <w:tcPr>
            <w:tcW w:w="1190" w:type="dxa"/>
            <w:noWrap/>
            <w:hideMark/>
          </w:tcPr>
          <w:p w14:paraId="3D69AA84"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2</w:t>
            </w:r>
          </w:p>
        </w:tc>
        <w:tc>
          <w:tcPr>
            <w:tcW w:w="3208" w:type="dxa"/>
          </w:tcPr>
          <w:p w14:paraId="19BF5569" w14:textId="77777777" w:rsidR="009A14E7" w:rsidRPr="00E41B47" w:rsidRDefault="009A14E7" w:rsidP="009A14E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Jindřichově Hradci</w:t>
            </w:r>
          </w:p>
        </w:tc>
        <w:tc>
          <w:tcPr>
            <w:tcW w:w="1267" w:type="dxa"/>
          </w:tcPr>
          <w:p w14:paraId="5C3C4D3F"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232D50D3" w14:textId="77777777" w:rsidTr="00C933F7">
        <w:trPr>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27F59FA3"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Obvodní soud</w:t>
            </w:r>
            <w:r w:rsidR="000B0BE0">
              <w:rPr>
                <w:rFonts w:eastAsia="Times New Roman"/>
                <w:b w:val="0"/>
                <w:color w:val="000000"/>
                <w:szCs w:val="23"/>
                <w:lang w:eastAsia="cs-CZ"/>
              </w:rPr>
              <w:t xml:space="preserve"> pro </w:t>
            </w:r>
            <w:r w:rsidRPr="00E41B47">
              <w:rPr>
                <w:rFonts w:eastAsia="Times New Roman"/>
                <w:b w:val="0"/>
                <w:color w:val="000000"/>
                <w:szCs w:val="23"/>
                <w:lang w:eastAsia="cs-CZ"/>
              </w:rPr>
              <w:t>Prahu 6</w:t>
            </w:r>
          </w:p>
        </w:tc>
        <w:tc>
          <w:tcPr>
            <w:tcW w:w="1190" w:type="dxa"/>
            <w:noWrap/>
            <w:hideMark/>
          </w:tcPr>
          <w:p w14:paraId="14F9ED96"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2</w:t>
            </w:r>
          </w:p>
        </w:tc>
        <w:tc>
          <w:tcPr>
            <w:tcW w:w="3208" w:type="dxa"/>
          </w:tcPr>
          <w:p w14:paraId="531C3DE7" w14:textId="77777777" w:rsidR="009A14E7" w:rsidRPr="00E41B47" w:rsidRDefault="009A14E7" w:rsidP="009A14E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Mostě</w:t>
            </w:r>
          </w:p>
        </w:tc>
        <w:tc>
          <w:tcPr>
            <w:tcW w:w="1267" w:type="dxa"/>
          </w:tcPr>
          <w:p w14:paraId="7D7F9969"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1EBFCC0E" w14:textId="77777777" w:rsidTr="00C933F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1C8275E9"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Okresní soud</w:t>
            </w:r>
            <w:r w:rsidR="000B0BE0">
              <w:rPr>
                <w:rFonts w:eastAsia="Times New Roman"/>
                <w:b w:val="0"/>
                <w:color w:val="000000"/>
                <w:szCs w:val="23"/>
                <w:lang w:eastAsia="cs-CZ"/>
              </w:rPr>
              <w:t xml:space="preserve"> v </w:t>
            </w:r>
            <w:r w:rsidRPr="00E41B47">
              <w:rPr>
                <w:rFonts w:eastAsia="Times New Roman"/>
                <w:b w:val="0"/>
                <w:color w:val="000000"/>
                <w:szCs w:val="23"/>
                <w:lang w:eastAsia="cs-CZ"/>
              </w:rPr>
              <w:t>Hodoníně</w:t>
            </w:r>
          </w:p>
        </w:tc>
        <w:tc>
          <w:tcPr>
            <w:tcW w:w="1190" w:type="dxa"/>
            <w:noWrap/>
            <w:hideMark/>
          </w:tcPr>
          <w:p w14:paraId="53F23B84"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2</w:t>
            </w:r>
          </w:p>
        </w:tc>
        <w:tc>
          <w:tcPr>
            <w:tcW w:w="3208" w:type="dxa"/>
          </w:tcPr>
          <w:p w14:paraId="0EE228EC" w14:textId="77777777" w:rsidR="009A14E7" w:rsidRPr="00E41B47" w:rsidRDefault="009A14E7" w:rsidP="009A14E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Šumperku</w:t>
            </w:r>
          </w:p>
        </w:tc>
        <w:tc>
          <w:tcPr>
            <w:tcW w:w="1267" w:type="dxa"/>
          </w:tcPr>
          <w:p w14:paraId="1548A3C7"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27E1B44D" w14:textId="77777777" w:rsidTr="00C933F7">
        <w:trPr>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3F0408DB"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Okresní soud</w:t>
            </w:r>
            <w:r w:rsidR="000B0BE0">
              <w:rPr>
                <w:rFonts w:eastAsia="Times New Roman"/>
                <w:b w:val="0"/>
                <w:color w:val="000000"/>
                <w:szCs w:val="23"/>
                <w:lang w:eastAsia="cs-CZ"/>
              </w:rPr>
              <w:t xml:space="preserve"> v </w:t>
            </w:r>
            <w:r w:rsidRPr="00E41B47">
              <w:rPr>
                <w:rFonts w:eastAsia="Times New Roman"/>
                <w:b w:val="0"/>
                <w:color w:val="000000"/>
                <w:szCs w:val="23"/>
                <w:lang w:eastAsia="cs-CZ"/>
              </w:rPr>
              <w:t>Kladně</w:t>
            </w:r>
          </w:p>
        </w:tc>
        <w:tc>
          <w:tcPr>
            <w:tcW w:w="1190" w:type="dxa"/>
            <w:noWrap/>
            <w:hideMark/>
          </w:tcPr>
          <w:p w14:paraId="18D4963F"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2</w:t>
            </w:r>
          </w:p>
        </w:tc>
        <w:tc>
          <w:tcPr>
            <w:tcW w:w="3208" w:type="dxa"/>
          </w:tcPr>
          <w:p w14:paraId="2E94BCD0" w14:textId="77777777" w:rsidR="009A14E7" w:rsidRPr="00E41B47" w:rsidRDefault="009A14E7" w:rsidP="009A14E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Tachově</w:t>
            </w:r>
          </w:p>
        </w:tc>
        <w:tc>
          <w:tcPr>
            <w:tcW w:w="1267" w:type="dxa"/>
          </w:tcPr>
          <w:p w14:paraId="1B1C4DCF"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1E59A40B" w14:textId="77777777" w:rsidTr="00C933F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18CEA6FF"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Okresní soud Plzeň - město</w:t>
            </w:r>
          </w:p>
        </w:tc>
        <w:tc>
          <w:tcPr>
            <w:tcW w:w="1190" w:type="dxa"/>
            <w:noWrap/>
            <w:hideMark/>
          </w:tcPr>
          <w:p w14:paraId="4AE940E1"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2</w:t>
            </w:r>
          </w:p>
        </w:tc>
        <w:tc>
          <w:tcPr>
            <w:tcW w:w="3208" w:type="dxa"/>
          </w:tcPr>
          <w:p w14:paraId="716AD313" w14:textId="77777777" w:rsidR="009A14E7" w:rsidRPr="00E41B47" w:rsidRDefault="009A14E7" w:rsidP="009A14E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Ústí</w:t>
            </w:r>
            <w:r w:rsidR="000B0BE0">
              <w:rPr>
                <w:rFonts w:eastAsia="Times New Roman"/>
                <w:color w:val="000000"/>
                <w:szCs w:val="23"/>
                <w:lang w:eastAsia="cs-CZ"/>
              </w:rPr>
              <w:t xml:space="preserve"> nad </w:t>
            </w:r>
            <w:r w:rsidRPr="00E41B47">
              <w:rPr>
                <w:rFonts w:eastAsia="Times New Roman"/>
                <w:color w:val="000000"/>
                <w:szCs w:val="23"/>
                <w:lang w:eastAsia="cs-CZ"/>
              </w:rPr>
              <w:t>Labem</w:t>
            </w:r>
          </w:p>
        </w:tc>
        <w:tc>
          <w:tcPr>
            <w:tcW w:w="1267" w:type="dxa"/>
          </w:tcPr>
          <w:p w14:paraId="2A3069DA"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78AF5C94" w14:textId="77777777" w:rsidTr="00C933F7">
        <w:trPr>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6FF6F749"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Okresní soud</w:t>
            </w:r>
            <w:r w:rsidR="000B0BE0">
              <w:rPr>
                <w:rFonts w:eastAsia="Times New Roman"/>
                <w:b w:val="0"/>
                <w:color w:val="000000"/>
                <w:szCs w:val="23"/>
                <w:lang w:eastAsia="cs-CZ"/>
              </w:rPr>
              <w:t xml:space="preserve"> v </w:t>
            </w:r>
            <w:r w:rsidRPr="00E41B47">
              <w:rPr>
                <w:rFonts w:eastAsia="Times New Roman"/>
                <w:b w:val="0"/>
                <w:color w:val="000000"/>
                <w:szCs w:val="23"/>
                <w:lang w:eastAsia="cs-CZ"/>
              </w:rPr>
              <w:t>Ostravě</w:t>
            </w:r>
          </w:p>
        </w:tc>
        <w:tc>
          <w:tcPr>
            <w:tcW w:w="1190" w:type="dxa"/>
            <w:noWrap/>
            <w:hideMark/>
          </w:tcPr>
          <w:p w14:paraId="70799BAF"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2</w:t>
            </w:r>
          </w:p>
        </w:tc>
        <w:tc>
          <w:tcPr>
            <w:tcW w:w="3208" w:type="dxa"/>
          </w:tcPr>
          <w:p w14:paraId="045685A2" w14:textId="77777777" w:rsidR="009A14E7" w:rsidRPr="00E41B47" w:rsidRDefault="009A14E7" w:rsidP="009A14E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Prostějově</w:t>
            </w:r>
          </w:p>
        </w:tc>
        <w:tc>
          <w:tcPr>
            <w:tcW w:w="1267" w:type="dxa"/>
          </w:tcPr>
          <w:p w14:paraId="0651517A" w14:textId="77777777" w:rsidR="009A14E7" w:rsidRPr="00E41B47" w:rsidRDefault="009A14E7" w:rsidP="009A14E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9A14E7" w:rsidRPr="00E41B47" w14:paraId="47D3EA35" w14:textId="77777777" w:rsidTr="00C933F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hideMark/>
          </w:tcPr>
          <w:p w14:paraId="7A7FA0DC" w14:textId="77777777" w:rsidR="009A14E7" w:rsidRPr="00E41B47" w:rsidRDefault="009A14E7" w:rsidP="009A14E7">
            <w:pPr>
              <w:spacing w:line="240" w:lineRule="auto"/>
              <w:rPr>
                <w:rFonts w:eastAsia="Times New Roman"/>
                <w:b w:val="0"/>
                <w:color w:val="000000"/>
                <w:szCs w:val="23"/>
                <w:lang w:eastAsia="cs-CZ"/>
              </w:rPr>
            </w:pPr>
            <w:r w:rsidRPr="00E41B47">
              <w:rPr>
                <w:rFonts w:eastAsia="Times New Roman"/>
                <w:b w:val="0"/>
                <w:color w:val="000000"/>
                <w:szCs w:val="23"/>
                <w:lang w:eastAsia="cs-CZ"/>
              </w:rPr>
              <w:t>Okresní soud</w:t>
            </w:r>
            <w:r w:rsidR="000B0BE0">
              <w:rPr>
                <w:rFonts w:eastAsia="Times New Roman"/>
                <w:b w:val="0"/>
                <w:color w:val="000000"/>
                <w:szCs w:val="23"/>
                <w:lang w:eastAsia="cs-CZ"/>
              </w:rPr>
              <w:t xml:space="preserve"> v </w:t>
            </w:r>
            <w:r w:rsidRPr="00E41B47">
              <w:rPr>
                <w:rFonts w:eastAsia="Times New Roman"/>
                <w:b w:val="0"/>
                <w:color w:val="000000"/>
                <w:szCs w:val="23"/>
                <w:lang w:eastAsia="cs-CZ"/>
              </w:rPr>
              <w:t>Českých Budějovicích</w:t>
            </w:r>
          </w:p>
        </w:tc>
        <w:tc>
          <w:tcPr>
            <w:tcW w:w="1190" w:type="dxa"/>
            <w:noWrap/>
            <w:hideMark/>
          </w:tcPr>
          <w:p w14:paraId="0D4B04F2"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2</w:t>
            </w:r>
          </w:p>
        </w:tc>
        <w:tc>
          <w:tcPr>
            <w:tcW w:w="3208" w:type="dxa"/>
          </w:tcPr>
          <w:p w14:paraId="1209767B" w14:textId="77777777" w:rsidR="009A14E7" w:rsidRPr="00E41B47" w:rsidRDefault="009A14E7" w:rsidP="009A14E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sidRPr="00E41B47">
              <w:rPr>
                <w:rFonts w:eastAsia="Times New Roman"/>
                <w:color w:val="000000"/>
                <w:szCs w:val="23"/>
                <w:lang w:eastAsia="cs-CZ"/>
              </w:rPr>
              <w:t>Okresní soud</w:t>
            </w:r>
            <w:r w:rsidR="000B0BE0">
              <w:rPr>
                <w:rFonts w:eastAsia="Times New Roman"/>
                <w:color w:val="000000"/>
                <w:szCs w:val="23"/>
                <w:lang w:eastAsia="cs-CZ"/>
              </w:rPr>
              <w:t xml:space="preserve"> v </w:t>
            </w:r>
            <w:r w:rsidRPr="00E41B47">
              <w:rPr>
                <w:rFonts w:eastAsia="Times New Roman"/>
                <w:color w:val="000000"/>
                <w:szCs w:val="23"/>
                <w:lang w:eastAsia="cs-CZ"/>
              </w:rPr>
              <w:t>Uherském Hradišti</w:t>
            </w:r>
          </w:p>
        </w:tc>
        <w:tc>
          <w:tcPr>
            <w:tcW w:w="1267" w:type="dxa"/>
          </w:tcPr>
          <w:p w14:paraId="101319DD" w14:textId="77777777" w:rsidR="009A14E7" w:rsidRPr="00E41B47" w:rsidRDefault="009A14E7" w:rsidP="009A14E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sidRPr="00E41B47">
              <w:rPr>
                <w:rFonts w:eastAsia="Times New Roman"/>
                <w:color w:val="000000"/>
                <w:szCs w:val="23"/>
                <w:lang w:eastAsia="cs-CZ"/>
              </w:rPr>
              <w:t>1</w:t>
            </w:r>
          </w:p>
        </w:tc>
      </w:tr>
      <w:tr w:rsidR="00FC263E" w:rsidRPr="00E41B47" w14:paraId="57EF90F8" w14:textId="77777777" w:rsidTr="00C933F7">
        <w:trPr>
          <w:trHeight w:val="281"/>
        </w:trPr>
        <w:tc>
          <w:tcPr>
            <w:cnfStyle w:val="001000000000" w:firstRow="0" w:lastRow="0" w:firstColumn="1" w:lastColumn="0" w:oddVBand="0" w:evenVBand="0" w:oddHBand="0" w:evenHBand="0" w:firstRowFirstColumn="0" w:firstRowLastColumn="0" w:lastRowFirstColumn="0" w:lastRowLastColumn="0"/>
            <w:tcW w:w="2835" w:type="dxa"/>
          </w:tcPr>
          <w:p w14:paraId="27CCD291" w14:textId="77777777" w:rsidR="00FC263E" w:rsidRPr="00FC263E" w:rsidRDefault="00FC263E" w:rsidP="00FC263E">
            <w:pPr>
              <w:spacing w:line="240" w:lineRule="auto"/>
              <w:rPr>
                <w:rFonts w:eastAsia="Times New Roman"/>
                <w:b w:val="0"/>
                <w:color w:val="000000"/>
                <w:szCs w:val="23"/>
                <w:lang w:eastAsia="cs-CZ"/>
              </w:rPr>
            </w:pPr>
            <w:r>
              <w:rPr>
                <w:rFonts w:eastAsia="Times New Roman"/>
                <w:b w:val="0"/>
                <w:color w:val="000000"/>
                <w:szCs w:val="23"/>
                <w:lang w:eastAsia="cs-CZ"/>
              </w:rPr>
              <w:t>Okresní soud</w:t>
            </w:r>
            <w:r w:rsidR="000B0BE0">
              <w:rPr>
                <w:rFonts w:eastAsia="Times New Roman"/>
                <w:b w:val="0"/>
                <w:color w:val="000000"/>
                <w:szCs w:val="23"/>
                <w:lang w:eastAsia="cs-CZ"/>
              </w:rPr>
              <w:t xml:space="preserve"> v </w:t>
            </w:r>
            <w:r>
              <w:rPr>
                <w:rFonts w:eastAsia="Times New Roman"/>
                <w:b w:val="0"/>
                <w:color w:val="000000"/>
                <w:szCs w:val="23"/>
                <w:lang w:eastAsia="cs-CZ"/>
              </w:rPr>
              <w:t>Příbrami</w:t>
            </w:r>
          </w:p>
        </w:tc>
        <w:tc>
          <w:tcPr>
            <w:tcW w:w="1190" w:type="dxa"/>
            <w:noWrap/>
          </w:tcPr>
          <w:p w14:paraId="77B6B9F2" w14:textId="77777777" w:rsidR="00FC263E" w:rsidRDefault="00FC263E" w:rsidP="00FC263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2</w:t>
            </w:r>
          </w:p>
        </w:tc>
        <w:tc>
          <w:tcPr>
            <w:tcW w:w="3208" w:type="dxa"/>
          </w:tcPr>
          <w:p w14:paraId="38087EBD" w14:textId="77777777" w:rsidR="00FC263E" w:rsidRPr="00FC263E" w:rsidRDefault="00FC263E" w:rsidP="00FC26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FC263E">
              <w:rPr>
                <w:rFonts w:eastAsia="Times New Roman"/>
                <w:color w:val="000000"/>
                <w:szCs w:val="23"/>
                <w:lang w:eastAsia="cs-CZ"/>
              </w:rPr>
              <w:t>Okresní soud</w:t>
            </w:r>
            <w:r w:rsidR="000B0BE0">
              <w:rPr>
                <w:rFonts w:eastAsia="Times New Roman"/>
                <w:color w:val="000000"/>
                <w:szCs w:val="23"/>
                <w:lang w:eastAsia="cs-CZ"/>
              </w:rPr>
              <w:t xml:space="preserve"> v </w:t>
            </w:r>
            <w:r w:rsidRPr="00FC263E">
              <w:rPr>
                <w:rFonts w:eastAsia="Times New Roman"/>
                <w:color w:val="000000"/>
                <w:szCs w:val="23"/>
                <w:lang w:eastAsia="cs-CZ"/>
              </w:rPr>
              <w:t>Karviné</w:t>
            </w:r>
          </w:p>
        </w:tc>
        <w:tc>
          <w:tcPr>
            <w:tcW w:w="1267" w:type="dxa"/>
          </w:tcPr>
          <w:p w14:paraId="38F2DC05" w14:textId="77777777" w:rsidR="00FC263E" w:rsidRPr="00FC263E" w:rsidRDefault="00FC263E" w:rsidP="00FC263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FC263E">
              <w:rPr>
                <w:rFonts w:eastAsia="Times New Roman"/>
                <w:color w:val="000000"/>
                <w:szCs w:val="23"/>
                <w:lang w:eastAsia="cs-CZ"/>
              </w:rPr>
              <w:t>1</w:t>
            </w:r>
          </w:p>
        </w:tc>
      </w:tr>
      <w:tr w:rsidR="00FC263E" w:rsidRPr="00E41B47" w14:paraId="60C38868" w14:textId="77777777" w:rsidTr="00C933F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5" w:type="dxa"/>
          </w:tcPr>
          <w:p w14:paraId="1C995C2D" w14:textId="77777777" w:rsidR="00FC263E" w:rsidRPr="00FC263E" w:rsidRDefault="00FC263E" w:rsidP="00FC263E">
            <w:pPr>
              <w:spacing w:line="240" w:lineRule="auto"/>
              <w:rPr>
                <w:rFonts w:eastAsia="Times New Roman"/>
                <w:b w:val="0"/>
                <w:color w:val="000000"/>
                <w:szCs w:val="23"/>
                <w:lang w:eastAsia="cs-CZ"/>
              </w:rPr>
            </w:pPr>
            <w:r w:rsidRPr="00FC263E">
              <w:rPr>
                <w:rFonts w:eastAsia="Times New Roman"/>
                <w:b w:val="0"/>
                <w:color w:val="000000"/>
                <w:szCs w:val="23"/>
                <w:lang w:eastAsia="cs-CZ"/>
              </w:rPr>
              <w:t>Obvodní soud</w:t>
            </w:r>
            <w:r w:rsidR="000B0BE0">
              <w:rPr>
                <w:rFonts w:eastAsia="Times New Roman"/>
                <w:b w:val="0"/>
                <w:color w:val="000000"/>
                <w:szCs w:val="23"/>
                <w:lang w:eastAsia="cs-CZ"/>
              </w:rPr>
              <w:t xml:space="preserve"> pro </w:t>
            </w:r>
            <w:r w:rsidRPr="00FC263E">
              <w:rPr>
                <w:rFonts w:eastAsia="Times New Roman"/>
                <w:b w:val="0"/>
                <w:color w:val="000000"/>
                <w:szCs w:val="23"/>
                <w:lang w:eastAsia="cs-CZ"/>
              </w:rPr>
              <w:t>Prahu 1</w:t>
            </w:r>
          </w:p>
        </w:tc>
        <w:tc>
          <w:tcPr>
            <w:tcW w:w="1190" w:type="dxa"/>
            <w:noWrap/>
          </w:tcPr>
          <w:p w14:paraId="4271FB45" w14:textId="77777777" w:rsidR="00FC263E" w:rsidRPr="00E41B47" w:rsidRDefault="00FC263E" w:rsidP="00FC263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2</w:t>
            </w:r>
          </w:p>
        </w:tc>
        <w:tc>
          <w:tcPr>
            <w:tcW w:w="3208" w:type="dxa"/>
          </w:tcPr>
          <w:p w14:paraId="29C16680" w14:textId="77777777" w:rsidR="00FC263E" w:rsidRPr="009A14E7" w:rsidRDefault="00FC263E" w:rsidP="00FC263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sidRPr="009A14E7">
              <w:rPr>
                <w:rFonts w:eastAsia="Times New Roman"/>
                <w:b/>
                <w:color w:val="000000"/>
                <w:szCs w:val="23"/>
                <w:lang w:eastAsia="cs-CZ"/>
              </w:rPr>
              <w:t>Celkem</w:t>
            </w:r>
          </w:p>
        </w:tc>
        <w:tc>
          <w:tcPr>
            <w:tcW w:w="1267" w:type="dxa"/>
          </w:tcPr>
          <w:p w14:paraId="7B860D92" w14:textId="77777777" w:rsidR="00FC263E" w:rsidRPr="00EB713E" w:rsidRDefault="00FC263E" w:rsidP="00FC263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szCs w:val="23"/>
                <w:lang w:eastAsia="cs-CZ"/>
              </w:rPr>
            </w:pPr>
            <w:r w:rsidRPr="00EB713E">
              <w:rPr>
                <w:rFonts w:eastAsia="Times New Roman"/>
                <w:b/>
                <w:color w:val="000000"/>
                <w:szCs w:val="23"/>
                <w:lang w:eastAsia="cs-CZ"/>
              </w:rPr>
              <w:t>4</w:t>
            </w:r>
            <w:r w:rsidR="00D004C8">
              <w:rPr>
                <w:rFonts w:eastAsia="Times New Roman"/>
                <w:b/>
                <w:color w:val="000000"/>
                <w:szCs w:val="23"/>
                <w:lang w:eastAsia="cs-CZ"/>
              </w:rPr>
              <w:t>7</w:t>
            </w:r>
          </w:p>
        </w:tc>
      </w:tr>
    </w:tbl>
    <w:p w14:paraId="4854ED0D" w14:textId="17ECF320" w:rsidR="000B0BE0" w:rsidRDefault="00FF563B" w:rsidP="00E41B47">
      <w:pPr>
        <w:pStyle w:val="Zkladntext"/>
      </w:pPr>
      <w:r>
        <w:t>P</w:t>
      </w:r>
      <w:r w:rsidR="000B6462">
        <w:t xml:space="preserve">očet </w:t>
      </w:r>
      <w:r w:rsidR="00085E79">
        <w:t>vydaných soudních rozhodnutí</w:t>
      </w:r>
      <w:r w:rsidR="006C5D4A">
        <w:t>,</w:t>
      </w:r>
      <w:r w:rsidR="00085E79">
        <w:t xml:space="preserve"> týkající</w:t>
      </w:r>
      <w:r>
        <w:t>ch</w:t>
      </w:r>
      <w:r w:rsidR="00085E79">
        <w:t xml:space="preserve"> se nenávistných projevů</w:t>
      </w:r>
      <w:r w:rsidR="000B0BE0">
        <w:t xml:space="preserve"> v</w:t>
      </w:r>
      <w:r w:rsidR="006C5D4A">
        <w:t> </w:t>
      </w:r>
      <w:r w:rsidR="00085E79">
        <w:t>on</w:t>
      </w:r>
      <w:r w:rsidR="006C5D4A">
        <w:t>-</w:t>
      </w:r>
      <w:r w:rsidR="00085E79">
        <w:t>line prostředí</w:t>
      </w:r>
      <w:r w:rsidR="006C5D4A">
        <w:t>,</w:t>
      </w:r>
      <w:r w:rsidR="00085E79">
        <w:t xml:space="preserve"> se</w:t>
      </w:r>
      <w:r w:rsidR="000B0BE0">
        <w:t xml:space="preserve"> v </w:t>
      </w:r>
      <w:r w:rsidR="00085E79">
        <w:t>průběhu sledovaného období výrazně zvyšuje</w:t>
      </w:r>
      <w:r w:rsidR="00342170">
        <w:t xml:space="preserve"> (g</w:t>
      </w:r>
      <w:r>
        <w:t>raf 1)</w:t>
      </w:r>
      <w:r w:rsidR="00085E79">
        <w:t xml:space="preserve">. </w:t>
      </w:r>
      <w:r w:rsidR="00085E79" w:rsidRPr="001E1736">
        <w:rPr>
          <w:b/>
        </w:rPr>
        <w:t>Nejvíce soudních rozh</w:t>
      </w:r>
      <w:r w:rsidRPr="001E1736">
        <w:rPr>
          <w:b/>
        </w:rPr>
        <w:t>odnutí</w:t>
      </w:r>
      <w:r w:rsidR="00BA642C">
        <w:t xml:space="preserve"> </w:t>
      </w:r>
      <w:r w:rsidR="006C5D4A">
        <w:t>(</w:t>
      </w:r>
      <w:r w:rsidR="00BA642C">
        <w:t>téměř</w:t>
      </w:r>
      <w:r>
        <w:t xml:space="preserve"> polovina</w:t>
      </w:r>
      <w:r w:rsidR="000B0BE0">
        <w:t xml:space="preserve"> z </w:t>
      </w:r>
      <w:r w:rsidR="006C5D4A">
        <w:t>celého zkoumaného souboru)</w:t>
      </w:r>
      <w:r>
        <w:t xml:space="preserve"> bylo </w:t>
      </w:r>
      <w:r w:rsidRPr="001E1736">
        <w:rPr>
          <w:b/>
        </w:rPr>
        <w:t>vydáno</w:t>
      </w:r>
      <w:r w:rsidR="000B0BE0">
        <w:rPr>
          <w:b/>
        </w:rPr>
        <w:t xml:space="preserve"> v </w:t>
      </w:r>
      <w:r w:rsidRPr="001E1736">
        <w:rPr>
          <w:b/>
        </w:rPr>
        <w:t>roce 2018</w:t>
      </w:r>
      <w:r w:rsidR="00085E79">
        <w:t>. Je pravděpodobné, že růst bude pokračovat</w:t>
      </w:r>
      <w:r w:rsidR="000B0BE0">
        <w:t xml:space="preserve"> i v </w:t>
      </w:r>
      <w:r w:rsidR="00085E79">
        <w:t xml:space="preserve">roce 2019: </w:t>
      </w:r>
      <w:r w:rsidR="00C50A24">
        <w:t>soudy zasílaly svá</w:t>
      </w:r>
      <w:r w:rsidR="00AD2A5E">
        <w:t xml:space="preserve"> rozhodnutí zhruba</w:t>
      </w:r>
      <w:r w:rsidR="000B0BE0">
        <w:t xml:space="preserve"> v </w:t>
      </w:r>
      <w:r w:rsidR="00AD2A5E">
        <w:t xml:space="preserve">pololetí letošního roku, </w:t>
      </w:r>
      <w:r w:rsidR="008C39C5">
        <w:t>proto</w:t>
      </w:r>
      <w:r w:rsidR="00AD2A5E">
        <w:t xml:space="preserve"> lze očekávat, že</w:t>
      </w:r>
      <w:r w:rsidR="000B0BE0">
        <w:t xml:space="preserve"> do </w:t>
      </w:r>
      <w:r w:rsidR="00AD2A5E">
        <w:t>konce roku</w:t>
      </w:r>
      <w:r w:rsidR="00C50A24">
        <w:t xml:space="preserve"> 2019</w:t>
      </w:r>
      <w:r w:rsidR="00AD2A5E">
        <w:t xml:space="preserve"> jejich počet ještě výrazně poroste. </w:t>
      </w:r>
      <w:r w:rsidR="00085E79">
        <w:t>Co se týče rychlosti řešení těchto případů, soudní rozhodnutí jsou nejčastěji vydána následující kalendářní rok</w:t>
      </w:r>
      <w:r w:rsidR="000B0BE0">
        <w:t xml:space="preserve"> po </w:t>
      </w:r>
      <w:r w:rsidR="00085E79">
        <w:t>spáchání skutku.</w:t>
      </w:r>
      <w:r w:rsidR="00B404A8">
        <w:t xml:space="preserve"> </w:t>
      </w:r>
    </w:p>
    <w:p w14:paraId="4AF06AE3" w14:textId="77777777" w:rsidR="008906DE" w:rsidRDefault="00E41B47" w:rsidP="008906DE">
      <w:pPr>
        <w:pStyle w:val="popisektabulky-grafu"/>
      </w:pPr>
      <w:r w:rsidRPr="008906DE">
        <w:t xml:space="preserve">Graf </w:t>
      </w:r>
      <w:r w:rsidR="000B6462" w:rsidRPr="008906DE">
        <w:t>1 Rok</w:t>
      </w:r>
      <w:r w:rsidRPr="008906DE">
        <w:t xml:space="preserve"> spáchání skutku</w:t>
      </w:r>
      <w:r w:rsidR="000B0BE0" w:rsidRPr="008906DE">
        <w:t xml:space="preserve"> a </w:t>
      </w:r>
      <w:r w:rsidR="000B6462" w:rsidRPr="008906DE">
        <w:t xml:space="preserve">rok vydání rozhodnutí </w:t>
      </w:r>
      <w:r w:rsidR="00D004C8" w:rsidRPr="008906DE">
        <w:t>(N = 47</w:t>
      </w:r>
      <w:r>
        <w:t>)</w:t>
      </w:r>
    </w:p>
    <w:p w14:paraId="70ED8871" w14:textId="0441724A" w:rsidR="00BA642C" w:rsidRDefault="008906DE" w:rsidP="008906DE">
      <w:pPr>
        <w:pStyle w:val="popisektabulky-grafu"/>
      </w:pPr>
      <w:r>
        <w:rPr>
          <w:noProof/>
          <w:lang w:eastAsia="cs-CZ"/>
        </w:rPr>
        <w:drawing>
          <wp:inline distT="0" distB="0" distL="0" distR="0" wp14:anchorId="2FF9B748" wp14:editId="1D06D3CF">
            <wp:extent cx="5362575" cy="2743200"/>
            <wp:effectExtent l="0" t="0" r="9525" b="0"/>
            <wp:docPr id="8" name="Graf 8">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E4D005" w14:textId="1218DE31" w:rsidR="001D2961" w:rsidRDefault="00263AAB" w:rsidP="002F3A41">
      <w:pPr>
        <w:pStyle w:val="Zkladntext"/>
      </w:pPr>
      <w:r>
        <w:t xml:space="preserve">Pro informaci také doplňujeme strukturu analyzovaných rozhodnutí </w:t>
      </w:r>
      <w:r w:rsidR="00342170">
        <w:t>podle stavu řízení (g</w:t>
      </w:r>
      <w:r w:rsidR="008C39C5">
        <w:t>raf </w:t>
      </w:r>
      <w:r>
        <w:t xml:space="preserve">2). </w:t>
      </w:r>
      <w:r w:rsidR="002F3A41">
        <w:t xml:space="preserve">Více než </w:t>
      </w:r>
      <w:r w:rsidR="001D2961">
        <w:t>čtyři pětiny</w:t>
      </w:r>
      <w:r w:rsidR="000B0BE0">
        <w:t xml:space="preserve"> z </w:t>
      </w:r>
      <w:r>
        <w:t>nich (</w:t>
      </w:r>
      <w:r w:rsidR="001D2961">
        <w:t>87</w:t>
      </w:r>
      <w:r>
        <w:t xml:space="preserve"> %) již nabyl</w:t>
      </w:r>
      <w:r w:rsidR="00B83320">
        <w:t>y</w:t>
      </w:r>
      <w:r>
        <w:t xml:space="preserve"> právní moc</w:t>
      </w:r>
      <w:r w:rsidR="00B83320">
        <w:t>i</w:t>
      </w:r>
      <w:r>
        <w:t>,</w:t>
      </w:r>
      <w:r w:rsidR="000B0BE0">
        <w:t xml:space="preserve"> v </w:t>
      </w:r>
      <w:r w:rsidR="001D2961">
        <w:t>menší</w:t>
      </w:r>
      <w:r>
        <w:t xml:space="preserve"> části (</w:t>
      </w:r>
      <w:r w:rsidR="001D2961">
        <w:t>13</w:t>
      </w:r>
      <w:r>
        <w:t xml:space="preserve"> %) ale probíhá další řízení (</w:t>
      </w:r>
      <w:r w:rsidR="00597217">
        <w:t>odvolání či</w:t>
      </w:r>
      <w:r>
        <w:t xml:space="preserve"> dovolání). Tuto skutečnost je nutné mít</w:t>
      </w:r>
      <w:r w:rsidR="000B0BE0">
        <w:t xml:space="preserve"> </w:t>
      </w:r>
      <w:r w:rsidR="008C39C5">
        <w:t xml:space="preserve">na paměti </w:t>
      </w:r>
      <w:r w:rsidR="000B0BE0">
        <w:t>při </w:t>
      </w:r>
      <w:r>
        <w:t>čtení</w:t>
      </w:r>
      <w:r w:rsidR="000B0BE0">
        <w:t xml:space="preserve"> a </w:t>
      </w:r>
      <w:r>
        <w:t>interpretaci dalších zjištění, zejména části</w:t>
      </w:r>
      <w:r w:rsidR="000B0BE0">
        <w:t xml:space="preserve"> o </w:t>
      </w:r>
      <w:r w:rsidR="008C39C5">
        <w:t>udělených trestech</w:t>
      </w:r>
      <w:r w:rsidR="001D2961">
        <w:t xml:space="preserve">; </w:t>
      </w:r>
      <w:r>
        <w:t>výs</w:t>
      </w:r>
      <w:r w:rsidR="001D2961">
        <w:t>ledek se totiž ještě může v některých případech změnit</w:t>
      </w:r>
      <w:r>
        <w:t>.</w:t>
      </w:r>
    </w:p>
    <w:p w14:paraId="636CCBFC" w14:textId="77777777" w:rsidR="0008021C" w:rsidRDefault="0008021C" w:rsidP="008C39C5">
      <w:pPr>
        <w:pStyle w:val="popisektabulky-grafu"/>
      </w:pPr>
      <w:r w:rsidRPr="00125621">
        <w:lastRenderedPageBreak/>
        <w:t xml:space="preserve">Graf </w:t>
      </w:r>
      <w:r w:rsidR="000B6462" w:rsidRPr="00125621">
        <w:t>2</w:t>
      </w:r>
      <w:r w:rsidRPr="00125621">
        <w:t xml:space="preserve"> Rozhodnutí dle stavu řízení </w:t>
      </w:r>
      <w:r w:rsidR="007D689B" w:rsidRPr="00125621">
        <w:t>(N =</w:t>
      </w:r>
      <w:r w:rsidR="00D004C8" w:rsidRPr="00125621">
        <w:t xml:space="preserve"> 47</w:t>
      </w:r>
      <w:r w:rsidRPr="00125621">
        <w:t>)</w:t>
      </w:r>
    </w:p>
    <w:p w14:paraId="5FDA6035" w14:textId="7E7500AE" w:rsidR="000B0BE0" w:rsidRDefault="001D2961" w:rsidP="001D2961">
      <w:pPr>
        <w:pStyle w:val="popisektabulky-grafu"/>
      </w:pPr>
      <w:r>
        <w:rPr>
          <w:noProof/>
          <w:lang w:eastAsia="cs-CZ"/>
        </w:rPr>
        <w:drawing>
          <wp:inline distT="0" distB="0" distL="0" distR="0" wp14:anchorId="26E71051" wp14:editId="5C0C9BDB">
            <wp:extent cx="3895725" cy="2333625"/>
            <wp:effectExtent l="0" t="0" r="9525" b="9525"/>
            <wp:docPr id="4" name="Graf 4">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A9AD0A" w14:textId="77777777" w:rsidR="00263AAB" w:rsidRDefault="00D66CEF" w:rsidP="00AC26B5">
      <w:pPr>
        <w:pStyle w:val="Nadpis2"/>
        <w:numPr>
          <w:ilvl w:val="1"/>
          <w:numId w:val="6"/>
        </w:numPr>
      </w:pPr>
      <w:bookmarkStart w:id="37" w:name="_Toc30154697"/>
      <w:r>
        <w:t>Oběti</w:t>
      </w:r>
      <w:r w:rsidR="000B0BE0">
        <w:t xml:space="preserve"> a </w:t>
      </w:r>
      <w:r w:rsidR="00263AAB">
        <w:t>pachatelé nenávistných projevů</w:t>
      </w:r>
      <w:r w:rsidR="000B0BE0">
        <w:t xml:space="preserve"> na </w:t>
      </w:r>
      <w:r w:rsidR="00263AAB">
        <w:t>internetu</w:t>
      </w:r>
      <w:r w:rsidR="000B0BE0">
        <w:t xml:space="preserve"> a </w:t>
      </w:r>
      <w:r w:rsidR="00B83320">
        <w:t>prostředí spáchání skutku</w:t>
      </w:r>
      <w:bookmarkEnd w:id="37"/>
    </w:p>
    <w:p w14:paraId="23604608" w14:textId="2733258C" w:rsidR="000B0BE0" w:rsidRDefault="00053ABE" w:rsidP="004921A3">
      <w:pPr>
        <w:pStyle w:val="Zkladntext"/>
      </w:pPr>
      <w:r>
        <w:t>V</w:t>
      </w:r>
      <w:r w:rsidR="000B0BE0">
        <w:t xml:space="preserve"> </w:t>
      </w:r>
      <w:r>
        <w:t>další části jsme se zaměřili</w:t>
      </w:r>
      <w:r w:rsidR="000B0BE0">
        <w:t xml:space="preserve"> na </w:t>
      </w:r>
      <w:r>
        <w:t>prozkoumání struktury obětí</w:t>
      </w:r>
      <w:r w:rsidR="000B0BE0">
        <w:t xml:space="preserve"> a </w:t>
      </w:r>
      <w:r>
        <w:t xml:space="preserve">pachatelů nenávistných </w:t>
      </w:r>
      <w:r w:rsidRPr="00342170">
        <w:t>projevů</w:t>
      </w:r>
      <w:r w:rsidR="000B0BE0" w:rsidRPr="00342170">
        <w:t xml:space="preserve"> na </w:t>
      </w:r>
      <w:r w:rsidRPr="00342170">
        <w:t xml:space="preserve">internetu. Jak ukazuje </w:t>
      </w:r>
      <w:r w:rsidR="00434117" w:rsidRPr="00342170">
        <w:t>g</w:t>
      </w:r>
      <w:r w:rsidRPr="00342170">
        <w:t>raf 3, tyto projevy jsou</w:t>
      </w:r>
      <w:r w:rsidR="000B0BE0" w:rsidRPr="00342170">
        <w:t xml:space="preserve"> ve </w:t>
      </w:r>
      <w:r w:rsidRPr="00342170">
        <w:t>většině případů (</w:t>
      </w:r>
      <w:r w:rsidR="00BA642C" w:rsidRPr="00342170">
        <w:t>60</w:t>
      </w:r>
      <w:r w:rsidRPr="00342170">
        <w:t xml:space="preserve"> % soudních</w:t>
      </w:r>
      <w:r>
        <w:t xml:space="preserve"> rozhodnutí) zaměřeny </w:t>
      </w:r>
      <w:r w:rsidRPr="001E1736">
        <w:rPr>
          <w:b/>
        </w:rPr>
        <w:t>obecně proti celé skupině oso</w:t>
      </w:r>
      <w:r w:rsidRPr="00DD466B">
        <w:rPr>
          <w:b/>
        </w:rPr>
        <w:t>b</w:t>
      </w:r>
      <w:r>
        <w:t xml:space="preserve"> definované národností, etnicitou, barvou pleti, náboženským vyznáním, sexuální orientací</w:t>
      </w:r>
      <w:r w:rsidR="000B0BE0">
        <w:t xml:space="preserve"> a </w:t>
      </w:r>
      <w:r>
        <w:t>podobně.</w:t>
      </w:r>
      <w:r w:rsidR="000B0BE0">
        <w:t xml:space="preserve"> Pro </w:t>
      </w:r>
      <w:r w:rsidR="006C4B45">
        <w:t>ilustraci uvádíme konkrétní</w:t>
      </w:r>
      <w:r w:rsidR="00D92037">
        <w:t xml:space="preserve"> vyjádření převzatá</w:t>
      </w:r>
      <w:r w:rsidR="000B0BE0">
        <w:t xml:space="preserve"> ze </w:t>
      </w:r>
      <w:r w:rsidR="00D92037">
        <w:t>soudních rozhodnutí:</w:t>
      </w:r>
    </w:p>
    <w:p w14:paraId="3F6B5BE0" w14:textId="64FDB0C6" w:rsidR="00D92037" w:rsidRPr="003924DA" w:rsidRDefault="00D92037" w:rsidP="00C933F7">
      <w:pPr>
        <w:pStyle w:val="citace"/>
      </w:pPr>
      <w:r w:rsidRPr="003924DA">
        <w:t>„@pavelk doufejme ty krysy islamistické</w:t>
      </w:r>
      <w:r w:rsidR="000B0BE0" w:rsidRPr="003924DA">
        <w:t xml:space="preserve"> a </w:t>
      </w:r>
      <w:r w:rsidRPr="003924DA">
        <w:t>cikanske stejně jako zlodejske</w:t>
      </w:r>
      <w:r w:rsidR="000B0BE0" w:rsidRPr="003924DA">
        <w:t xml:space="preserve"> a </w:t>
      </w:r>
      <w:r w:rsidRPr="003924DA">
        <w:t>vlastizradne politiky postrilet</w:t>
      </w:r>
      <w:r w:rsidR="000B0BE0" w:rsidRPr="003924DA">
        <w:t xml:space="preserve"> i s</w:t>
      </w:r>
      <w:r w:rsidR="003924DA" w:rsidRPr="003924DA">
        <w:t> </w:t>
      </w:r>
      <w:r w:rsidRPr="003924DA">
        <w:t>rodinami</w:t>
      </w:r>
      <w:r w:rsidR="003924DA" w:rsidRPr="003924DA">
        <w:t>.</w:t>
      </w:r>
      <w:r w:rsidRPr="003924DA">
        <w:t>“</w:t>
      </w:r>
    </w:p>
    <w:p w14:paraId="14B07858" w14:textId="34CC9EC7" w:rsidR="00D92037" w:rsidRPr="00D92037" w:rsidRDefault="008739FD" w:rsidP="00D92037">
      <w:pPr>
        <w:pStyle w:val="Zkladntext"/>
        <w:jc w:val="right"/>
      </w:pPr>
      <w:r w:rsidRPr="003924DA">
        <w:t>u</w:t>
      </w:r>
      <w:r w:rsidR="00F81097" w:rsidRPr="003924DA">
        <w:t>snesení Okresního soudu</w:t>
      </w:r>
      <w:r w:rsidR="000B0BE0" w:rsidRPr="003924DA">
        <w:t xml:space="preserve"> v </w:t>
      </w:r>
      <w:r w:rsidR="00F81097" w:rsidRPr="003924DA">
        <w:t xml:space="preserve">Liberci, </w:t>
      </w:r>
      <w:r w:rsidR="00D05BE0" w:rsidRPr="003924DA">
        <w:t>sp. zn.</w:t>
      </w:r>
      <w:r w:rsidR="002610B5" w:rsidRPr="003924DA">
        <w:t xml:space="preserve"> </w:t>
      </w:r>
      <w:r w:rsidR="00D92037" w:rsidRPr="003924DA">
        <w:t>3T 71/2017</w:t>
      </w:r>
      <w:r w:rsidR="00701AA6" w:rsidRPr="003924DA">
        <w:t>-66</w:t>
      </w:r>
    </w:p>
    <w:p w14:paraId="510584E2" w14:textId="77777777" w:rsidR="00D92037" w:rsidRPr="008739FD" w:rsidRDefault="00D92037" w:rsidP="00C933F7">
      <w:pPr>
        <w:pStyle w:val="citace"/>
      </w:pPr>
      <w:r w:rsidRPr="008739FD">
        <w:t>„Jsem toho názoru, že My, jako národ,</w:t>
      </w:r>
      <w:r w:rsidR="000B0BE0" w:rsidRPr="008739FD">
        <w:t xml:space="preserve"> s </w:t>
      </w:r>
      <w:r w:rsidRPr="008739FD">
        <w:t>tím moc neuděláme. Ale</w:t>
      </w:r>
      <w:r w:rsidR="000B0BE0" w:rsidRPr="008739FD">
        <w:t xml:space="preserve"> v </w:t>
      </w:r>
      <w:r w:rsidRPr="008739FD">
        <w:t>jednom jsem si jistý: Islám</w:t>
      </w:r>
      <w:r w:rsidR="000B0BE0" w:rsidRPr="008739FD">
        <w:t xml:space="preserve"> a </w:t>
      </w:r>
      <w:r w:rsidRPr="008739FD">
        <w:t>vůbec muslimové je potřeba porazit fyzickou silou!! Jsem</w:t>
      </w:r>
      <w:r w:rsidR="000B0BE0" w:rsidRPr="008739FD">
        <w:t xml:space="preserve"> pro </w:t>
      </w:r>
      <w:r w:rsidRPr="008739FD">
        <w:t>to, aby se použily chemické zbraně proti IS</w:t>
      </w:r>
      <w:r w:rsidR="000B0BE0" w:rsidRPr="008739FD">
        <w:t xml:space="preserve"> a </w:t>
      </w:r>
      <w:r w:rsidRPr="008739FD">
        <w:t>vyhladit všechny muslimy</w:t>
      </w:r>
      <w:r w:rsidR="000B0BE0" w:rsidRPr="008739FD">
        <w:t xml:space="preserve"> na </w:t>
      </w:r>
      <w:r w:rsidRPr="008739FD">
        <w:t>celém světě. Jinak pokud zbude jediný muslim, byť to bude dítě, tak se to</w:t>
      </w:r>
      <w:r w:rsidR="000B0BE0" w:rsidRPr="008739FD">
        <w:t xml:space="preserve"> po </w:t>
      </w:r>
      <w:r w:rsidRPr="008739FD">
        <w:t>několika desítkách či stovkách let bude opakovat. Vyhladit veškerý islámský lid</w:t>
      </w:r>
      <w:r w:rsidR="000B0BE0" w:rsidRPr="008739FD">
        <w:t xml:space="preserve"> z </w:t>
      </w:r>
      <w:r w:rsidRPr="008739FD">
        <w:t>této planety je jediné řešení, pak se nebudeme muset bát</w:t>
      </w:r>
      <w:r w:rsidR="000B0BE0" w:rsidRPr="008739FD">
        <w:t xml:space="preserve"> o </w:t>
      </w:r>
      <w:r w:rsidRPr="008739FD">
        <w:t>budoucnost našich dětí, aby jim někdo přikazoval, že islám je to nejlepší. Islám NENÍ ŽÁDNÉ NÁBOŽENSTVÍ, ale celosvětový</w:t>
      </w:r>
      <w:r w:rsidR="006C4B45" w:rsidRPr="008739FD">
        <w:t xml:space="preserve"> terorismus</w:t>
      </w:r>
      <w:r w:rsidR="000B0BE0" w:rsidRPr="008739FD">
        <w:t xml:space="preserve"> a </w:t>
      </w:r>
      <w:r w:rsidR="006C4B45" w:rsidRPr="008739FD">
        <w:t>rasismus proti ž</w:t>
      </w:r>
      <w:r w:rsidR="00793400" w:rsidRPr="008739FD">
        <w:t>idům</w:t>
      </w:r>
      <w:r w:rsidR="000B0BE0" w:rsidRPr="008739FD">
        <w:t xml:space="preserve"> a </w:t>
      </w:r>
      <w:r w:rsidR="00793400" w:rsidRPr="008739FD">
        <w:t>jiným náboženstvím</w:t>
      </w:r>
      <w:r w:rsidR="000B0BE0" w:rsidRPr="008739FD">
        <w:t xml:space="preserve"> i </w:t>
      </w:r>
      <w:r w:rsidR="00793400" w:rsidRPr="008739FD">
        <w:t>těm, kteří nevěří. Jak říkám, vyhlazení islámu</w:t>
      </w:r>
      <w:r w:rsidR="000B0BE0" w:rsidRPr="008739FD">
        <w:t xml:space="preserve"> ze </w:t>
      </w:r>
      <w:r w:rsidR="00793400" w:rsidRPr="008739FD">
        <w:t>světa je jediná možnost.</w:t>
      </w:r>
      <w:r w:rsidRPr="008739FD">
        <w:t>“</w:t>
      </w:r>
    </w:p>
    <w:p w14:paraId="5BC7C5CA" w14:textId="09EEC104" w:rsidR="000B0BE0" w:rsidRDefault="008739FD" w:rsidP="00D92037">
      <w:pPr>
        <w:pStyle w:val="Zkladntext"/>
        <w:jc w:val="right"/>
      </w:pPr>
      <w:r>
        <w:t>t</w:t>
      </w:r>
      <w:r w:rsidR="00F81097">
        <w:t xml:space="preserve">restní příkaz </w:t>
      </w:r>
      <w:r w:rsidR="002A1008">
        <w:t>Okresní</w:t>
      </w:r>
      <w:r w:rsidR="00F81097">
        <w:t>ho</w:t>
      </w:r>
      <w:r w:rsidR="002A1008">
        <w:t xml:space="preserve"> soud</w:t>
      </w:r>
      <w:r w:rsidR="00F81097">
        <w:t>u</w:t>
      </w:r>
      <w:r w:rsidR="000B0BE0">
        <w:t xml:space="preserve"> v </w:t>
      </w:r>
      <w:r w:rsidR="002A1008">
        <w:t xml:space="preserve">Hodoníně, </w:t>
      </w:r>
      <w:r w:rsidR="00D05BE0">
        <w:t xml:space="preserve">sp. zn. </w:t>
      </w:r>
      <w:r w:rsidR="00D92037" w:rsidRPr="00D92037">
        <w:t>3 T 57/2016</w:t>
      </w:r>
      <w:r w:rsidR="002610B5">
        <w:t>-79</w:t>
      </w:r>
    </w:p>
    <w:p w14:paraId="19FBC19C" w14:textId="79359751" w:rsidR="000B0BE0" w:rsidRDefault="00053ABE" w:rsidP="004921A3">
      <w:pPr>
        <w:pStyle w:val="Zkladntext"/>
      </w:pPr>
      <w:r>
        <w:t>V</w:t>
      </w:r>
      <w:r w:rsidR="00C527DB">
        <w:t>e</w:t>
      </w:r>
      <w:r w:rsidR="000B0BE0">
        <w:t xml:space="preserve"> </w:t>
      </w:r>
      <w:r>
        <w:t xml:space="preserve">zhruba třetině soudních rozhodnutí nenávistné projevy směřovaly vůči </w:t>
      </w:r>
      <w:r w:rsidRPr="001E1736">
        <w:rPr>
          <w:b/>
        </w:rPr>
        <w:t>konkrétní osobě nebo skupině osob</w:t>
      </w:r>
      <w:r w:rsidR="00D92037">
        <w:t xml:space="preserve"> (</w:t>
      </w:r>
      <w:r w:rsidR="008876C0">
        <w:t>v</w:t>
      </w:r>
      <w:r w:rsidR="000B0BE0">
        <w:t xml:space="preserve"> </w:t>
      </w:r>
      <w:r w:rsidR="00DD466B">
        <w:t xml:space="preserve">sedmi </w:t>
      </w:r>
      <w:r w:rsidR="008876C0">
        <w:t xml:space="preserve">případech </w:t>
      </w:r>
      <w:r w:rsidR="00D92037">
        <w:t>šlo</w:t>
      </w:r>
      <w:r w:rsidR="000B0BE0">
        <w:t xml:space="preserve"> o </w:t>
      </w:r>
      <w:r w:rsidR="00D92037">
        <w:t>zpěváka Radka Bangu)</w:t>
      </w:r>
      <w:r>
        <w:t>.</w:t>
      </w:r>
      <w:r w:rsidR="000B0BE0">
        <w:t xml:space="preserve"> Ve </w:t>
      </w:r>
      <w:r>
        <w:t xml:space="preserve">zbylé zhruba desetině </w:t>
      </w:r>
      <w:r w:rsidR="00D92037">
        <w:t>se jednalo</w:t>
      </w:r>
      <w:r w:rsidR="000B0BE0">
        <w:t xml:space="preserve"> o </w:t>
      </w:r>
      <w:r>
        <w:t>projevy sympatií</w:t>
      </w:r>
      <w:r w:rsidR="000B0BE0">
        <w:t xml:space="preserve"> k </w:t>
      </w:r>
      <w:r>
        <w:t>neonacismu</w:t>
      </w:r>
      <w:r w:rsidR="000B0BE0">
        <w:t xml:space="preserve"> a </w:t>
      </w:r>
      <w:r w:rsidR="00670E35">
        <w:t>fašismu bez toho,</w:t>
      </w:r>
      <w:r>
        <w:t xml:space="preserve"> aby pachatelé </w:t>
      </w:r>
      <w:r w:rsidR="002610B5">
        <w:t xml:space="preserve">specificky </w:t>
      </w:r>
      <w:r>
        <w:t>označovali konkrétní sociální skupiny nebo jednotlivce.</w:t>
      </w:r>
    </w:p>
    <w:p w14:paraId="6A3F2E5F" w14:textId="77777777" w:rsidR="004921A3" w:rsidRDefault="004921A3" w:rsidP="008739FD">
      <w:pPr>
        <w:pStyle w:val="popisektabulky-grafu"/>
      </w:pPr>
      <w:r>
        <w:lastRenderedPageBreak/>
        <w:t xml:space="preserve">Graf </w:t>
      </w:r>
      <w:r w:rsidR="000B6462">
        <w:t>3</w:t>
      </w:r>
      <w:r>
        <w:t xml:space="preserve"> Rozhodnutí dle počtu obětí </w:t>
      </w:r>
      <w:r w:rsidR="00D004C8">
        <w:t>(N = 47</w:t>
      </w:r>
      <w:r>
        <w:t>)</w:t>
      </w:r>
    </w:p>
    <w:p w14:paraId="2C93F256" w14:textId="72D4D19C" w:rsidR="00DD466B" w:rsidRDefault="00DD466B" w:rsidP="008739FD">
      <w:pPr>
        <w:pStyle w:val="popisektabulky-grafu"/>
      </w:pPr>
      <w:r>
        <w:rPr>
          <w:noProof/>
          <w:lang w:eastAsia="cs-CZ"/>
        </w:rPr>
        <w:drawing>
          <wp:inline distT="0" distB="0" distL="0" distR="0" wp14:anchorId="697A37C5" wp14:editId="3C381BAB">
            <wp:extent cx="4572000" cy="2552700"/>
            <wp:effectExtent l="0" t="0" r="0" b="0"/>
            <wp:docPr id="5" name="Graf 5">
              <a:extLst xmlns:a="http://schemas.openxmlformats.org/drawingml/2006/main">
                <a:ext uri="{FF2B5EF4-FFF2-40B4-BE49-F238E27FC236}">
                  <a16:creationId xmlns:a16="http://schemas.microsoft.com/office/drawing/2014/main" id="{00000000-0008-0000-07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E7E3C1" w14:textId="77777777" w:rsidR="00065955" w:rsidRPr="00065955" w:rsidRDefault="00065955" w:rsidP="00065955">
      <w:pPr>
        <w:pStyle w:val="Zkladntext"/>
        <w:spacing w:before="0"/>
        <w:rPr>
          <w:sz w:val="20"/>
        </w:rPr>
      </w:pPr>
      <w:r w:rsidRPr="00065955">
        <w:rPr>
          <w:sz w:val="20"/>
        </w:rPr>
        <w:t>Pozn.: Součet podílů ne</w:t>
      </w:r>
      <w:r w:rsidR="00683921">
        <w:rPr>
          <w:sz w:val="20"/>
        </w:rPr>
        <w:t>tvoří</w:t>
      </w:r>
      <w:r w:rsidRPr="00065955">
        <w:rPr>
          <w:sz w:val="20"/>
        </w:rPr>
        <w:t xml:space="preserve"> 100 %, jelikož</w:t>
      </w:r>
      <w:r w:rsidR="000B0BE0">
        <w:rPr>
          <w:sz w:val="20"/>
        </w:rPr>
        <w:t xml:space="preserve"> v </w:t>
      </w:r>
      <w:r w:rsidRPr="00065955">
        <w:rPr>
          <w:sz w:val="20"/>
        </w:rPr>
        <w:t xml:space="preserve">jednom rozhodnutí </w:t>
      </w:r>
      <w:r w:rsidR="00683921">
        <w:rPr>
          <w:sz w:val="20"/>
        </w:rPr>
        <w:t>mohl být kódován výskyt více</w:t>
      </w:r>
      <w:r w:rsidRPr="00065955">
        <w:rPr>
          <w:sz w:val="20"/>
        </w:rPr>
        <w:t xml:space="preserve"> kategorií.</w:t>
      </w:r>
    </w:p>
    <w:p w14:paraId="181949D8" w14:textId="22339703" w:rsidR="005E4C41" w:rsidRDefault="00D14FA4" w:rsidP="004921A3">
      <w:pPr>
        <w:pStyle w:val="Zkladntext"/>
      </w:pPr>
      <w:r>
        <w:t xml:space="preserve">Co se týče typu obětí, až </w:t>
      </w:r>
      <w:r w:rsidR="00D77CED">
        <w:t>téměř</w:t>
      </w:r>
      <w:r w:rsidR="000B0BE0">
        <w:t xml:space="preserve"> v </w:t>
      </w:r>
      <w:r>
        <w:t xml:space="preserve">polovině analyzovaných soudních rozhodnutí </w:t>
      </w:r>
      <w:r w:rsidR="00D77CED">
        <w:t xml:space="preserve">(49 %) </w:t>
      </w:r>
      <w:r w:rsidR="00EE5727">
        <w:t xml:space="preserve">mířily </w:t>
      </w:r>
      <w:r>
        <w:t xml:space="preserve">nenávistné </w:t>
      </w:r>
      <w:r w:rsidR="00EE5727">
        <w:t xml:space="preserve">projevy </w:t>
      </w:r>
      <w:r w:rsidR="00734DDD">
        <w:t>vůči</w:t>
      </w:r>
      <w:r w:rsidR="00EE5727">
        <w:t xml:space="preserve"> </w:t>
      </w:r>
      <w:r w:rsidR="00EE5727" w:rsidRPr="001E1736">
        <w:rPr>
          <w:b/>
        </w:rPr>
        <w:t>Romům</w:t>
      </w:r>
      <w:r w:rsidR="00EE5727">
        <w:t xml:space="preserve"> – tato skupina </w:t>
      </w:r>
      <w:r w:rsidR="006C4B45">
        <w:t xml:space="preserve">je </w:t>
      </w:r>
      <w:r w:rsidR="00734DDD">
        <w:t>zdaleka</w:t>
      </w:r>
      <w:r w:rsidR="00EE5727">
        <w:t xml:space="preserve"> nejčastějším terčem</w:t>
      </w:r>
      <w:r w:rsidR="00342170">
        <w:t xml:space="preserve"> podobných útoků (g</w:t>
      </w:r>
      <w:r w:rsidR="00734DDD">
        <w:t>raf 4</w:t>
      </w:r>
      <w:r w:rsidR="00EE5727">
        <w:t xml:space="preserve">). </w:t>
      </w:r>
      <w:r w:rsidR="001E1736">
        <w:t>Šlo zpravidla</w:t>
      </w:r>
      <w:r w:rsidR="000B0BE0">
        <w:t xml:space="preserve"> o </w:t>
      </w:r>
      <w:r w:rsidR="001E1736">
        <w:t>hrubé urážky, schvalování násilí vůči této skupině nebo samotné vyhrožování násilím:</w:t>
      </w:r>
    </w:p>
    <w:p w14:paraId="1D329812" w14:textId="77777777" w:rsidR="000B0BE0" w:rsidRDefault="005E4C41" w:rsidP="00C933F7">
      <w:pPr>
        <w:pStyle w:val="citace"/>
      </w:pPr>
      <w:r w:rsidRPr="005E4C41">
        <w:t>„černá svině, to je lichotka, jsi jen hnusná špína, zmrde,</w:t>
      </w:r>
      <w:r w:rsidR="000B0BE0">
        <w:t xml:space="preserve"> a </w:t>
      </w:r>
      <w:r w:rsidRPr="005E4C41">
        <w:t>plyn moc jednoduché, podříznout tě</w:t>
      </w:r>
      <w:r w:rsidR="000B0BE0">
        <w:t xml:space="preserve"> ve </w:t>
      </w:r>
      <w:r w:rsidRPr="005E4C41">
        <w:t>stylu slimáku!!“</w:t>
      </w:r>
    </w:p>
    <w:p w14:paraId="3900B1A6" w14:textId="76E99085" w:rsidR="005E4C41" w:rsidRPr="005E4C41" w:rsidRDefault="008739FD" w:rsidP="001E1736">
      <w:pPr>
        <w:pStyle w:val="Zkladntext"/>
        <w:jc w:val="right"/>
      </w:pPr>
      <w:r>
        <w:t>u</w:t>
      </w:r>
      <w:r w:rsidR="00F81097">
        <w:t xml:space="preserve">snesení </w:t>
      </w:r>
      <w:r w:rsidR="002610B5">
        <w:t>Okresní</w:t>
      </w:r>
      <w:r w:rsidR="00F81097">
        <w:t>ho</w:t>
      </w:r>
      <w:r w:rsidR="002610B5">
        <w:t xml:space="preserve"> soud</w:t>
      </w:r>
      <w:r w:rsidR="00F81097">
        <w:t>u</w:t>
      </w:r>
      <w:r w:rsidR="000B0BE0">
        <w:t xml:space="preserve"> v </w:t>
      </w:r>
      <w:r w:rsidR="002610B5">
        <w:t>Ostrav</w:t>
      </w:r>
      <w:r w:rsidR="00F81097">
        <w:t>ě</w:t>
      </w:r>
      <w:r w:rsidR="002610B5">
        <w:t xml:space="preserve">, </w:t>
      </w:r>
      <w:r w:rsidR="00D05BE0">
        <w:t xml:space="preserve">sp. zn. </w:t>
      </w:r>
      <w:r w:rsidR="005E4C41" w:rsidRPr="005E4C41">
        <w:t>1</w:t>
      </w:r>
      <w:r w:rsidR="000B0BE0">
        <w:t xml:space="preserve"> </w:t>
      </w:r>
      <w:r w:rsidR="005E4C41" w:rsidRPr="005E4C41">
        <w:t>T</w:t>
      </w:r>
      <w:r w:rsidR="000B0BE0">
        <w:t xml:space="preserve"> </w:t>
      </w:r>
      <w:r w:rsidR="005E4C41" w:rsidRPr="005E4C41">
        <w:t>144/2018-280</w:t>
      </w:r>
    </w:p>
    <w:p w14:paraId="6AABEF3D" w14:textId="77777777" w:rsidR="005E4C41" w:rsidRDefault="005E4C41" w:rsidP="00C933F7">
      <w:pPr>
        <w:pStyle w:val="citace"/>
      </w:pPr>
      <w:r w:rsidRPr="005E4C41">
        <w:t>„Jo to je známo</w:t>
      </w:r>
      <w:r w:rsidR="000B0BE0">
        <w:t xml:space="preserve"> z </w:t>
      </w:r>
      <w:r w:rsidRPr="005E4C41">
        <w:t>dějin jak se</w:t>
      </w:r>
      <w:r w:rsidR="000B0BE0">
        <w:t xml:space="preserve"> z </w:t>
      </w:r>
      <w:r w:rsidRPr="005E4C41">
        <w:t>nul</w:t>
      </w:r>
      <w:r w:rsidR="000B0BE0">
        <w:t xml:space="preserve"> a </w:t>
      </w:r>
      <w:r w:rsidRPr="005E4C41">
        <w:t>nymandů vytvářejí celebrity</w:t>
      </w:r>
      <w:r w:rsidR="000B0BE0">
        <w:t xml:space="preserve"> a </w:t>
      </w:r>
      <w:r w:rsidRPr="005E4C41">
        <w:t>vůdcové, viz</w:t>
      </w:r>
      <w:r w:rsidR="000B0BE0">
        <w:t xml:space="preserve"> z </w:t>
      </w:r>
      <w:r w:rsidRPr="005E4C41">
        <w:t>krypla Hitlera se udělal génius</w:t>
      </w:r>
      <w:r w:rsidR="000B0BE0">
        <w:t xml:space="preserve"> i </w:t>
      </w:r>
      <w:r w:rsidRPr="005E4C41">
        <w:t>když mu díky</w:t>
      </w:r>
      <w:r w:rsidR="000B0BE0">
        <w:t xml:space="preserve"> za </w:t>
      </w:r>
      <w:r w:rsidRPr="005E4C41">
        <w:t>ty zplynovany cikány</w:t>
      </w:r>
      <w:r w:rsidR="000B0BE0">
        <w:t xml:space="preserve"> a </w:t>
      </w:r>
      <w:r w:rsidRPr="005E4C41">
        <w:t>ostatní lůzu...“</w:t>
      </w:r>
    </w:p>
    <w:p w14:paraId="6105F15E" w14:textId="14CCF546" w:rsidR="005E4C41" w:rsidRPr="005E4C41" w:rsidRDefault="008739FD" w:rsidP="001E1736">
      <w:pPr>
        <w:pStyle w:val="Zkladntext"/>
        <w:jc w:val="right"/>
      </w:pPr>
      <w:r>
        <w:t>t</w:t>
      </w:r>
      <w:r w:rsidR="002F3A41">
        <w:t xml:space="preserve">restní příkaz </w:t>
      </w:r>
      <w:r w:rsidR="00701AA6">
        <w:t>Obvodní</w:t>
      </w:r>
      <w:r w:rsidR="002F3A41">
        <w:t>ho</w:t>
      </w:r>
      <w:r w:rsidR="00701AA6">
        <w:t xml:space="preserve"> soud</w:t>
      </w:r>
      <w:r w:rsidR="002F3A41">
        <w:t>u</w:t>
      </w:r>
      <w:r w:rsidR="000B0BE0">
        <w:t xml:space="preserve"> pro </w:t>
      </w:r>
      <w:r w:rsidR="00701AA6">
        <w:t xml:space="preserve">Prahu 4, </w:t>
      </w:r>
      <w:r w:rsidR="00D05BE0">
        <w:t xml:space="preserve">sp. zn. </w:t>
      </w:r>
      <w:r w:rsidR="005E4C41" w:rsidRPr="005E4C41">
        <w:t>1T 43/2018</w:t>
      </w:r>
    </w:p>
    <w:p w14:paraId="3C0986CE" w14:textId="77777777" w:rsidR="00B61E3D" w:rsidRPr="00DD71E1" w:rsidRDefault="00EE5727" w:rsidP="004921A3">
      <w:pPr>
        <w:pStyle w:val="Zkladntext"/>
      </w:pPr>
      <w:r>
        <w:t>V necelé čtvrtině rozhodnutí byli ob</w:t>
      </w:r>
      <w:r w:rsidR="008739FD">
        <w:t>ěť</w:t>
      </w:r>
      <w:r>
        <w:t xml:space="preserve">mi </w:t>
      </w:r>
      <w:r w:rsidRPr="001E1736">
        <w:rPr>
          <w:b/>
        </w:rPr>
        <w:t>muslimové</w:t>
      </w:r>
      <w:r>
        <w:t xml:space="preserve"> (23 %),</w:t>
      </w:r>
      <w:r w:rsidR="000B0BE0">
        <w:t xml:space="preserve"> v </w:t>
      </w:r>
      <w:r>
        <w:t xml:space="preserve">necelé desetině </w:t>
      </w:r>
      <w:r w:rsidR="00734DDD" w:rsidRPr="001E1736">
        <w:rPr>
          <w:b/>
        </w:rPr>
        <w:t>uprchlíci</w:t>
      </w:r>
      <w:r w:rsidR="00D77CED">
        <w:t xml:space="preserve"> (9 %)</w:t>
      </w:r>
      <w:r w:rsidR="00734DDD">
        <w:t>.</w:t>
      </w:r>
      <w:r w:rsidR="000B0BE0">
        <w:t xml:space="preserve"> Pro </w:t>
      </w:r>
      <w:r w:rsidR="00D66CEF" w:rsidRPr="00DD71E1">
        <w:t>lepší ilustraci povahy</w:t>
      </w:r>
      <w:r w:rsidR="000B0BE0">
        <w:t xml:space="preserve"> a </w:t>
      </w:r>
      <w:r w:rsidR="00D66CEF" w:rsidRPr="00DD71E1">
        <w:t>intenzity nenávistných projevů opět uvádíme konkrétní příklad:</w:t>
      </w:r>
    </w:p>
    <w:p w14:paraId="548556A4" w14:textId="77777777" w:rsidR="000B0BE0" w:rsidRDefault="00B61E3D" w:rsidP="00C933F7">
      <w:pPr>
        <w:pStyle w:val="citace"/>
      </w:pPr>
      <w:r w:rsidRPr="00DD71E1">
        <w:t xml:space="preserve">„Zasraný islámský prase! Nenadejdeš žádnej úkryt kde by tě </w:t>
      </w:r>
      <w:r w:rsidR="00D66CA4" w:rsidRPr="00DD71E1">
        <w:t>někdo nepoznal!</w:t>
      </w:r>
      <w:r w:rsidRPr="00DD71E1">
        <w:t xml:space="preserve"> Ten váš zasranej rádoby prorok je jen pedofilní prase co mrdá osly </w:t>
      </w:r>
      <w:r w:rsidRPr="00DD71E1">
        <w:rPr>
          <w:rFonts w:ascii="Segoe UI Symbol" w:hAnsi="Segoe UI Symbol" w:cs="Segoe UI Symbol"/>
        </w:rPr>
        <w:t>☺</w:t>
      </w:r>
      <w:r w:rsidRPr="00DD71E1">
        <w:t xml:space="preserve"> Chcete válku? Budete jí mít.</w:t>
      </w:r>
      <w:r w:rsidR="000B0BE0">
        <w:t xml:space="preserve"> A </w:t>
      </w:r>
      <w:r w:rsidRPr="00DD71E1">
        <w:t>budem používat stejných praktik jako používáte vy. Akorát</w:t>
      </w:r>
      <w:r w:rsidR="000B0BE0">
        <w:t xml:space="preserve"> na </w:t>
      </w:r>
      <w:r w:rsidRPr="00DD71E1">
        <w:t xml:space="preserve">vašich mentálně zaostalých dětech </w:t>
      </w:r>
      <w:r w:rsidRPr="00DD71E1">
        <w:rPr>
          <w:rFonts w:ascii="Segoe UI Symbol" w:hAnsi="Segoe UI Symbol" w:cs="Segoe UI Symbol"/>
        </w:rPr>
        <w:t>☺</w:t>
      </w:r>
      <w:r w:rsidR="00D66CEF" w:rsidRPr="00DD71E1">
        <w:rPr>
          <w:rFonts w:cs="Segoe UI Symbol"/>
        </w:rPr>
        <w:t xml:space="preserve"> </w:t>
      </w:r>
      <w:r w:rsidRPr="00DD71E1">
        <w:t xml:space="preserve">zasraný hnusy jste </w:t>
      </w:r>
      <w:r w:rsidRPr="00DD71E1">
        <w:rPr>
          <w:rFonts w:ascii="Segoe UI Symbol" w:hAnsi="Segoe UI Symbol" w:cs="Segoe UI Symbol"/>
        </w:rPr>
        <w:t>☺</w:t>
      </w:r>
      <w:r w:rsidR="000B0BE0">
        <w:rPr>
          <w:rFonts w:cs="Segoe UI Symbol"/>
        </w:rPr>
        <w:t xml:space="preserve"> a </w:t>
      </w:r>
      <w:r w:rsidRPr="00DD71E1">
        <w:t>tebe ty sráči se</w:t>
      </w:r>
      <w:r w:rsidR="000B0BE0">
        <w:t xml:space="preserve"> na </w:t>
      </w:r>
      <w:r w:rsidRPr="00DD71E1">
        <w:t>to necháme koukat jak pomalu umíraj! Muslim není člověk ale podrasa</w:t>
      </w:r>
      <w:r w:rsidR="000B0BE0">
        <w:t xml:space="preserve"> a </w:t>
      </w:r>
      <w:r w:rsidRPr="00DD71E1">
        <w:t>takový patří</w:t>
      </w:r>
      <w:r w:rsidR="000B0BE0">
        <w:t xml:space="preserve"> do </w:t>
      </w:r>
      <w:r w:rsidRPr="00DD71E1">
        <w:t>plynu! SIEG HEIL SRÁČI. SEŠ MRTVEJ!</w:t>
      </w:r>
      <w:r w:rsidR="00D66CEF" w:rsidRPr="00DD71E1">
        <w:t xml:space="preserve"> […] </w:t>
      </w:r>
      <w:r w:rsidRPr="00DD71E1">
        <w:t xml:space="preserve">Ta tvoje dcera je fakt hnusná děvka </w:t>
      </w:r>
      <w:r w:rsidRPr="00DD71E1">
        <w:rPr>
          <w:rFonts w:ascii="Segoe UI Symbol" w:hAnsi="Segoe UI Symbol" w:cs="Segoe UI Symbol"/>
        </w:rPr>
        <w:t>☺</w:t>
      </w:r>
      <w:r w:rsidR="00D66CEF" w:rsidRPr="00DD71E1">
        <w:rPr>
          <w:rFonts w:cs="Segoe UI Symbol"/>
        </w:rPr>
        <w:t xml:space="preserve"> </w:t>
      </w:r>
      <w:r w:rsidRPr="00DD71E1">
        <w:t>díky</w:t>
      </w:r>
      <w:r w:rsidR="000B0BE0">
        <w:t xml:space="preserve"> za </w:t>
      </w:r>
      <w:r w:rsidRPr="00DD71E1">
        <w:t xml:space="preserve">její fotografii </w:t>
      </w:r>
      <w:r w:rsidRPr="00DD71E1">
        <w:rPr>
          <w:rFonts w:ascii="Segoe UI Symbol" w:hAnsi="Segoe UI Symbol" w:cs="Segoe UI Symbol"/>
        </w:rPr>
        <w:t>☺☺</w:t>
      </w:r>
      <w:r w:rsidR="00D66CEF" w:rsidRPr="00DD71E1">
        <w:rPr>
          <w:rFonts w:cs="Segoe UI Symbol"/>
        </w:rPr>
        <w:t xml:space="preserve"> </w:t>
      </w:r>
      <w:r w:rsidRPr="00DD71E1">
        <w:rPr>
          <w:rFonts w:cs="Calibri"/>
        </w:rPr>
        <w:t>č</w:t>
      </w:r>
      <w:r w:rsidRPr="00DD71E1">
        <w:t>ekej její hlavu</w:t>
      </w:r>
      <w:r w:rsidR="000B0BE0">
        <w:t xml:space="preserve"> na </w:t>
      </w:r>
      <w:r w:rsidRPr="00DD71E1">
        <w:t xml:space="preserve">tácu společně se zdechlinou prasete </w:t>
      </w:r>
      <w:r w:rsidRPr="00DD71E1">
        <w:rPr>
          <w:rFonts w:ascii="Segoe UI Symbol" w:hAnsi="Segoe UI Symbol" w:cs="Segoe UI Symbol"/>
        </w:rPr>
        <w:t>☺</w:t>
      </w:r>
      <w:r w:rsidR="00D66CEF" w:rsidRPr="00DD71E1">
        <w:rPr>
          <w:rFonts w:cs="Segoe UI Symbol"/>
        </w:rPr>
        <w:t xml:space="preserve"> </w:t>
      </w:r>
      <w:r w:rsidRPr="00DD71E1">
        <w:t xml:space="preserve">bye matherfucker! </w:t>
      </w:r>
      <w:r w:rsidRPr="00DD71E1">
        <w:rPr>
          <w:rFonts w:ascii="Segoe UI Symbol" w:hAnsi="Segoe UI Symbol" w:cs="Segoe UI Symbol"/>
        </w:rPr>
        <w:t>☺</w:t>
      </w:r>
      <w:r w:rsidR="00D66CEF" w:rsidRPr="00DD71E1">
        <w:t>“</w:t>
      </w:r>
    </w:p>
    <w:p w14:paraId="1A59A833" w14:textId="54166820" w:rsidR="00D66CA4" w:rsidRDefault="008739FD" w:rsidP="00D66CA4">
      <w:pPr>
        <w:pStyle w:val="Zkladntext"/>
        <w:jc w:val="right"/>
      </w:pPr>
      <w:r>
        <w:t>t</w:t>
      </w:r>
      <w:r w:rsidR="00C826E3" w:rsidRPr="00DD71E1">
        <w:t xml:space="preserve">restní příkaz Okresního soudu Plzeň-město, </w:t>
      </w:r>
      <w:r w:rsidR="00D05BE0">
        <w:t xml:space="preserve">sp. zn. </w:t>
      </w:r>
      <w:r w:rsidR="003D27F5" w:rsidRPr="00DD71E1">
        <w:t>5 T 64/2016-</w:t>
      </w:r>
      <w:r w:rsidR="00D66CA4" w:rsidRPr="00DD71E1">
        <w:t>82</w:t>
      </w:r>
    </w:p>
    <w:p w14:paraId="7C965F1A" w14:textId="4FF7C1BD" w:rsidR="00053ABE" w:rsidRDefault="00734DDD" w:rsidP="004921A3">
      <w:pPr>
        <w:pStyle w:val="Zkladntext"/>
      </w:pPr>
      <w:r>
        <w:lastRenderedPageBreak/>
        <w:t>V</w:t>
      </w:r>
      <w:r w:rsidR="000B0BE0">
        <w:t xml:space="preserve"> </w:t>
      </w:r>
      <w:r>
        <w:t>menším počtu případů, celkem</w:t>
      </w:r>
      <w:r w:rsidR="000B0BE0">
        <w:t xml:space="preserve"> v </w:t>
      </w:r>
      <w:r>
        <w:t xml:space="preserve">pěti, se nenávistné projevy týkaly </w:t>
      </w:r>
      <w:r w:rsidRPr="001E1736">
        <w:rPr>
          <w:b/>
        </w:rPr>
        <w:t>Čechů</w:t>
      </w:r>
      <w:r w:rsidR="001E1736">
        <w:t xml:space="preserve"> bez toho, aby byla patrná jejich příslušnost</w:t>
      </w:r>
      <w:r w:rsidR="000B0BE0">
        <w:t xml:space="preserve"> k </w:t>
      </w:r>
      <w:r w:rsidR="001E1736">
        <w:t>nějaké menšině.</w:t>
      </w:r>
      <w:r w:rsidR="000B0BE0">
        <w:t xml:space="preserve"> Z </w:t>
      </w:r>
      <w:r>
        <w:t xml:space="preserve">toho ale dva případy nebyly motivovány etnicky či národnostně </w:t>
      </w:r>
      <w:r w:rsidR="001E1736">
        <w:t>jako projev nenávisti vůči</w:t>
      </w:r>
      <w:r>
        <w:t xml:space="preserve"> Čechům, ale naopak, pachatelé útočili</w:t>
      </w:r>
      <w:r w:rsidR="000B0BE0">
        <w:t xml:space="preserve"> na </w:t>
      </w:r>
      <w:r>
        <w:t>české občany kvůli tomu, že se zastali příslušníků menšin.</w:t>
      </w:r>
    </w:p>
    <w:p w14:paraId="2FCB5997" w14:textId="77777777" w:rsidR="004921A3" w:rsidRDefault="004921A3" w:rsidP="008C7BBC">
      <w:pPr>
        <w:pStyle w:val="popisektabulky-grafu"/>
      </w:pPr>
      <w:r>
        <w:t xml:space="preserve">Graf </w:t>
      </w:r>
      <w:r w:rsidR="000B6462">
        <w:t>4</w:t>
      </w:r>
      <w:r>
        <w:t xml:space="preserve"> Rozhodnutí dle typu obětí </w:t>
      </w:r>
      <w:r w:rsidR="00D004C8">
        <w:t>(N = 47</w:t>
      </w:r>
      <w:r>
        <w:t>)</w:t>
      </w:r>
    </w:p>
    <w:p w14:paraId="2738B41F" w14:textId="77777777" w:rsidR="00D77CED" w:rsidRDefault="00D77CED" w:rsidP="004921A3">
      <w:pPr>
        <w:pStyle w:val="Zkladntext"/>
      </w:pPr>
      <w:r>
        <w:rPr>
          <w:noProof/>
          <w:lang w:eastAsia="cs-CZ"/>
        </w:rPr>
        <w:drawing>
          <wp:inline distT="0" distB="0" distL="0" distR="0" wp14:anchorId="0F115C60" wp14:editId="28119AA1">
            <wp:extent cx="5400675" cy="4095750"/>
            <wp:effectExtent l="0" t="0" r="9525" b="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62E0EE" w14:textId="77777777" w:rsidR="00683921" w:rsidRPr="00065955" w:rsidRDefault="00683921" w:rsidP="00683921">
      <w:pPr>
        <w:pStyle w:val="Zkladntext"/>
        <w:spacing w:before="0"/>
        <w:rPr>
          <w:sz w:val="20"/>
        </w:rPr>
      </w:pPr>
      <w:r w:rsidRPr="00065955">
        <w:rPr>
          <w:sz w:val="20"/>
        </w:rPr>
        <w:t>Pozn.: Součet podílů ne</w:t>
      </w:r>
      <w:r>
        <w:rPr>
          <w:sz w:val="20"/>
        </w:rPr>
        <w:t>tvoří</w:t>
      </w:r>
      <w:r w:rsidRPr="00065955">
        <w:rPr>
          <w:sz w:val="20"/>
        </w:rPr>
        <w:t xml:space="preserve"> 100 %, jelikož</w:t>
      </w:r>
      <w:r w:rsidR="000B0BE0">
        <w:rPr>
          <w:sz w:val="20"/>
        </w:rPr>
        <w:t xml:space="preserve"> v </w:t>
      </w:r>
      <w:r w:rsidRPr="00065955">
        <w:rPr>
          <w:sz w:val="20"/>
        </w:rPr>
        <w:t xml:space="preserve">jednom rozhodnutí </w:t>
      </w:r>
      <w:r>
        <w:rPr>
          <w:sz w:val="20"/>
        </w:rPr>
        <w:t>mohl být kódován výskyt více</w:t>
      </w:r>
      <w:r w:rsidRPr="00065955">
        <w:rPr>
          <w:sz w:val="20"/>
        </w:rPr>
        <w:t xml:space="preserve"> kategorií.</w:t>
      </w:r>
    </w:p>
    <w:p w14:paraId="7D5BD1DD" w14:textId="01AE6E1F" w:rsidR="000B0BE0" w:rsidRDefault="005E4C41" w:rsidP="00150BB5">
      <w:pPr>
        <w:pStyle w:val="Zkladntext"/>
      </w:pPr>
      <w:r>
        <w:t>Na rozdíl</w:t>
      </w:r>
      <w:r w:rsidR="000B0BE0">
        <w:t xml:space="preserve"> od </w:t>
      </w:r>
      <w:r>
        <w:t>obětí nenávistných projevů</w:t>
      </w:r>
      <w:r w:rsidR="000B0BE0">
        <w:t xml:space="preserve"> na </w:t>
      </w:r>
      <w:r w:rsidR="001E1736">
        <w:t>internetu jsou</w:t>
      </w:r>
      <w:r>
        <w:t xml:space="preserve"> pachatelé</w:t>
      </w:r>
      <w:r w:rsidR="001E1736">
        <w:t xml:space="preserve"> těchto skutků</w:t>
      </w:r>
      <w:r>
        <w:t xml:space="preserve"> zna</w:t>
      </w:r>
      <w:r w:rsidR="00342170">
        <w:t>čně homogenní skupinou (g</w:t>
      </w:r>
      <w:r w:rsidR="001E1736">
        <w:t>raf 5). T</w:t>
      </w:r>
      <w:r>
        <w:t>éměř vždy jde</w:t>
      </w:r>
      <w:r w:rsidR="000B0BE0">
        <w:t xml:space="preserve"> o </w:t>
      </w:r>
      <w:r w:rsidRPr="00666C07">
        <w:rPr>
          <w:b/>
        </w:rPr>
        <w:t>muže</w:t>
      </w:r>
      <w:r>
        <w:t xml:space="preserve"> (9</w:t>
      </w:r>
      <w:r w:rsidR="003B54DF">
        <w:t>4</w:t>
      </w:r>
      <w:r>
        <w:t xml:space="preserve"> %), </w:t>
      </w:r>
      <w:r w:rsidR="00666C07">
        <w:t xml:space="preserve">který je </w:t>
      </w:r>
      <w:r w:rsidR="00666C07" w:rsidRPr="00666C07">
        <w:rPr>
          <w:b/>
        </w:rPr>
        <w:t>příslušníkem majority</w:t>
      </w:r>
      <w:r w:rsidR="00666C07">
        <w:t xml:space="preserve">, </w:t>
      </w:r>
      <w:r w:rsidR="00021F9D">
        <w:t>respektive</w:t>
      </w:r>
      <w:r>
        <w:t xml:space="preserve"> </w:t>
      </w:r>
      <w:r w:rsidR="003B54DF">
        <w:t>nic nenaznačuje</w:t>
      </w:r>
      <w:r>
        <w:t xml:space="preserve"> jeho příslušnost</w:t>
      </w:r>
      <w:r w:rsidR="000B0BE0">
        <w:t xml:space="preserve"> k </w:t>
      </w:r>
      <w:r w:rsidR="003B54DF">
        <w:t>některé</w:t>
      </w:r>
      <w:r>
        <w:t xml:space="preserve"> menšině</w:t>
      </w:r>
      <w:r w:rsidR="00666C07">
        <w:t xml:space="preserve"> (9</w:t>
      </w:r>
      <w:r w:rsidR="003B54DF">
        <w:t>4</w:t>
      </w:r>
      <w:r w:rsidR="00666C07">
        <w:t xml:space="preserve"> %</w:t>
      </w:r>
      <w:r>
        <w:t>),</w:t>
      </w:r>
      <w:r w:rsidR="000B0BE0">
        <w:t xml:space="preserve"> a </w:t>
      </w:r>
      <w:r>
        <w:t xml:space="preserve">který dosud </w:t>
      </w:r>
      <w:r w:rsidRPr="00666C07">
        <w:rPr>
          <w:b/>
        </w:rPr>
        <w:t>nebyl odsouzen</w:t>
      </w:r>
      <w:r w:rsidR="000B0BE0">
        <w:t xml:space="preserve"> za </w:t>
      </w:r>
      <w:r>
        <w:t>spáchání trestn</w:t>
      </w:r>
      <w:r w:rsidR="00D521C0">
        <w:t>é</w:t>
      </w:r>
      <w:r>
        <w:t>ho činu</w:t>
      </w:r>
      <w:r w:rsidR="00666C07">
        <w:t xml:space="preserve"> (9</w:t>
      </w:r>
      <w:r w:rsidR="00DD466B">
        <w:t>1</w:t>
      </w:r>
      <w:r w:rsidR="00666C07">
        <w:t xml:space="preserve"> %)</w:t>
      </w:r>
      <w:r>
        <w:t>. Pouze</w:t>
      </w:r>
      <w:r w:rsidR="000B0BE0">
        <w:t xml:space="preserve"> ve </w:t>
      </w:r>
      <w:r w:rsidR="001E1736">
        <w:t>dvou případech</w:t>
      </w:r>
      <w:r>
        <w:t xml:space="preserve"> byl pachatel už</w:t>
      </w:r>
      <w:r w:rsidR="000B0BE0">
        <w:t xml:space="preserve"> v </w:t>
      </w:r>
      <w:r>
        <w:t>minulosti soudně t</w:t>
      </w:r>
      <w:r w:rsidR="00D66CEF">
        <w:t>r</w:t>
      </w:r>
      <w:r w:rsidR="00644622">
        <w:t>están.</w:t>
      </w:r>
    </w:p>
    <w:p w14:paraId="468F0F75" w14:textId="77777777" w:rsidR="008C7BBC" w:rsidRDefault="008C7BBC" w:rsidP="00150BB5">
      <w:pPr>
        <w:pStyle w:val="Zkladntext"/>
      </w:pPr>
    </w:p>
    <w:p w14:paraId="7950E539" w14:textId="77777777" w:rsidR="00EB713E" w:rsidRPr="008C7BBC" w:rsidRDefault="00150BB5" w:rsidP="008C7BBC">
      <w:pPr>
        <w:pStyle w:val="popisektabulky-grafu"/>
        <w:pageBreakBefore/>
      </w:pPr>
      <w:r w:rsidRPr="00E17965">
        <w:lastRenderedPageBreak/>
        <w:t xml:space="preserve">Graf </w:t>
      </w:r>
      <w:r w:rsidR="000B6462" w:rsidRPr="00E17965">
        <w:t>5</w:t>
      </w:r>
      <w:r w:rsidRPr="00E17965">
        <w:t xml:space="preserve"> Rozhodnutí dle pohlaví</w:t>
      </w:r>
      <w:r w:rsidR="000B0BE0" w:rsidRPr="00E17965">
        <w:t xml:space="preserve"> a </w:t>
      </w:r>
      <w:r w:rsidRPr="00E17965">
        <w:t xml:space="preserve">typu pachatele </w:t>
      </w:r>
      <w:r w:rsidR="00D004C8" w:rsidRPr="00E17965">
        <w:t>(N = 47</w:t>
      </w:r>
      <w:r w:rsidRPr="00E17965">
        <w:t>)</w:t>
      </w:r>
    </w:p>
    <w:p w14:paraId="2F76C73A" w14:textId="77777777" w:rsidR="006A2F59" w:rsidRPr="008C7BBC" w:rsidRDefault="006A2F59" w:rsidP="008C7BBC">
      <w:pPr>
        <w:pStyle w:val="popisektabulky-grafu"/>
        <w:pageBreakBefore/>
        <w:sectPr w:rsidR="006A2F59" w:rsidRPr="008C7BBC" w:rsidSect="00EB713E">
          <w:footerReference w:type="default" r:id="rId21"/>
          <w:type w:val="continuous"/>
          <w:pgSz w:w="11907" w:h="16839" w:code="9"/>
          <w:pgMar w:top="1159" w:right="1701" w:bottom="1440" w:left="1701" w:header="709" w:footer="720" w:gutter="0"/>
          <w:cols w:space="720"/>
          <w:docGrid w:linePitch="313"/>
        </w:sectPr>
      </w:pPr>
    </w:p>
    <w:p w14:paraId="7AC5B7EF" w14:textId="7E789B04" w:rsidR="006A2F59" w:rsidRDefault="001756CE" w:rsidP="00150BB5">
      <w:pPr>
        <w:pStyle w:val="Zkladntext"/>
      </w:pPr>
      <w:r>
        <w:rPr>
          <w:noProof/>
          <w:lang w:eastAsia="cs-CZ"/>
        </w:rPr>
        <w:drawing>
          <wp:anchor distT="0" distB="0" distL="114300" distR="114300" simplePos="0" relativeHeight="251663360" behindDoc="1" locked="0" layoutInCell="1" allowOverlap="1" wp14:anchorId="2F9452D2" wp14:editId="704C915A">
            <wp:simplePos x="0" y="0"/>
            <wp:positionH relativeFrom="column">
              <wp:posOffset>2700020</wp:posOffset>
            </wp:positionH>
            <wp:positionV relativeFrom="paragraph">
              <wp:posOffset>124460</wp:posOffset>
            </wp:positionV>
            <wp:extent cx="2583815" cy="3173095"/>
            <wp:effectExtent l="0" t="0" r="6985" b="8255"/>
            <wp:wrapTight wrapText="bothSides">
              <wp:wrapPolygon edited="0">
                <wp:start x="0" y="0"/>
                <wp:lineTo x="0" y="21527"/>
                <wp:lineTo x="21499" y="21527"/>
                <wp:lineTo x="21499" y="0"/>
                <wp:lineTo x="0" y="0"/>
              </wp:wrapPolygon>
            </wp:wrapTight>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B54DF">
        <w:rPr>
          <w:noProof/>
          <w:lang w:eastAsia="cs-CZ"/>
        </w:rPr>
        <w:drawing>
          <wp:inline distT="0" distB="0" distL="0" distR="0" wp14:anchorId="4665DE77" wp14:editId="52F84EA2">
            <wp:extent cx="2571750" cy="3214047"/>
            <wp:effectExtent l="0" t="0" r="0" b="5715"/>
            <wp:docPr id="18" name="Graf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E2E510D" w14:textId="16315AE4" w:rsidR="006A2F59" w:rsidRDefault="006A2F59" w:rsidP="0008021C">
      <w:pPr>
        <w:pStyle w:val="Zkladntext"/>
        <w:sectPr w:rsidR="006A2F59" w:rsidSect="006A2F59">
          <w:type w:val="continuous"/>
          <w:pgSz w:w="11907" w:h="16839" w:code="9"/>
          <w:pgMar w:top="1159" w:right="1701" w:bottom="1440" w:left="1701" w:header="709" w:footer="720" w:gutter="0"/>
          <w:cols w:num="2" w:space="1"/>
          <w:docGrid w:linePitch="313"/>
        </w:sectPr>
      </w:pPr>
    </w:p>
    <w:p w14:paraId="21E811B4" w14:textId="77777777" w:rsidR="006A2F59" w:rsidRDefault="006A2F59" w:rsidP="0008021C">
      <w:pPr>
        <w:pStyle w:val="Zkladntext"/>
        <w:sectPr w:rsidR="006A2F59" w:rsidSect="00096E99">
          <w:type w:val="continuous"/>
          <w:pgSz w:w="11907" w:h="16839" w:code="9"/>
          <w:pgMar w:top="1159" w:right="1701" w:bottom="1440" w:left="1701" w:header="709" w:footer="720" w:gutter="0"/>
          <w:cols w:space="720"/>
          <w:docGrid w:linePitch="313"/>
        </w:sectPr>
      </w:pPr>
    </w:p>
    <w:p w14:paraId="5EFBDFC9" w14:textId="2D28535B" w:rsidR="000B0BE0" w:rsidRDefault="00D66CEF" w:rsidP="0008021C">
      <w:pPr>
        <w:pStyle w:val="Zkladntext"/>
      </w:pPr>
      <w:r>
        <w:t>Kromě struktury obětí</w:t>
      </w:r>
      <w:r w:rsidR="000B0BE0">
        <w:t xml:space="preserve"> a </w:t>
      </w:r>
      <w:r>
        <w:t xml:space="preserve">pachatelů </w:t>
      </w:r>
      <w:r w:rsidR="00666C07">
        <w:t>bylo předmětem analýzy také</w:t>
      </w:r>
      <w:r>
        <w:t xml:space="preserve"> prostředí</w:t>
      </w:r>
      <w:r w:rsidR="00666C07">
        <w:t>,</w:t>
      </w:r>
      <w:r w:rsidR="000B0BE0">
        <w:t xml:space="preserve"> ve </w:t>
      </w:r>
      <w:r w:rsidR="00666C07">
        <w:t>kterém</w:t>
      </w:r>
      <w:r w:rsidR="00B41B2C">
        <w:t xml:space="preserve"> byl skutek spáchán (g</w:t>
      </w:r>
      <w:r>
        <w:t>raf 6).</w:t>
      </w:r>
      <w:r w:rsidR="000B0BE0">
        <w:t xml:space="preserve"> I </w:t>
      </w:r>
      <w:r>
        <w:t>zde jsou patrné jasné vzorce:</w:t>
      </w:r>
      <w:r w:rsidR="000B0BE0">
        <w:t xml:space="preserve"> ve </w:t>
      </w:r>
      <w:r>
        <w:t>většině případů šlo</w:t>
      </w:r>
      <w:r w:rsidR="000B0BE0">
        <w:t xml:space="preserve"> o </w:t>
      </w:r>
      <w:r w:rsidRPr="00666C07">
        <w:rPr>
          <w:b/>
        </w:rPr>
        <w:t>Facebook</w:t>
      </w:r>
      <w:r>
        <w:t xml:space="preserve"> (8</w:t>
      </w:r>
      <w:r w:rsidR="00DC300D">
        <w:t>3</w:t>
      </w:r>
      <w:r w:rsidR="009463E4">
        <w:t> </w:t>
      </w:r>
      <w:r>
        <w:t>% rozhodnutí),</w:t>
      </w:r>
      <w:r w:rsidR="000B0BE0">
        <w:t xml:space="preserve"> v </w:t>
      </w:r>
      <w:r>
        <w:t xml:space="preserve">menší </w:t>
      </w:r>
      <w:r w:rsidR="00B84D81">
        <w:t xml:space="preserve">části </w:t>
      </w:r>
      <w:r w:rsidR="00B84D81" w:rsidRPr="00666C07">
        <w:rPr>
          <w:b/>
        </w:rPr>
        <w:t>Inst</w:t>
      </w:r>
      <w:r w:rsidRPr="00666C07">
        <w:rPr>
          <w:b/>
        </w:rPr>
        <w:t>agram</w:t>
      </w:r>
      <w:r>
        <w:t xml:space="preserve"> (1</w:t>
      </w:r>
      <w:r w:rsidR="00DC300D">
        <w:t>1</w:t>
      </w:r>
      <w:r>
        <w:t xml:space="preserve"> %). Zbylé možnosti (Youtube, Twitter, webové stránky různých zpravodajských portálů) byly zastoupeny podstatně méně často.</w:t>
      </w:r>
    </w:p>
    <w:p w14:paraId="7FC5011A" w14:textId="77777777" w:rsidR="0008021C" w:rsidRDefault="0008021C" w:rsidP="008C7BBC">
      <w:pPr>
        <w:pStyle w:val="popisektabulky-grafu"/>
      </w:pPr>
      <w:r>
        <w:t xml:space="preserve">Graf </w:t>
      </w:r>
      <w:r w:rsidR="000B6462">
        <w:t>6</w:t>
      </w:r>
      <w:r>
        <w:t xml:space="preserve"> Rozhodnutí dle prostředí,</w:t>
      </w:r>
      <w:r w:rsidR="000B0BE0">
        <w:t xml:space="preserve"> ve </w:t>
      </w:r>
      <w:r>
        <w:t xml:space="preserve">kterém byl skutek spáchán </w:t>
      </w:r>
      <w:r w:rsidR="00D004C8">
        <w:t>(N = 47</w:t>
      </w:r>
      <w:r>
        <w:t>)</w:t>
      </w:r>
    </w:p>
    <w:p w14:paraId="43C82F8A" w14:textId="780CE793" w:rsidR="00683921" w:rsidRDefault="003A0BD6" w:rsidP="003A0BD6">
      <w:pPr>
        <w:pStyle w:val="popisektabulky-grafu"/>
      </w:pPr>
      <w:r>
        <w:rPr>
          <w:noProof/>
          <w:lang w:eastAsia="cs-CZ"/>
        </w:rPr>
        <w:drawing>
          <wp:inline distT="0" distB="0" distL="0" distR="0" wp14:anchorId="3AD01DB1" wp14:editId="0AAB9284">
            <wp:extent cx="5400675" cy="2867025"/>
            <wp:effectExtent l="0" t="0" r="9525" b="9525"/>
            <wp:docPr id="2" name="Graf 2">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D4ACF4" w14:textId="77777777" w:rsidR="00683921" w:rsidRPr="00065955" w:rsidRDefault="00683921" w:rsidP="00683921">
      <w:pPr>
        <w:pStyle w:val="Zkladntext"/>
        <w:spacing w:before="0"/>
        <w:rPr>
          <w:sz w:val="20"/>
        </w:rPr>
      </w:pPr>
      <w:r w:rsidRPr="00065955">
        <w:rPr>
          <w:sz w:val="20"/>
        </w:rPr>
        <w:t>Pozn.: Součet podílů ne</w:t>
      </w:r>
      <w:r>
        <w:rPr>
          <w:sz w:val="20"/>
        </w:rPr>
        <w:t>tvoří</w:t>
      </w:r>
      <w:r w:rsidRPr="00065955">
        <w:rPr>
          <w:sz w:val="20"/>
        </w:rPr>
        <w:t xml:space="preserve"> 100 %, jelikož</w:t>
      </w:r>
      <w:r w:rsidR="000B0BE0">
        <w:rPr>
          <w:sz w:val="20"/>
        </w:rPr>
        <w:t xml:space="preserve"> v </w:t>
      </w:r>
      <w:r w:rsidRPr="00065955">
        <w:rPr>
          <w:sz w:val="20"/>
        </w:rPr>
        <w:t xml:space="preserve">jednom rozhodnutí </w:t>
      </w:r>
      <w:r w:rsidR="004968C1">
        <w:rPr>
          <w:sz w:val="20"/>
        </w:rPr>
        <w:t>mohl být kódován výskyt více</w:t>
      </w:r>
      <w:r w:rsidRPr="00065955">
        <w:rPr>
          <w:sz w:val="20"/>
        </w:rPr>
        <w:t xml:space="preserve"> kategorií.</w:t>
      </w:r>
    </w:p>
    <w:p w14:paraId="06FBF518" w14:textId="77777777" w:rsidR="000B0BE0" w:rsidRDefault="00D66CEF" w:rsidP="00AC26B5">
      <w:pPr>
        <w:pStyle w:val="Nadpis2"/>
        <w:numPr>
          <w:ilvl w:val="1"/>
          <w:numId w:val="6"/>
        </w:numPr>
      </w:pPr>
      <w:bookmarkStart w:id="38" w:name="_Toc30154698"/>
      <w:r>
        <w:lastRenderedPageBreak/>
        <w:t>Skutková podstata</w:t>
      </w:r>
      <w:r w:rsidR="000B0BE0">
        <w:t xml:space="preserve"> a </w:t>
      </w:r>
      <w:r>
        <w:t>udělený trest</w:t>
      </w:r>
      <w:bookmarkEnd w:id="38"/>
    </w:p>
    <w:p w14:paraId="0AF6554A" w14:textId="05AE4831" w:rsidR="000B0BE0" w:rsidRDefault="00B84D81" w:rsidP="0008021C">
      <w:pPr>
        <w:pStyle w:val="Zkladntext"/>
      </w:pPr>
      <w:r>
        <w:t>Závěrečná část analýzy se zaměřila</w:t>
      </w:r>
      <w:r w:rsidR="000B0BE0">
        <w:t xml:space="preserve"> na </w:t>
      </w:r>
      <w:r>
        <w:t>skutkovou podstatu</w:t>
      </w:r>
      <w:r w:rsidR="000B0BE0">
        <w:t xml:space="preserve"> a </w:t>
      </w:r>
      <w:r>
        <w:t>udělené tresty. Nejčas</w:t>
      </w:r>
      <w:r w:rsidR="00B41B2C">
        <w:t>tější skutkovou podstatou (g</w:t>
      </w:r>
      <w:r w:rsidR="006D600D">
        <w:t>raf </w:t>
      </w:r>
      <w:r>
        <w:t xml:space="preserve">7) bylo </w:t>
      </w:r>
      <w:r w:rsidRPr="00666C07">
        <w:rPr>
          <w:b/>
          <w:i/>
        </w:rPr>
        <w:t>podněcování</w:t>
      </w:r>
      <w:r w:rsidR="000B0BE0">
        <w:rPr>
          <w:b/>
          <w:i/>
        </w:rPr>
        <w:t xml:space="preserve"> k </w:t>
      </w:r>
      <w:r w:rsidRPr="00666C07">
        <w:rPr>
          <w:b/>
          <w:i/>
        </w:rPr>
        <w:t>nenávisti vůči skupině osob nebo</w:t>
      </w:r>
      <w:r w:rsidR="000B0BE0">
        <w:rPr>
          <w:b/>
          <w:i/>
        </w:rPr>
        <w:t xml:space="preserve"> k </w:t>
      </w:r>
      <w:r w:rsidRPr="00666C07">
        <w:rPr>
          <w:b/>
          <w:i/>
        </w:rPr>
        <w:t>omezování jejich práv</w:t>
      </w:r>
      <w:r w:rsidR="000B0BE0">
        <w:rPr>
          <w:b/>
          <w:i/>
        </w:rPr>
        <w:t xml:space="preserve"> a </w:t>
      </w:r>
      <w:r w:rsidRPr="00666C07">
        <w:rPr>
          <w:b/>
          <w:i/>
        </w:rPr>
        <w:t>svobod (§ 356 trestního zákoníku)</w:t>
      </w:r>
      <w:r>
        <w:t xml:space="preserve"> – to se vyskytlo téměř</w:t>
      </w:r>
      <w:r w:rsidR="000B0BE0">
        <w:t xml:space="preserve"> v </w:t>
      </w:r>
      <w:r>
        <w:t>polovině analyzovaných soudních rozhodnutí. Zhruba pětin</w:t>
      </w:r>
      <w:r w:rsidR="00780EAF">
        <w:t xml:space="preserve">a obsahovala skutkovou podstatu </w:t>
      </w:r>
      <w:r w:rsidR="00780EAF" w:rsidRPr="00666C07">
        <w:rPr>
          <w:b/>
          <w:i/>
        </w:rPr>
        <w:t>hanobení národa, rasy, etnické nebo jiné skupiny (§ 355)</w:t>
      </w:r>
      <w:r w:rsidR="00021F9D">
        <w:rPr>
          <w:b/>
          <w:i/>
        </w:rPr>
        <w:t xml:space="preserve">, </w:t>
      </w:r>
      <w:r w:rsidRPr="00666C07">
        <w:rPr>
          <w:b/>
          <w:i/>
        </w:rPr>
        <w:t>násilí proti skupině obyvatelů</w:t>
      </w:r>
      <w:r w:rsidR="000B0BE0">
        <w:rPr>
          <w:b/>
          <w:i/>
        </w:rPr>
        <w:t xml:space="preserve"> a </w:t>
      </w:r>
      <w:r w:rsidRPr="00666C07">
        <w:rPr>
          <w:b/>
          <w:i/>
        </w:rPr>
        <w:t>proti jednotlivci (§ 352)</w:t>
      </w:r>
      <w:r w:rsidR="00021F9D">
        <w:rPr>
          <w:b/>
          <w:i/>
        </w:rPr>
        <w:t xml:space="preserve"> </w:t>
      </w:r>
      <w:r w:rsidR="00021F9D">
        <w:t xml:space="preserve">nebo </w:t>
      </w:r>
      <w:r w:rsidR="00021F9D" w:rsidRPr="00021F9D">
        <w:rPr>
          <w:b/>
          <w:i/>
        </w:rPr>
        <w:t>projev sympatií</w:t>
      </w:r>
      <w:r w:rsidR="000B0BE0">
        <w:rPr>
          <w:b/>
          <w:i/>
        </w:rPr>
        <w:t xml:space="preserve"> k </w:t>
      </w:r>
      <w:r w:rsidR="00021F9D" w:rsidRPr="00021F9D">
        <w:rPr>
          <w:b/>
          <w:i/>
        </w:rPr>
        <w:t>hnutí směřujícímu</w:t>
      </w:r>
      <w:r w:rsidR="000B0BE0">
        <w:rPr>
          <w:b/>
          <w:i/>
        </w:rPr>
        <w:t xml:space="preserve"> k </w:t>
      </w:r>
      <w:r w:rsidR="00021F9D" w:rsidRPr="00021F9D">
        <w:rPr>
          <w:b/>
          <w:i/>
        </w:rPr>
        <w:t>potlačení práv</w:t>
      </w:r>
      <w:r w:rsidR="000B0BE0">
        <w:rPr>
          <w:b/>
          <w:i/>
        </w:rPr>
        <w:t xml:space="preserve"> a </w:t>
      </w:r>
      <w:r w:rsidR="00021F9D" w:rsidRPr="00021F9D">
        <w:rPr>
          <w:b/>
          <w:i/>
        </w:rPr>
        <w:t>svobod člověka</w:t>
      </w:r>
      <w:r w:rsidR="00021F9D">
        <w:t xml:space="preserve"> </w:t>
      </w:r>
      <w:r w:rsidR="00021F9D">
        <w:rPr>
          <w:b/>
          <w:i/>
        </w:rPr>
        <w:t>(§ 404</w:t>
      </w:r>
      <w:r w:rsidR="00021F9D" w:rsidRPr="00666C07">
        <w:rPr>
          <w:b/>
          <w:i/>
        </w:rPr>
        <w:t>)</w:t>
      </w:r>
      <w:r>
        <w:t>. Další skutkové podstaty se vyskytovaly méně často.</w:t>
      </w:r>
    </w:p>
    <w:p w14:paraId="2732BADF" w14:textId="3B9F6CE2" w:rsidR="000B0BE0" w:rsidRDefault="00B84D81" w:rsidP="00EB713E">
      <w:pPr>
        <w:pStyle w:val="Zkladntext"/>
      </w:pPr>
      <w:r>
        <w:t xml:space="preserve">Za zmínku stojí ojedinělý výskyt </w:t>
      </w:r>
      <w:r w:rsidRPr="00B84D81">
        <w:rPr>
          <w:i/>
        </w:rPr>
        <w:t>přečin</w:t>
      </w:r>
      <w:r>
        <w:rPr>
          <w:i/>
        </w:rPr>
        <w:t>u</w:t>
      </w:r>
      <w:r w:rsidRPr="00B84D81">
        <w:rPr>
          <w:i/>
        </w:rPr>
        <w:t xml:space="preserve"> ohrožování výchovy dítěte (§ 210)</w:t>
      </w:r>
      <w:r>
        <w:t>, který jako tak</w:t>
      </w:r>
      <w:r w:rsidR="00021F9D">
        <w:t>ov</w:t>
      </w:r>
      <w:r>
        <w:t xml:space="preserve">ý </w:t>
      </w:r>
      <w:r w:rsidRPr="00701AA6">
        <w:t xml:space="preserve">není </w:t>
      </w:r>
      <w:r w:rsidR="00E73CC2" w:rsidRPr="00701AA6">
        <w:t>obsahově</w:t>
      </w:r>
      <w:r w:rsidRPr="00701AA6">
        <w:t xml:space="preserve"> spjat</w:t>
      </w:r>
      <w:r w:rsidR="000B0BE0">
        <w:t xml:space="preserve"> s </w:t>
      </w:r>
      <w:r w:rsidRPr="00701AA6">
        <w:t>nenávistnými projevy</w:t>
      </w:r>
      <w:r w:rsidR="000B0BE0">
        <w:t xml:space="preserve"> na </w:t>
      </w:r>
      <w:r w:rsidRPr="00701AA6">
        <w:t>internetu.</w:t>
      </w:r>
      <w:r w:rsidR="000B0BE0">
        <w:t xml:space="preserve"> V </w:t>
      </w:r>
      <w:r w:rsidRPr="00701AA6">
        <w:t>daném případě</w:t>
      </w:r>
      <w:r w:rsidR="008F26DD" w:rsidRPr="00701AA6">
        <w:t xml:space="preserve"> (</w:t>
      </w:r>
      <w:r w:rsidR="008C7BBC">
        <w:t>t</w:t>
      </w:r>
      <w:r w:rsidR="002F3A41">
        <w:t xml:space="preserve">restní příkaz </w:t>
      </w:r>
      <w:r w:rsidR="00060928">
        <w:t>Okresní</w:t>
      </w:r>
      <w:r w:rsidR="002F3A41">
        <w:t>ho</w:t>
      </w:r>
      <w:r w:rsidR="00060928">
        <w:t xml:space="preserve"> soud</w:t>
      </w:r>
      <w:r w:rsidR="002F3A41">
        <w:t>u</w:t>
      </w:r>
      <w:r w:rsidR="000B0BE0">
        <w:t xml:space="preserve"> v </w:t>
      </w:r>
      <w:r w:rsidR="00060928">
        <w:t xml:space="preserve">Benešově, </w:t>
      </w:r>
      <w:r w:rsidR="00D50AED">
        <w:t>sp. zn.</w:t>
      </w:r>
      <w:r w:rsidR="00060928">
        <w:t xml:space="preserve"> 1T 135</w:t>
      </w:r>
      <w:r w:rsidR="003D27F5">
        <w:t>/2017-</w:t>
      </w:r>
      <w:r w:rsidR="00060928">
        <w:t>89</w:t>
      </w:r>
      <w:r w:rsidR="008F26DD" w:rsidRPr="00701AA6">
        <w:t>)</w:t>
      </w:r>
      <w:r w:rsidRPr="00701AA6">
        <w:t xml:space="preserve"> pachatel zveřejnil</w:t>
      </w:r>
      <w:r w:rsidR="000B0BE0">
        <w:t xml:space="preserve"> na </w:t>
      </w:r>
      <w:r w:rsidRPr="00701AA6">
        <w:t>s</w:t>
      </w:r>
      <w:r w:rsidR="00E73CC2" w:rsidRPr="00701AA6">
        <w:t>vém profilu</w:t>
      </w:r>
      <w:r w:rsidR="000B0BE0">
        <w:t xml:space="preserve"> na </w:t>
      </w:r>
      <w:r w:rsidR="00E73CC2" w:rsidRPr="00701AA6">
        <w:t>sociální síti jím</w:t>
      </w:r>
      <w:r w:rsidRPr="00701AA6">
        <w:t xml:space="preserve"> pořízenou videonahrávku se svou</w:t>
      </w:r>
      <w:r>
        <w:t xml:space="preserve"> nezletilou dcerou, kterou</w:t>
      </w:r>
      <w:r w:rsidR="008876C0">
        <w:t xml:space="preserve"> nabádal</w:t>
      </w:r>
      <w:r w:rsidR="000B0BE0">
        <w:t xml:space="preserve"> k </w:t>
      </w:r>
      <w:r w:rsidR="008876C0">
        <w:t>nenávistným projevům vůči muslimům</w:t>
      </w:r>
      <w:r w:rsidR="000B0BE0">
        <w:t xml:space="preserve"> a </w:t>
      </w:r>
      <w:r w:rsidR="008876C0">
        <w:t>Romům.</w:t>
      </w:r>
    </w:p>
    <w:p w14:paraId="6037BF52" w14:textId="77777777" w:rsidR="00EB713E" w:rsidRDefault="00EB713E" w:rsidP="008C7BBC">
      <w:pPr>
        <w:pStyle w:val="popisektabulky-grafu"/>
      </w:pPr>
      <w:r>
        <w:t xml:space="preserve">Graf </w:t>
      </w:r>
      <w:r w:rsidR="000B6462">
        <w:t>7</w:t>
      </w:r>
      <w:r>
        <w:t xml:space="preserve"> Rozhodnutí dle skutkové podstaty </w:t>
      </w:r>
      <w:r w:rsidR="00D004C8">
        <w:t>(N = 47</w:t>
      </w:r>
      <w:r>
        <w:t>)</w:t>
      </w:r>
    </w:p>
    <w:p w14:paraId="55B3A379" w14:textId="77777777" w:rsidR="00780EAF" w:rsidRDefault="00780EAF" w:rsidP="00EB713E">
      <w:pPr>
        <w:pStyle w:val="Zkladntext"/>
      </w:pPr>
      <w:r>
        <w:rPr>
          <w:noProof/>
          <w:lang w:eastAsia="cs-CZ"/>
        </w:rPr>
        <w:drawing>
          <wp:inline distT="0" distB="0" distL="0" distR="0" wp14:anchorId="21707FE0" wp14:editId="62D43109">
            <wp:extent cx="5400675" cy="3333750"/>
            <wp:effectExtent l="0" t="0" r="9525" b="0"/>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934E5E" w14:textId="77777777" w:rsidR="00683921" w:rsidRPr="00065955" w:rsidRDefault="00683921" w:rsidP="00683921">
      <w:pPr>
        <w:pStyle w:val="Zkladntext"/>
        <w:spacing w:before="0"/>
        <w:rPr>
          <w:sz w:val="20"/>
        </w:rPr>
      </w:pPr>
      <w:r w:rsidRPr="00065955">
        <w:rPr>
          <w:sz w:val="20"/>
        </w:rPr>
        <w:t>Pozn.: Součet podílů ne</w:t>
      </w:r>
      <w:r>
        <w:rPr>
          <w:sz w:val="20"/>
        </w:rPr>
        <w:t>tvoří</w:t>
      </w:r>
      <w:r w:rsidRPr="00065955">
        <w:rPr>
          <w:sz w:val="20"/>
        </w:rPr>
        <w:t xml:space="preserve"> 100 %, jelikož</w:t>
      </w:r>
      <w:r w:rsidR="000B0BE0">
        <w:rPr>
          <w:sz w:val="20"/>
        </w:rPr>
        <w:t xml:space="preserve"> v </w:t>
      </w:r>
      <w:r w:rsidRPr="00065955">
        <w:rPr>
          <w:sz w:val="20"/>
        </w:rPr>
        <w:t xml:space="preserve">jednom rozhodnutí </w:t>
      </w:r>
      <w:r>
        <w:rPr>
          <w:sz w:val="20"/>
        </w:rPr>
        <w:t>mohl být kódován výskyt více</w:t>
      </w:r>
      <w:r w:rsidRPr="00065955">
        <w:rPr>
          <w:sz w:val="20"/>
        </w:rPr>
        <w:t xml:space="preserve"> kategorií.</w:t>
      </w:r>
    </w:p>
    <w:p w14:paraId="19325E31" w14:textId="2D7A084E" w:rsidR="00A67B40" w:rsidRDefault="00987485" w:rsidP="00EB713E">
      <w:pPr>
        <w:pStyle w:val="Zkladntext"/>
      </w:pPr>
      <w:r>
        <w:t xml:space="preserve">Co se týče </w:t>
      </w:r>
      <w:r w:rsidR="00D91977">
        <w:t>výsledků řízení</w:t>
      </w:r>
      <w:r w:rsidR="000B0BE0">
        <w:t xml:space="preserve"> na </w:t>
      </w:r>
      <w:r w:rsidR="00342170">
        <w:t>prvním stupni (g</w:t>
      </w:r>
      <w:r w:rsidR="00A938F4">
        <w:t>raf 8)</w:t>
      </w:r>
      <w:r>
        <w:t xml:space="preserve">, </w:t>
      </w:r>
      <w:r w:rsidR="0061626D">
        <w:t>pachatel byl odsouzen</w:t>
      </w:r>
      <w:r w:rsidR="000B0BE0">
        <w:t xml:space="preserve"> ve </w:t>
      </w:r>
      <w:r w:rsidR="00A67B40" w:rsidRPr="00FE73B5">
        <w:t>4</w:t>
      </w:r>
      <w:r w:rsidR="000B5DDB">
        <w:t>3</w:t>
      </w:r>
      <w:r w:rsidR="000B0BE0">
        <w:t xml:space="preserve"> ze </w:t>
      </w:r>
      <w:r w:rsidR="00A67B40" w:rsidRPr="00FE73B5">
        <w:t>4</w:t>
      </w:r>
      <w:r w:rsidR="000B5DDB">
        <w:t>7</w:t>
      </w:r>
      <w:r w:rsidR="006D600D">
        <w:t> </w:t>
      </w:r>
      <w:r w:rsidR="00A67B40" w:rsidRPr="00FE73B5">
        <w:t>případů (91 %).</w:t>
      </w:r>
      <w:r w:rsidR="000B0BE0">
        <w:t xml:space="preserve"> Ve </w:t>
      </w:r>
      <w:r w:rsidR="00A67B40" w:rsidRPr="00FE73B5">
        <w:t>zbylých čtyřech případech bylo řízení zastaveno (1 rozhodnutí), postoupeno</w:t>
      </w:r>
      <w:r w:rsidR="000B0BE0">
        <w:t xml:space="preserve"> </w:t>
      </w:r>
      <w:r w:rsidR="008C7BBC">
        <w:t>k</w:t>
      </w:r>
      <w:r w:rsidR="000B0BE0">
        <w:t> </w:t>
      </w:r>
      <w:r w:rsidR="00A67B40" w:rsidRPr="00FE73B5">
        <w:t>přestup</w:t>
      </w:r>
      <w:r w:rsidR="00FE73B5" w:rsidRPr="00FE73B5">
        <w:t>k</w:t>
      </w:r>
      <w:r w:rsidR="00A67B40" w:rsidRPr="00FE73B5">
        <w:t>ové</w:t>
      </w:r>
      <w:r w:rsidR="008C7BBC">
        <w:t>mu</w:t>
      </w:r>
      <w:r w:rsidR="00A67B40" w:rsidRPr="00FE73B5">
        <w:t xml:space="preserve"> řízení (1 rozhodnutí), pa</w:t>
      </w:r>
      <w:r w:rsidR="008C7BBC">
        <w:t>chatel byl zproštěn obžaloby (1 </w:t>
      </w:r>
      <w:r w:rsidR="00A67B40" w:rsidRPr="00FE73B5">
        <w:t>rozhodnutí</w:t>
      </w:r>
      <w:r w:rsidR="00A67B40">
        <w:t>) nebo byla věc vrá</w:t>
      </w:r>
      <w:r w:rsidR="00455EE0">
        <w:t>cena</w:t>
      </w:r>
      <w:r w:rsidR="000B0BE0">
        <w:t xml:space="preserve"> k </w:t>
      </w:r>
      <w:r w:rsidR="00455EE0">
        <w:t>došetření (1 rozhodnutí).</w:t>
      </w:r>
      <w:r w:rsidR="000B0BE0">
        <w:t xml:space="preserve"> </w:t>
      </w:r>
      <w:r w:rsidR="00DD71E1" w:rsidRPr="000C5704">
        <w:t xml:space="preserve">Pokud se </w:t>
      </w:r>
      <w:r w:rsidR="00DD71E1">
        <w:t xml:space="preserve">tedy </w:t>
      </w:r>
      <w:r w:rsidR="00DD71E1" w:rsidRPr="000C5704">
        <w:t xml:space="preserve">případ týkající se nenávistných projevů </w:t>
      </w:r>
      <w:r w:rsidR="00DD71E1">
        <w:t xml:space="preserve">dostal </w:t>
      </w:r>
      <w:r w:rsidR="00DD71E1" w:rsidRPr="000C5704">
        <w:t xml:space="preserve">před soud, </w:t>
      </w:r>
      <w:r w:rsidR="00DD71E1">
        <w:t>byl pachatel</w:t>
      </w:r>
      <w:r w:rsidR="000B0BE0">
        <w:t xml:space="preserve"> ve </w:t>
      </w:r>
      <w:r w:rsidR="00DD71E1">
        <w:t xml:space="preserve">většině případů </w:t>
      </w:r>
      <w:r w:rsidR="00DD71E1" w:rsidRPr="000C5704">
        <w:t>potrestán</w:t>
      </w:r>
      <w:r w:rsidR="00DD71E1">
        <w:t>.</w:t>
      </w:r>
      <w:r w:rsidR="00A938F4">
        <w:t xml:space="preserve"> </w:t>
      </w:r>
      <w:r w:rsidR="00A938F4" w:rsidRPr="00DF0C44">
        <w:t xml:space="preserve">Jak jsme ale </w:t>
      </w:r>
      <w:r w:rsidR="00A938F4" w:rsidRPr="00E22875">
        <w:t>upozornili</w:t>
      </w:r>
      <w:r w:rsidR="000B0BE0" w:rsidRPr="00E22875">
        <w:t xml:space="preserve"> v</w:t>
      </w:r>
      <w:r w:rsidR="00D50AED" w:rsidRPr="00E22875">
        <w:t> první kapitole</w:t>
      </w:r>
      <w:r w:rsidR="00A938F4" w:rsidRPr="00E22875">
        <w:t xml:space="preserve"> analýzy, </w:t>
      </w:r>
      <w:r w:rsidR="00D50AED" w:rsidRPr="00E22875">
        <w:t>ve 13</w:t>
      </w:r>
      <w:r w:rsidR="00A938F4" w:rsidRPr="00E22875">
        <w:t xml:space="preserve"> % analyzovaných rozhodnutí</w:t>
      </w:r>
      <w:r w:rsidR="00D50AED" w:rsidRPr="00E22875">
        <w:t xml:space="preserve"> (6 ze 47) ještě</w:t>
      </w:r>
      <w:r w:rsidR="00A938F4" w:rsidRPr="00E22875">
        <w:t xml:space="preserve"> </w:t>
      </w:r>
      <w:r w:rsidR="00D50AED" w:rsidRPr="00E22875">
        <w:t>probíhá další řízení</w:t>
      </w:r>
      <w:r w:rsidR="00A938F4" w:rsidRPr="00E22875">
        <w:t xml:space="preserve">, </w:t>
      </w:r>
      <w:r w:rsidR="006D600D">
        <w:t>takže</w:t>
      </w:r>
      <w:r w:rsidR="00A938F4" w:rsidRPr="00E22875">
        <w:t xml:space="preserve"> výsledek</w:t>
      </w:r>
      <w:r w:rsidR="00A938F4">
        <w:t xml:space="preserve"> řízení</w:t>
      </w:r>
      <w:r w:rsidR="000B0BE0">
        <w:t xml:space="preserve"> a </w:t>
      </w:r>
      <w:r w:rsidR="006D600D">
        <w:t>také</w:t>
      </w:r>
      <w:r w:rsidR="00A938F4">
        <w:t xml:space="preserve"> níže prezentovaná struktura udělených trestů se ještě m</w:t>
      </w:r>
      <w:r w:rsidR="00F03363">
        <w:t>ohou</w:t>
      </w:r>
      <w:r w:rsidR="00A938F4">
        <w:t xml:space="preserve"> </w:t>
      </w:r>
      <w:r w:rsidR="00D50AED">
        <w:t xml:space="preserve">mírně </w:t>
      </w:r>
      <w:r w:rsidR="00A938F4">
        <w:t>změnit.</w:t>
      </w:r>
    </w:p>
    <w:p w14:paraId="3C5442CF" w14:textId="77777777" w:rsidR="00A938F4" w:rsidRDefault="00A938F4" w:rsidP="00F03363">
      <w:pPr>
        <w:pStyle w:val="popisektabulky-grafu"/>
      </w:pPr>
      <w:r>
        <w:lastRenderedPageBreak/>
        <w:t>Graf 8 Výsledek řízení</w:t>
      </w:r>
      <w:r w:rsidR="000B0BE0">
        <w:t xml:space="preserve"> na </w:t>
      </w:r>
      <w:r>
        <w:t>prvním stupn</w:t>
      </w:r>
      <w:r w:rsidR="00D004C8">
        <w:t>i (N = 47</w:t>
      </w:r>
      <w:r>
        <w:t>)</w:t>
      </w:r>
    </w:p>
    <w:p w14:paraId="662C2E7E" w14:textId="72052DC1" w:rsidR="003A0BD6" w:rsidRDefault="003A0BD6" w:rsidP="003924DA">
      <w:pPr>
        <w:pStyle w:val="popisektabulky-grafu"/>
        <w:ind w:left="708"/>
      </w:pPr>
      <w:r>
        <w:rPr>
          <w:noProof/>
          <w:lang w:eastAsia="cs-CZ"/>
        </w:rPr>
        <w:drawing>
          <wp:inline distT="0" distB="0" distL="0" distR="0" wp14:anchorId="4BB948B0" wp14:editId="5FF6D453">
            <wp:extent cx="4572000" cy="2743200"/>
            <wp:effectExtent l="0" t="0" r="0" b="0"/>
            <wp:docPr id="3" name="Graf 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FA67309" w14:textId="450E304F" w:rsidR="0061626D" w:rsidRDefault="00B41B2C" w:rsidP="00EB713E">
      <w:pPr>
        <w:pStyle w:val="Zkladntext"/>
      </w:pPr>
      <w:r>
        <w:t>Jak ukazuje t</w:t>
      </w:r>
      <w:r w:rsidR="00366C4C">
        <w:t>ab. 2</w:t>
      </w:r>
      <w:r w:rsidR="00A67B40">
        <w:t>, n</w:t>
      </w:r>
      <w:r w:rsidR="00E00944">
        <w:t xml:space="preserve">ejčastějším trestem bylo </w:t>
      </w:r>
      <w:r w:rsidR="00E00944" w:rsidRPr="0061626D">
        <w:rPr>
          <w:b/>
        </w:rPr>
        <w:t>podmíněné odnětí svobody</w:t>
      </w:r>
      <w:r w:rsidR="000B0BE0">
        <w:rPr>
          <w:b/>
        </w:rPr>
        <w:t xml:space="preserve"> s </w:t>
      </w:r>
      <w:r w:rsidR="00E00944" w:rsidRPr="0061626D">
        <w:rPr>
          <w:b/>
        </w:rPr>
        <w:t>určením zkušební doby</w:t>
      </w:r>
      <w:r w:rsidR="00E00944">
        <w:t xml:space="preserve"> (2</w:t>
      </w:r>
      <w:r w:rsidR="001A07AD">
        <w:t>7</w:t>
      </w:r>
      <w:r w:rsidR="00E00944">
        <w:t xml:space="preserve"> </w:t>
      </w:r>
      <w:r w:rsidR="004A4F16">
        <w:t>rozhodnutí</w:t>
      </w:r>
      <w:r w:rsidR="00E00944">
        <w:t xml:space="preserve">, </w:t>
      </w:r>
      <w:r w:rsidR="006D600D">
        <w:t>tedy</w:t>
      </w:r>
      <w:r w:rsidR="00E00944">
        <w:t xml:space="preserve"> </w:t>
      </w:r>
      <w:r w:rsidR="00A70829">
        <w:t>6</w:t>
      </w:r>
      <w:r w:rsidR="001A07AD">
        <w:t>3</w:t>
      </w:r>
      <w:r w:rsidR="006D600D">
        <w:t> </w:t>
      </w:r>
      <w:r w:rsidR="00E00944">
        <w:t>%</w:t>
      </w:r>
      <w:r w:rsidR="000B0BE0">
        <w:t xml:space="preserve"> z </w:t>
      </w:r>
      <w:r w:rsidR="0061626D">
        <w:t xml:space="preserve">počtu </w:t>
      </w:r>
      <w:r w:rsidR="00F03363">
        <w:t>případů</w:t>
      </w:r>
      <w:r w:rsidR="0061626D">
        <w:t>, které končily odsouzením pachatele</w:t>
      </w:r>
      <w:r w:rsidR="00E00944">
        <w:t>). Délka podmíněného odnětí svobody se pohybovala</w:t>
      </w:r>
      <w:r w:rsidR="000B0BE0">
        <w:t xml:space="preserve"> od </w:t>
      </w:r>
      <w:r w:rsidR="00E00944">
        <w:t>3 až</w:t>
      </w:r>
      <w:r w:rsidR="000B0BE0">
        <w:t xml:space="preserve"> do </w:t>
      </w:r>
      <w:r w:rsidR="00E00944">
        <w:t>30 měsíců,</w:t>
      </w:r>
      <w:r w:rsidR="000B0BE0">
        <w:t xml:space="preserve"> v </w:t>
      </w:r>
      <w:r w:rsidR="00E00944">
        <w:t>průměru šlo</w:t>
      </w:r>
      <w:r w:rsidR="000B0BE0">
        <w:t xml:space="preserve"> o </w:t>
      </w:r>
      <w:r w:rsidR="0061626D">
        <w:t>10</w:t>
      </w:r>
      <w:r w:rsidR="00E00944">
        <w:t xml:space="preserve"> měsíců. Zkušební doba podmíněného odnětí svobody variovala</w:t>
      </w:r>
      <w:r w:rsidR="000B0BE0">
        <w:t xml:space="preserve"> od </w:t>
      </w:r>
      <w:r w:rsidR="0061626D">
        <w:t>jednoho roku</w:t>
      </w:r>
      <w:r w:rsidR="000B0BE0">
        <w:t xml:space="preserve"> do </w:t>
      </w:r>
      <w:r w:rsidR="0061626D">
        <w:t>pěti let</w:t>
      </w:r>
      <w:r w:rsidR="00E00944">
        <w:t xml:space="preserve"> (průměrně </w:t>
      </w:r>
      <w:r w:rsidR="002232B0">
        <w:t>dva roky</w:t>
      </w:r>
      <w:r w:rsidR="00E00944">
        <w:t>).</w:t>
      </w:r>
      <w:r w:rsidR="0061626D">
        <w:t xml:space="preserve"> Je ale nutné upozornit, že</w:t>
      </w:r>
      <w:r w:rsidR="000B0BE0">
        <w:t xml:space="preserve"> v </w:t>
      </w:r>
      <w:r w:rsidR="0061626D" w:rsidRPr="0061626D">
        <w:t xml:space="preserve">případě dvou nejdelších podmíněných odnětí svobody </w:t>
      </w:r>
      <w:r w:rsidR="0061626D">
        <w:t xml:space="preserve">se </w:t>
      </w:r>
      <w:r w:rsidR="0061626D" w:rsidRPr="0061626D">
        <w:t>jednalo</w:t>
      </w:r>
      <w:r w:rsidR="000B0BE0">
        <w:t xml:space="preserve"> o </w:t>
      </w:r>
      <w:r w:rsidR="0061626D" w:rsidRPr="0061626D">
        <w:t>souhrnné tresty</w:t>
      </w:r>
      <w:r w:rsidR="006224D5">
        <w:t xml:space="preserve"> pachatelů, kteří ji</w:t>
      </w:r>
      <w:r w:rsidR="00E80B53">
        <w:t>ž byli</w:t>
      </w:r>
      <w:r w:rsidR="000B0BE0">
        <w:t xml:space="preserve"> v </w:t>
      </w:r>
      <w:r w:rsidR="006D600D">
        <w:t>minulosti trestáni</w:t>
      </w:r>
      <w:r w:rsidR="000B0BE0">
        <w:t xml:space="preserve"> a u </w:t>
      </w:r>
      <w:r w:rsidR="006D600D">
        <w:t>nichž</w:t>
      </w:r>
      <w:r w:rsidR="00E80B53">
        <w:t xml:space="preserve"> soud </w:t>
      </w:r>
      <w:r w:rsidR="000371DD">
        <w:t>nez</w:t>
      </w:r>
      <w:r w:rsidR="00677164">
        <w:t>měnil jejich podmíněný trest na nepodmíněné odnětí svobody:</w:t>
      </w:r>
      <w:r w:rsidR="0061626D">
        <w:t xml:space="preserve"> </w:t>
      </w:r>
      <w:r w:rsidR="00E80B53">
        <w:t xml:space="preserve">tito </w:t>
      </w:r>
      <w:r w:rsidR="0061626D">
        <w:t>pachatelé byli odsouzeni</w:t>
      </w:r>
      <w:r w:rsidR="000B0BE0">
        <w:t xml:space="preserve"> na </w:t>
      </w:r>
      <w:r w:rsidR="0061626D">
        <w:t>30, resp. 2</w:t>
      </w:r>
      <w:r w:rsidR="00D50AED">
        <w:t>4 měsíců se zkušební dobou čtyři</w:t>
      </w:r>
      <w:r w:rsidR="006D600D">
        <w:t>, resp. </w:t>
      </w:r>
      <w:r w:rsidR="0061626D">
        <w:t xml:space="preserve">pět let. </w:t>
      </w:r>
      <w:r w:rsidR="0061626D" w:rsidRPr="0061626D">
        <w:t xml:space="preserve">Bez těchto souhrnných trestů by byla maximální </w:t>
      </w:r>
      <w:r w:rsidR="0061626D">
        <w:t>délka podmíněného odnětí svobody 24 měsíců (průměrná doba 9 měsíců)</w:t>
      </w:r>
      <w:r w:rsidR="000B0BE0">
        <w:t xml:space="preserve"> a </w:t>
      </w:r>
      <w:r w:rsidR="0061626D">
        <w:t>maximální uložená zkušební doba podmíněného odnětí svobody tři roky (průměrná doba 21 měsíců).</w:t>
      </w:r>
    </w:p>
    <w:p w14:paraId="3F97F96F" w14:textId="776F209E" w:rsidR="000B0BE0" w:rsidRDefault="00E00944" w:rsidP="00EB713E">
      <w:pPr>
        <w:pStyle w:val="Zkladntext"/>
      </w:pPr>
      <w:r>
        <w:t>Druhým nejčastěji uděleným trestem (</w:t>
      </w:r>
      <w:r w:rsidR="004A4F16">
        <w:t>1</w:t>
      </w:r>
      <w:r w:rsidR="0061626D">
        <w:t>0</w:t>
      </w:r>
      <w:r w:rsidR="004A4F16">
        <w:t xml:space="preserve"> rozhodnutí, </w:t>
      </w:r>
      <w:r w:rsidR="006D600D">
        <w:t>tedy </w:t>
      </w:r>
      <w:r w:rsidR="0061626D">
        <w:t>2</w:t>
      </w:r>
      <w:r w:rsidR="002232B0">
        <w:t>3</w:t>
      </w:r>
      <w:r w:rsidR="004A4F16">
        <w:t xml:space="preserve"> %) byl </w:t>
      </w:r>
      <w:r w:rsidR="004A4F16" w:rsidRPr="0061626D">
        <w:rPr>
          <w:b/>
        </w:rPr>
        <w:t>peněžitý trest</w:t>
      </w:r>
      <w:r w:rsidR="000B0BE0">
        <w:rPr>
          <w:b/>
        </w:rPr>
        <w:t xml:space="preserve"> s </w:t>
      </w:r>
      <w:r w:rsidR="0061626D">
        <w:rPr>
          <w:b/>
        </w:rPr>
        <w:t>určením náhradního trestu</w:t>
      </w:r>
      <w:r w:rsidR="004A4F16">
        <w:t xml:space="preserve">. </w:t>
      </w:r>
      <w:r w:rsidR="008D454C">
        <w:t>Pohyboval se</w:t>
      </w:r>
      <w:r w:rsidR="000B0BE0">
        <w:t xml:space="preserve"> ve </w:t>
      </w:r>
      <w:r w:rsidR="008D454C">
        <w:t>výši</w:t>
      </w:r>
      <w:r w:rsidR="000B0BE0">
        <w:t xml:space="preserve"> od </w:t>
      </w:r>
      <w:r w:rsidR="008D454C">
        <w:t>5</w:t>
      </w:r>
      <w:r w:rsidR="006D600D">
        <w:t> 000 </w:t>
      </w:r>
      <w:r w:rsidR="008D454C">
        <w:t>Kč až</w:t>
      </w:r>
      <w:r w:rsidR="000B0BE0">
        <w:t xml:space="preserve"> do </w:t>
      </w:r>
      <w:r w:rsidR="008D454C">
        <w:t>30</w:t>
      </w:r>
      <w:r w:rsidR="006D600D">
        <w:t> 000 </w:t>
      </w:r>
      <w:r w:rsidR="008D454C">
        <w:t>Kč (průměrně 1</w:t>
      </w:r>
      <w:r w:rsidR="006D600D">
        <w:t>5 </w:t>
      </w:r>
      <w:r w:rsidR="0061626D">
        <w:t>800</w:t>
      </w:r>
      <w:r w:rsidR="008D454C">
        <w:t xml:space="preserve"> Kč). Peněžitý trest byl </w:t>
      </w:r>
      <w:r w:rsidR="0061626D">
        <w:t>vždy</w:t>
      </w:r>
      <w:r w:rsidR="008D454C">
        <w:t xml:space="preserve"> doplněn také náhradním trestem pohybujícím se</w:t>
      </w:r>
      <w:r w:rsidR="000B0BE0">
        <w:t xml:space="preserve"> od </w:t>
      </w:r>
      <w:r w:rsidR="008D454C">
        <w:t>1</w:t>
      </w:r>
      <w:r w:rsidR="006D600D">
        <w:t> </w:t>
      </w:r>
      <w:r w:rsidR="000B0BE0">
        <w:t>do </w:t>
      </w:r>
      <w:r w:rsidR="008D454C">
        <w:t>3 měsíců (průměrně 2 měsíce). Udělení peněžitého trestu</w:t>
      </w:r>
      <w:r w:rsidR="000B0BE0">
        <w:t xml:space="preserve"> a </w:t>
      </w:r>
      <w:r w:rsidR="008D454C">
        <w:t xml:space="preserve">podmíněného trestu odnětí svobody se </w:t>
      </w:r>
      <w:r w:rsidR="008D454C" w:rsidRPr="00654C5F">
        <w:rPr>
          <w:b/>
        </w:rPr>
        <w:t>zpravidla</w:t>
      </w:r>
      <w:r w:rsidR="008D454C">
        <w:t xml:space="preserve"> </w:t>
      </w:r>
      <w:r w:rsidR="008D454C" w:rsidRPr="00654C5F">
        <w:rPr>
          <w:b/>
        </w:rPr>
        <w:t>vzájemně vylučovalo</w:t>
      </w:r>
      <w:r w:rsidR="008D454C">
        <w:t xml:space="preserve"> – pouze</w:t>
      </w:r>
      <w:r w:rsidR="000B0BE0">
        <w:t xml:space="preserve"> ve </w:t>
      </w:r>
      <w:r w:rsidR="008D454C">
        <w:t xml:space="preserve">dvou případech byly </w:t>
      </w:r>
      <w:r w:rsidR="00654C5F">
        <w:t xml:space="preserve">oba tresty </w:t>
      </w:r>
      <w:r w:rsidR="008D454C">
        <w:t xml:space="preserve">uděleny </w:t>
      </w:r>
      <w:r w:rsidR="00C76ABE">
        <w:t>současně</w:t>
      </w:r>
      <w:r w:rsidR="008D454C">
        <w:t>.</w:t>
      </w:r>
    </w:p>
    <w:p w14:paraId="3DFBAEA9" w14:textId="3DA8FD1F" w:rsidR="00E22875" w:rsidRDefault="006224D5" w:rsidP="00EB713E">
      <w:pPr>
        <w:pStyle w:val="Zkladntext"/>
        <w:rPr>
          <w:color w:val="000000"/>
          <w:szCs w:val="23"/>
          <w:lang w:eastAsia="cs-CZ"/>
        </w:rPr>
      </w:pPr>
      <w:r>
        <w:t>Co se týče dalších možností,</w:t>
      </w:r>
      <w:r w:rsidR="000B0BE0">
        <w:t xml:space="preserve"> </w:t>
      </w:r>
      <w:r w:rsidR="00D50AED">
        <w:t>v</w:t>
      </w:r>
      <w:r w:rsidR="000B0BE0">
        <w:t>e </w:t>
      </w:r>
      <w:r>
        <w:t xml:space="preserve">třech případech (7 %) </w:t>
      </w:r>
      <w:r w:rsidR="008D454C">
        <w:t xml:space="preserve">soud uložil pachateli </w:t>
      </w:r>
      <w:r w:rsidR="008D454C" w:rsidRPr="00AC535B">
        <w:rPr>
          <w:b/>
        </w:rPr>
        <w:t>obecně prospěšné práce</w:t>
      </w:r>
      <w:r w:rsidR="00654C5F">
        <w:t xml:space="preserve"> (v délce</w:t>
      </w:r>
      <w:r w:rsidR="000B0BE0">
        <w:t xml:space="preserve"> od </w:t>
      </w:r>
      <w:r w:rsidR="00654C5F">
        <w:t>100</w:t>
      </w:r>
      <w:r w:rsidR="000B0BE0">
        <w:t xml:space="preserve"> do </w:t>
      </w:r>
      <w:r w:rsidR="00654C5F">
        <w:t xml:space="preserve">300 hodin). </w:t>
      </w:r>
      <w:r w:rsidR="00D50AED">
        <w:rPr>
          <w:color w:val="000000"/>
          <w:szCs w:val="23"/>
          <w:lang w:eastAsia="cs-CZ"/>
        </w:rPr>
        <w:t xml:space="preserve">Ve třech případech (7 %) soud uložil pachateli </w:t>
      </w:r>
      <w:r w:rsidR="00D50AED" w:rsidRPr="00AC535B">
        <w:rPr>
          <w:b/>
          <w:color w:val="000000"/>
          <w:szCs w:val="23"/>
          <w:lang w:eastAsia="cs-CZ"/>
        </w:rPr>
        <w:t>náhradu majetkové škody nebo nemajetkové újmy</w:t>
      </w:r>
      <w:r w:rsidR="00D50AED">
        <w:rPr>
          <w:color w:val="000000"/>
          <w:szCs w:val="23"/>
          <w:lang w:eastAsia="cs-CZ"/>
        </w:rPr>
        <w:t xml:space="preserve"> ve výši od 1</w:t>
      </w:r>
      <w:r w:rsidR="006D600D">
        <w:rPr>
          <w:color w:val="000000"/>
          <w:szCs w:val="23"/>
          <w:lang w:eastAsia="cs-CZ"/>
        </w:rPr>
        <w:t> </w:t>
      </w:r>
      <w:r w:rsidR="00D50AED">
        <w:rPr>
          <w:color w:val="000000"/>
          <w:szCs w:val="23"/>
          <w:lang w:eastAsia="cs-CZ"/>
        </w:rPr>
        <w:t>000</w:t>
      </w:r>
      <w:r w:rsidR="006D600D">
        <w:rPr>
          <w:color w:val="000000"/>
          <w:szCs w:val="23"/>
          <w:lang w:eastAsia="cs-CZ"/>
        </w:rPr>
        <w:t> </w:t>
      </w:r>
      <w:r w:rsidR="00D50AED">
        <w:rPr>
          <w:color w:val="000000"/>
          <w:szCs w:val="23"/>
          <w:lang w:eastAsia="cs-CZ"/>
        </w:rPr>
        <w:t>Kč do 20</w:t>
      </w:r>
      <w:r w:rsidR="006D600D">
        <w:rPr>
          <w:color w:val="000000"/>
          <w:szCs w:val="23"/>
          <w:lang w:eastAsia="cs-CZ"/>
        </w:rPr>
        <w:t> </w:t>
      </w:r>
      <w:r w:rsidR="00D50AED">
        <w:rPr>
          <w:color w:val="000000"/>
          <w:szCs w:val="23"/>
          <w:lang w:eastAsia="cs-CZ"/>
        </w:rPr>
        <w:t>000</w:t>
      </w:r>
      <w:r w:rsidR="006D600D">
        <w:rPr>
          <w:color w:val="000000"/>
          <w:szCs w:val="23"/>
          <w:lang w:eastAsia="cs-CZ"/>
        </w:rPr>
        <w:t> </w:t>
      </w:r>
      <w:r w:rsidR="00D50AED">
        <w:rPr>
          <w:color w:val="000000"/>
          <w:szCs w:val="23"/>
          <w:lang w:eastAsia="cs-CZ"/>
        </w:rPr>
        <w:t xml:space="preserve">Kč. </w:t>
      </w:r>
      <w:r w:rsidR="00654C5F">
        <w:t>Vždy</w:t>
      </w:r>
      <w:r w:rsidR="000B0BE0">
        <w:t xml:space="preserve"> ve </w:t>
      </w:r>
      <w:r w:rsidR="008D454C">
        <w:t>dvou případech</w:t>
      </w:r>
      <w:r w:rsidR="00654C5F">
        <w:t xml:space="preserve"> (5 %)</w:t>
      </w:r>
      <w:r w:rsidR="008D454C">
        <w:t xml:space="preserve"> nařídil</w:t>
      </w:r>
      <w:r w:rsidR="00654C5F">
        <w:t xml:space="preserve"> soud</w:t>
      </w:r>
      <w:r w:rsidR="008D454C">
        <w:t xml:space="preserve"> </w:t>
      </w:r>
      <w:r w:rsidR="008D454C" w:rsidRPr="00AC535B">
        <w:rPr>
          <w:b/>
        </w:rPr>
        <w:t>propadnutí věci</w:t>
      </w:r>
      <w:r w:rsidR="00B85F3F">
        <w:t xml:space="preserve"> (např.</w:t>
      </w:r>
      <w:r w:rsidR="00EF2CF1">
        <w:t xml:space="preserve"> notebook, externí disk, </w:t>
      </w:r>
      <w:r w:rsidR="00B85F3F">
        <w:t>přívěsek</w:t>
      </w:r>
      <w:r w:rsidR="000B0BE0">
        <w:t xml:space="preserve"> ve </w:t>
      </w:r>
      <w:r w:rsidR="00B85F3F">
        <w:t xml:space="preserve">tvaru hákového kříže, </w:t>
      </w:r>
      <w:r w:rsidR="006D600D">
        <w:t>knihy</w:t>
      </w:r>
      <w:r w:rsidR="00FA0539">
        <w:t xml:space="preserve"> </w:t>
      </w:r>
      <w:r w:rsidR="00B85F3F">
        <w:t>apod.)</w:t>
      </w:r>
      <w:r w:rsidR="00AC535B">
        <w:t xml:space="preserve"> nebo</w:t>
      </w:r>
      <w:r w:rsidR="000949B6">
        <w:t xml:space="preserve"> </w:t>
      </w:r>
      <w:r w:rsidR="00EF2CF1" w:rsidRPr="00EF2CF1">
        <w:rPr>
          <w:b/>
        </w:rPr>
        <w:t>d</w:t>
      </w:r>
      <w:r w:rsidR="00AC535B" w:rsidRPr="00AC535B">
        <w:rPr>
          <w:b/>
        </w:rPr>
        <w:t xml:space="preserve">ohled </w:t>
      </w:r>
      <w:r w:rsidR="00AC535B" w:rsidRPr="002232B0">
        <w:t>či</w:t>
      </w:r>
      <w:r w:rsidR="00AC535B" w:rsidRPr="00AC535B">
        <w:rPr>
          <w:b/>
        </w:rPr>
        <w:t xml:space="preserve"> vhodný program psychologického poradenství</w:t>
      </w:r>
      <w:r w:rsidR="00AC535B" w:rsidRPr="00AC535B">
        <w:t xml:space="preserve"> </w:t>
      </w:r>
      <w:r w:rsidR="00AC535B" w:rsidRPr="00AC535B">
        <w:rPr>
          <w:color w:val="000000"/>
          <w:szCs w:val="23"/>
          <w:lang w:eastAsia="cs-CZ"/>
        </w:rPr>
        <w:t>spočívající zejména</w:t>
      </w:r>
      <w:r w:rsidR="000B0BE0">
        <w:rPr>
          <w:color w:val="000000"/>
          <w:szCs w:val="23"/>
          <w:lang w:eastAsia="cs-CZ"/>
        </w:rPr>
        <w:t xml:space="preserve"> v </w:t>
      </w:r>
      <w:r w:rsidR="00AC535B" w:rsidRPr="00AC535B">
        <w:rPr>
          <w:color w:val="000000"/>
          <w:szCs w:val="23"/>
          <w:lang w:eastAsia="cs-CZ"/>
        </w:rPr>
        <w:t>předcházení agresivnímu chování</w:t>
      </w:r>
      <w:r w:rsidR="000B0BE0">
        <w:rPr>
          <w:color w:val="000000"/>
          <w:szCs w:val="23"/>
          <w:lang w:eastAsia="cs-CZ"/>
        </w:rPr>
        <w:t xml:space="preserve"> a </w:t>
      </w:r>
      <w:r w:rsidR="00AC535B" w:rsidRPr="00AC535B">
        <w:rPr>
          <w:color w:val="000000"/>
          <w:szCs w:val="23"/>
          <w:lang w:eastAsia="cs-CZ"/>
        </w:rPr>
        <w:t>zvládání zátěžových stavů</w:t>
      </w:r>
      <w:r w:rsidR="00AC535B">
        <w:rPr>
          <w:color w:val="000000"/>
          <w:szCs w:val="23"/>
          <w:lang w:eastAsia="cs-CZ"/>
        </w:rPr>
        <w:t>.</w:t>
      </w:r>
      <w:r w:rsidR="000B0BE0">
        <w:rPr>
          <w:color w:val="000000"/>
          <w:szCs w:val="23"/>
          <w:lang w:eastAsia="cs-CZ"/>
        </w:rPr>
        <w:t xml:space="preserve"> V </w:t>
      </w:r>
      <w:r w:rsidR="002B1C08">
        <w:rPr>
          <w:color w:val="000000"/>
          <w:szCs w:val="23"/>
          <w:lang w:eastAsia="cs-CZ"/>
        </w:rPr>
        <w:t xml:space="preserve">jednom případě soud podmíněně zastavil </w:t>
      </w:r>
      <w:r w:rsidR="00FF09E3">
        <w:rPr>
          <w:color w:val="000000"/>
          <w:szCs w:val="23"/>
          <w:lang w:eastAsia="cs-CZ"/>
        </w:rPr>
        <w:t>řízení</w:t>
      </w:r>
      <w:r w:rsidR="000B0BE0">
        <w:rPr>
          <w:color w:val="000000"/>
          <w:szCs w:val="23"/>
          <w:lang w:eastAsia="cs-CZ"/>
        </w:rPr>
        <w:t xml:space="preserve"> </w:t>
      </w:r>
      <w:r w:rsidR="006D600D">
        <w:rPr>
          <w:color w:val="000000"/>
          <w:szCs w:val="23"/>
          <w:lang w:eastAsia="cs-CZ"/>
        </w:rPr>
        <w:t>poté</w:t>
      </w:r>
      <w:r w:rsidR="002B1C08">
        <w:rPr>
          <w:color w:val="000000"/>
          <w:szCs w:val="23"/>
          <w:lang w:eastAsia="cs-CZ"/>
        </w:rPr>
        <w:t>, co pachatel vložil</w:t>
      </w:r>
      <w:r w:rsidR="000B0BE0">
        <w:rPr>
          <w:color w:val="000000"/>
          <w:szCs w:val="23"/>
          <w:lang w:eastAsia="cs-CZ"/>
        </w:rPr>
        <w:t xml:space="preserve"> na </w:t>
      </w:r>
      <w:r w:rsidR="002B1C08">
        <w:rPr>
          <w:color w:val="000000"/>
          <w:szCs w:val="23"/>
          <w:lang w:eastAsia="cs-CZ"/>
        </w:rPr>
        <w:t xml:space="preserve">účet soudu </w:t>
      </w:r>
      <w:r w:rsidR="00E674D4">
        <w:rPr>
          <w:color w:val="000000"/>
          <w:szCs w:val="23"/>
          <w:lang w:eastAsia="cs-CZ"/>
        </w:rPr>
        <w:t>8</w:t>
      </w:r>
      <w:r w:rsidR="006D600D">
        <w:rPr>
          <w:color w:val="000000"/>
          <w:szCs w:val="23"/>
          <w:lang w:eastAsia="cs-CZ"/>
        </w:rPr>
        <w:t> </w:t>
      </w:r>
      <w:r w:rsidR="00E674D4">
        <w:rPr>
          <w:color w:val="000000"/>
          <w:szCs w:val="23"/>
          <w:lang w:eastAsia="cs-CZ"/>
        </w:rPr>
        <w:t>000</w:t>
      </w:r>
      <w:r w:rsidR="006D600D">
        <w:rPr>
          <w:color w:val="000000"/>
          <w:szCs w:val="23"/>
          <w:lang w:eastAsia="cs-CZ"/>
        </w:rPr>
        <w:t> </w:t>
      </w:r>
      <w:r w:rsidR="00E674D4">
        <w:rPr>
          <w:color w:val="000000"/>
          <w:szCs w:val="23"/>
          <w:lang w:eastAsia="cs-CZ"/>
        </w:rPr>
        <w:t xml:space="preserve">Kč určených jako </w:t>
      </w:r>
      <w:r w:rsidR="00E674D4" w:rsidRPr="00E674D4">
        <w:rPr>
          <w:b/>
          <w:color w:val="000000"/>
          <w:szCs w:val="23"/>
          <w:lang w:eastAsia="cs-CZ"/>
        </w:rPr>
        <w:t>peněžit</w:t>
      </w:r>
      <w:r>
        <w:rPr>
          <w:b/>
          <w:color w:val="000000"/>
          <w:szCs w:val="23"/>
          <w:lang w:eastAsia="cs-CZ"/>
        </w:rPr>
        <w:t>á</w:t>
      </w:r>
      <w:r w:rsidR="00E674D4" w:rsidRPr="00E674D4">
        <w:rPr>
          <w:b/>
          <w:color w:val="000000"/>
          <w:szCs w:val="23"/>
          <w:lang w:eastAsia="cs-CZ"/>
        </w:rPr>
        <w:t xml:space="preserve"> pomoc obětem trestné činnosti</w:t>
      </w:r>
      <w:r w:rsidR="00E674D4" w:rsidRPr="00E674D4">
        <w:rPr>
          <w:color w:val="000000"/>
          <w:szCs w:val="23"/>
          <w:lang w:eastAsia="cs-CZ"/>
        </w:rPr>
        <w:t xml:space="preserve"> podle zákona</w:t>
      </w:r>
      <w:r w:rsidR="000B0BE0">
        <w:rPr>
          <w:color w:val="000000"/>
          <w:szCs w:val="23"/>
          <w:lang w:eastAsia="cs-CZ"/>
        </w:rPr>
        <w:t xml:space="preserve"> č. </w:t>
      </w:r>
      <w:r w:rsidR="00E674D4" w:rsidRPr="00E674D4">
        <w:rPr>
          <w:color w:val="000000"/>
          <w:szCs w:val="23"/>
          <w:lang w:eastAsia="cs-CZ"/>
        </w:rPr>
        <w:t>45/2013 Sb.,</w:t>
      </w:r>
      <w:r w:rsidR="000B0BE0">
        <w:rPr>
          <w:color w:val="000000"/>
          <w:szCs w:val="23"/>
          <w:lang w:eastAsia="cs-CZ"/>
        </w:rPr>
        <w:t xml:space="preserve"> o </w:t>
      </w:r>
      <w:r w:rsidR="00E674D4" w:rsidRPr="00E674D4">
        <w:rPr>
          <w:color w:val="000000"/>
          <w:szCs w:val="23"/>
          <w:lang w:eastAsia="cs-CZ"/>
        </w:rPr>
        <w:t>obětech trestných činů</w:t>
      </w:r>
      <w:r w:rsidR="00E674D4">
        <w:rPr>
          <w:color w:val="000000"/>
          <w:szCs w:val="23"/>
          <w:lang w:eastAsia="cs-CZ"/>
        </w:rPr>
        <w:t>.</w:t>
      </w:r>
    </w:p>
    <w:p w14:paraId="3E38DFD8" w14:textId="7B6858F7" w:rsidR="00AC535B" w:rsidRPr="00E22875" w:rsidRDefault="00AC535B" w:rsidP="00EB713E">
      <w:pPr>
        <w:pStyle w:val="Zkladntext"/>
        <w:rPr>
          <w:color w:val="000000"/>
          <w:szCs w:val="23"/>
          <w:lang w:eastAsia="cs-CZ"/>
        </w:rPr>
      </w:pPr>
      <w:r w:rsidRPr="00E22875">
        <w:lastRenderedPageBreak/>
        <w:t>Nadto,</w:t>
      </w:r>
      <w:r w:rsidR="000B0BE0" w:rsidRPr="00E22875">
        <w:t xml:space="preserve"> </w:t>
      </w:r>
      <w:r w:rsidR="00EC6312" w:rsidRPr="00E22875">
        <w:t xml:space="preserve">v pěti soudních rozhodnutích (12 %) bylo řízení </w:t>
      </w:r>
      <w:r w:rsidR="00EC6312" w:rsidRPr="00E22875">
        <w:rPr>
          <w:b/>
        </w:rPr>
        <w:t xml:space="preserve">podmíněně zastaveno </w:t>
      </w:r>
      <w:r w:rsidR="00EC6312" w:rsidRPr="00E22875">
        <w:t>(se zkušební dobou 10 až 24 měsíců)</w:t>
      </w:r>
      <w:r w:rsidR="00E22875" w:rsidRPr="00E22875">
        <w:t>. V</w:t>
      </w:r>
      <w:r w:rsidR="000B0BE0" w:rsidRPr="00E22875">
        <w:t>e </w:t>
      </w:r>
      <w:r w:rsidRPr="00E22875">
        <w:t xml:space="preserve">třech případech </w:t>
      </w:r>
      <w:r w:rsidR="006F00F1" w:rsidRPr="00E22875">
        <w:t xml:space="preserve">uplatněného nároku na náhradu škody </w:t>
      </w:r>
      <w:r w:rsidRPr="00E22875">
        <w:t>soud odkázal poškozeného</w:t>
      </w:r>
      <w:r w:rsidR="006F00F1" w:rsidRPr="00E22875">
        <w:t xml:space="preserve"> na řízení v občanskoprávních věcech</w:t>
      </w:r>
      <w:r w:rsidRPr="00E22875">
        <w:t>.</w:t>
      </w:r>
    </w:p>
    <w:p w14:paraId="26F02C53" w14:textId="3D1268D4" w:rsidR="00EB713E" w:rsidRDefault="00366C4C" w:rsidP="006F00F1">
      <w:pPr>
        <w:pStyle w:val="popisektabulky-grafu"/>
      </w:pPr>
      <w:r>
        <w:t>Tab. 2</w:t>
      </w:r>
      <w:r w:rsidR="00EB713E" w:rsidRPr="00125621">
        <w:t xml:space="preserve"> </w:t>
      </w:r>
      <w:r w:rsidR="00641CDE" w:rsidRPr="00125621">
        <w:t xml:space="preserve">Prvostupňová rozhodnutí </w:t>
      </w:r>
      <w:r w:rsidR="00E17965">
        <w:t>po</w:t>
      </w:r>
      <w:r w:rsidR="00641CDE" w:rsidRPr="00125621">
        <w:t>dle uděleného trestu</w:t>
      </w:r>
      <w:r w:rsidR="00EB713E" w:rsidRPr="00125621">
        <w:t xml:space="preserve"> </w:t>
      </w:r>
      <w:r w:rsidR="00681347" w:rsidRPr="00125621">
        <w:t xml:space="preserve">(N = </w:t>
      </w:r>
      <w:r w:rsidR="00C76ABE" w:rsidRPr="00125621">
        <w:t>43</w:t>
      </w:r>
      <w:r w:rsidR="00EB713E" w:rsidRPr="00125621">
        <w:t>)</w:t>
      </w:r>
      <w:r w:rsidR="00EB713E" w:rsidRPr="00C76ABE">
        <w:t xml:space="preserve"> </w:t>
      </w:r>
    </w:p>
    <w:tbl>
      <w:tblPr>
        <w:tblStyle w:val="Prosttabulka2"/>
        <w:tblW w:w="8505" w:type="dxa"/>
        <w:tblLayout w:type="fixed"/>
        <w:tblLook w:val="04A0" w:firstRow="1" w:lastRow="0" w:firstColumn="1" w:lastColumn="0" w:noHBand="0" w:noVBand="1"/>
      </w:tblPr>
      <w:tblGrid>
        <w:gridCol w:w="3828"/>
        <w:gridCol w:w="1275"/>
        <w:gridCol w:w="2268"/>
        <w:gridCol w:w="1134"/>
      </w:tblGrid>
      <w:tr w:rsidR="00641CDE" w:rsidRPr="0075730F" w14:paraId="241E9BDB" w14:textId="77777777" w:rsidTr="001756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noWrap/>
          </w:tcPr>
          <w:p w14:paraId="66E1313C" w14:textId="77777777" w:rsidR="00641CDE" w:rsidRPr="0075730F" w:rsidRDefault="00641CDE" w:rsidP="00641CDE">
            <w:pPr>
              <w:spacing w:line="240" w:lineRule="auto"/>
              <w:rPr>
                <w:rFonts w:eastAsia="Times New Roman"/>
                <w:color w:val="000000"/>
                <w:szCs w:val="23"/>
                <w:lang w:eastAsia="cs-CZ"/>
              </w:rPr>
            </w:pPr>
            <w:r>
              <w:rPr>
                <w:rFonts w:eastAsia="Times New Roman"/>
                <w:color w:val="000000"/>
                <w:szCs w:val="23"/>
                <w:lang w:eastAsia="cs-CZ"/>
              </w:rPr>
              <w:t>Typ trestu</w:t>
            </w:r>
          </w:p>
        </w:tc>
        <w:tc>
          <w:tcPr>
            <w:tcW w:w="1275" w:type="dxa"/>
            <w:noWrap/>
          </w:tcPr>
          <w:p w14:paraId="682AB6C4" w14:textId="77777777" w:rsidR="00641CDE" w:rsidRPr="0075730F" w:rsidRDefault="00641CDE" w:rsidP="00641C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Počet rozhodnutí</w:t>
            </w:r>
          </w:p>
        </w:tc>
        <w:tc>
          <w:tcPr>
            <w:tcW w:w="2268" w:type="dxa"/>
          </w:tcPr>
          <w:p w14:paraId="49B27397" w14:textId="77777777" w:rsidR="00641CDE" w:rsidRPr="00641CDE" w:rsidRDefault="00641CDE" w:rsidP="00641C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3"/>
                <w:lang w:eastAsia="cs-CZ"/>
              </w:rPr>
            </w:pPr>
            <w:r w:rsidRPr="00641CDE">
              <w:rPr>
                <w:rFonts w:eastAsia="Times New Roman"/>
                <w:color w:val="000000"/>
                <w:szCs w:val="23"/>
                <w:lang w:eastAsia="cs-CZ"/>
              </w:rPr>
              <w:t>Min.</w:t>
            </w:r>
            <w:r w:rsidR="000B0BE0">
              <w:rPr>
                <w:rFonts w:eastAsia="Times New Roman"/>
                <w:color w:val="000000"/>
                <w:szCs w:val="23"/>
                <w:lang w:eastAsia="cs-CZ"/>
              </w:rPr>
              <w:t xml:space="preserve"> a </w:t>
            </w:r>
            <w:r w:rsidRPr="00641CDE">
              <w:rPr>
                <w:rFonts w:eastAsia="Times New Roman"/>
                <w:color w:val="000000"/>
                <w:szCs w:val="23"/>
                <w:lang w:eastAsia="cs-CZ"/>
              </w:rPr>
              <w:t>max.</w:t>
            </w:r>
          </w:p>
        </w:tc>
        <w:tc>
          <w:tcPr>
            <w:tcW w:w="1134" w:type="dxa"/>
            <w:noWrap/>
          </w:tcPr>
          <w:p w14:paraId="5E094165" w14:textId="77777777" w:rsidR="00641CDE" w:rsidRPr="0075730F" w:rsidRDefault="00641CDE" w:rsidP="00641C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3"/>
                <w:lang w:eastAsia="cs-CZ"/>
              </w:rPr>
            </w:pPr>
            <w:r>
              <w:rPr>
                <w:rFonts w:eastAsia="Times New Roman"/>
                <w:color w:val="000000"/>
                <w:szCs w:val="23"/>
                <w:lang w:eastAsia="cs-CZ"/>
              </w:rPr>
              <w:t>Průměr</w:t>
            </w:r>
          </w:p>
        </w:tc>
      </w:tr>
      <w:tr w:rsidR="00641CDE" w:rsidRPr="0075730F" w14:paraId="62D14A61" w14:textId="77777777" w:rsidTr="001756C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828" w:type="dxa"/>
            <w:noWrap/>
            <w:hideMark/>
          </w:tcPr>
          <w:p w14:paraId="1AB9CB64" w14:textId="77777777" w:rsidR="0075730F" w:rsidRPr="0075730F" w:rsidRDefault="0075730F" w:rsidP="0075730F">
            <w:pPr>
              <w:spacing w:line="240" w:lineRule="auto"/>
              <w:rPr>
                <w:rFonts w:eastAsia="Times New Roman"/>
                <w:b w:val="0"/>
                <w:color w:val="000000"/>
                <w:szCs w:val="23"/>
                <w:lang w:eastAsia="cs-CZ"/>
              </w:rPr>
            </w:pPr>
            <w:r w:rsidRPr="0075730F">
              <w:rPr>
                <w:rFonts w:eastAsia="Times New Roman"/>
                <w:b w:val="0"/>
                <w:color w:val="000000"/>
                <w:szCs w:val="23"/>
                <w:lang w:eastAsia="cs-CZ"/>
              </w:rPr>
              <w:t xml:space="preserve">Peněžitý trest </w:t>
            </w:r>
          </w:p>
        </w:tc>
        <w:tc>
          <w:tcPr>
            <w:tcW w:w="1275" w:type="dxa"/>
            <w:noWrap/>
            <w:hideMark/>
          </w:tcPr>
          <w:p w14:paraId="64BC8E1F" w14:textId="77777777" w:rsidR="0075730F" w:rsidRPr="009F3C83" w:rsidRDefault="0075730F" w:rsidP="00FE73B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1</w:t>
            </w:r>
            <w:r w:rsidR="00FE73B5" w:rsidRPr="009F3C83">
              <w:rPr>
                <w:rFonts w:eastAsia="Times New Roman"/>
                <w:szCs w:val="23"/>
                <w:lang w:eastAsia="cs-CZ"/>
              </w:rPr>
              <w:t>0</w:t>
            </w:r>
          </w:p>
        </w:tc>
        <w:tc>
          <w:tcPr>
            <w:tcW w:w="2268" w:type="dxa"/>
            <w:noWrap/>
            <w:hideMark/>
          </w:tcPr>
          <w:p w14:paraId="30A53073" w14:textId="77777777" w:rsidR="0075730F" w:rsidRPr="009F3C83" w:rsidRDefault="0075730F" w:rsidP="00641C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5</w:t>
            </w:r>
            <w:r w:rsidR="000B0BE0">
              <w:rPr>
                <w:rFonts w:eastAsia="Times New Roman"/>
                <w:szCs w:val="23"/>
                <w:lang w:eastAsia="cs-CZ"/>
              </w:rPr>
              <w:t xml:space="preserve"> </w:t>
            </w:r>
            <w:r w:rsidR="00641CDE" w:rsidRPr="009F3C83">
              <w:rPr>
                <w:rFonts w:eastAsia="Times New Roman"/>
                <w:szCs w:val="23"/>
                <w:lang w:eastAsia="cs-CZ"/>
              </w:rPr>
              <w:t>000 Kč až 30</w:t>
            </w:r>
            <w:r w:rsidR="000B0BE0">
              <w:rPr>
                <w:rFonts w:eastAsia="Times New Roman"/>
                <w:szCs w:val="23"/>
                <w:lang w:eastAsia="cs-CZ"/>
              </w:rPr>
              <w:t xml:space="preserve"> </w:t>
            </w:r>
            <w:r w:rsidR="00641CDE" w:rsidRPr="009F3C83">
              <w:rPr>
                <w:rFonts w:eastAsia="Times New Roman"/>
                <w:szCs w:val="23"/>
                <w:lang w:eastAsia="cs-CZ"/>
              </w:rPr>
              <w:t>000 Kč</w:t>
            </w:r>
          </w:p>
        </w:tc>
        <w:tc>
          <w:tcPr>
            <w:tcW w:w="1134" w:type="dxa"/>
            <w:noWrap/>
            <w:hideMark/>
          </w:tcPr>
          <w:p w14:paraId="4C4088EA" w14:textId="77777777" w:rsidR="0075730F" w:rsidRPr="009F3C83" w:rsidRDefault="0075730F" w:rsidP="00FE73B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1</w:t>
            </w:r>
            <w:r w:rsidR="00FE73B5" w:rsidRPr="009F3C83">
              <w:rPr>
                <w:rFonts w:eastAsia="Times New Roman"/>
                <w:szCs w:val="23"/>
                <w:lang w:eastAsia="cs-CZ"/>
              </w:rPr>
              <w:t>5 80</w:t>
            </w:r>
            <w:r w:rsidRPr="009F3C83">
              <w:rPr>
                <w:rFonts w:eastAsia="Times New Roman"/>
                <w:szCs w:val="23"/>
                <w:lang w:eastAsia="cs-CZ"/>
              </w:rPr>
              <w:t>0 Kč</w:t>
            </w:r>
          </w:p>
        </w:tc>
      </w:tr>
      <w:tr w:rsidR="008F749E" w:rsidRPr="0075730F" w14:paraId="05577B7A" w14:textId="77777777" w:rsidTr="001756CE">
        <w:trPr>
          <w:trHeight w:val="562"/>
        </w:trPr>
        <w:tc>
          <w:tcPr>
            <w:cnfStyle w:val="001000000000" w:firstRow="0" w:lastRow="0" w:firstColumn="1" w:lastColumn="0" w:oddVBand="0" w:evenVBand="0" w:oddHBand="0" w:evenHBand="0" w:firstRowFirstColumn="0" w:firstRowLastColumn="0" w:lastRowFirstColumn="0" w:lastRowLastColumn="0"/>
            <w:tcW w:w="3828" w:type="dxa"/>
            <w:noWrap/>
          </w:tcPr>
          <w:p w14:paraId="121F4F1F" w14:textId="77777777" w:rsidR="008F749E" w:rsidRPr="0075730F" w:rsidRDefault="008F749E" w:rsidP="008F749E">
            <w:pPr>
              <w:spacing w:line="240" w:lineRule="auto"/>
              <w:rPr>
                <w:rFonts w:eastAsia="Times New Roman"/>
                <w:b w:val="0"/>
                <w:color w:val="000000"/>
                <w:szCs w:val="23"/>
                <w:lang w:eastAsia="cs-CZ"/>
              </w:rPr>
            </w:pPr>
            <w:r w:rsidRPr="0075730F">
              <w:rPr>
                <w:rFonts w:eastAsia="Times New Roman"/>
                <w:b w:val="0"/>
                <w:color w:val="000000"/>
                <w:szCs w:val="23"/>
                <w:lang w:eastAsia="cs-CZ"/>
              </w:rPr>
              <w:t>Náhradní trest</w:t>
            </w:r>
          </w:p>
        </w:tc>
        <w:tc>
          <w:tcPr>
            <w:tcW w:w="1275" w:type="dxa"/>
            <w:noWrap/>
          </w:tcPr>
          <w:p w14:paraId="562B109B" w14:textId="77777777" w:rsidR="008F749E" w:rsidRPr="009F3C83" w:rsidRDefault="007D3C11"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10</w:t>
            </w:r>
          </w:p>
        </w:tc>
        <w:tc>
          <w:tcPr>
            <w:tcW w:w="2268" w:type="dxa"/>
            <w:noWrap/>
          </w:tcPr>
          <w:p w14:paraId="4D28FAED" w14:textId="77777777" w:rsidR="008F749E" w:rsidRPr="009F3C83" w:rsidRDefault="008F749E"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1 až 3 měsíce</w:t>
            </w:r>
          </w:p>
        </w:tc>
        <w:tc>
          <w:tcPr>
            <w:tcW w:w="1134" w:type="dxa"/>
            <w:noWrap/>
          </w:tcPr>
          <w:p w14:paraId="382F302A" w14:textId="77777777" w:rsidR="008F749E" w:rsidRPr="009F3C83" w:rsidRDefault="007D3C11"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2</w:t>
            </w:r>
            <w:r w:rsidR="008F749E" w:rsidRPr="009F3C83">
              <w:rPr>
                <w:rFonts w:eastAsia="Times New Roman"/>
                <w:szCs w:val="23"/>
                <w:lang w:eastAsia="cs-CZ"/>
              </w:rPr>
              <w:t xml:space="preserve"> měsíce</w:t>
            </w:r>
          </w:p>
        </w:tc>
      </w:tr>
      <w:tr w:rsidR="008F749E" w:rsidRPr="0075730F" w14:paraId="184FF726" w14:textId="77777777" w:rsidTr="001756C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828" w:type="dxa"/>
            <w:noWrap/>
          </w:tcPr>
          <w:p w14:paraId="08289DFD" w14:textId="77777777" w:rsidR="008F749E" w:rsidRPr="0075730F" w:rsidRDefault="008F749E" w:rsidP="008F749E">
            <w:pPr>
              <w:spacing w:line="240" w:lineRule="auto"/>
              <w:rPr>
                <w:rFonts w:eastAsia="Times New Roman"/>
                <w:b w:val="0"/>
                <w:color w:val="000000"/>
                <w:szCs w:val="23"/>
                <w:lang w:eastAsia="cs-CZ"/>
              </w:rPr>
            </w:pPr>
            <w:r w:rsidRPr="0075730F">
              <w:rPr>
                <w:rFonts w:eastAsia="Times New Roman"/>
                <w:b w:val="0"/>
                <w:color w:val="000000"/>
                <w:szCs w:val="23"/>
                <w:lang w:eastAsia="cs-CZ"/>
              </w:rPr>
              <w:t xml:space="preserve">Podmíněné odnětí svobody </w:t>
            </w:r>
          </w:p>
        </w:tc>
        <w:tc>
          <w:tcPr>
            <w:tcW w:w="1275" w:type="dxa"/>
            <w:noWrap/>
          </w:tcPr>
          <w:p w14:paraId="19419BE6" w14:textId="77777777" w:rsidR="008F749E" w:rsidRPr="009F3C83" w:rsidRDefault="002E74DD" w:rsidP="007D3C1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2</w:t>
            </w:r>
            <w:r w:rsidR="009F3C83" w:rsidRPr="009F3C83">
              <w:rPr>
                <w:rFonts w:eastAsia="Times New Roman"/>
                <w:szCs w:val="23"/>
                <w:lang w:eastAsia="cs-CZ"/>
              </w:rPr>
              <w:t>7</w:t>
            </w:r>
          </w:p>
        </w:tc>
        <w:tc>
          <w:tcPr>
            <w:tcW w:w="2268" w:type="dxa"/>
            <w:noWrap/>
          </w:tcPr>
          <w:p w14:paraId="050687BF" w14:textId="77777777" w:rsidR="008F749E" w:rsidRPr="009F3C83" w:rsidRDefault="008F749E" w:rsidP="0061626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3 až 30 měsíců</w:t>
            </w:r>
          </w:p>
        </w:tc>
        <w:tc>
          <w:tcPr>
            <w:tcW w:w="1134" w:type="dxa"/>
            <w:noWrap/>
          </w:tcPr>
          <w:p w14:paraId="66925EE9" w14:textId="77777777" w:rsidR="008F749E" w:rsidRPr="009F3C83" w:rsidRDefault="007D3C11" w:rsidP="006A4BB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10</w:t>
            </w:r>
            <w:r w:rsidR="008F749E" w:rsidRPr="009F3C83">
              <w:rPr>
                <w:rFonts w:eastAsia="Times New Roman"/>
                <w:szCs w:val="23"/>
                <w:lang w:eastAsia="cs-CZ"/>
              </w:rPr>
              <w:t xml:space="preserve"> měsíců</w:t>
            </w:r>
          </w:p>
        </w:tc>
      </w:tr>
      <w:tr w:rsidR="008F749E" w:rsidRPr="0075730F" w14:paraId="375544FE" w14:textId="77777777" w:rsidTr="001756CE">
        <w:trPr>
          <w:trHeight w:val="562"/>
        </w:trPr>
        <w:tc>
          <w:tcPr>
            <w:cnfStyle w:val="001000000000" w:firstRow="0" w:lastRow="0" w:firstColumn="1" w:lastColumn="0" w:oddVBand="0" w:evenVBand="0" w:oddHBand="0" w:evenHBand="0" w:firstRowFirstColumn="0" w:firstRowLastColumn="0" w:lastRowFirstColumn="0" w:lastRowLastColumn="0"/>
            <w:tcW w:w="3828" w:type="dxa"/>
            <w:noWrap/>
            <w:hideMark/>
          </w:tcPr>
          <w:p w14:paraId="4EC932DD" w14:textId="77777777" w:rsidR="008F749E" w:rsidRPr="0075730F" w:rsidRDefault="008F749E" w:rsidP="008F749E">
            <w:pPr>
              <w:spacing w:line="240" w:lineRule="auto"/>
              <w:rPr>
                <w:rFonts w:eastAsia="Times New Roman"/>
                <w:b w:val="0"/>
                <w:color w:val="000000"/>
                <w:szCs w:val="23"/>
                <w:lang w:eastAsia="cs-CZ"/>
              </w:rPr>
            </w:pPr>
            <w:r w:rsidRPr="0075730F">
              <w:rPr>
                <w:rFonts w:eastAsia="Times New Roman"/>
                <w:b w:val="0"/>
                <w:color w:val="000000"/>
                <w:szCs w:val="23"/>
                <w:lang w:eastAsia="cs-CZ"/>
              </w:rPr>
              <w:t xml:space="preserve">Zkušební doba podmíněného odnětí svobody </w:t>
            </w:r>
          </w:p>
        </w:tc>
        <w:tc>
          <w:tcPr>
            <w:tcW w:w="1275" w:type="dxa"/>
            <w:noWrap/>
            <w:hideMark/>
          </w:tcPr>
          <w:p w14:paraId="17B11BC2" w14:textId="77777777" w:rsidR="008F749E" w:rsidRPr="009F3C83" w:rsidRDefault="00065955" w:rsidP="007D3C1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2</w:t>
            </w:r>
            <w:r w:rsidR="009F3C83" w:rsidRPr="009F3C83">
              <w:rPr>
                <w:rFonts w:eastAsia="Times New Roman"/>
                <w:szCs w:val="23"/>
                <w:lang w:eastAsia="cs-CZ"/>
              </w:rPr>
              <w:t>7</w:t>
            </w:r>
          </w:p>
        </w:tc>
        <w:tc>
          <w:tcPr>
            <w:tcW w:w="2268" w:type="dxa"/>
            <w:noWrap/>
            <w:hideMark/>
          </w:tcPr>
          <w:p w14:paraId="0082A24B" w14:textId="77777777" w:rsidR="008F749E" w:rsidRPr="009F3C83" w:rsidRDefault="008F749E" w:rsidP="0061626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 xml:space="preserve">12 až </w:t>
            </w:r>
            <w:r w:rsidR="007D3C11" w:rsidRPr="009F3C83">
              <w:rPr>
                <w:rFonts w:eastAsia="Times New Roman"/>
                <w:szCs w:val="23"/>
                <w:lang w:eastAsia="cs-CZ"/>
              </w:rPr>
              <w:t>60</w:t>
            </w:r>
            <w:r w:rsidRPr="009F3C83">
              <w:rPr>
                <w:rFonts w:eastAsia="Times New Roman"/>
                <w:szCs w:val="23"/>
                <w:lang w:eastAsia="cs-CZ"/>
              </w:rPr>
              <w:t xml:space="preserve"> měsíců</w:t>
            </w:r>
          </w:p>
        </w:tc>
        <w:tc>
          <w:tcPr>
            <w:tcW w:w="1134" w:type="dxa"/>
            <w:noWrap/>
            <w:hideMark/>
          </w:tcPr>
          <w:p w14:paraId="2E98CF4B" w14:textId="77777777" w:rsidR="008F749E" w:rsidRPr="009F3C83" w:rsidRDefault="008F749E" w:rsidP="006A4BB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2</w:t>
            </w:r>
            <w:r w:rsidR="009F3C83" w:rsidRPr="009F3C83">
              <w:rPr>
                <w:rFonts w:eastAsia="Times New Roman"/>
                <w:szCs w:val="23"/>
                <w:lang w:eastAsia="cs-CZ"/>
              </w:rPr>
              <w:t>4</w:t>
            </w:r>
            <w:r w:rsidRPr="009F3C83">
              <w:rPr>
                <w:rFonts w:eastAsia="Times New Roman"/>
                <w:szCs w:val="23"/>
                <w:lang w:eastAsia="cs-CZ"/>
              </w:rPr>
              <w:t xml:space="preserve"> měsíců</w:t>
            </w:r>
          </w:p>
        </w:tc>
      </w:tr>
      <w:tr w:rsidR="008F749E" w:rsidRPr="0075730F" w14:paraId="274EE8C6" w14:textId="77777777" w:rsidTr="001756C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828" w:type="dxa"/>
            <w:noWrap/>
            <w:hideMark/>
          </w:tcPr>
          <w:p w14:paraId="5D4493F5" w14:textId="77777777" w:rsidR="008F749E" w:rsidRPr="0075730F" w:rsidRDefault="008F749E" w:rsidP="008F749E">
            <w:pPr>
              <w:spacing w:line="240" w:lineRule="auto"/>
              <w:rPr>
                <w:rFonts w:eastAsia="Times New Roman"/>
                <w:b w:val="0"/>
                <w:color w:val="000000"/>
                <w:szCs w:val="23"/>
                <w:lang w:eastAsia="cs-CZ"/>
              </w:rPr>
            </w:pPr>
            <w:r w:rsidRPr="0075730F">
              <w:rPr>
                <w:rFonts w:eastAsia="Times New Roman"/>
                <w:b w:val="0"/>
                <w:color w:val="000000"/>
                <w:szCs w:val="23"/>
                <w:lang w:eastAsia="cs-CZ"/>
              </w:rPr>
              <w:t>Obecně prospěšné práce</w:t>
            </w:r>
          </w:p>
        </w:tc>
        <w:tc>
          <w:tcPr>
            <w:tcW w:w="1275" w:type="dxa"/>
            <w:noWrap/>
            <w:hideMark/>
          </w:tcPr>
          <w:p w14:paraId="2AED11B2" w14:textId="77777777" w:rsidR="008F749E" w:rsidRPr="009F3C83" w:rsidRDefault="008F749E" w:rsidP="008F749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3</w:t>
            </w:r>
          </w:p>
        </w:tc>
        <w:tc>
          <w:tcPr>
            <w:tcW w:w="2268" w:type="dxa"/>
            <w:noWrap/>
            <w:hideMark/>
          </w:tcPr>
          <w:p w14:paraId="63CC9E85" w14:textId="77777777" w:rsidR="008F749E" w:rsidRPr="009F3C83" w:rsidRDefault="008F749E" w:rsidP="008F749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100 až 300 hodin</w:t>
            </w:r>
          </w:p>
        </w:tc>
        <w:tc>
          <w:tcPr>
            <w:tcW w:w="1134" w:type="dxa"/>
            <w:noWrap/>
            <w:hideMark/>
          </w:tcPr>
          <w:p w14:paraId="3BEA51BF" w14:textId="77777777" w:rsidR="008F749E" w:rsidRPr="009F3C83" w:rsidRDefault="008F749E" w:rsidP="008F749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167 hodin</w:t>
            </w:r>
          </w:p>
        </w:tc>
      </w:tr>
      <w:tr w:rsidR="008F749E" w:rsidRPr="0075730F" w14:paraId="05805344" w14:textId="77777777" w:rsidTr="001756CE">
        <w:trPr>
          <w:trHeight w:val="562"/>
        </w:trPr>
        <w:tc>
          <w:tcPr>
            <w:cnfStyle w:val="001000000000" w:firstRow="0" w:lastRow="0" w:firstColumn="1" w:lastColumn="0" w:oddVBand="0" w:evenVBand="0" w:oddHBand="0" w:evenHBand="0" w:firstRowFirstColumn="0" w:firstRowLastColumn="0" w:lastRowFirstColumn="0" w:lastRowLastColumn="0"/>
            <w:tcW w:w="3828" w:type="dxa"/>
            <w:noWrap/>
            <w:hideMark/>
          </w:tcPr>
          <w:p w14:paraId="1944CC59" w14:textId="77777777" w:rsidR="008F749E" w:rsidRPr="0075730F" w:rsidRDefault="008F749E" w:rsidP="008F749E">
            <w:pPr>
              <w:spacing w:line="240" w:lineRule="auto"/>
              <w:rPr>
                <w:rFonts w:eastAsia="Times New Roman"/>
                <w:b w:val="0"/>
                <w:color w:val="000000"/>
                <w:szCs w:val="23"/>
                <w:lang w:eastAsia="cs-CZ"/>
              </w:rPr>
            </w:pPr>
            <w:r w:rsidRPr="0075730F">
              <w:rPr>
                <w:rFonts w:eastAsia="Times New Roman"/>
                <w:b w:val="0"/>
                <w:color w:val="000000"/>
                <w:szCs w:val="23"/>
                <w:lang w:eastAsia="cs-CZ"/>
              </w:rPr>
              <w:t>Propadnutí věci</w:t>
            </w:r>
          </w:p>
        </w:tc>
        <w:tc>
          <w:tcPr>
            <w:tcW w:w="1275" w:type="dxa"/>
            <w:noWrap/>
            <w:hideMark/>
          </w:tcPr>
          <w:p w14:paraId="7F6032B1" w14:textId="77777777" w:rsidR="008F749E" w:rsidRPr="009F3C83" w:rsidRDefault="008F749E"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2</w:t>
            </w:r>
          </w:p>
        </w:tc>
        <w:tc>
          <w:tcPr>
            <w:tcW w:w="2268" w:type="dxa"/>
            <w:noWrap/>
            <w:hideMark/>
          </w:tcPr>
          <w:p w14:paraId="2885B1A1" w14:textId="77777777" w:rsidR="008F749E" w:rsidRPr="009F3C83" w:rsidRDefault="008F749E"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p>
        </w:tc>
        <w:tc>
          <w:tcPr>
            <w:tcW w:w="1134" w:type="dxa"/>
            <w:noWrap/>
            <w:hideMark/>
          </w:tcPr>
          <w:p w14:paraId="2BFC34BF" w14:textId="77777777" w:rsidR="008F749E" w:rsidRPr="009F3C83" w:rsidRDefault="008F749E"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3"/>
                <w:lang w:eastAsia="cs-CZ"/>
              </w:rPr>
            </w:pPr>
          </w:p>
        </w:tc>
      </w:tr>
      <w:tr w:rsidR="007D3C11" w:rsidRPr="0075730F" w14:paraId="33F41925" w14:textId="77777777" w:rsidTr="001756C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828" w:type="dxa"/>
            <w:noWrap/>
          </w:tcPr>
          <w:p w14:paraId="2706FCF2" w14:textId="77777777" w:rsidR="007D3C11" w:rsidRPr="0075730F" w:rsidRDefault="007D3C11" w:rsidP="00AC535B">
            <w:pPr>
              <w:spacing w:line="240" w:lineRule="auto"/>
              <w:rPr>
                <w:rFonts w:eastAsia="Times New Roman"/>
                <w:color w:val="000000"/>
                <w:szCs w:val="23"/>
                <w:lang w:eastAsia="cs-CZ"/>
              </w:rPr>
            </w:pPr>
            <w:r>
              <w:rPr>
                <w:rFonts w:eastAsia="Times New Roman"/>
                <w:b w:val="0"/>
                <w:color w:val="000000"/>
                <w:szCs w:val="23"/>
                <w:lang w:eastAsia="cs-CZ"/>
              </w:rPr>
              <w:t>Dohled nebo v</w:t>
            </w:r>
            <w:r w:rsidRPr="007D3C11">
              <w:rPr>
                <w:rFonts w:eastAsia="Times New Roman"/>
                <w:b w:val="0"/>
                <w:color w:val="000000"/>
                <w:szCs w:val="23"/>
                <w:lang w:eastAsia="cs-CZ"/>
              </w:rPr>
              <w:t xml:space="preserve">hodný program psychologického poradenství </w:t>
            </w:r>
          </w:p>
        </w:tc>
        <w:tc>
          <w:tcPr>
            <w:tcW w:w="1275" w:type="dxa"/>
            <w:noWrap/>
          </w:tcPr>
          <w:p w14:paraId="52228DF4" w14:textId="77777777" w:rsidR="007D3C11" w:rsidRPr="009F3C83" w:rsidRDefault="007D3C11" w:rsidP="008F749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r w:rsidRPr="009F3C83">
              <w:rPr>
                <w:rFonts w:eastAsia="Times New Roman"/>
                <w:szCs w:val="23"/>
                <w:lang w:eastAsia="cs-CZ"/>
              </w:rPr>
              <w:t>2</w:t>
            </w:r>
          </w:p>
        </w:tc>
        <w:tc>
          <w:tcPr>
            <w:tcW w:w="2268" w:type="dxa"/>
            <w:noWrap/>
          </w:tcPr>
          <w:p w14:paraId="12ACB2C5" w14:textId="77777777" w:rsidR="007D3C11" w:rsidRPr="009F3C83" w:rsidRDefault="007D3C11" w:rsidP="008F749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Cs w:val="23"/>
                <w:lang w:eastAsia="cs-CZ"/>
              </w:rPr>
            </w:pPr>
          </w:p>
        </w:tc>
        <w:tc>
          <w:tcPr>
            <w:tcW w:w="1134" w:type="dxa"/>
            <w:noWrap/>
          </w:tcPr>
          <w:p w14:paraId="0652DCFA" w14:textId="77777777" w:rsidR="007D3C11" w:rsidRPr="009F3C83" w:rsidRDefault="007D3C11" w:rsidP="008F749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3"/>
                <w:lang w:eastAsia="cs-CZ"/>
              </w:rPr>
            </w:pPr>
          </w:p>
        </w:tc>
      </w:tr>
      <w:tr w:rsidR="00FE73B5" w:rsidRPr="0075730F" w14:paraId="698A57E2" w14:textId="77777777" w:rsidTr="001756CE">
        <w:trPr>
          <w:trHeight w:val="562"/>
        </w:trPr>
        <w:tc>
          <w:tcPr>
            <w:cnfStyle w:val="001000000000" w:firstRow="0" w:lastRow="0" w:firstColumn="1" w:lastColumn="0" w:oddVBand="0" w:evenVBand="0" w:oddHBand="0" w:evenHBand="0" w:firstRowFirstColumn="0" w:firstRowLastColumn="0" w:lastRowFirstColumn="0" w:lastRowLastColumn="0"/>
            <w:tcW w:w="3828" w:type="dxa"/>
            <w:noWrap/>
          </w:tcPr>
          <w:p w14:paraId="36756E5E" w14:textId="77777777" w:rsidR="00FE73B5" w:rsidRPr="0075730F" w:rsidRDefault="00FE73B5" w:rsidP="00AC535B">
            <w:pPr>
              <w:spacing w:line="240" w:lineRule="auto"/>
              <w:rPr>
                <w:rFonts w:eastAsia="Times New Roman"/>
                <w:color w:val="000000"/>
                <w:szCs w:val="23"/>
                <w:lang w:eastAsia="cs-CZ"/>
              </w:rPr>
            </w:pPr>
            <w:r w:rsidRPr="00FE73B5">
              <w:rPr>
                <w:rFonts w:eastAsia="Times New Roman"/>
                <w:b w:val="0"/>
                <w:color w:val="000000"/>
                <w:szCs w:val="23"/>
                <w:lang w:eastAsia="cs-CZ"/>
              </w:rPr>
              <w:t xml:space="preserve">Náhrada majetkové škody </w:t>
            </w:r>
            <w:r w:rsidR="00AC535B">
              <w:rPr>
                <w:rFonts w:eastAsia="Times New Roman"/>
                <w:b w:val="0"/>
                <w:color w:val="000000"/>
                <w:szCs w:val="23"/>
                <w:lang w:eastAsia="cs-CZ"/>
              </w:rPr>
              <w:t>nebo</w:t>
            </w:r>
            <w:r w:rsidRPr="00FE73B5">
              <w:rPr>
                <w:rFonts w:eastAsia="Times New Roman"/>
                <w:b w:val="0"/>
                <w:color w:val="000000"/>
                <w:szCs w:val="23"/>
                <w:lang w:eastAsia="cs-CZ"/>
              </w:rPr>
              <w:t xml:space="preserve"> nemajetkové újmy</w:t>
            </w:r>
          </w:p>
        </w:tc>
        <w:tc>
          <w:tcPr>
            <w:tcW w:w="1275" w:type="dxa"/>
            <w:noWrap/>
          </w:tcPr>
          <w:p w14:paraId="5217E264" w14:textId="77777777" w:rsidR="00FE73B5" w:rsidRPr="009F3C83" w:rsidRDefault="007D3C11"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3</w:t>
            </w:r>
          </w:p>
        </w:tc>
        <w:tc>
          <w:tcPr>
            <w:tcW w:w="2268" w:type="dxa"/>
            <w:noWrap/>
          </w:tcPr>
          <w:p w14:paraId="7954F2C9" w14:textId="77777777" w:rsidR="00FE73B5" w:rsidRPr="009F3C83" w:rsidRDefault="007D3C11"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Cs w:val="23"/>
                <w:lang w:eastAsia="cs-CZ"/>
              </w:rPr>
            </w:pPr>
            <w:r w:rsidRPr="009F3C83">
              <w:rPr>
                <w:rFonts w:eastAsia="Times New Roman"/>
                <w:szCs w:val="23"/>
                <w:lang w:eastAsia="cs-CZ"/>
              </w:rPr>
              <w:t>1</w:t>
            </w:r>
            <w:r w:rsidR="000B0BE0">
              <w:rPr>
                <w:rFonts w:eastAsia="Times New Roman"/>
                <w:szCs w:val="23"/>
                <w:lang w:eastAsia="cs-CZ"/>
              </w:rPr>
              <w:t xml:space="preserve"> </w:t>
            </w:r>
            <w:r w:rsidRPr="009F3C83">
              <w:rPr>
                <w:rFonts w:eastAsia="Times New Roman"/>
                <w:szCs w:val="23"/>
                <w:lang w:eastAsia="cs-CZ"/>
              </w:rPr>
              <w:t>000 Kč až 20</w:t>
            </w:r>
            <w:r w:rsidR="000B0BE0">
              <w:rPr>
                <w:rFonts w:eastAsia="Times New Roman"/>
                <w:szCs w:val="23"/>
                <w:lang w:eastAsia="cs-CZ"/>
              </w:rPr>
              <w:t xml:space="preserve"> </w:t>
            </w:r>
            <w:r w:rsidRPr="009F3C83">
              <w:rPr>
                <w:rFonts w:eastAsia="Times New Roman"/>
                <w:szCs w:val="23"/>
                <w:lang w:eastAsia="cs-CZ"/>
              </w:rPr>
              <w:t>000 Kč</w:t>
            </w:r>
          </w:p>
        </w:tc>
        <w:tc>
          <w:tcPr>
            <w:tcW w:w="1134" w:type="dxa"/>
            <w:noWrap/>
          </w:tcPr>
          <w:p w14:paraId="4AF30EC4" w14:textId="77777777" w:rsidR="00FE73B5" w:rsidRPr="009F3C83" w:rsidRDefault="007D3C11" w:rsidP="008F749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3"/>
                <w:lang w:eastAsia="cs-CZ"/>
              </w:rPr>
            </w:pPr>
            <w:r w:rsidRPr="009F3C83">
              <w:rPr>
                <w:rFonts w:eastAsia="Times New Roman" w:cs="Times New Roman"/>
                <w:szCs w:val="23"/>
                <w:lang w:eastAsia="cs-CZ"/>
              </w:rPr>
              <w:t>8 667 Kč</w:t>
            </w:r>
          </w:p>
        </w:tc>
      </w:tr>
    </w:tbl>
    <w:p w14:paraId="264A9FEC" w14:textId="555C7E7E" w:rsidR="0096257B" w:rsidRPr="003A120E" w:rsidRDefault="0096257B" w:rsidP="00366C4C">
      <w:pPr>
        <w:pStyle w:val="Zkladntext"/>
      </w:pPr>
      <w:r w:rsidRPr="003A120E">
        <w:t xml:space="preserve">Co se týče </w:t>
      </w:r>
      <w:r w:rsidRPr="003A120E">
        <w:rPr>
          <w:b/>
        </w:rPr>
        <w:t>průběhu a způsobu skončení věcí</w:t>
      </w:r>
      <w:r w:rsidRPr="003A120E">
        <w:t xml:space="preserve">, </w:t>
      </w:r>
      <w:r w:rsidR="00366C4C" w:rsidRPr="003A120E">
        <w:t xml:space="preserve">až 37 ze 47 případů </w:t>
      </w:r>
      <w:r w:rsidRPr="003A120E">
        <w:t>(79 %) skončilo rozhodnutím soudu pr</w:t>
      </w:r>
      <w:r w:rsidR="003A120E" w:rsidRPr="003A120E">
        <w:t>vního stupně. Osm případů prošlo</w:t>
      </w:r>
      <w:r w:rsidRPr="003A120E">
        <w:t xml:space="preserve"> odvolacím řízením, dva i dovolacím řízením. </w:t>
      </w:r>
    </w:p>
    <w:p w14:paraId="17E5DA0F" w14:textId="7C434FB0" w:rsidR="0096257B" w:rsidRPr="00C56065" w:rsidRDefault="0096257B" w:rsidP="00366C4C">
      <w:pPr>
        <w:pStyle w:val="Zkladntext"/>
      </w:pPr>
      <w:r w:rsidRPr="003A120E">
        <w:t>Ústavní soud vydal nález ve dvou věcech. V jednom případě rozhodoval o postavení poškozeného (</w:t>
      </w:r>
      <w:r w:rsidR="00D64F27" w:rsidRPr="003A120E">
        <w:t xml:space="preserve">nález </w:t>
      </w:r>
      <w:r w:rsidRPr="003A120E">
        <w:t>sp. zn. III. ÚS 3439/17</w:t>
      </w:r>
      <w:r w:rsidR="008F4948">
        <w:t>,</w:t>
      </w:r>
      <w:r w:rsidRPr="003A120E">
        <w:t xml:space="preserve"> ze dne 2. 4.</w:t>
      </w:r>
      <w:r w:rsidR="00366C4C" w:rsidRPr="003A120E">
        <w:t xml:space="preserve"> </w:t>
      </w:r>
      <w:r w:rsidRPr="003A120E">
        <w:t>2019, viz také popis v části Příklady rozhodnutí soudů). V dalším případě Ústavní soud rozhodoval o ústavní stížnosti stěžovatelky, která se domáhala zrušení usnesení obecného soudu, kterým byla p</w:t>
      </w:r>
      <w:r w:rsidR="003A120E" w:rsidRPr="003A120E">
        <w:t>ůvodně trestní věc postoupena k</w:t>
      </w:r>
      <w:r w:rsidRPr="003A120E">
        <w:t xml:space="preserve"> řízení o přestupku (sp. zn. I.</w:t>
      </w:r>
      <w:r w:rsidR="00366C4C" w:rsidRPr="003A120E">
        <w:t xml:space="preserve"> </w:t>
      </w:r>
      <w:r w:rsidRPr="003A120E">
        <w:t>ÚS 1397/19</w:t>
      </w:r>
      <w:r w:rsidR="008F4948">
        <w:t>,</w:t>
      </w:r>
      <w:r w:rsidRPr="003A120E">
        <w:t xml:space="preserve"> ze dne 28. 5. 2019). V jedné věci byla </w:t>
      </w:r>
      <w:r w:rsidR="008F4948" w:rsidRPr="003A120E">
        <w:t xml:space="preserve">podána </w:t>
      </w:r>
      <w:r w:rsidRPr="003A120E">
        <w:t>ústavní stížnost Ústavnímu soudu a řízení probíhá.</w:t>
      </w:r>
      <w:r w:rsidRPr="00C56065">
        <w:t xml:space="preserve"> </w:t>
      </w:r>
    </w:p>
    <w:p w14:paraId="432F47C9" w14:textId="77777777" w:rsidR="00866E9C" w:rsidRDefault="00866E9C" w:rsidP="00866E9C">
      <w:pPr>
        <w:pStyle w:val="Zkladntext"/>
        <w:ind w:left="360"/>
      </w:pPr>
    </w:p>
    <w:p w14:paraId="46604FAC" w14:textId="77777777" w:rsidR="000B0BE0" w:rsidRDefault="00AC50F3" w:rsidP="00DE2D34">
      <w:pPr>
        <w:pStyle w:val="Nadpis1"/>
      </w:pPr>
      <w:bookmarkStart w:id="39" w:name="_Toc30154699"/>
      <w:r>
        <w:lastRenderedPageBreak/>
        <w:t>Příklady rozhodnutí soudů</w:t>
      </w:r>
      <w:bookmarkEnd w:id="39"/>
    </w:p>
    <w:p w14:paraId="110DFB37" w14:textId="77777777" w:rsidR="0043157E" w:rsidRPr="008B5139" w:rsidRDefault="0043157E" w:rsidP="0043157E">
      <w:pPr>
        <w:shd w:val="clear" w:color="auto" w:fill="FFFFFF"/>
        <w:spacing w:line="240" w:lineRule="auto"/>
        <w:rPr>
          <w:rFonts w:ascii="Calibri" w:eastAsia="Times New Roman" w:hAnsi="Calibri" w:cs="Calibri"/>
          <w:b/>
          <w:bCs/>
          <w:color w:val="212121"/>
          <w:lang w:eastAsia="sk-SK"/>
        </w:rPr>
      </w:pPr>
    </w:p>
    <w:p w14:paraId="606B3848" w14:textId="77777777" w:rsidR="0043157E" w:rsidRPr="008B5139" w:rsidRDefault="0043157E" w:rsidP="0043157E">
      <w:pPr>
        <w:shd w:val="clear" w:color="auto" w:fill="FFFFFF"/>
        <w:spacing w:line="240" w:lineRule="auto"/>
        <w:rPr>
          <w:rFonts w:ascii="Calibri" w:eastAsia="Times New Roman" w:hAnsi="Calibri" w:cs="Calibri"/>
          <w:b/>
          <w:bCs/>
          <w:color w:val="212121"/>
          <w:lang w:eastAsia="sk-SK"/>
        </w:rPr>
      </w:pPr>
      <w:r w:rsidRPr="008B5139">
        <w:rPr>
          <w:rFonts w:ascii="Calibri" w:eastAsia="Times New Roman" w:hAnsi="Calibri" w:cs="Calibri"/>
          <w:b/>
          <w:bCs/>
          <w:color w:val="212121"/>
          <w:lang w:eastAsia="sk-SK"/>
        </w:rPr>
        <w:t xml:space="preserve">Postavení poškozeného v trestním řízení </w:t>
      </w:r>
    </w:p>
    <w:p w14:paraId="0C5B110E" w14:textId="4764C100" w:rsidR="0043157E" w:rsidRPr="008B5139" w:rsidRDefault="00FE7793" w:rsidP="0043157E">
      <w:pPr>
        <w:pStyle w:val="Zkladntext"/>
        <w:rPr>
          <w:rFonts w:eastAsia="Calibri"/>
        </w:rPr>
      </w:pPr>
      <w:r>
        <w:rPr>
          <w:rFonts w:eastAsia="Calibri"/>
        </w:rPr>
        <w:t>R</w:t>
      </w:r>
      <w:r w:rsidR="0043157E" w:rsidRPr="008B5139">
        <w:rPr>
          <w:rFonts w:eastAsia="Calibri"/>
        </w:rPr>
        <w:t>ozsudek Okresního soudu v Kladně ze dne 24. 8. 2017, sp. zn</w:t>
      </w:r>
      <w:r w:rsidR="00341A20">
        <w:rPr>
          <w:rFonts w:eastAsia="Calibri"/>
        </w:rPr>
        <w:t>.</w:t>
      </w:r>
      <w:r w:rsidR="0043157E" w:rsidRPr="008B5139">
        <w:rPr>
          <w:rFonts w:eastAsia="Calibri"/>
        </w:rPr>
        <w:t xml:space="preserve"> 26</w:t>
      </w:r>
      <w:r w:rsidR="00341A20">
        <w:rPr>
          <w:rFonts w:eastAsia="Calibri"/>
        </w:rPr>
        <w:t xml:space="preserve"> </w:t>
      </w:r>
      <w:r w:rsidR="0043157E" w:rsidRPr="008B5139">
        <w:rPr>
          <w:rFonts w:eastAsia="Calibri"/>
        </w:rPr>
        <w:t>T</w:t>
      </w:r>
      <w:r w:rsidR="0043157E">
        <w:rPr>
          <w:rFonts w:eastAsia="Calibri"/>
        </w:rPr>
        <w:t xml:space="preserve"> 116/2017-96,</w:t>
      </w:r>
      <w:r w:rsidR="0043157E" w:rsidRPr="008B5139">
        <w:rPr>
          <w:rFonts w:eastAsia="Calibri"/>
        </w:rPr>
        <w:t xml:space="preserve"> usnesení Okresního soudu v Kladně ze dne 24. 8. 2017, sp. zn. 26</w:t>
      </w:r>
      <w:r w:rsidR="00341A20">
        <w:rPr>
          <w:rFonts w:eastAsia="Calibri"/>
        </w:rPr>
        <w:t xml:space="preserve"> </w:t>
      </w:r>
      <w:r w:rsidR="0043157E" w:rsidRPr="008B5139">
        <w:rPr>
          <w:rFonts w:eastAsia="Calibri"/>
        </w:rPr>
        <w:t>T 116/2017-94, nález Ústavního soudu sp. zn. III. ÚS 3439/17</w:t>
      </w:r>
      <w:r>
        <w:rPr>
          <w:rFonts w:eastAsia="Calibri"/>
        </w:rPr>
        <w:t>,</w:t>
      </w:r>
      <w:r w:rsidR="0043157E" w:rsidRPr="008B5139">
        <w:rPr>
          <w:rFonts w:eastAsia="Calibri"/>
        </w:rPr>
        <w:t xml:space="preserve"> ze dne 2. 4.</w:t>
      </w:r>
      <w:r w:rsidR="00341A20">
        <w:rPr>
          <w:rFonts w:eastAsia="Calibri"/>
        </w:rPr>
        <w:t xml:space="preserve"> </w:t>
      </w:r>
      <w:r w:rsidR="0043157E" w:rsidRPr="008B5139">
        <w:rPr>
          <w:rFonts w:eastAsia="Calibri"/>
        </w:rPr>
        <w:t>2019</w:t>
      </w:r>
      <w:r>
        <w:rPr>
          <w:rFonts w:eastAsia="Calibri"/>
        </w:rPr>
        <w:t>.</w:t>
      </w:r>
    </w:p>
    <w:p w14:paraId="3EDAE65E" w14:textId="0C7D7AA3" w:rsidR="0043157E" w:rsidRPr="008B5139" w:rsidRDefault="0043157E" w:rsidP="0043157E">
      <w:pPr>
        <w:pStyle w:val="Zkladntext"/>
        <w:rPr>
          <w:rFonts w:eastAsia="Calibri"/>
        </w:rPr>
      </w:pPr>
      <w:r w:rsidRPr="008B5139">
        <w:rPr>
          <w:rFonts w:eastAsia="Calibri"/>
        </w:rPr>
        <w:t>V listopadu 2016 zaplavily facebookový profil zpěváka Ra</w:t>
      </w:r>
      <w:r w:rsidR="001756CE">
        <w:rPr>
          <w:rFonts w:eastAsia="Calibri"/>
        </w:rPr>
        <w:t>dka Bangy stovky nenávistných a </w:t>
      </w:r>
      <w:r w:rsidRPr="008B5139">
        <w:rPr>
          <w:rFonts w:eastAsia="Calibri"/>
        </w:rPr>
        <w:t xml:space="preserve">rasistických příspěvků a výhrůžek smrtí. Jejich autoři tak reagovali na postoj zpěváka k předávání ceny Český slavík 2016. Radek Banga z vyhlášení cen odešel na protest proti druhému místu, které v kategorii „Kapela“ získala hudební skupina Ortel a její zpěvák Tomáš Hnídek. Některé texty skupiny Ortel jsou hodnoceny jako xenofobní a skupina je spojována s příslušníky krajní pravice. </w:t>
      </w:r>
    </w:p>
    <w:p w14:paraId="6EC4688E" w14:textId="2072DC24" w:rsidR="0043157E" w:rsidRPr="008B5139" w:rsidRDefault="0043157E" w:rsidP="0043157E">
      <w:pPr>
        <w:pStyle w:val="Zkladntext"/>
        <w:rPr>
          <w:rFonts w:eastAsia="Calibri"/>
        </w:rPr>
      </w:pPr>
      <w:r w:rsidRPr="008B5139">
        <w:rPr>
          <w:rFonts w:eastAsia="Calibri"/>
        </w:rPr>
        <w:t>Na jednoho z pachatelů podal státní zástupce obžalobu pro</w:t>
      </w:r>
      <w:r w:rsidR="001756CE">
        <w:rPr>
          <w:rFonts w:eastAsia="Calibri"/>
        </w:rPr>
        <w:t xml:space="preserve"> trestný čin projevu sympatií k </w:t>
      </w:r>
      <w:r w:rsidRPr="008B5139">
        <w:rPr>
          <w:rFonts w:eastAsia="Calibri"/>
        </w:rPr>
        <w:t>hnutí směřujícímu k potlačení práv a svobod člověka podle § 404 trestního zákoníku. Trestní stíh</w:t>
      </w:r>
      <w:r w:rsidR="00A3718A">
        <w:rPr>
          <w:rFonts w:eastAsia="Calibri"/>
        </w:rPr>
        <w:t>á</w:t>
      </w:r>
      <w:r w:rsidRPr="008B5139">
        <w:rPr>
          <w:rFonts w:eastAsia="Calibri"/>
        </w:rPr>
        <w:t xml:space="preserve">ní bylo vedeno pro výrok: </w:t>
      </w:r>
    </w:p>
    <w:p w14:paraId="7FEC0991" w14:textId="1657C5E6" w:rsidR="0043157E" w:rsidRPr="008B5139" w:rsidRDefault="0043157E" w:rsidP="001756CE">
      <w:pPr>
        <w:pStyle w:val="Zkladntext"/>
        <w:tabs>
          <w:tab w:val="left" w:pos="7938"/>
        </w:tabs>
        <w:ind w:left="567" w:right="567"/>
        <w:rPr>
          <w:i/>
        </w:rPr>
      </w:pPr>
      <w:r w:rsidRPr="008B5139">
        <w:rPr>
          <w:i/>
        </w:rPr>
        <w:t>„Ano, tak se tleskalo nacismu, ted uz zbyva ho roszirit co nejvíc to pude, ptz takový kokoti, černi, židi, atd… Musí opustit na</w:t>
      </w:r>
      <w:r w:rsidR="001756CE">
        <w:rPr>
          <w:i/>
        </w:rPr>
        <w:t>ší vlast, bílou vlast, Evropu a </w:t>
      </w:r>
      <w:r w:rsidRPr="008B5139">
        <w:rPr>
          <w:i/>
        </w:rPr>
        <w:t>táhnou někam do prdele, nebo este lepe, poslat do plynu jako dřív -:).</w:t>
      </w:r>
      <w:r w:rsidR="00341A20">
        <w:rPr>
          <w:i/>
        </w:rPr>
        <w:t>“</w:t>
      </w:r>
    </w:p>
    <w:p w14:paraId="1D37F4CB" w14:textId="45939716" w:rsidR="0043157E" w:rsidRPr="008B5139" w:rsidRDefault="0043157E" w:rsidP="0043157E">
      <w:pPr>
        <w:pStyle w:val="Zkladntext"/>
      </w:pPr>
      <w:r w:rsidRPr="008B5139">
        <w:t xml:space="preserve">Okresní soud v Kladně uznal pachatele vinným a odsoudil jej </w:t>
      </w:r>
      <w:r w:rsidRPr="00B25B7F">
        <w:t>k trestu obecně prospěšných prací ve výměře 100 hodin.</w:t>
      </w:r>
      <w:r w:rsidRPr="008B5139">
        <w:t xml:space="preserve"> Ještě v průběhu trestního řízení Radek Banga uplatnil právo vystupovat v řízení jako poškozený. Považoval zmíněné výr</w:t>
      </w:r>
      <w:r w:rsidR="001756CE">
        <w:t>oky za výhrůžky a útok na něj a </w:t>
      </w:r>
      <w:r w:rsidRPr="008B5139">
        <w:t xml:space="preserve">žádal také o náhradu nemajetkové újmy. Okresní soud zpěvákovi nepřiznal práva poškozeného a k hlavnímu líčení ho nepřipustil. Soud uvedl, že mu práva poškozeného „zřejmě nepřísluší“. </w:t>
      </w:r>
      <w:r w:rsidR="00346B20">
        <w:t>Pod</w:t>
      </w:r>
      <w:r w:rsidRPr="008B5139">
        <w:t>le názoru soudu nebylo jedn</w:t>
      </w:r>
      <w:r w:rsidR="001756CE">
        <w:t>ání pachatele zaměřeno přímo na </w:t>
      </w:r>
      <w:r w:rsidRPr="008B5139">
        <w:t xml:space="preserve">stěžovatele a neprokázalo se, že by vyhrožoval přímo jemu.  </w:t>
      </w:r>
    </w:p>
    <w:p w14:paraId="06B6BFA1" w14:textId="2F2D8DBF" w:rsidR="0043157E" w:rsidRPr="008B5139" w:rsidRDefault="0043157E" w:rsidP="0043157E">
      <w:pPr>
        <w:pStyle w:val="Zkladntext"/>
      </w:pPr>
      <w:r w:rsidRPr="008B5139">
        <w:t>Proti tomuto usnesení okresního soudu podal Radek Banga stížnost k Ústavnímu soudu, protože jiný opravn</w:t>
      </w:r>
      <w:r w:rsidR="00341A20">
        <w:t>ý</w:t>
      </w:r>
      <w:r w:rsidRPr="008B5139">
        <w:t xml:space="preserve"> prostředek náš právní řád nezná. Ústavní soud konstatoval, že okresní soud porušil právo Radka Bangy na přístup k soudu podle čl. 36 odst. 1 a 4 Listiny základních práv a svobod při hájení svých práv podle čl. 1 a čl. 10 odst. 1 a 2 Listiny</w:t>
      </w:r>
      <w:r w:rsidR="00346B20">
        <w:t>.</w:t>
      </w:r>
      <w:r w:rsidRPr="008B5139">
        <w:rPr>
          <w:rStyle w:val="Znakapoznpodarou"/>
          <w:rFonts w:eastAsiaTheme="minorEastAsia"/>
        </w:rPr>
        <w:footnoteReference w:id="20"/>
      </w:r>
      <w:r w:rsidRPr="008B5139">
        <w:t xml:space="preserve"> V nálezu zdůraznil, že znalost dopadů trestního jednání do života obětí je důležit</w:t>
      </w:r>
      <w:r w:rsidR="001756CE">
        <w:t>ým kritériem v otázce trestu, a </w:t>
      </w:r>
      <w:r w:rsidRPr="008B5139">
        <w:t xml:space="preserve">v některých případech může souviset i s posouzením otázky viny obžalovaného. Přítomnost poškozených v hlavním líčení má podle Ústavního soudu své nezastupitelné </w:t>
      </w:r>
      <w:r w:rsidRPr="00E17965">
        <w:lastRenderedPageBreak/>
        <w:t xml:space="preserve">místo a soud má posoudit povahu útoků nenávisti také </w:t>
      </w:r>
      <w:r w:rsidRPr="0039414D">
        <w:t>z perspektivy jeho potenciálních konkrétních obětí.</w:t>
      </w:r>
      <w:r w:rsidRPr="008B5139">
        <w:t xml:space="preserve"> </w:t>
      </w:r>
    </w:p>
    <w:p w14:paraId="2BE23997" w14:textId="4E61605D" w:rsidR="0043157E" w:rsidRPr="008B5139" w:rsidRDefault="00E17965" w:rsidP="0043157E">
      <w:pPr>
        <w:pStyle w:val="Zkladntext"/>
        <w:rPr>
          <w:rFonts w:eastAsia="Calibri"/>
        </w:rPr>
      </w:pPr>
      <w:r>
        <w:rPr>
          <w:rFonts w:eastAsia="Calibri"/>
        </w:rPr>
        <w:t>Pod</w:t>
      </w:r>
      <w:r w:rsidR="0043157E" w:rsidRPr="008B5139">
        <w:rPr>
          <w:rFonts w:eastAsia="Calibri"/>
        </w:rPr>
        <w:t xml:space="preserve">le názoru Ústavního soudu byl závěr okresního soudu o tom, že Radku Bangovi práva poškozeného „zřejmě nepřísluší“, nesprávný. Uvedl, že při rozhodování o právech poškozeného v trestním řízení bylo úkolem soudu posoudit, jestli mu mohla vzniknout majetková či nemajetková újma v příčinné souvislosti s jednáním pachatele. V pochybnostech pak měl práva poškozeného přiznat. Okresní soud na jedné straně konstatoval, že „ani náznakem nezpochybňuje, že život stěžovatele musel vlivem mnoha uživatelů sociálních sítí, případně i jinak, utrpět na kvalitě“, na straně druhé však zpěvákovi postavení poškozeného nepřiznal a hodnocení újmy na jeho právní sféře se ani nevěnoval. </w:t>
      </w:r>
    </w:p>
    <w:p w14:paraId="20C80EE1" w14:textId="44F4DB2A" w:rsidR="0043157E" w:rsidRPr="008B5139" w:rsidRDefault="0043157E" w:rsidP="0043157E">
      <w:pPr>
        <w:pStyle w:val="Zkladntext"/>
      </w:pPr>
      <w:r w:rsidRPr="008B5139">
        <w:t xml:space="preserve">Ústavní soud také uvedl, že verbální či písemné útoky na sociálních sítích představují „sice technicky specifický, avšak k nástrojům starších totalitních ideologií snadno </w:t>
      </w:r>
      <w:r w:rsidR="00341A20" w:rsidRPr="008B5139">
        <w:t>připodobitelný</w:t>
      </w:r>
      <w:r w:rsidRPr="008B5139">
        <w:t xml:space="preserve"> způsob nepřípustného vedení politického boje. Je třeba zkoumat, nakolik je takové sdělení na tzv. facebookovém profilu odlišné kupříkladu od pomalování výlohy obchodníka náležejícího k jiné společenské menšině.“ Hrozivé historické zkušenosti se stigmatizací společenských menšin se podle soudu nemohou projevovat pouze v přijetí </w:t>
      </w:r>
      <w:r w:rsidR="00341A20">
        <w:t>„</w:t>
      </w:r>
      <w:r w:rsidRPr="008B5139">
        <w:t>obecně ochranné</w:t>
      </w:r>
      <w:r w:rsidR="00341A20">
        <w:t>“</w:t>
      </w:r>
      <w:r w:rsidRPr="008B5139">
        <w:t xml:space="preserve"> trestní legislativy. Hlubší pochopení újmy adresátů nenávistných útoků</w:t>
      </w:r>
      <w:r w:rsidR="00E17965">
        <w:t xml:space="preserve"> </w:t>
      </w:r>
      <w:r w:rsidRPr="008B5139">
        <w:t>vyžaduje zkoumat, jak se jednotlivý útok projeví v individuální sfé</w:t>
      </w:r>
      <w:r w:rsidR="00E17965">
        <w:t>ře konkrétního jedince (např. v </w:t>
      </w:r>
      <w:r w:rsidRPr="008B5139">
        <w:t>důsledku jeho ohrožení, obav,</w:t>
      </w:r>
      <w:r w:rsidR="00BB6153">
        <w:t xml:space="preserve"> poškození dobrého jména apod.)</w:t>
      </w:r>
      <w:r w:rsidRPr="008B5139">
        <w:t xml:space="preserve"> a nakolik jde pouze o nepřípustnou neadresnou politickou kampaň. </w:t>
      </w:r>
    </w:p>
    <w:p w14:paraId="35EF89FB" w14:textId="5EE22F6D" w:rsidR="0043157E" w:rsidRPr="008B5139" w:rsidRDefault="0043157E" w:rsidP="0043157E">
      <w:pPr>
        <w:pStyle w:val="Zkladntext"/>
      </w:pPr>
      <w:r w:rsidRPr="008B5139">
        <w:t xml:space="preserve">Ústavní soud kromě konstatování porušení práv Radka Bangy také zrušil usnesení okresního soudu o nepřiznání postavení poškozeného v trestním řízení. Zrušit samotný odsuzující pravomocný rozsudek už </w:t>
      </w:r>
      <w:r w:rsidR="00BB6153">
        <w:t>po</w:t>
      </w:r>
      <w:r w:rsidRPr="008B5139">
        <w:t xml:space="preserve">dle Ústavního soudu nebylo možné. </w:t>
      </w:r>
      <w:r w:rsidR="00A17316" w:rsidRPr="003A120E">
        <w:t xml:space="preserve">Nález Ústavního soudu </w:t>
      </w:r>
      <w:r w:rsidR="009F31B8" w:rsidRPr="003A120E">
        <w:t xml:space="preserve">tak </w:t>
      </w:r>
      <w:r w:rsidR="00A17316" w:rsidRPr="003A120E">
        <w:t xml:space="preserve">bude mít vliv především na budoucí rozhodování </w:t>
      </w:r>
      <w:r w:rsidR="009F31B8" w:rsidRPr="003A120E">
        <w:t xml:space="preserve">soudů </w:t>
      </w:r>
      <w:r w:rsidR="00A17316" w:rsidRPr="003A120E">
        <w:t>o postavení poškozeného</w:t>
      </w:r>
      <w:r w:rsidR="009F31B8" w:rsidRPr="003A120E">
        <w:t xml:space="preserve"> v trestním řízení</w:t>
      </w:r>
      <w:r w:rsidR="00A17316" w:rsidRPr="003A120E">
        <w:t>.</w:t>
      </w:r>
      <w:r w:rsidR="00A17316">
        <w:t xml:space="preserve"> </w:t>
      </w:r>
    </w:p>
    <w:p w14:paraId="17036167" w14:textId="77777777" w:rsidR="0043157E" w:rsidRPr="008B5139" w:rsidRDefault="0043157E" w:rsidP="0043157E">
      <w:pPr>
        <w:spacing w:line="240" w:lineRule="auto"/>
      </w:pPr>
      <w:r w:rsidRPr="008B5139">
        <w:rPr>
          <w:b/>
        </w:rPr>
        <w:t xml:space="preserve">Útoky na historika pro jeho vyjádření o migraci </w:t>
      </w:r>
    </w:p>
    <w:p w14:paraId="77BC5BC5" w14:textId="04C8453A" w:rsidR="0043157E" w:rsidRPr="008B5139" w:rsidRDefault="00BB6153" w:rsidP="0043157E">
      <w:pPr>
        <w:pStyle w:val="Zkladntext"/>
      </w:pPr>
      <w:r>
        <w:t>R</w:t>
      </w:r>
      <w:r w:rsidR="0043157E" w:rsidRPr="008B5139">
        <w:t xml:space="preserve">ozsudek Okresního soudu v Českých Budějovicích ze dne 20. 6. 2018, </w:t>
      </w:r>
      <w:r w:rsidR="0043157E" w:rsidRPr="008B5139">
        <w:rPr>
          <w:rFonts w:eastAsia="Calibri"/>
        </w:rPr>
        <w:t>sp. zn</w:t>
      </w:r>
      <w:r w:rsidR="00341A20">
        <w:rPr>
          <w:rFonts w:eastAsia="Calibri"/>
        </w:rPr>
        <w:t>.</w:t>
      </w:r>
      <w:r w:rsidR="0043157E" w:rsidRPr="008B5139">
        <w:rPr>
          <w:rFonts w:eastAsia="Calibri"/>
        </w:rPr>
        <w:t xml:space="preserve"> 31</w:t>
      </w:r>
      <w:r w:rsidR="00341A20">
        <w:rPr>
          <w:rFonts w:eastAsia="Calibri"/>
        </w:rPr>
        <w:t xml:space="preserve"> </w:t>
      </w:r>
      <w:r w:rsidR="0043157E" w:rsidRPr="008B5139">
        <w:rPr>
          <w:rFonts w:eastAsia="Calibri"/>
        </w:rPr>
        <w:t>T 64/2018</w:t>
      </w:r>
      <w:r>
        <w:rPr>
          <w:rFonts w:eastAsia="Calibri"/>
        </w:rPr>
        <w:t>.</w:t>
      </w:r>
    </w:p>
    <w:p w14:paraId="10198CFB" w14:textId="14F80911" w:rsidR="0043157E" w:rsidRPr="008B5139" w:rsidRDefault="0043157E" w:rsidP="0043157E">
      <w:pPr>
        <w:pStyle w:val="Zkladntext"/>
      </w:pPr>
      <w:r w:rsidRPr="008B5139">
        <w:t xml:space="preserve">V lednu 2017 čelil vlně nenávistných komentářů také historik a akademický pracovník Filozofické fakulty Univerzity Karlovy. Útoky následovaly po jeho rozhovoru pro časopis Týden, ve kterém kromě jiného pozitivně hodnotil některé aspekty migrace. Následně čelil na sociálních sítích nadávkám a výhrůžkám. Jeden z pachatelů umístil k článku na sociální síti komentář ve znění: </w:t>
      </w:r>
    </w:p>
    <w:p w14:paraId="3F4228C3" w14:textId="39690FA1" w:rsidR="0043157E" w:rsidRPr="008B5139" w:rsidRDefault="00341A20" w:rsidP="0043157E">
      <w:pPr>
        <w:pStyle w:val="Zkladntext"/>
        <w:ind w:left="567" w:right="567"/>
        <w:rPr>
          <w:i/>
        </w:rPr>
      </w:pPr>
      <w:r>
        <w:rPr>
          <w:i/>
        </w:rPr>
        <w:t>„</w:t>
      </w:r>
      <w:r w:rsidR="0043157E" w:rsidRPr="008B5139">
        <w:rPr>
          <w:i/>
        </w:rPr>
        <w:t>Za mě je jediný dobrý muslim mrtvý. Doufám, že vás někde potkám, abych vám mohl plivnout do obličeje. A pokud dojde někdy k teroristickému útoku v ČR, osobně se o vás postarám. Jako vlastizrádce vás pověsím na strom.</w:t>
      </w:r>
      <w:r>
        <w:rPr>
          <w:i/>
        </w:rPr>
        <w:t>“</w:t>
      </w:r>
      <w:r w:rsidR="0043157E" w:rsidRPr="008B5139">
        <w:rPr>
          <w:i/>
        </w:rPr>
        <w:t xml:space="preserve"> </w:t>
      </w:r>
    </w:p>
    <w:p w14:paraId="6822A7CA" w14:textId="127785A9" w:rsidR="0043157E" w:rsidRPr="008B5139" w:rsidRDefault="00BB6153" w:rsidP="0043157E">
      <w:pPr>
        <w:pStyle w:val="Zkladntext"/>
      </w:pPr>
      <w:r>
        <w:t>Do diskus</w:t>
      </w:r>
      <w:r w:rsidR="0043157E" w:rsidRPr="008B5139">
        <w:t>e pod článkem pachatel přidal pozvánku na seminář organizovaný Ústavem pro soudobé dějiny, ze které byla zřejmá adresa konání semináře</w:t>
      </w:r>
      <w:r>
        <w:t xml:space="preserve"> a také přítomnost historika </w:t>
      </w:r>
      <w:r w:rsidRPr="00BB6153">
        <w:t>na</w:t>
      </w:r>
      <w:r>
        <w:t> něm</w:t>
      </w:r>
      <w:r w:rsidR="0043157E" w:rsidRPr="008B5139">
        <w:t xml:space="preserve">, s popisem: </w:t>
      </w:r>
    </w:p>
    <w:p w14:paraId="148BE041" w14:textId="434B4030" w:rsidR="0043157E" w:rsidRPr="008B5139" w:rsidRDefault="00341A20" w:rsidP="0043157E">
      <w:pPr>
        <w:pStyle w:val="Zkladntext"/>
        <w:ind w:left="567" w:right="567"/>
        <w:rPr>
          <w:i/>
        </w:rPr>
      </w:pPr>
      <w:r>
        <w:rPr>
          <w:i/>
        </w:rPr>
        <w:t>„</w:t>
      </w:r>
      <w:r w:rsidR="0043157E" w:rsidRPr="008B5139">
        <w:rPr>
          <w:i/>
        </w:rPr>
        <w:t>Už vím jak (...jméno historika...) potkat - tik, ťak - strom větev lano a houpačka pro jednoho</w:t>
      </w:r>
      <w:r w:rsidR="003924DA">
        <w:rPr>
          <w:i/>
        </w:rPr>
        <w:t>.</w:t>
      </w:r>
      <w:r>
        <w:rPr>
          <w:i/>
        </w:rPr>
        <w:t>“</w:t>
      </w:r>
      <w:r w:rsidR="0043157E" w:rsidRPr="008B5139">
        <w:rPr>
          <w:i/>
        </w:rPr>
        <w:t xml:space="preserve">  </w:t>
      </w:r>
    </w:p>
    <w:p w14:paraId="5526D85B" w14:textId="567A6266" w:rsidR="0043157E" w:rsidRPr="008B5139" w:rsidRDefault="0043157E" w:rsidP="0043157E">
      <w:pPr>
        <w:pStyle w:val="Zkladntext"/>
      </w:pPr>
      <w:r w:rsidRPr="008B5139">
        <w:lastRenderedPageBreak/>
        <w:t xml:space="preserve">Pachatel se v řízení před soudem bránil tvrzením, že kritika muslimů je jeho osobní názor. Tvrdil, že je souzen za názor a že je s ním zacházeno jako </w:t>
      </w:r>
      <w:r w:rsidR="00E17965">
        <w:t>v komunistickém režimu. Výrok o </w:t>
      </w:r>
      <w:r w:rsidRPr="008B5139">
        <w:t xml:space="preserve">věšení byl černý humor, který vysvětloval jako pověšení na strom za kšandy. </w:t>
      </w:r>
    </w:p>
    <w:p w14:paraId="4E47047B" w14:textId="77777777" w:rsidR="0043157E" w:rsidRPr="008B5139" w:rsidRDefault="0043157E" w:rsidP="0043157E">
      <w:pPr>
        <w:pStyle w:val="Zkladntext"/>
      </w:pPr>
      <w:r w:rsidRPr="008B5139">
        <w:t>Soud v rozsudku uvedl, že právo na názor má každý, ale osobní svoboda jednoho končí tam, kde začíná svoboda někoho jiného. Svým názorem tedy není možné vyzývat k násilí proti skupině obyvatel, národu, proti určitému náboženství ani k omezování práv svobod jejich příslušníků.</w:t>
      </w:r>
    </w:p>
    <w:p w14:paraId="1583D254" w14:textId="6F3DD40C" w:rsidR="0043157E" w:rsidRPr="008B5139" w:rsidRDefault="0043157E" w:rsidP="0043157E">
      <w:pPr>
        <w:pStyle w:val="Zkladntext"/>
      </w:pPr>
      <w:r w:rsidRPr="008B5139">
        <w:t>Soud pachatele odsoudil za přečiny nebezpečného vyhrožování a podněcování k nenávisti vůči skupině osob</w:t>
      </w:r>
      <w:r w:rsidRPr="008B5139">
        <w:rPr>
          <w:b/>
        </w:rPr>
        <w:t xml:space="preserve"> </w:t>
      </w:r>
      <w:r w:rsidRPr="00B25B7F">
        <w:t xml:space="preserve">k odnětí svobody v délce 30 měsíců, který podmíněně odložil na zkušební dobu </w:t>
      </w:r>
      <w:r w:rsidR="00BB6153">
        <w:t>4 </w:t>
      </w:r>
      <w:r w:rsidRPr="00B25B7F">
        <w:t>roky.</w:t>
      </w:r>
      <w:r w:rsidRPr="008B5139">
        <w:t xml:space="preserve"> Uložil mu také povinnost podrobit se vhodnému programu psychologického poradenství</w:t>
      </w:r>
      <w:r w:rsidR="00BB6153">
        <w:t>,</w:t>
      </w:r>
      <w:r w:rsidRPr="008B5139">
        <w:t xml:space="preserve"> spočívající</w:t>
      </w:r>
      <w:r w:rsidR="00BB6153">
        <w:t>mu</w:t>
      </w:r>
      <w:r w:rsidRPr="008B5139">
        <w:t xml:space="preserve"> v předcházení agresivnímu chování a zvládání zátěžových situací.  </w:t>
      </w:r>
    </w:p>
    <w:p w14:paraId="7D28ACB7" w14:textId="42B52EA4" w:rsidR="0043157E" w:rsidRPr="008B5139" w:rsidRDefault="0043157E" w:rsidP="0043157E">
      <w:pPr>
        <w:pStyle w:val="Zkladntext"/>
      </w:pPr>
      <w:r w:rsidRPr="008B5139">
        <w:t xml:space="preserve">Uložení trestu bylo specifické, protože pachatel byl již dříve uznán vinným jiným rozsudkem téhož soudu za přečiny ublížení na zdraví, poškozování cizí věci a výtržnictví. V době spáchání projednávaného skutku byl pachatel ve zkušební době podmíněného odsouzení. V dřívějším rozsudku (ze dne 11. 1. 2017) mu byl uložen trest odnětí svobody v trvání dvou let, který byl podmíněně odložen na zkušební dobu čtyř let. Také měl </w:t>
      </w:r>
      <w:r w:rsidR="00E17965">
        <w:t>tímto rozsudkem uložen dohled a </w:t>
      </w:r>
      <w:r w:rsidRPr="008B5139">
        <w:t>povinnost podrobit se vhodnému programu psychologického poradenství spočívající</w:t>
      </w:r>
      <w:r w:rsidR="00BB6153">
        <w:t>mu</w:t>
      </w:r>
      <w:r w:rsidRPr="008B5139">
        <w:t xml:space="preserve"> v předcházení agresivnímu chování a zvládání zátěžových situací. Za situace, kdy pachatel plnil dohled probačního úředníka a s ohledem na dobu, která uplynula od spáchání předchozího skutku, přistoupil soud znovu k uložení trestu, který nebyl spojen s výkonem trestu odnětí svobody. </w:t>
      </w:r>
    </w:p>
    <w:p w14:paraId="1C76DE45" w14:textId="77777777" w:rsidR="0043157E" w:rsidRPr="008B5139" w:rsidRDefault="0043157E" w:rsidP="0043157E">
      <w:pPr>
        <w:pStyle w:val="Zkladntext"/>
      </w:pPr>
      <w:r w:rsidRPr="008B5139">
        <w:t xml:space="preserve">Rozsudek je pravomocný. </w:t>
      </w:r>
    </w:p>
    <w:p w14:paraId="1E4FF27A" w14:textId="77777777" w:rsidR="0043157E" w:rsidRPr="008B5139" w:rsidRDefault="0043157E" w:rsidP="0043157E">
      <w:pPr>
        <w:spacing w:line="240" w:lineRule="auto"/>
        <w:rPr>
          <w:rFonts w:ascii="Calibri" w:eastAsia="Times New Roman" w:hAnsi="Calibri" w:cs="Calibri"/>
          <w:b/>
          <w:color w:val="212121"/>
          <w:lang w:eastAsia="sk-SK"/>
        </w:rPr>
      </w:pPr>
      <w:r w:rsidRPr="008B5139">
        <w:rPr>
          <w:rFonts w:ascii="Calibri" w:eastAsia="Times New Roman" w:hAnsi="Calibri" w:cs="Calibri"/>
          <w:b/>
          <w:color w:val="212121"/>
          <w:lang w:eastAsia="sk-SK"/>
        </w:rPr>
        <w:t xml:space="preserve">Velké množství nenávistných výroků od jednoho pachatele </w:t>
      </w:r>
    </w:p>
    <w:p w14:paraId="7111BE47" w14:textId="6B787FFC" w:rsidR="0043157E" w:rsidRPr="008B5139" w:rsidRDefault="00BB6153" w:rsidP="007876EA">
      <w:pPr>
        <w:pStyle w:val="Zkladntext"/>
        <w:rPr>
          <w:lang w:eastAsia="sk-SK"/>
        </w:rPr>
      </w:pPr>
      <w:r w:rsidRPr="00BB6153">
        <w:rPr>
          <w:lang w:eastAsia="sk-SK"/>
        </w:rPr>
        <w:t>T</w:t>
      </w:r>
      <w:r w:rsidR="0043157E" w:rsidRPr="00BB6153">
        <w:rPr>
          <w:lang w:eastAsia="sk-SK"/>
        </w:rPr>
        <w:t>restní příkaz Okresního soudu v Příbrami ze dne 20. 9. 2018, sp. zn. 2</w:t>
      </w:r>
      <w:r w:rsidR="0014794A" w:rsidRPr="00BB6153">
        <w:rPr>
          <w:lang w:eastAsia="sk-SK"/>
        </w:rPr>
        <w:t xml:space="preserve"> </w:t>
      </w:r>
      <w:r w:rsidR="0043157E" w:rsidRPr="00BB6153">
        <w:rPr>
          <w:lang w:eastAsia="sk-SK"/>
        </w:rPr>
        <w:t>T 20/2018</w:t>
      </w:r>
      <w:r w:rsidRPr="00BB6153">
        <w:rPr>
          <w:lang w:eastAsia="sk-SK"/>
        </w:rPr>
        <w:t>.</w:t>
      </w:r>
    </w:p>
    <w:p w14:paraId="13249BF2" w14:textId="3A2A4987" w:rsidR="0043157E" w:rsidRPr="008B5139" w:rsidRDefault="0043157E" w:rsidP="0014794A">
      <w:pPr>
        <w:pStyle w:val="Zkladntext"/>
      </w:pPr>
      <w:r w:rsidRPr="00B25B7F">
        <w:t xml:space="preserve">Pachatel komentoval a sdílel v rozmezí několika let různé články a videa na sociálních sítích, přičemž svými komentáři útočil na Romy, Židy a další skupiny lidí. </w:t>
      </w:r>
      <w:r w:rsidR="00BB6153" w:rsidRPr="008B5139">
        <w:t>Dohromady</w:t>
      </w:r>
      <w:r w:rsidR="00BB6153">
        <w:t xml:space="preserve"> se jednalo o </w:t>
      </w:r>
      <w:r w:rsidRPr="008B5139">
        <w:t xml:space="preserve">víc než 50 výroků typu: </w:t>
      </w:r>
    </w:p>
    <w:p w14:paraId="7E7F4051" w14:textId="2469016B" w:rsidR="0043157E" w:rsidRPr="008B5139" w:rsidRDefault="0014794A" w:rsidP="00E17965">
      <w:pPr>
        <w:pStyle w:val="citace"/>
      </w:pPr>
      <w:r w:rsidRPr="0039414D">
        <w:t>„</w:t>
      </w:r>
      <w:r w:rsidR="0043157E" w:rsidRPr="0039414D">
        <w:t>Ty zasraný podlidi musíme vyhubit</w:t>
      </w:r>
      <w:r w:rsidRPr="0039414D">
        <w:t>“ … „</w:t>
      </w:r>
      <w:r w:rsidR="0043157E" w:rsidRPr="0039414D">
        <w:t xml:space="preserve">Cikánská chamrať nemá žádnou hodnotu kam vlezou tam jen parazitují!!!! Jakej normálně myslící člověk si nechá v těle dobrovolně parazita? </w:t>
      </w:r>
      <w:r w:rsidRPr="0039414D">
        <w:t>Ž</w:t>
      </w:r>
      <w:r w:rsidR="0043157E" w:rsidRPr="0039414D">
        <w:t>ádnej</w:t>
      </w:r>
      <w:r w:rsidRPr="0039414D">
        <w:t>“</w:t>
      </w:r>
      <w:r w:rsidR="0043157E" w:rsidRPr="0039414D">
        <w:t> </w:t>
      </w:r>
      <w:r w:rsidRPr="0039414D">
        <w:t xml:space="preserve">… </w:t>
      </w:r>
      <w:r w:rsidR="0043157E" w:rsidRPr="0039414D">
        <w:t>„Mi jsme jediná cesta</w:t>
      </w:r>
      <w:r w:rsidR="0043157E" w:rsidRPr="008B5139">
        <w:t xml:space="preserve"> a né nějaká domobrana, která chce spolupracovat s cigánským odpadem! stydím se za vás a pro mě jste stejný nepřítel jako ty negři a škůdci tutoho národa! Bohužel v tom cítím chování Žida.</w:t>
      </w:r>
      <w:r>
        <w:t>“</w:t>
      </w:r>
    </w:p>
    <w:p w14:paraId="72D36679" w14:textId="42F351C5" w:rsidR="0043157E" w:rsidRPr="008B5139" w:rsidRDefault="00E17965" w:rsidP="00A17316">
      <w:pPr>
        <w:pStyle w:val="Zkladntext"/>
        <w:rPr>
          <w:lang w:eastAsia="sk-SK"/>
        </w:rPr>
      </w:pPr>
      <w:r>
        <w:rPr>
          <w:lang w:eastAsia="sk-SK"/>
        </w:rPr>
        <w:t>Pod</w:t>
      </w:r>
      <w:r w:rsidR="0043157E" w:rsidRPr="008B5139">
        <w:rPr>
          <w:lang w:eastAsia="sk-SK"/>
        </w:rPr>
        <w:t xml:space="preserve">le soudu tím spáchal pokračující přečin hanobení národa, rasy, etnické nebo jiné skupiny. </w:t>
      </w:r>
    </w:p>
    <w:p w14:paraId="330F2452" w14:textId="3FFAADAE" w:rsidR="0043157E" w:rsidRPr="008B5139" w:rsidRDefault="0043157E" w:rsidP="00B25B7F">
      <w:pPr>
        <w:pStyle w:val="Zkladntext"/>
        <w:rPr>
          <w:i/>
        </w:rPr>
      </w:pPr>
      <w:r w:rsidRPr="00B25B7F">
        <w:t>Další příspěvky pachatele p</w:t>
      </w:r>
      <w:r w:rsidR="00BB6153">
        <w:t>oté</w:t>
      </w:r>
      <w:r w:rsidRPr="00B25B7F">
        <w:t xml:space="preserve"> </w:t>
      </w:r>
      <w:r w:rsidRPr="008B5139">
        <w:t>soud vyhodnotil jako pokračující přečin podněcování k nenávisti vůči skupině osob nebo k omezování jejich práv a svobod. Do té</w:t>
      </w:r>
      <w:r w:rsidR="00BB6153">
        <w:t>to</w:t>
      </w:r>
      <w:r w:rsidRPr="008B5139">
        <w:t xml:space="preserve"> kategorie soud zařadil výroky jako: </w:t>
      </w:r>
    </w:p>
    <w:p w14:paraId="66F13B13" w14:textId="79615513" w:rsidR="0043157E" w:rsidRPr="008B5139" w:rsidRDefault="0014794A" w:rsidP="0043157E">
      <w:pPr>
        <w:pStyle w:val="Zkladntext"/>
        <w:ind w:left="567" w:right="567"/>
        <w:rPr>
          <w:i/>
        </w:rPr>
      </w:pPr>
      <w:r>
        <w:rPr>
          <w:i/>
        </w:rPr>
        <w:lastRenderedPageBreak/>
        <w:t>„</w:t>
      </w:r>
      <w:r w:rsidR="0043157E" w:rsidRPr="008B5139">
        <w:rPr>
          <w:i/>
        </w:rPr>
        <w:t xml:space="preserve">Mrsina cigosska jen vrhla dalsi slapky </w:t>
      </w:r>
      <w:r w:rsidR="0043157E" w:rsidRPr="00F97ED0">
        <w:rPr>
          <w:i/>
        </w:rPr>
        <w:t>a parazity</w:t>
      </w:r>
      <w:r w:rsidRPr="00F97ED0">
        <w:rPr>
          <w:i/>
        </w:rPr>
        <w:t>“</w:t>
      </w:r>
      <w:r w:rsidR="0043157E" w:rsidRPr="00F97ED0">
        <w:rPr>
          <w:i/>
        </w:rPr>
        <w:t xml:space="preserve"> ... </w:t>
      </w:r>
      <w:r w:rsidRPr="00F97ED0">
        <w:rPr>
          <w:i/>
        </w:rPr>
        <w:t>„</w:t>
      </w:r>
      <w:r w:rsidR="0043157E" w:rsidRPr="00F97ED0">
        <w:rPr>
          <w:i/>
        </w:rPr>
        <w:t>Jednou jim to spocitame a to pro cikany fatalnim zpusobem</w:t>
      </w:r>
      <w:r w:rsidRPr="00F97ED0">
        <w:rPr>
          <w:i/>
        </w:rPr>
        <w:t>“</w:t>
      </w:r>
      <w:r w:rsidR="0043157E" w:rsidRPr="00F97ED0">
        <w:rPr>
          <w:i/>
        </w:rPr>
        <w:t xml:space="preserve"> ... </w:t>
      </w:r>
      <w:r w:rsidRPr="00F97ED0">
        <w:rPr>
          <w:i/>
        </w:rPr>
        <w:t>„</w:t>
      </w:r>
      <w:r w:rsidR="0043157E" w:rsidRPr="00F97ED0">
        <w:rPr>
          <w:i/>
        </w:rPr>
        <w:t>Negři a paraziti musí vidět že tu nejsou doma a to v celé Evropě</w:t>
      </w:r>
      <w:r w:rsidRPr="00F97ED0">
        <w:rPr>
          <w:i/>
        </w:rPr>
        <w:t xml:space="preserve">“ </w:t>
      </w:r>
      <w:r w:rsidR="0043157E" w:rsidRPr="00F97ED0">
        <w:rPr>
          <w:i/>
        </w:rPr>
        <w:t>...</w:t>
      </w:r>
      <w:r w:rsidRPr="00F97ED0">
        <w:rPr>
          <w:i/>
        </w:rPr>
        <w:t xml:space="preserve"> „</w:t>
      </w:r>
      <w:r w:rsidR="0043157E" w:rsidRPr="00F97ED0">
        <w:rPr>
          <w:i/>
        </w:rPr>
        <w:t>S cigošema nehne</w:t>
      </w:r>
      <w:r w:rsidR="0043157E" w:rsidRPr="008B5139">
        <w:rPr>
          <w:i/>
        </w:rPr>
        <w:t xml:space="preserve"> ani boží moc pouze 9mm</w:t>
      </w:r>
      <w:r>
        <w:rPr>
          <w:i/>
        </w:rPr>
        <w:t>“</w:t>
      </w:r>
      <w:r w:rsidR="0043157E" w:rsidRPr="008B5139">
        <w:rPr>
          <w:i/>
        </w:rPr>
        <w:t xml:space="preserve">... „Vystřelit mozek“ </w:t>
      </w:r>
    </w:p>
    <w:p w14:paraId="4F742736" w14:textId="68750C4D" w:rsidR="0043157E" w:rsidRPr="00B25B7F" w:rsidRDefault="0043157E" w:rsidP="0014794A">
      <w:pPr>
        <w:pStyle w:val="Zkladntext"/>
      </w:pPr>
      <w:r w:rsidRPr="008B5139">
        <w:t>Dále se pachatel dopustil také projevu sympatií k hnutí</w:t>
      </w:r>
      <w:r w:rsidR="00E17965">
        <w:t xml:space="preserve"> směřujícímu k potlačení práv a </w:t>
      </w:r>
      <w:r w:rsidRPr="008B5139">
        <w:t>svobod člověka, a to sdílením nápisů a symbolů neonacistických organizací. Poslední skupinu výroků soud vyhodnotil jako popírání, zpochybňování a ospravedlňování genocidia. Soud ho odsoudil k </w:t>
      </w:r>
      <w:r w:rsidRPr="00B25B7F">
        <w:t xml:space="preserve">úhrnnému trestu 12 měsíců a trest podmíněně odložil na zkušební dobu 36 měsíců. </w:t>
      </w:r>
    </w:p>
    <w:p w14:paraId="49C28312" w14:textId="77777777" w:rsidR="0043157E" w:rsidRPr="008B5139" w:rsidRDefault="0043157E" w:rsidP="007876EA">
      <w:pPr>
        <w:pStyle w:val="Zkladntext"/>
      </w:pPr>
      <w:r w:rsidRPr="008B5139">
        <w:t xml:space="preserve">Trestní příkaz je pravomocný. </w:t>
      </w:r>
    </w:p>
    <w:p w14:paraId="0254B6C1" w14:textId="77777777" w:rsidR="0043157E" w:rsidRPr="007F7242" w:rsidRDefault="0043157E" w:rsidP="0043157E">
      <w:pPr>
        <w:spacing w:line="240" w:lineRule="auto"/>
        <w:rPr>
          <w:rFonts w:ascii="Calibri" w:eastAsia="Times New Roman" w:hAnsi="Calibri" w:cs="Calibri"/>
          <w:b/>
          <w:color w:val="212121"/>
          <w:lang w:eastAsia="sk-SK"/>
        </w:rPr>
      </w:pPr>
      <w:r w:rsidRPr="007F7242">
        <w:rPr>
          <w:rFonts w:ascii="Calibri" w:eastAsia="Times New Roman" w:hAnsi="Calibri" w:cs="Calibri"/>
          <w:b/>
          <w:color w:val="212121"/>
          <w:lang w:eastAsia="sk-SK"/>
        </w:rPr>
        <w:t>Nenávist pod fotografií prvňáčků</w:t>
      </w:r>
    </w:p>
    <w:p w14:paraId="52357F14" w14:textId="70EAF626" w:rsidR="0043157E" w:rsidRPr="008B5139" w:rsidRDefault="00BB6153" w:rsidP="007876EA">
      <w:pPr>
        <w:pStyle w:val="Zkladntext"/>
      </w:pPr>
      <w:r>
        <w:t>T</w:t>
      </w:r>
      <w:r w:rsidR="0043157E" w:rsidRPr="008B5139">
        <w:t>restní příkaz Okresního soudu v Tachově ze dne 10. 9. 2018, sp. zn. 9</w:t>
      </w:r>
      <w:r w:rsidR="0014794A">
        <w:t xml:space="preserve"> </w:t>
      </w:r>
      <w:r w:rsidR="0043157E" w:rsidRPr="008B5139">
        <w:t>T 76</w:t>
      </w:r>
      <w:r w:rsidR="0014794A">
        <w:t>/</w:t>
      </w:r>
      <w:r w:rsidR="0043157E" w:rsidRPr="008B5139">
        <w:t>2018</w:t>
      </w:r>
      <w:r>
        <w:t>.</w:t>
      </w:r>
    </w:p>
    <w:p w14:paraId="1589F072" w14:textId="04B02430" w:rsidR="0043157E" w:rsidRPr="008B5139" w:rsidRDefault="0043157E" w:rsidP="00B25B7F">
      <w:pPr>
        <w:pStyle w:val="Zkladntext"/>
      </w:pPr>
      <w:r w:rsidRPr="008B5139">
        <w:t xml:space="preserve">Teplický deník zveřejnil na podzim roku 2017 fotografie prvňáků z různých místních škol. Fotografie žáků Základní školy Plynárenská v Teplicích se pak rozšířila i na sociálních sítích, kde někteří diskutující reagovali nenávistnými komentáři na různý etnický či rasový původ dětí </w:t>
      </w:r>
      <w:r w:rsidR="0014794A">
        <w:t>–</w:t>
      </w:r>
      <w:r w:rsidRPr="008B5139">
        <w:t xml:space="preserve"> do třídy chodily převážně romské a arabské děti.</w:t>
      </w:r>
      <w:r w:rsidRPr="00B25B7F">
        <w:t xml:space="preserve"> </w:t>
      </w:r>
    </w:p>
    <w:p w14:paraId="328119BB" w14:textId="70342B2C" w:rsidR="0043157E" w:rsidRPr="008B5139" w:rsidRDefault="0043157E" w:rsidP="00B25B7F">
      <w:pPr>
        <w:pStyle w:val="Zkladntext"/>
      </w:pPr>
      <w:r w:rsidRPr="008B5139">
        <w:t>Jedna z diskutujících připojila na sociální síti svůj komentář ve znění „Rovnou...“ a připojila symbol střelné zbraně – revolveru.</w:t>
      </w:r>
    </w:p>
    <w:p w14:paraId="26821207" w14:textId="6F8A74E9" w:rsidR="0043157E" w:rsidRPr="008B5139" w:rsidRDefault="0043157E" w:rsidP="00B25B7F">
      <w:pPr>
        <w:pStyle w:val="Zkladntext"/>
      </w:pPr>
      <w:r w:rsidRPr="008B5139">
        <w:t>Okresní soud v Tachově uznal pachatelku vinnou z přečinu podněcování nenávisti vůči skupině osob nebo k omezování jejich práv a svobod. Odsoudil ji k podmíněnému odnětí svobody v délce 8 měsíců. Výkon trestu podmíněně odlož</w:t>
      </w:r>
      <w:r w:rsidR="001A4AF1">
        <w:t>il na zkušební dobu v trvání 18 </w:t>
      </w:r>
      <w:r w:rsidRPr="008B5139">
        <w:t>měsíců. Dále uložil pachatelce také peněžitý trest ve výměře 20</w:t>
      </w:r>
      <w:r w:rsidR="001A4AF1">
        <w:t> </w:t>
      </w:r>
      <w:r w:rsidRPr="008B5139">
        <w:t xml:space="preserve">000 </w:t>
      </w:r>
      <w:r w:rsidR="0014794A">
        <w:t>Kč</w:t>
      </w:r>
      <w:r w:rsidR="001A4AF1">
        <w:t>. Pro případ, že </w:t>
      </w:r>
      <w:r w:rsidRPr="008B5139">
        <w:t xml:space="preserve">peněžitý trest nebude vykonán, stanovil soud náhradní trest odnětí svobody v trvání dvou měsíců. </w:t>
      </w:r>
    </w:p>
    <w:p w14:paraId="2E96E9B8" w14:textId="69608792" w:rsidR="0043157E" w:rsidRDefault="0043157E" w:rsidP="007876EA">
      <w:pPr>
        <w:pStyle w:val="Zkladntext"/>
      </w:pPr>
      <w:r w:rsidRPr="008B5139">
        <w:t xml:space="preserve">Trestní příkaz je pravomocný. </w:t>
      </w:r>
    </w:p>
    <w:p w14:paraId="099E5D1E" w14:textId="77777777" w:rsidR="007F7242" w:rsidRPr="0087241D" w:rsidRDefault="007F7242" w:rsidP="007F7242">
      <w:pPr>
        <w:spacing w:line="240" w:lineRule="auto"/>
        <w:rPr>
          <w:b/>
          <w:bCs/>
          <w:szCs w:val="21"/>
        </w:rPr>
      </w:pPr>
      <w:r w:rsidRPr="00B25B7F">
        <w:rPr>
          <w:b/>
          <w:bCs/>
          <w:szCs w:val="21"/>
        </w:rPr>
        <w:t>Sporná identita pachatele</w:t>
      </w:r>
    </w:p>
    <w:p w14:paraId="56B57B57" w14:textId="713CDB21" w:rsidR="007F7242" w:rsidRPr="0087241D" w:rsidRDefault="001A4AF1" w:rsidP="007876EA">
      <w:pPr>
        <w:pStyle w:val="Zkladntext"/>
      </w:pPr>
      <w:r>
        <w:t>R</w:t>
      </w:r>
      <w:r w:rsidR="007F7242" w:rsidRPr="008B5139">
        <w:t>ozsudek Okresního soudu v Teplicích ze dne 29. 4. 2019, sp. zn. 1</w:t>
      </w:r>
      <w:r w:rsidR="006C550E">
        <w:t xml:space="preserve"> </w:t>
      </w:r>
      <w:r w:rsidR="007F7242" w:rsidRPr="008B5139">
        <w:t>T 39/2019, usnesení Krajského soudu v Ústí nad Labem ze dne 29. 8. 2019, sp. zn. 7</w:t>
      </w:r>
      <w:r w:rsidR="006C550E">
        <w:t xml:space="preserve"> </w:t>
      </w:r>
      <w:r w:rsidR="007F7242" w:rsidRPr="008B5139">
        <w:t>To 312/2019</w:t>
      </w:r>
      <w:r>
        <w:t>.</w:t>
      </w:r>
    </w:p>
    <w:p w14:paraId="0B49AF5F" w14:textId="254FB897" w:rsidR="007F7242" w:rsidRPr="008B5139" w:rsidRDefault="007F7242" w:rsidP="007F7242">
      <w:pPr>
        <w:pStyle w:val="Zkladntext"/>
      </w:pPr>
      <w:r w:rsidRPr="008B5139">
        <w:t xml:space="preserve">Také další případ se týkal </w:t>
      </w:r>
      <w:r w:rsidRPr="0087241D">
        <w:t>fotografi</w:t>
      </w:r>
      <w:r w:rsidRPr="008B5139">
        <w:t>e</w:t>
      </w:r>
      <w:r w:rsidRPr="0087241D">
        <w:t xml:space="preserve"> žáků </w:t>
      </w:r>
      <w:r w:rsidRPr="008B5139">
        <w:t>první</w:t>
      </w:r>
      <w:r w:rsidRPr="0087241D">
        <w:t xml:space="preserve"> třídy ze Základní školy Plynárenská v</w:t>
      </w:r>
      <w:r w:rsidRPr="008B5139">
        <w:t> </w:t>
      </w:r>
      <w:r w:rsidRPr="0087241D">
        <w:t>Teplicích</w:t>
      </w:r>
      <w:r w:rsidRPr="008B5139">
        <w:t xml:space="preserve"> a verbálních útoků na jejich národnost či etnicitu. Obžalovaný ze svého facebookového účtu fotografii </w:t>
      </w:r>
      <w:r w:rsidRPr="0087241D">
        <w:t>veřejně komentoval</w:t>
      </w:r>
      <w:r w:rsidRPr="008B5139">
        <w:t xml:space="preserve"> </w:t>
      </w:r>
      <w:r w:rsidRPr="0087241D">
        <w:t>slovy: „Ještě že jsou ze ZŠ Plynárenská. Řešení se přímo nabízí. Neříkej že Tě to nenapadlo!!!“</w:t>
      </w:r>
      <w:r>
        <w:t xml:space="preserve"> </w:t>
      </w:r>
      <w:r w:rsidRPr="008B5139">
        <w:t>V jeho případě soud posuzoval také další skutky. N</w:t>
      </w:r>
      <w:r w:rsidRPr="0087241D">
        <w:t xml:space="preserve">a svém </w:t>
      </w:r>
      <w:r w:rsidRPr="008B5139">
        <w:t xml:space="preserve">facebookovém </w:t>
      </w:r>
      <w:r w:rsidRPr="0087241D">
        <w:t>profilu se zobrazovacím jménem „Vita K.“ zveřej</w:t>
      </w:r>
      <w:r w:rsidRPr="008B5139">
        <w:t xml:space="preserve">ňoval například nacistické symboly, </w:t>
      </w:r>
      <w:r w:rsidRPr="0087241D">
        <w:t>fotografi</w:t>
      </w:r>
      <w:r w:rsidRPr="008B5139">
        <w:t xml:space="preserve">i Hermana </w:t>
      </w:r>
      <w:r w:rsidRPr="0087241D">
        <w:t>Göring</w:t>
      </w:r>
      <w:r w:rsidRPr="008B5139">
        <w:t>a či</w:t>
      </w:r>
      <w:r w:rsidRPr="0087241D">
        <w:t xml:space="preserve"> Adolfa Hitlera s </w:t>
      </w:r>
      <w:r w:rsidRPr="008B5139">
        <w:t>p</w:t>
      </w:r>
      <w:r w:rsidRPr="0087241D">
        <w:t>áskou s hákovým křížem</w:t>
      </w:r>
      <w:r w:rsidRPr="008B5139">
        <w:t xml:space="preserve"> a</w:t>
      </w:r>
      <w:r w:rsidR="001A4AF1">
        <w:t> se </w:t>
      </w:r>
      <w:r w:rsidRPr="0087241D">
        <w:t>zdviženou pravou rukou</w:t>
      </w:r>
      <w:r w:rsidRPr="008B5139">
        <w:t xml:space="preserve">. Tuto fotografii doplnil </w:t>
      </w:r>
      <w:r w:rsidRPr="0087241D">
        <w:t>komentářem: „Krásné bílé sny, Přátelé.“</w:t>
      </w:r>
    </w:p>
    <w:p w14:paraId="24D97F2B" w14:textId="5816AE2A" w:rsidR="007F7242" w:rsidRPr="008B5139" w:rsidRDefault="001A4AF1" w:rsidP="007F7242">
      <w:pPr>
        <w:pStyle w:val="Zkladntext"/>
      </w:pPr>
      <w:r>
        <w:t>Pod</w:t>
      </w:r>
      <w:r w:rsidR="007F7242" w:rsidRPr="008B5139">
        <w:t xml:space="preserve">le obžaloby tak spáchal přečin podněcování k nenávisti vůči skupině osob nebo k omezování jejich práv a svobod a také přečin projevu sympatií k hnutí směřujícímu k potlačení práv a svobod člověka. </w:t>
      </w:r>
    </w:p>
    <w:p w14:paraId="46F05C2D" w14:textId="434323D0" w:rsidR="007F7242" w:rsidRPr="008B5139" w:rsidRDefault="007F7242" w:rsidP="007F7242">
      <w:pPr>
        <w:pStyle w:val="Zkladntext"/>
      </w:pPr>
      <w:r w:rsidRPr="008B5139">
        <w:lastRenderedPageBreak/>
        <w:t>Obžalovaný se z hlavního líčení omluvil s tím, že se ho nechce zúčastnit. Jednání proto proběhlo bez jeho přítomnosti. Soud v rozsudku odůvodnil, v čem viděl naplnění skutkové podstaty uvedených trestn</w:t>
      </w:r>
      <w:r>
        <w:t>ý</w:t>
      </w:r>
      <w:r w:rsidRPr="008B5139">
        <w:t>ch činů. Uvedl například, že textem pod fotografi</w:t>
      </w:r>
      <w:r>
        <w:t>í</w:t>
      </w:r>
      <w:r w:rsidRPr="008B5139">
        <w:t xml:space="preserve"> prvňáčků pachatel narážel na vyvražďování Židů za druhé světové války v plynových komorách. Popsal také roli Hitlera a </w:t>
      </w:r>
      <w:r w:rsidRPr="0087241D">
        <w:t>Göring</w:t>
      </w:r>
      <w:r w:rsidRPr="008B5139">
        <w:t>a v</w:t>
      </w:r>
      <w:r>
        <w:t xml:space="preserve"> době </w:t>
      </w:r>
      <w:r w:rsidRPr="008B5139">
        <w:t xml:space="preserve">druhé světové války a jejich </w:t>
      </w:r>
      <w:r>
        <w:t xml:space="preserve">aktuální </w:t>
      </w:r>
      <w:r w:rsidR="00E17965">
        <w:t>popularitu u </w:t>
      </w:r>
      <w:r w:rsidRPr="008B5139">
        <w:t xml:space="preserve">nacistických hnutí. </w:t>
      </w:r>
    </w:p>
    <w:p w14:paraId="0E0D1619" w14:textId="6C936147" w:rsidR="007F7242" w:rsidRPr="008B5139" w:rsidRDefault="007F7242" w:rsidP="007F7242">
      <w:pPr>
        <w:pStyle w:val="Zkladntext"/>
      </w:pPr>
      <w:r w:rsidRPr="008B5139">
        <w:t>Obžalovaného však obžaloby zprostil, protože z proveden</w:t>
      </w:r>
      <w:r w:rsidR="00E17965">
        <w:t>ých důkazů nebylo prokázáno, že </w:t>
      </w:r>
      <w:r w:rsidRPr="008B5139">
        <w:t>skutek spáchal právě on. Z důkazů sice bylo zřejmé, že na profilu s</w:t>
      </w:r>
      <w:r w:rsidR="006C550E">
        <w:t>e</w:t>
      </w:r>
      <w:r w:rsidRPr="008B5139">
        <w:t> j</w:t>
      </w:r>
      <w:r w:rsidR="001A4AF1">
        <w:t>ménem „Vita K.“ byly publikovány</w:t>
      </w:r>
      <w:r w:rsidRPr="008B5139">
        <w:t xml:space="preserve"> uvedené výroky, symboly a fotografie, avšak nebylo prokázáno spojení tohoto facebookového účtu s osobou obžalovaného. Název profilu se podobá jménu obžalovaného a také účet obsahoval fotografii obžalovaného. Chyběly však podle soudu technická data (např. IP adresa)</w:t>
      </w:r>
      <w:r>
        <w:t>,</w:t>
      </w:r>
      <w:r w:rsidRPr="008B5139">
        <w:t xml:space="preserve"> na základě kterých by soud mohl bez pochybností ztotožnit jeho uživatele. Ani od provozovatele sociální sítě Facebook se nepodařilo získat data vedoucí k identifikaci osoby, která účet používala. Společnost totiž uvedla, že uživatel účtu „Vita K“ je mimo jurisdikci České republiky, a je proto třeba obrátit se na orgány činné v trestním řízení Dánského království, kde se uživatel zdržoval. Soud následně zjistil, že obžalovaný </w:t>
      </w:r>
      <w:r w:rsidR="006C550E">
        <w:t xml:space="preserve">během určitého období </w:t>
      </w:r>
      <w:r w:rsidRPr="008B5139">
        <w:t xml:space="preserve">skutečně pracoval v Dánsku. Nebylo však podle něj ani tak možné bez důvodných pochyb prokázat, že popsané skutky spáchal on. </w:t>
      </w:r>
    </w:p>
    <w:p w14:paraId="27157834" w14:textId="5B1C5F92" w:rsidR="007F7242" w:rsidRPr="0087241D" w:rsidRDefault="007F7242" w:rsidP="007F7242">
      <w:pPr>
        <w:pStyle w:val="Zkladntext"/>
      </w:pPr>
      <w:r w:rsidRPr="008B5139">
        <w:t xml:space="preserve">Krajský soud v Ústí nad Labem rozhodnutí Okresního soudu zrušil a vrátil mu věc k novému řízení. </w:t>
      </w:r>
      <w:r w:rsidR="002F2CB1">
        <w:t>Pod</w:t>
      </w:r>
      <w:r w:rsidRPr="008B5139">
        <w:t>le odvolacího soudu nebyly naplněny podmínky pro</w:t>
      </w:r>
      <w:r w:rsidR="006C550E">
        <w:t xml:space="preserve"> </w:t>
      </w:r>
      <w:r w:rsidRPr="008B5139">
        <w:t xml:space="preserve">to, aby se jednalo v nepřítomnosti obžalovaného. Kromě toho také okresnímu soudu vytkl, že nevyčerpal všechny možnosti k odstranění pochybností o totožnosti pachatele, například prostřednictvím předvolání facebookových přátel profilu Vita K., </w:t>
      </w:r>
      <w:r>
        <w:t xml:space="preserve">jejichž </w:t>
      </w:r>
      <w:r w:rsidRPr="008B5139">
        <w:t xml:space="preserve">seznam měl k dispozici. Krajský soud uložil okresnímu soudu vyslechnout obžalovaného, doplnit dokazování a znovu rozhodnout. </w:t>
      </w:r>
    </w:p>
    <w:p w14:paraId="7DB1226D" w14:textId="43E00EC0" w:rsidR="007F7242" w:rsidRPr="008B5139" w:rsidRDefault="002F2CB1" w:rsidP="007876EA">
      <w:pPr>
        <w:pStyle w:val="Zkladntext"/>
      </w:pPr>
      <w:r>
        <w:t>Řízení probíhá opět u</w:t>
      </w:r>
      <w:r w:rsidR="007F7242" w:rsidRPr="008B5139">
        <w:t xml:space="preserve"> ok</w:t>
      </w:r>
      <w:r>
        <w:t>resního</w:t>
      </w:r>
      <w:r w:rsidR="007F7242" w:rsidRPr="008B5139">
        <w:t xml:space="preserve"> soudu.</w:t>
      </w:r>
    </w:p>
    <w:p w14:paraId="7E827C09" w14:textId="77777777" w:rsidR="0043157E" w:rsidRPr="006C550E" w:rsidRDefault="0043157E" w:rsidP="0043157E">
      <w:pPr>
        <w:spacing w:line="240" w:lineRule="auto"/>
        <w:rPr>
          <w:b/>
          <w:bCs/>
          <w:szCs w:val="21"/>
        </w:rPr>
      </w:pPr>
      <w:r w:rsidRPr="006C550E">
        <w:rPr>
          <w:b/>
          <w:bCs/>
          <w:szCs w:val="21"/>
        </w:rPr>
        <w:t xml:space="preserve">„Husitské“ protimuslimské výzvy </w:t>
      </w:r>
    </w:p>
    <w:p w14:paraId="40762EAA" w14:textId="2791CFED" w:rsidR="0043157E" w:rsidRPr="008B5139" w:rsidRDefault="002F2CB1" w:rsidP="007876EA">
      <w:pPr>
        <w:pStyle w:val="Zkladntext"/>
      </w:pPr>
      <w:r>
        <w:t>T</w:t>
      </w:r>
      <w:r w:rsidR="0043157E" w:rsidRPr="008B5139">
        <w:t>restní příkaz Okresního soudu v Jindřichově Hradci ze dne 31. 1. 2019, sp. zn. 7</w:t>
      </w:r>
      <w:r w:rsidR="006C550E">
        <w:t xml:space="preserve"> </w:t>
      </w:r>
      <w:r w:rsidR="0043157E" w:rsidRPr="008B5139">
        <w:t>T 3/2019</w:t>
      </w:r>
      <w:r>
        <w:t>.</w:t>
      </w:r>
    </w:p>
    <w:p w14:paraId="570B054A" w14:textId="60509873" w:rsidR="0043157E" w:rsidRPr="008B5139" w:rsidRDefault="0043157E" w:rsidP="00E17965">
      <w:pPr>
        <w:pStyle w:val="Zkladntext"/>
      </w:pPr>
      <w:r w:rsidRPr="008B5139">
        <w:t>V polovině roku 2018 zveřejnil pachatel v otevřené diskusi na sociální síti příspěvek ve znění</w:t>
      </w:r>
      <w:r w:rsidR="006C550E">
        <w:t>:</w:t>
      </w:r>
    </w:p>
    <w:p w14:paraId="5CD6BBE0" w14:textId="655CE922" w:rsidR="0043157E" w:rsidRPr="00B25B7F" w:rsidRDefault="0043157E" w:rsidP="0043157E">
      <w:pPr>
        <w:pStyle w:val="Zkladntext"/>
        <w:ind w:left="567" w:right="567"/>
        <w:rPr>
          <w:i/>
        </w:rPr>
      </w:pPr>
      <w:r w:rsidRPr="00B25B7F">
        <w:rPr>
          <w:i/>
        </w:rPr>
        <w:t xml:space="preserve">„Myslím, že je na čase udělat tomu patřičnou přítrž ...Jsme přeci Češi, tak k sakru probuďme v sobě husitskou krev a ty zasr*né muslimské nepřizpůsobivé opice </w:t>
      </w:r>
      <w:r w:rsidRPr="00342170">
        <w:rPr>
          <w:i/>
        </w:rPr>
        <w:t>od</w:t>
      </w:r>
      <w:r w:rsidR="003924DA" w:rsidRPr="00342170">
        <w:rPr>
          <w:i/>
        </w:rPr>
        <w:t xml:space="preserve"> </w:t>
      </w:r>
      <w:r w:rsidRPr="00342170">
        <w:rPr>
          <w:i/>
        </w:rPr>
        <w:t>tuď vyžeňme a vybijme!! Nebudeme přece čekat na politiky, který s tím stejně</w:t>
      </w:r>
      <w:r w:rsidRPr="00B25B7F">
        <w:rPr>
          <w:i/>
        </w:rPr>
        <w:t xml:space="preserve"> ho*no udělají! Nenecháme si vzít to, co jsme tu my a naši předkové budovali celá staletí!! Tak vezměme vidle, cepy aj. a zažeňme tu smradlavou pakáž tam odkud přišla...“</w:t>
      </w:r>
    </w:p>
    <w:p w14:paraId="34F271F8" w14:textId="524592C9" w:rsidR="0043157E" w:rsidRPr="008B5139" w:rsidRDefault="0043157E" w:rsidP="00B25B7F">
      <w:pPr>
        <w:pStyle w:val="Zkladntext"/>
      </w:pPr>
      <w:r w:rsidRPr="008B5139">
        <w:t xml:space="preserve">Soud jednání vyhodnotil jako podněcování k nenávisti k některé skupině osob nebo k omezování jejich práv. Pachatele potrestal peněžitým trestem ve výši </w:t>
      </w:r>
      <w:r w:rsidRPr="002F2CB1">
        <w:t>8</w:t>
      </w:r>
      <w:r w:rsidR="002F2CB1">
        <w:t> </w:t>
      </w:r>
      <w:r w:rsidRPr="002F2CB1">
        <w:t>000</w:t>
      </w:r>
      <w:r w:rsidRPr="008B5139">
        <w:t xml:space="preserve"> </w:t>
      </w:r>
      <w:r w:rsidR="006C550E">
        <w:t>Kč</w:t>
      </w:r>
      <w:r w:rsidRPr="008B5139">
        <w:t>. Náhradní</w:t>
      </w:r>
      <w:r w:rsidR="006C550E">
        <w:t>m</w:t>
      </w:r>
      <w:r w:rsidRPr="008B5139">
        <w:t xml:space="preserve"> trest</w:t>
      </w:r>
      <w:r w:rsidR="006C550E">
        <w:t>em</w:t>
      </w:r>
      <w:r w:rsidRPr="008B5139">
        <w:t xml:space="preserve"> pro případ nezaplacení uvedené částky soud stanovil trest odnětí svobody v délce dvou měsíců. </w:t>
      </w:r>
    </w:p>
    <w:p w14:paraId="43F21C66" w14:textId="77777777" w:rsidR="0043157E" w:rsidRDefault="0043157E" w:rsidP="00E807C1">
      <w:pPr>
        <w:pStyle w:val="Zkladntext"/>
      </w:pPr>
      <w:r w:rsidRPr="008B5139">
        <w:t xml:space="preserve">Trestní příkaz je pravomocný. </w:t>
      </w:r>
    </w:p>
    <w:p w14:paraId="3806BDD2" w14:textId="77777777" w:rsidR="0043157E" w:rsidRPr="008B5139" w:rsidRDefault="0043157E" w:rsidP="0043157E">
      <w:pPr>
        <w:shd w:val="clear" w:color="auto" w:fill="FFFFFF"/>
        <w:spacing w:line="240" w:lineRule="auto"/>
        <w:rPr>
          <w:szCs w:val="21"/>
        </w:rPr>
      </w:pPr>
      <w:r w:rsidRPr="007F7242">
        <w:rPr>
          <w:b/>
          <w:bCs/>
          <w:szCs w:val="21"/>
        </w:rPr>
        <w:lastRenderedPageBreak/>
        <w:t>Posouzení hranic svobody slova</w:t>
      </w:r>
    </w:p>
    <w:p w14:paraId="0498EA2D" w14:textId="1866CE69" w:rsidR="0043157E" w:rsidRPr="0087241D" w:rsidRDefault="002F2CB1" w:rsidP="00E807C1">
      <w:pPr>
        <w:pStyle w:val="Zkladntext"/>
      </w:pPr>
      <w:r>
        <w:t>U</w:t>
      </w:r>
      <w:r w:rsidR="0043157E" w:rsidRPr="008B5139">
        <w:t>snesení</w:t>
      </w:r>
      <w:r w:rsidR="0043157E" w:rsidRPr="0087241D">
        <w:t xml:space="preserve"> Okresního soudu v Liberci ze dne 29. 5. 2017,</w:t>
      </w:r>
      <w:r w:rsidR="00172358">
        <w:t xml:space="preserve"> sp. zn. </w:t>
      </w:r>
      <w:r w:rsidR="0043157E" w:rsidRPr="0087241D">
        <w:t>3</w:t>
      </w:r>
      <w:r w:rsidR="006C550E">
        <w:t xml:space="preserve"> </w:t>
      </w:r>
      <w:r w:rsidR="0043157E" w:rsidRPr="0087241D">
        <w:t>T 71/2017</w:t>
      </w:r>
      <w:r w:rsidR="0043157E">
        <w:t>,</w:t>
      </w:r>
      <w:r w:rsidR="0043157E" w:rsidRPr="0087241D">
        <w:t xml:space="preserve"> usnesení Krajského soudu v Ústí nad Labem</w:t>
      </w:r>
      <w:r w:rsidR="00E17965">
        <w:t>,</w:t>
      </w:r>
      <w:r w:rsidR="0043157E" w:rsidRPr="0087241D">
        <w:t xml:space="preserve"> pobočk</w:t>
      </w:r>
      <w:r w:rsidR="00E17965">
        <w:t>y</w:t>
      </w:r>
      <w:r w:rsidR="0043157E" w:rsidRPr="0087241D">
        <w:t xml:space="preserve"> v</w:t>
      </w:r>
      <w:r w:rsidR="00E17965">
        <w:t> </w:t>
      </w:r>
      <w:r w:rsidR="0043157E" w:rsidRPr="0087241D">
        <w:t>Liberci</w:t>
      </w:r>
      <w:r w:rsidR="00E17965">
        <w:t>,</w:t>
      </w:r>
      <w:r w:rsidR="0043157E" w:rsidRPr="0087241D">
        <w:t xml:space="preserve"> ze dne 29. 8. 2019, </w:t>
      </w:r>
      <w:r w:rsidR="00172358">
        <w:t xml:space="preserve">sp. zn. </w:t>
      </w:r>
      <w:r w:rsidR="0043157E" w:rsidRPr="0087241D">
        <w:t>7</w:t>
      </w:r>
      <w:r w:rsidR="006C550E">
        <w:t xml:space="preserve"> </w:t>
      </w:r>
      <w:r>
        <w:t>To 312/2019.</w:t>
      </w:r>
    </w:p>
    <w:p w14:paraId="6AF6B5C5" w14:textId="77777777" w:rsidR="0043157E" w:rsidRPr="008B5139" w:rsidRDefault="0043157E" w:rsidP="00E807C1">
      <w:pPr>
        <w:pStyle w:val="Zkladntext"/>
      </w:pPr>
      <w:r w:rsidRPr="008B5139">
        <w:t>Pachatel byl obžalován za to, že z</w:t>
      </w:r>
      <w:r w:rsidRPr="008B5139">
        <w:rPr>
          <w:szCs w:val="23"/>
        </w:rPr>
        <w:t>e svého twitterového účtu napsal:</w:t>
      </w:r>
    </w:p>
    <w:p w14:paraId="15A83B62" w14:textId="0FDF9D18" w:rsidR="0043157E" w:rsidRPr="007F7242" w:rsidRDefault="00E17965" w:rsidP="0043157E">
      <w:pPr>
        <w:pStyle w:val="Zkladntext"/>
        <w:ind w:left="567" w:right="567"/>
        <w:rPr>
          <w:i/>
        </w:rPr>
      </w:pPr>
      <w:r>
        <w:rPr>
          <w:i/>
        </w:rPr>
        <w:t>„…</w:t>
      </w:r>
      <w:r w:rsidR="0043157E" w:rsidRPr="007F7242">
        <w:rPr>
          <w:i/>
        </w:rPr>
        <w:t>doufejme ty krysy islamistické a cikanske stejně jako zlodejske a vlastizradne politiky postřílet i s rodinami, … docela by me zajimal názor obycejnych lidi na to jestli by někdo zacal strilet politiky, zda by byl vrah, terorista, hrdina?, @Slavek S podkopava demokracii a ja dle článku 2, 1 mam bránit demokracii jakymkoliv způsobem, tzn. i strilenim těchto zmrdů, @ Slavek S zlodej a vlastizrádce zaslouzi jedine popravit i s rodinou, @Slavek S uz brzop si zazpivás. poveste ho vejs at se houpa, @CSSD ja myslel, ze jste jen zlodej</w:t>
      </w:r>
      <w:r w:rsidR="003924DA">
        <w:rPr>
          <w:i/>
        </w:rPr>
        <w:t>i nanazrane prasata, chamtive a </w:t>
      </w:r>
      <w:r w:rsidR="0043157E" w:rsidRPr="007F7242">
        <w:rPr>
          <w:i/>
        </w:rPr>
        <w:t>vlastizradci jedine co zaslouzi každý politik je kulka do jater ne do hlavy</w:t>
      </w:r>
      <w:r>
        <w:rPr>
          <w:i/>
        </w:rPr>
        <w:t>.</w:t>
      </w:r>
      <w:r w:rsidR="0043157E" w:rsidRPr="007F7242">
        <w:rPr>
          <w:i/>
        </w:rPr>
        <w:t>“</w:t>
      </w:r>
    </w:p>
    <w:p w14:paraId="71FAD8F8" w14:textId="77777777" w:rsidR="0043157E" w:rsidRPr="008B5139" w:rsidRDefault="0043157E" w:rsidP="0043157E">
      <w:pPr>
        <w:shd w:val="clear" w:color="auto" w:fill="FFFFFF"/>
        <w:spacing w:line="240" w:lineRule="auto"/>
        <w:rPr>
          <w:szCs w:val="23"/>
        </w:rPr>
      </w:pPr>
      <w:r w:rsidRPr="008B5139">
        <w:rPr>
          <w:szCs w:val="23"/>
        </w:rPr>
        <w:t xml:space="preserve">Obžaloba vinila pachatele ze spáchání přečinu podněcování k nenávisti vůči skupině osob nebo k omezování jejich práv a svobod. </w:t>
      </w:r>
    </w:p>
    <w:p w14:paraId="3F628F0A" w14:textId="7A8297FB" w:rsidR="0043157E" w:rsidRPr="008B5139" w:rsidRDefault="0043157E" w:rsidP="0043157E">
      <w:pPr>
        <w:pStyle w:val="Zkladntext"/>
      </w:pPr>
      <w:r w:rsidRPr="008B5139">
        <w:t>Okresní soud zastavil trestní stíh</w:t>
      </w:r>
      <w:r w:rsidR="006C550E">
        <w:t>á</w:t>
      </w:r>
      <w:r w:rsidRPr="008B5139">
        <w:t>ní z důvodu, že skutek není trestným činem a není ani důvod k postoupení věci jinému orgánu. Uvedl, že z citovaných twitterových příspěvků pachatele je zřejmý jeho hluboce negativní vztah k Romům, muslimům a politikům</w:t>
      </w:r>
      <w:r>
        <w:t>.</w:t>
      </w:r>
      <w:r w:rsidRPr="008B5139">
        <w:t xml:space="preserve"> </w:t>
      </w:r>
      <w:r>
        <w:t>P</w:t>
      </w:r>
      <w:r w:rsidRPr="008B5139">
        <w:t>odle soudu se ale jednalo o velmi vágní a obecné proklamace, které samy o sobě neobsahovaly prvek podněcování. Soud vyhodnotil příspěvky pachatele tak, že odrážejí současné myšlenkové smě</w:t>
      </w:r>
      <w:r w:rsidR="006C550E">
        <w:t>ř</w:t>
      </w:r>
      <w:r w:rsidRPr="008B5139">
        <w:t>ování určitých skupin společnosti, kdy vymezování se proti romské menšině, muslimům, imigrantům či politikům reflektuje jeji</w:t>
      </w:r>
      <w:r w:rsidR="00E17965">
        <w:t>ch frustraci a nespokojenost. I </w:t>
      </w:r>
      <w:r w:rsidRPr="008B5139">
        <w:t xml:space="preserve">když jde </w:t>
      </w:r>
      <w:r w:rsidR="00E17965">
        <w:t>po</w:t>
      </w:r>
      <w:r w:rsidRPr="008B5139">
        <w:t xml:space="preserve">dle soudu o velmi vyhraněný, osobně zaujatý a kontroverzní způsob, „reflektující jejich mentální potenciál“, přiznal mu v demokratické společnosti legitimitu. Podle soudu nelze tyto výroky kriminalizovat. Soud také uvedl, že i když právo na svobodu slova má hranice a je limitováno právy jiných, nelze z toho dovodit, že může být kriminalizováno jakékoli vybočení z mezí pravidel slušnosti uznávaných v demokratické </w:t>
      </w:r>
      <w:r w:rsidRPr="00342170">
        <w:t>společnosti. Svobodu slova soud vyzdvihl jako důležitý statek a kriminalizováno může být</w:t>
      </w:r>
      <w:r w:rsidRPr="008B5139">
        <w:t xml:space="preserve"> jedině vybočení extrémní. Příspěvky projednávané v tomto trestním řízení </w:t>
      </w:r>
      <w:r w:rsidR="002F2CB1">
        <w:t>po</w:t>
      </w:r>
      <w:r w:rsidRPr="008B5139">
        <w:t xml:space="preserve">dle soudu nedosahovaly takové intenzity a specifičnosti, aby bylo vůči jejich autorovi možné uplatnit trestní postih. Soud neshledal ani důvody pro postoupení věci na přestupkové řízení, protože podmínkou spáchání přestupku proti občanskému soužití je způsobení újmy jiným osobám, která podle soudu nevznikla. </w:t>
      </w:r>
    </w:p>
    <w:p w14:paraId="431650AB" w14:textId="02D9FD90" w:rsidR="0043157E" w:rsidRPr="008B5139" w:rsidRDefault="0043157E" w:rsidP="0043157E">
      <w:pPr>
        <w:pStyle w:val="Zkladntext"/>
      </w:pPr>
      <w:r w:rsidRPr="008B5139">
        <w:t>Krajský soud následně rozhodoval o odvolání, které podala státní zástupkyně. Ta v odvolání uvedla, že pachatel používal výrazy, aby byl</w:t>
      </w:r>
      <w:r>
        <w:t>y</w:t>
      </w:r>
      <w:r w:rsidRPr="008B5139">
        <w:t xml:space="preserve"> určité osoby postřílen</w:t>
      </w:r>
      <w:r>
        <w:t>y</w:t>
      </w:r>
      <w:r w:rsidRPr="008B5139">
        <w:t xml:space="preserve"> i s jejich rodinami. Takové výzvy nelze považovat jen za vyjádření frustrace z momentálního společenského vývoje. Podle státní zástupkyně </w:t>
      </w:r>
      <w:r>
        <w:t xml:space="preserve">se pachatel dopustil </w:t>
      </w:r>
      <w:r w:rsidRPr="008B5139">
        <w:t xml:space="preserve">přečinu. </w:t>
      </w:r>
    </w:p>
    <w:p w14:paraId="4A218863" w14:textId="77777777" w:rsidR="0043157E" w:rsidRPr="008B5139" w:rsidRDefault="0043157E" w:rsidP="0043157E">
      <w:pPr>
        <w:pStyle w:val="Zkladntext"/>
      </w:pPr>
      <w:r w:rsidRPr="008B5139">
        <w:t xml:space="preserve">Krajský soud napadené usnesení zrušil a věc postoupil Magistrátu města Liberec, protože by jednání pachatele mohlo být posouzeno jako přestupek. </w:t>
      </w:r>
    </w:p>
    <w:p w14:paraId="037A16C2" w14:textId="02D51116" w:rsidR="0043157E" w:rsidRPr="008B5139" w:rsidRDefault="0043157E" w:rsidP="0043157E">
      <w:pPr>
        <w:pStyle w:val="Zkladntext"/>
      </w:pPr>
      <w:r w:rsidRPr="008B5139">
        <w:lastRenderedPageBreak/>
        <w:t xml:space="preserve">K odůvodnění usnesení okresního soudu uvedl, že za vyjádření určité frustrace z politického a společenského vývoje by bylo možné považovat tu část výroků pachatele, kdy vyjadřuje svůj názor na počínání politiků a členů politické strany. Pachatel však jasně vyzýval i k tomu, aby některé osoby byly pro svou politickou činnost, </w:t>
      </w:r>
      <w:r w:rsidR="00E17965">
        <w:t>příslušnost k etnické skupině a </w:t>
      </w:r>
      <w:r w:rsidRPr="008B5139">
        <w:t>náboženské smýšlení postřílen</w:t>
      </w:r>
      <w:r>
        <w:t>y</w:t>
      </w:r>
      <w:r w:rsidRPr="008B5139">
        <w:t xml:space="preserve"> </w:t>
      </w:r>
      <w:r>
        <w:t xml:space="preserve">včetně </w:t>
      </w:r>
      <w:r w:rsidRPr="008B5139">
        <w:t>člen</w:t>
      </w:r>
      <w:r>
        <w:t>ů</w:t>
      </w:r>
      <w:r w:rsidRPr="008B5139">
        <w:t xml:space="preserve"> jejich rodin. Takové výrazy už </w:t>
      </w:r>
      <w:r w:rsidR="002F2CB1">
        <w:t>po</w:t>
      </w:r>
      <w:r w:rsidRPr="008B5139">
        <w:t xml:space="preserve">dle soudu nelze považovat za využití svobody slova, ale urážlivý a krajně nevhodný projev, který je v rozporu s řádným občanským spolužitím. Správní orgány by v takovém jednání mohly spatřovat přestupek ve smyslu zákona o přestupcích. </w:t>
      </w:r>
    </w:p>
    <w:p w14:paraId="7DC7CD51" w14:textId="77777777" w:rsidR="0043157E" w:rsidRPr="008B5139" w:rsidRDefault="0043157E" w:rsidP="0043157E">
      <w:pPr>
        <w:shd w:val="clear" w:color="auto" w:fill="FFFFFF"/>
        <w:spacing w:line="240" w:lineRule="auto"/>
        <w:rPr>
          <w:szCs w:val="21"/>
        </w:rPr>
      </w:pPr>
      <w:r w:rsidRPr="008B5139">
        <w:rPr>
          <w:szCs w:val="21"/>
        </w:rPr>
        <w:t xml:space="preserve">Usnesení krajského soudu je pravomocné. </w:t>
      </w:r>
    </w:p>
    <w:p w14:paraId="751C8925" w14:textId="77777777" w:rsidR="0043157E" w:rsidRPr="008B5139" w:rsidRDefault="0043157E" w:rsidP="0043157E">
      <w:pPr>
        <w:shd w:val="clear" w:color="auto" w:fill="FFFFFF"/>
        <w:spacing w:line="240" w:lineRule="auto"/>
        <w:rPr>
          <w:szCs w:val="21"/>
        </w:rPr>
      </w:pPr>
    </w:p>
    <w:p w14:paraId="62C63FDC" w14:textId="77777777" w:rsidR="0043157E" w:rsidRPr="007F7242" w:rsidRDefault="0043157E" w:rsidP="0043157E">
      <w:pPr>
        <w:shd w:val="clear" w:color="auto" w:fill="FFFFFF"/>
        <w:spacing w:line="240" w:lineRule="auto"/>
        <w:rPr>
          <w:b/>
          <w:szCs w:val="21"/>
        </w:rPr>
      </w:pPr>
      <w:r w:rsidRPr="007F7242">
        <w:rPr>
          <w:b/>
          <w:szCs w:val="21"/>
        </w:rPr>
        <w:t xml:space="preserve">Výhrůžky adresované oceněnému státním vyznamenáním </w:t>
      </w:r>
    </w:p>
    <w:p w14:paraId="3394E7CA" w14:textId="7AC2980D" w:rsidR="0043157E" w:rsidRPr="008B5139" w:rsidRDefault="00B6603F" w:rsidP="00E807C1">
      <w:pPr>
        <w:pStyle w:val="Zkladntext"/>
      </w:pPr>
      <w:r>
        <w:t>T</w:t>
      </w:r>
      <w:r w:rsidR="0043157E" w:rsidRPr="008B5139">
        <w:t>restní příkaz Okresního soudu v Šumperku ze dne 30. 10. 2017, sp. zn. 2</w:t>
      </w:r>
      <w:r w:rsidR="006C550E">
        <w:t xml:space="preserve"> </w:t>
      </w:r>
      <w:r w:rsidR="0043157E" w:rsidRPr="008B5139">
        <w:t>T 148/2017</w:t>
      </w:r>
      <w:r>
        <w:t>.</w:t>
      </w:r>
    </w:p>
    <w:p w14:paraId="245E65F4" w14:textId="5DBD6CF1" w:rsidR="0043157E" w:rsidRPr="008B5139" w:rsidRDefault="00B6603F" w:rsidP="0043157E">
      <w:pPr>
        <w:pStyle w:val="Zkladntext"/>
      </w:pPr>
      <w:r>
        <w:t>Pachatel se zapojil do diskus</w:t>
      </w:r>
      <w:r w:rsidR="0043157E" w:rsidRPr="008B5139">
        <w:t xml:space="preserve">e k udělení ocenění Řádem T. G. Masaryka u příležitosti státního svátku 28. října 2016. V diskusní facebookové skupině zveřejnil příspěvek ve znění: </w:t>
      </w:r>
    </w:p>
    <w:p w14:paraId="547A1615" w14:textId="469EFC17" w:rsidR="0043157E" w:rsidRPr="007F7242" w:rsidRDefault="00FB2205" w:rsidP="0043157E">
      <w:pPr>
        <w:pStyle w:val="Zkladntext"/>
        <w:ind w:left="567" w:right="567"/>
        <w:rPr>
          <w:i/>
        </w:rPr>
      </w:pPr>
      <w:r>
        <w:rPr>
          <w:i/>
        </w:rPr>
        <w:t>„</w:t>
      </w:r>
      <w:r w:rsidR="0043157E" w:rsidRPr="007F7242">
        <w:rPr>
          <w:i/>
        </w:rPr>
        <w:t xml:space="preserve">Už zabijte toho žida :-) Škoda že Němci to s ním neskoncovali a dlouho se srali </w:t>
      </w:r>
      <w:r w:rsidR="0043157E" w:rsidRPr="00F97ED0">
        <w:rPr>
          <w:i/>
        </w:rPr>
        <w:t>s jeho rodinkou :-)</w:t>
      </w:r>
      <w:r w:rsidRPr="00F97ED0">
        <w:rPr>
          <w:i/>
        </w:rPr>
        <w:t>“</w:t>
      </w:r>
      <w:r w:rsidR="0043157E" w:rsidRPr="00F97ED0">
        <w:rPr>
          <w:i/>
        </w:rPr>
        <w:t xml:space="preserve"> </w:t>
      </w:r>
      <w:r w:rsidRPr="00F97ED0">
        <w:rPr>
          <w:i/>
        </w:rPr>
        <w:t>…</w:t>
      </w:r>
      <w:r w:rsidR="0043157E" w:rsidRPr="00F97ED0">
        <w:rPr>
          <w:i/>
        </w:rPr>
        <w:t xml:space="preserve"> </w:t>
      </w:r>
      <w:r w:rsidRPr="00F97ED0">
        <w:rPr>
          <w:i/>
        </w:rPr>
        <w:t>„</w:t>
      </w:r>
      <w:r w:rsidR="0043157E" w:rsidRPr="00F97ED0">
        <w:rPr>
          <w:i/>
        </w:rPr>
        <w:t>Osobně já potkat XY tak ho také zabiju, dokončím to co</w:t>
      </w:r>
      <w:r w:rsidR="0043157E" w:rsidRPr="007F7242">
        <w:rPr>
          <w:i/>
        </w:rPr>
        <w:t xml:space="preserve"> Němci začali a nedokončili :-)</w:t>
      </w:r>
      <w:r>
        <w:rPr>
          <w:i/>
        </w:rPr>
        <w:t>“</w:t>
      </w:r>
      <w:r w:rsidR="0043157E" w:rsidRPr="007F7242">
        <w:rPr>
          <w:i/>
        </w:rPr>
        <w:t xml:space="preserve"> </w:t>
      </w:r>
    </w:p>
    <w:p w14:paraId="6AAE18AA" w14:textId="77777777" w:rsidR="0043157E" w:rsidRPr="008B5139" w:rsidRDefault="0043157E" w:rsidP="007F7242">
      <w:pPr>
        <w:pStyle w:val="Zkladntext"/>
      </w:pPr>
      <w:r w:rsidRPr="008B5139">
        <w:t xml:space="preserve">Tento příspěvek shlédlo více než 20 000 osob. </w:t>
      </w:r>
    </w:p>
    <w:p w14:paraId="33F52752" w14:textId="1FC021C5" w:rsidR="0043157E" w:rsidRPr="008B5139" w:rsidRDefault="0043157E" w:rsidP="007F7242">
      <w:pPr>
        <w:pStyle w:val="Zkladntext"/>
      </w:pPr>
      <w:r w:rsidRPr="008B5139">
        <w:t xml:space="preserve">Soud uznal pachatele </w:t>
      </w:r>
      <w:r>
        <w:t xml:space="preserve">vinným </w:t>
      </w:r>
      <w:r w:rsidRPr="008B5139">
        <w:t>z</w:t>
      </w:r>
      <w:r>
        <w:t>e spáchání</w:t>
      </w:r>
      <w:r w:rsidRPr="008B5139">
        <w:t> přečinu popírán</w:t>
      </w:r>
      <w:r w:rsidR="00B6603F">
        <w:t>í, zpochybňování, schvalování a </w:t>
      </w:r>
      <w:r w:rsidRPr="008B5139">
        <w:t>ospravedlňování genocidia. Odsoudil ho k trestu odnětí svobody v trvání šesti měsíců, který podmíněně odložil na zkušební dobu v trvání dvou let.</w:t>
      </w:r>
    </w:p>
    <w:p w14:paraId="5EF24E67" w14:textId="77777777" w:rsidR="0043157E" w:rsidRDefault="0043157E" w:rsidP="0043157E">
      <w:pPr>
        <w:pStyle w:val="Zkladntext"/>
      </w:pPr>
      <w:r w:rsidRPr="008B5139">
        <w:t xml:space="preserve">Trestní příkaz je pravomocný. </w:t>
      </w:r>
    </w:p>
    <w:p w14:paraId="4A6CE89D" w14:textId="77777777" w:rsidR="0043157E" w:rsidRPr="007F7242" w:rsidRDefault="0043157E" w:rsidP="0043157E">
      <w:pPr>
        <w:pStyle w:val="Zkladntext"/>
        <w:rPr>
          <w:b/>
        </w:rPr>
      </w:pPr>
      <w:r w:rsidRPr="007F7242">
        <w:rPr>
          <w:b/>
        </w:rPr>
        <w:t xml:space="preserve">Útok na novorozence </w:t>
      </w:r>
    </w:p>
    <w:p w14:paraId="4F249C23" w14:textId="40C0D8B1" w:rsidR="0043157E" w:rsidRDefault="00B6603F" w:rsidP="0043157E">
      <w:pPr>
        <w:pStyle w:val="Zkladntext"/>
      </w:pPr>
      <w:r w:rsidRPr="00943A42">
        <w:t>T</w:t>
      </w:r>
      <w:r w:rsidR="0043157E" w:rsidRPr="00943A42">
        <w:t>restní příkaz Obvodního soudu pro Prahu 6 ze dne 21. 11. 2018, sp. zn. 2</w:t>
      </w:r>
      <w:r w:rsidR="00FB2205" w:rsidRPr="00943A42">
        <w:t xml:space="preserve"> </w:t>
      </w:r>
      <w:r w:rsidR="0043157E" w:rsidRPr="00943A42">
        <w:t>T 98/2018</w:t>
      </w:r>
      <w:r w:rsidRPr="00943A42">
        <w:t>.</w:t>
      </w:r>
    </w:p>
    <w:p w14:paraId="1FE76EA1" w14:textId="6E107597" w:rsidR="007F7242" w:rsidRDefault="0043157E" w:rsidP="0043157E">
      <w:pPr>
        <w:pStyle w:val="Zkladntext"/>
      </w:pPr>
      <w:r w:rsidRPr="008B5139">
        <w:t>Na facebookovém profilu „Zprávy.cz“ byly publikovány foto</w:t>
      </w:r>
      <w:r w:rsidR="00093530">
        <w:t>grafie novorozenců. Pachatel se </w:t>
      </w:r>
      <w:r w:rsidRPr="008B5139">
        <w:t>zapojil do internetové disku</w:t>
      </w:r>
      <w:r w:rsidR="00093530">
        <w:t>se</w:t>
      </w:r>
      <w:r w:rsidRPr="008B5139">
        <w:t xml:space="preserve"> k fotografii jednoho z dětí, jehož jméno evokovalo jinou etnickou příslušnost či národnost než českou. Spolu s fotografií a datem narození byly zveřejněny i informace, jaké se při informování o narození dětí v tisku uvádějí (délka, váha apod.)</w:t>
      </w:r>
      <w:r w:rsidR="007F7242">
        <w:t xml:space="preserve"> </w:t>
      </w:r>
      <w:r>
        <w:t xml:space="preserve">Pachatel v reakci na fotografii zveřejnil výrok: </w:t>
      </w:r>
    </w:p>
    <w:p w14:paraId="2EA83356" w14:textId="3817944F" w:rsidR="0043157E" w:rsidRPr="007F7242" w:rsidRDefault="0043157E" w:rsidP="007F7242">
      <w:pPr>
        <w:pStyle w:val="Zkladntext"/>
        <w:ind w:left="567" w:right="567"/>
        <w:rPr>
          <w:i/>
        </w:rPr>
      </w:pPr>
      <w:r w:rsidRPr="007F7242">
        <w:rPr>
          <w:i/>
        </w:rPr>
        <w:t xml:space="preserve">„Je to odpad, má to v genech. Bude se jen dál množit, kolik takovej negr bude </w:t>
      </w:r>
      <w:r w:rsidRPr="00F97ED0">
        <w:rPr>
          <w:i/>
        </w:rPr>
        <w:t xml:space="preserve">mít za 25 let potomků. Takže za mě, dupnout na krk“ </w:t>
      </w:r>
      <w:r w:rsidR="00CE7674" w:rsidRPr="00F97ED0">
        <w:rPr>
          <w:i/>
        </w:rPr>
        <w:t xml:space="preserve">... </w:t>
      </w:r>
      <w:r w:rsidRPr="00F97ED0">
        <w:rPr>
          <w:i/>
        </w:rPr>
        <w:t>„Domníváme se, že</w:t>
      </w:r>
      <w:r w:rsidRPr="007F7242">
        <w:rPr>
          <w:i/>
        </w:rPr>
        <w:t xml:space="preserve"> malinké děti za nic nemůžou, jsou plozeny s láskou a vášní. To je všeobecný evropský jev. Někde jsou děti plozeny jediným bohem a někde zase proto, aby přečíslila nepřízeň rodu. Gratulujeme rodičům k novému životu (jméno dítěte). Na to by byla adekvátní odpověď v podobě tří novorozených Janů Nováků. Lidi pojďme #NATO! #PlodneLeto</w:t>
      </w:r>
      <w:r w:rsidR="00943A42">
        <w:rPr>
          <w:i/>
        </w:rPr>
        <w:t>.</w:t>
      </w:r>
      <w:r w:rsidRPr="007F7242">
        <w:rPr>
          <w:i/>
        </w:rPr>
        <w:t xml:space="preserve">“ </w:t>
      </w:r>
    </w:p>
    <w:p w14:paraId="03787BF4" w14:textId="5AA60E38" w:rsidR="00172358" w:rsidRDefault="0043157E" w:rsidP="0043157E">
      <w:pPr>
        <w:pStyle w:val="Zkladntext"/>
      </w:pPr>
      <w:r>
        <w:t xml:space="preserve">Podle soudu tím pachatel veřejně podněcoval k nenávisti k etnické skupině a čin spáchal veřejně přístupnou počítačovou sítí a odsoudil ho k trestu obecně prospěšných prací </w:t>
      </w:r>
      <w:r>
        <w:lastRenderedPageBreak/>
        <w:t>ve</w:t>
      </w:r>
      <w:r w:rsidR="00E17965">
        <w:t> </w:t>
      </w:r>
      <w:r>
        <w:t>výměře 100 hodin. Soud také zavázal pachatele k tomu, aby matce dítěte jako poškozené zaplatil částku ve výši 5</w:t>
      </w:r>
      <w:r w:rsidR="00093530">
        <w:t> </w:t>
      </w:r>
      <w:r>
        <w:t>000</w:t>
      </w:r>
      <w:r w:rsidR="00093530">
        <w:t> </w:t>
      </w:r>
      <w:r>
        <w:t>Kč.</w:t>
      </w:r>
      <w:r w:rsidR="00FD4D18">
        <w:t xml:space="preserve"> </w:t>
      </w:r>
    </w:p>
    <w:p w14:paraId="790A1C46" w14:textId="77777777" w:rsidR="00FD2F21" w:rsidRDefault="00FD2F21" w:rsidP="00FD2F21">
      <w:pPr>
        <w:shd w:val="clear" w:color="auto" w:fill="FFFFFF"/>
        <w:spacing w:line="240" w:lineRule="auto"/>
        <w:rPr>
          <w:szCs w:val="21"/>
        </w:rPr>
      </w:pPr>
      <w:r w:rsidRPr="008B5139">
        <w:rPr>
          <w:szCs w:val="21"/>
        </w:rPr>
        <w:t xml:space="preserve">Trestní příkaz je pravomocný. </w:t>
      </w:r>
    </w:p>
    <w:p w14:paraId="053804E7" w14:textId="77777777" w:rsidR="0046488A" w:rsidRDefault="0046488A" w:rsidP="0046488A">
      <w:pPr>
        <w:pStyle w:val="Zkladntext"/>
        <w:rPr>
          <w:b/>
        </w:rPr>
      </w:pPr>
      <w:r>
        <w:rPr>
          <w:b/>
        </w:rPr>
        <w:t>H</w:t>
      </w:r>
      <w:r w:rsidRPr="00ED7F07">
        <w:rPr>
          <w:b/>
        </w:rPr>
        <w:t xml:space="preserve">ranice svobody politických projevů </w:t>
      </w:r>
    </w:p>
    <w:p w14:paraId="5120B462" w14:textId="4F100936" w:rsidR="0046488A" w:rsidRPr="00ED7F07" w:rsidRDefault="00093530" w:rsidP="0046488A">
      <w:pPr>
        <w:pStyle w:val="Zkladntext"/>
        <w:rPr>
          <w:b/>
        </w:rPr>
      </w:pPr>
      <w:r>
        <w:t>R</w:t>
      </w:r>
      <w:r w:rsidR="0046488A">
        <w:t xml:space="preserve">ozsudek </w:t>
      </w:r>
      <w:r w:rsidR="0046488A" w:rsidRPr="00193677">
        <w:t>Obvodního s</w:t>
      </w:r>
      <w:r w:rsidR="0046488A">
        <w:t>oudu pro Prahu 1 ze dne 26. 1.</w:t>
      </w:r>
      <w:r w:rsidR="0046488A" w:rsidRPr="00193677">
        <w:t xml:space="preserve"> 2018, sp.</w:t>
      </w:r>
      <w:r w:rsidR="0046488A">
        <w:t xml:space="preserve"> </w:t>
      </w:r>
      <w:r w:rsidR="0046488A" w:rsidRPr="00193677">
        <w:t>zn.</w:t>
      </w:r>
      <w:r w:rsidR="0046488A">
        <w:t xml:space="preserve"> </w:t>
      </w:r>
      <w:r w:rsidR="0046488A" w:rsidRPr="00193677">
        <w:t>5</w:t>
      </w:r>
      <w:r w:rsidR="0004041D">
        <w:t xml:space="preserve"> </w:t>
      </w:r>
      <w:r w:rsidR="0046488A" w:rsidRPr="00193677">
        <w:t>T</w:t>
      </w:r>
      <w:r w:rsidR="0046488A">
        <w:t xml:space="preserve"> </w:t>
      </w:r>
      <w:r w:rsidR="0046488A" w:rsidRPr="00193677">
        <w:t>41/2016</w:t>
      </w:r>
      <w:r w:rsidR="0046488A">
        <w:t xml:space="preserve">, usnesení </w:t>
      </w:r>
      <w:r w:rsidR="0046488A" w:rsidRPr="00193677">
        <w:t>Městského soudu v Praze ze dne 1.</w:t>
      </w:r>
      <w:r w:rsidR="0046488A">
        <w:t xml:space="preserve"> 11. </w:t>
      </w:r>
      <w:r w:rsidR="0046488A" w:rsidRPr="00193677">
        <w:t>2018, sp.</w:t>
      </w:r>
      <w:r w:rsidR="0046488A">
        <w:t xml:space="preserve"> </w:t>
      </w:r>
      <w:r w:rsidR="0046488A" w:rsidRPr="00193677">
        <w:t>zn.</w:t>
      </w:r>
      <w:r w:rsidR="0046488A">
        <w:t xml:space="preserve"> </w:t>
      </w:r>
      <w:r w:rsidR="0046488A" w:rsidRPr="00193677">
        <w:t>5</w:t>
      </w:r>
      <w:r w:rsidR="0004041D">
        <w:t xml:space="preserve"> </w:t>
      </w:r>
      <w:r w:rsidR="0046488A" w:rsidRPr="00193677">
        <w:t>To</w:t>
      </w:r>
      <w:r w:rsidR="0046488A">
        <w:t xml:space="preserve"> </w:t>
      </w:r>
      <w:r w:rsidR="0046488A" w:rsidRPr="00193677">
        <w:t>219/2018</w:t>
      </w:r>
      <w:r w:rsidR="009F31B8">
        <w:t xml:space="preserve">, usnesení Nejvyššího soudu ze dne </w:t>
      </w:r>
      <w:r w:rsidR="009F31B8" w:rsidRPr="009F31B8">
        <w:t xml:space="preserve">24. </w:t>
      </w:r>
      <w:r w:rsidR="009F31B8">
        <w:t xml:space="preserve">6. </w:t>
      </w:r>
      <w:r w:rsidR="009F31B8" w:rsidRPr="009F31B8">
        <w:t xml:space="preserve">2019, </w:t>
      </w:r>
      <w:r w:rsidR="009F31B8">
        <w:t xml:space="preserve">sp. zn. </w:t>
      </w:r>
      <w:r w:rsidR="009F31B8" w:rsidRPr="009F31B8">
        <w:t>6</w:t>
      </w:r>
      <w:r w:rsidR="009F31B8">
        <w:t xml:space="preserve"> </w:t>
      </w:r>
      <w:r w:rsidR="009F31B8" w:rsidRPr="009F31B8">
        <w:t>Tdo</w:t>
      </w:r>
      <w:r w:rsidR="009F31B8">
        <w:t xml:space="preserve"> </w:t>
      </w:r>
      <w:r w:rsidR="009F31B8" w:rsidRPr="009F31B8">
        <w:t>674/2019-3135</w:t>
      </w:r>
      <w:r>
        <w:t>.</w:t>
      </w:r>
    </w:p>
    <w:p w14:paraId="6EB502B8" w14:textId="63AF84D4" w:rsidR="0046488A" w:rsidRDefault="0046488A" w:rsidP="0046488A">
      <w:pPr>
        <w:pStyle w:val="Zkladntext"/>
      </w:pPr>
      <w:r>
        <w:t>Pachatel zveřejňoval na různých webových stránkách a sociálních sítích množství projevů, komentářů (mluvených i psaných)</w:t>
      </w:r>
      <w:r w:rsidR="00093530">
        <w:t>,</w:t>
      </w:r>
      <w:r>
        <w:t xml:space="preserve"> ve kterých se </w:t>
      </w:r>
      <w:r w:rsidR="00093530">
        <w:t>po</w:t>
      </w:r>
      <w:r>
        <w:t xml:space="preserve">dle obžaloby snažil vyvolávat či upevňovat předsudky vůči Židům, poukazoval na nutnost řešení tzv. „židovské otázky“ a také zpochybňoval holocaust. Kromě toho publikoval nebo nabízel ke koupi knihy s podobným obsahem. Ve svých projevech a komentářích dále prezentoval negativní pohled na imigranty převážně muslimského vyznání. Přisuzoval jim pouze negativní vlastnosti, hovořil a psal </w:t>
      </w:r>
      <w:r w:rsidR="00093530">
        <w:t>o </w:t>
      </w:r>
      <w:r>
        <w:t>nich jako o parazitech, vetřelcích, barbarech a vyzýval na obranu se zbraní v ruce, např.</w:t>
      </w:r>
      <w:r w:rsidR="0004041D">
        <w:t>:</w:t>
      </w:r>
      <w:r>
        <w:t xml:space="preserve"> </w:t>
      </w:r>
    </w:p>
    <w:p w14:paraId="313634FF" w14:textId="5EF370CF" w:rsidR="0046488A" w:rsidRPr="007F7242" w:rsidRDefault="0046488A" w:rsidP="007F7242">
      <w:pPr>
        <w:pStyle w:val="Zkladntext"/>
        <w:ind w:left="567" w:right="567"/>
        <w:rPr>
          <w:i/>
        </w:rPr>
      </w:pPr>
      <w:r w:rsidRPr="007F7242">
        <w:rPr>
          <w:i/>
        </w:rPr>
        <w:t xml:space="preserve">„Střílelo se slepými, střílelo se, jak jsem řekl, do vzduchu, střílelo se symbolicky. Zatím. A já to slovo zatím říkám schválně. Beze zbraní se těm černým nájezdníkům neubráníme. A co se týče těch našich vlastizrádců, i na ty platí </w:t>
      </w:r>
      <w:r w:rsidRPr="00F97ED0">
        <w:rPr>
          <w:i/>
        </w:rPr>
        <w:t>síla...“</w:t>
      </w:r>
      <w:r w:rsidR="0004041D" w:rsidRPr="00F97ED0">
        <w:rPr>
          <w:i/>
        </w:rPr>
        <w:t xml:space="preserve"> </w:t>
      </w:r>
      <w:r w:rsidRPr="00F97ED0">
        <w:rPr>
          <w:i/>
        </w:rPr>
        <w:t>... „Jak předejít záhubě? Do vetřelců střílet! Doporučuje 10 z 10 národních</w:t>
      </w:r>
      <w:r w:rsidRPr="007F7242">
        <w:rPr>
          <w:i/>
        </w:rPr>
        <w:t xml:space="preserve"> demokratů“</w:t>
      </w:r>
      <w:r w:rsidR="0004041D">
        <w:rPr>
          <w:i/>
        </w:rPr>
        <w:t xml:space="preserve"> </w:t>
      </w:r>
      <w:r w:rsidRPr="007F7242">
        <w:rPr>
          <w:i/>
        </w:rPr>
        <w:t>...</w:t>
      </w:r>
      <w:r w:rsidR="0004041D">
        <w:rPr>
          <w:i/>
        </w:rPr>
        <w:t xml:space="preserve"> „</w:t>
      </w:r>
      <w:r w:rsidRPr="007F7242">
        <w:rPr>
          <w:i/>
        </w:rPr>
        <w:t xml:space="preserve">Už to říkáme dlouho. Střílet do nich. Tohle nemá s uprchlíky nic společného.“ </w:t>
      </w:r>
    </w:p>
    <w:p w14:paraId="079BE0B3" w14:textId="330CCA71" w:rsidR="0046488A" w:rsidRDefault="0046488A" w:rsidP="0046488A">
      <w:pPr>
        <w:pStyle w:val="Zkladntext"/>
      </w:pPr>
      <w:r>
        <w:t xml:space="preserve">Sdílel také příspěvek o požáru budovy Rakouského červeného kříže plánované jako azylová ubytovna pro imigranty, který byl úmyslně založen, a tento příspěvek opatřil vlastním komentářem: </w:t>
      </w:r>
      <w:r w:rsidRPr="007F7242">
        <w:rPr>
          <w:i/>
        </w:rPr>
        <w:t>„Raději spáleniště, než barák plný parazitů</w:t>
      </w:r>
      <w:r w:rsidR="00093530">
        <w:rPr>
          <w:i/>
        </w:rPr>
        <w:t>.</w:t>
      </w:r>
      <w:r w:rsidRPr="007F7242">
        <w:rPr>
          <w:i/>
        </w:rPr>
        <w:t>“</w:t>
      </w:r>
      <w:r w:rsidR="00E17965">
        <w:t xml:space="preserve"> Popis skutků byl vzhledem k </w:t>
      </w:r>
      <w:r>
        <w:t xml:space="preserve">četnosti projevů velmi obsáhlý (v rozsudku má tato část rozsah tří stránek textu). </w:t>
      </w:r>
    </w:p>
    <w:p w14:paraId="0207E023" w14:textId="77777777" w:rsidR="0046488A" w:rsidRDefault="0046488A" w:rsidP="00FD2F21">
      <w:pPr>
        <w:pStyle w:val="Zkladntext"/>
        <w:spacing w:before="120" w:after="120"/>
      </w:pPr>
      <w:r>
        <w:t>Podle soudu tím pachatel spáchal následující přečiny:</w:t>
      </w:r>
    </w:p>
    <w:p w14:paraId="032E5F88" w14:textId="77777777" w:rsidR="0046488A" w:rsidRDefault="0046488A" w:rsidP="00874F80">
      <w:pPr>
        <w:pStyle w:val="Seznam"/>
      </w:pPr>
      <w:r>
        <w:t xml:space="preserve">hanobení národa, rasy, etnické nebo jiné skupiny, </w:t>
      </w:r>
    </w:p>
    <w:p w14:paraId="25139C75" w14:textId="77777777" w:rsidR="0046488A" w:rsidRDefault="0046488A" w:rsidP="00874F80">
      <w:pPr>
        <w:pStyle w:val="Seznam"/>
      </w:pPr>
      <w:r>
        <w:t xml:space="preserve">podněcování k nenávisti vůči skupině osob nebo k omezování jejich práv a svobod, </w:t>
      </w:r>
    </w:p>
    <w:p w14:paraId="7C65F9E1" w14:textId="77777777" w:rsidR="0046488A" w:rsidRDefault="0046488A" w:rsidP="00874F80">
      <w:pPr>
        <w:pStyle w:val="Seznam"/>
      </w:pPr>
      <w:r>
        <w:t>popírání, zpochybňování, schvalování a ospravedlňování genocidia,</w:t>
      </w:r>
    </w:p>
    <w:p w14:paraId="6F302CF0" w14:textId="77777777" w:rsidR="0046488A" w:rsidRDefault="0046488A" w:rsidP="00874F80">
      <w:pPr>
        <w:pStyle w:val="Seznam"/>
      </w:pPr>
      <w:r>
        <w:t xml:space="preserve">schvalování trestného činu. </w:t>
      </w:r>
    </w:p>
    <w:p w14:paraId="2638EB4D" w14:textId="4E62F14B" w:rsidR="0046488A" w:rsidRDefault="0046488A" w:rsidP="0046488A">
      <w:pPr>
        <w:pStyle w:val="Zkladntext"/>
      </w:pPr>
      <w:r w:rsidRPr="00342170">
        <w:t>Soud ho za tyto skutky, jakož i za sbíhající přečiny, za které byl uznán vinným dřívějším</w:t>
      </w:r>
      <w:r>
        <w:t xml:space="preserve"> rozsudkem jiného okresního soudu, odsoudil k souhrnnému trestu odnětí svobody v trvání dvou roků. Trest mu podmíněně odložil na zkušební dobu v trvání tří let. Dále mu soud uložil trest propadnutí věcí – knih (v řádech stovek kusů), počítačů, externích disků a dalších zařízení výpočetní techniky, fotoaparátů či perkusní pistole a střel. Prvostupňový soud také uložil trest ztráty autorských práv k publikacím, které pachatel vydal nebo distribuoval. </w:t>
      </w:r>
    </w:p>
    <w:p w14:paraId="70A7A30A" w14:textId="77777777" w:rsidR="0046488A" w:rsidRDefault="0046488A" w:rsidP="0046488A">
      <w:pPr>
        <w:pStyle w:val="Zkladntext"/>
      </w:pPr>
      <w:r>
        <w:lastRenderedPageBreak/>
        <w:t xml:space="preserve">Pachatel v řízení poukazoval na to, že v demokratickém režimu je nemyslitelné, aby byl někdo trestán jen za to, že vydává nebo distribuuje knihy. Argumentoval svobodou projevu a poukazoval na paralelu mezi jeho případem a stíháním disidentů za komunismu. </w:t>
      </w:r>
    </w:p>
    <w:p w14:paraId="6A26AE11" w14:textId="227DEEAF" w:rsidR="0046488A" w:rsidRDefault="0046488A" w:rsidP="0046488A">
      <w:pPr>
        <w:pStyle w:val="Zkladntext"/>
      </w:pPr>
      <w:r>
        <w:t xml:space="preserve">Prvostupňový soud v obsáhlém rozsudku, který má 74 stran s odkazem na judikaturu Ústavního soudu, zdůraznil důležitost svobody projevu a současně dodal, že aktivity obžalovaného (knihy, projevy, články, příspěvky na sociálních sítích) </w:t>
      </w:r>
      <w:r w:rsidR="00093530">
        <w:t xml:space="preserve">překračují </w:t>
      </w:r>
      <w:r>
        <w:t>meze svobody. Nabádají totiž k agresivitě, rasismu, xenofobii a mnohdy i k násilnému chování vůči celým skupinám osob. Soud přirovnal jeho rétoriku k rétorice nacistické, která taktéž nabádala k radikálnímu potlačování svobod a práv někter</w:t>
      </w:r>
      <w:r w:rsidR="00E17965">
        <w:t>ých skupin, které označovala za </w:t>
      </w:r>
      <w:r>
        <w:t xml:space="preserve">degenerované a podřadné. </w:t>
      </w:r>
    </w:p>
    <w:p w14:paraId="68F0B0B1" w14:textId="580EDADA" w:rsidR="0046488A" w:rsidRDefault="0046488A" w:rsidP="0046488A">
      <w:pPr>
        <w:pStyle w:val="Zkladntext"/>
      </w:pPr>
      <w:r>
        <w:t xml:space="preserve">Svoboda projevu obžalovaného pachatele se </w:t>
      </w:r>
      <w:r w:rsidR="00093530">
        <w:t>po</w:t>
      </w:r>
      <w:r>
        <w:t>dle soudu</w:t>
      </w:r>
      <w:r w:rsidR="00342170">
        <w:t xml:space="preserve"> dostala do zásadního rozporu s </w:t>
      </w:r>
      <w:r>
        <w:t>čl</w:t>
      </w:r>
      <w:r w:rsidR="00093530">
        <w:t>. </w:t>
      </w:r>
      <w:r>
        <w:t xml:space="preserve">3 Listiny základních práv a svobod – tedy se zajištěním základních práv a svobod bez </w:t>
      </w:r>
      <w:r w:rsidRPr="00342170">
        <w:t xml:space="preserve">rozdílů pro všechny, </w:t>
      </w:r>
      <w:r w:rsidR="00342170" w:rsidRPr="00342170">
        <w:t xml:space="preserve">a to </w:t>
      </w:r>
      <w:r w:rsidRPr="00342170">
        <w:t>nehledě na jejich původ, rasu, náboženství a podobně. Projev</w:t>
      </w:r>
      <w:r>
        <w:t xml:space="preserve"> obžalovaného se vyznačoval diskriminační a agresivní dikcí,</w:t>
      </w:r>
      <w:r w:rsidR="004A05EB">
        <w:t xml:space="preserve"> zneužívání práva na svobodu projevu je </w:t>
      </w:r>
      <w:r>
        <w:t xml:space="preserve">v rozporu s demokracií a lidskými právy. Na svobodu projevu se také nelze odvolávat v případech popírání holocaustu, propagace nacismu, rasismu či jiné podobné nenávistné ideologie. </w:t>
      </w:r>
    </w:p>
    <w:p w14:paraId="74B7736E" w14:textId="24B42100" w:rsidR="0046488A" w:rsidRDefault="0046488A" w:rsidP="0046488A">
      <w:pPr>
        <w:pStyle w:val="Zkladntext"/>
      </w:pPr>
      <w:r>
        <w:t>Pachatel se proti rozhodnutí prvostupňového soudu odvolal. Namítal, že jde o politickou obžalobu, která je hanbou pro stát. Zdůraznil, že soud neprovedl důkaz těmi knižními publikacemi, za něž byl obžalovaný postaven před soud</w:t>
      </w:r>
      <w:r w:rsidR="00093530">
        <w:t>,</w:t>
      </w:r>
      <w:r>
        <w:t xml:space="preserve"> a že znalecký posudek přibraného znalce pokrývá jen zlomek textů, které jsou předmětem obžaloby. Namítal také trest ztráty autorských práv, protože autorské právo představuje výlučný osobnostní atribut, jehož nelze nijak pozbýt.   </w:t>
      </w:r>
    </w:p>
    <w:p w14:paraId="3CD429D7" w14:textId="66C5D41E" w:rsidR="0046488A" w:rsidRDefault="0046488A" w:rsidP="0046488A">
      <w:pPr>
        <w:pStyle w:val="Zkladntext"/>
      </w:pPr>
      <w:r>
        <w:t>V odvolacím řízení soud vyhodnocoval, jak se soud prvního stupně vypořádal s požadavkem obhajoby vykonat důkaz pře</w:t>
      </w:r>
      <w:r w:rsidR="00093530">
        <w:t>čtením všech knih</w:t>
      </w:r>
      <w:r>
        <w:t xml:space="preserve"> a přehrání</w:t>
      </w:r>
      <w:r w:rsidR="00093530">
        <w:t>m</w:t>
      </w:r>
      <w:r>
        <w:t xml:space="preserve"> všech inkriminovaných projevů, které j</w:t>
      </w:r>
      <w:r w:rsidR="00943A42">
        <w:t>sou pachateli kladeny za vinu. Pod</w:t>
      </w:r>
      <w:r>
        <w:t xml:space="preserve">le odvolacího soudu se vykonalo v prvostupňovém řízení rozsáhlé dokazování (přehrávání záznamů veřejných projevů obžalovaného a čtení </w:t>
      </w:r>
      <w:r w:rsidRPr="00342170">
        <w:t xml:space="preserve">inkriminovaných tiskovin, zejména novinových článků a různých sdělení a komentářů, </w:t>
      </w:r>
      <w:r w:rsidR="00943A42" w:rsidRPr="00342170">
        <w:t>či</w:t>
      </w:r>
      <w:r>
        <w:t xml:space="preserve"> čtení vybraných pasáží z knih). Postup nalézacího soudu v důkazním řízení byl přiměřený specifické povaze věci. Formální nedostatek nalezl odvolací soud v tom, že soud neprovedl důkaz knihami v jejich materiální formě jakožto věcmi doličnými. Tento důkaz vykonal odvolací soud sám. </w:t>
      </w:r>
    </w:p>
    <w:p w14:paraId="3255DFB8" w14:textId="2534BD12" w:rsidR="0046488A" w:rsidRDefault="0046488A" w:rsidP="0046488A">
      <w:pPr>
        <w:pStyle w:val="Zkladntext"/>
      </w:pPr>
      <w:r>
        <w:t>Odvolací soud shrnul, že</w:t>
      </w:r>
    </w:p>
    <w:p w14:paraId="23745BAE" w14:textId="06F679AA" w:rsidR="0046488A" w:rsidRPr="003531CC" w:rsidRDefault="0046488A" w:rsidP="003531CC">
      <w:pPr>
        <w:pStyle w:val="Zkladntext"/>
        <w:ind w:left="567" w:right="567"/>
        <w:rPr>
          <w:i/>
        </w:rPr>
      </w:pPr>
      <w:r w:rsidRPr="003531CC">
        <w:rPr>
          <w:i/>
        </w:rPr>
        <w:t xml:space="preserve"> „nenávistné</w:t>
      </w:r>
      <w:r w:rsidRPr="00D47E14">
        <w:rPr>
          <w:i/>
        </w:rPr>
        <w:t>, na nejspodnější lidské pudy a nejtemnější stránky lidské povahy zaměřené jednání obžalovaného, vícečetností</w:t>
      </w:r>
      <w:r w:rsidR="00E17965">
        <w:rPr>
          <w:i/>
        </w:rPr>
        <w:t xml:space="preserve"> svých podob, svou intenzitou a </w:t>
      </w:r>
      <w:r w:rsidRPr="00D47E14">
        <w:rPr>
          <w:i/>
        </w:rPr>
        <w:t>mírou vulgarity, jakož i okázalou spektakulárností, jíž program rasové nenávisti a xenofobie popularizoval na svých veřejných shromážděních, vykazuje nepochybně takový stupeň společenské škodlivosti, že v kolizi právem chráněných zájmů či hodnot – kolizi mezi n</w:t>
      </w:r>
      <w:r w:rsidR="00E17965">
        <w:rPr>
          <w:i/>
        </w:rPr>
        <w:t>a jedné straně svobodou slova a </w:t>
      </w:r>
      <w:r w:rsidRPr="00D47E14">
        <w:rPr>
          <w:i/>
        </w:rPr>
        <w:t xml:space="preserve">politického aktivismu, na druhé straně zájmu na uchování míru, na klidném občanském soužití, jakož i na prevenci </w:t>
      </w:r>
      <w:r w:rsidR="0004041D">
        <w:rPr>
          <w:i/>
        </w:rPr>
        <w:t>‚</w:t>
      </w:r>
      <w:r w:rsidRPr="00D47E14">
        <w:rPr>
          <w:i/>
        </w:rPr>
        <w:t>svémocného</w:t>
      </w:r>
      <w:r w:rsidR="0004041D">
        <w:rPr>
          <w:i/>
        </w:rPr>
        <w:t>‘</w:t>
      </w:r>
      <w:r w:rsidRPr="00D47E14">
        <w:rPr>
          <w:i/>
        </w:rPr>
        <w:t xml:space="preserve"> davového i individuálního násilí – nutno rozhodně upřednostnit z</w:t>
      </w:r>
      <w:r w:rsidR="00E17965">
        <w:rPr>
          <w:i/>
        </w:rPr>
        <w:t xml:space="preserve">ájem na ochraně společnosti, </w:t>
      </w:r>
      <w:r w:rsidR="00E17965">
        <w:rPr>
          <w:i/>
        </w:rPr>
        <w:lastRenderedPageBreak/>
        <w:t>na </w:t>
      </w:r>
      <w:r w:rsidRPr="00D47E14">
        <w:rPr>
          <w:i/>
        </w:rPr>
        <w:t>nerozdmýchávání rasových a nacionálních svárů před zájmem na ochraně svobody slova a politického aktivismu. K odsouzení inkriminovaného komplexního a mnohočetného jednání obžalovaného došlo v souladu s ústavním pořádkem zákonnými prostředky trestního práva</w:t>
      </w:r>
      <w:r>
        <w:rPr>
          <w:i/>
        </w:rPr>
        <w:t>“</w:t>
      </w:r>
      <w:r w:rsidR="00943A42">
        <w:rPr>
          <w:i/>
        </w:rPr>
        <w:t>.</w:t>
      </w:r>
      <w:r w:rsidRPr="00D47E14">
        <w:rPr>
          <w:i/>
        </w:rPr>
        <w:t xml:space="preserve"> </w:t>
      </w:r>
      <w:r w:rsidRPr="003531CC">
        <w:rPr>
          <w:i/>
        </w:rPr>
        <w:t xml:space="preserve">  </w:t>
      </w:r>
    </w:p>
    <w:p w14:paraId="5DD4FF78" w14:textId="4CEED228" w:rsidR="0046488A" w:rsidRDefault="00943A42" w:rsidP="0046488A">
      <w:pPr>
        <w:pStyle w:val="Zkladntext"/>
      </w:pPr>
      <w:r w:rsidRPr="00342170">
        <w:t>Výši trestu soud potvrdil</w:t>
      </w:r>
      <w:r w:rsidR="0046488A" w:rsidRPr="00342170">
        <w:t xml:space="preserve"> s výjimkou propadnutí věci ohledně autorských práv k publikacím</w:t>
      </w:r>
      <w:r w:rsidR="0046488A">
        <w:t xml:space="preserve"> – tuto část trestu soud zrušil. Rozsudek a usnesení jsou pravomocné.</w:t>
      </w:r>
      <w:r w:rsidR="004A05EB">
        <w:t xml:space="preserve"> </w:t>
      </w:r>
      <w:r w:rsidR="00FD2F21">
        <w:t>Podané d</w:t>
      </w:r>
      <w:r w:rsidR="004A05EB">
        <w:t xml:space="preserve">ovolání </w:t>
      </w:r>
      <w:r w:rsidR="00FD2F21">
        <w:t>Nejvyšší soud</w:t>
      </w:r>
      <w:r w:rsidR="00741E3A">
        <w:t xml:space="preserve"> </w:t>
      </w:r>
      <w:r w:rsidR="00741E3A" w:rsidRPr="004A05EB">
        <w:t>odmítl</w:t>
      </w:r>
      <w:r w:rsidR="00741E3A">
        <w:t>, o stížnosti proti rozhodnutím obecních soudů bude rozhodovat Ústavní soud.</w:t>
      </w:r>
    </w:p>
    <w:p w14:paraId="05C64582" w14:textId="546D2707" w:rsidR="0043157E" w:rsidRDefault="0043157E" w:rsidP="0043157E">
      <w:pPr>
        <w:pStyle w:val="Zkladntext"/>
      </w:pPr>
    </w:p>
    <w:p w14:paraId="226548D8" w14:textId="77777777" w:rsidR="0043157E" w:rsidRDefault="0043157E" w:rsidP="0043157E">
      <w:pPr>
        <w:pStyle w:val="Zkladntext"/>
      </w:pPr>
    </w:p>
    <w:p w14:paraId="22A85E49" w14:textId="77777777" w:rsidR="0043157E" w:rsidRPr="008B5139" w:rsidRDefault="0043157E" w:rsidP="0043157E">
      <w:pPr>
        <w:pStyle w:val="Zkladntext"/>
      </w:pPr>
    </w:p>
    <w:p w14:paraId="02031B1F" w14:textId="028C7E2B" w:rsidR="00AC50F3" w:rsidRDefault="00AC50F3">
      <w:pPr>
        <w:spacing w:after="160" w:line="259" w:lineRule="auto"/>
        <w:rPr>
          <w:rFonts w:eastAsia="Times New Roman" w:cs="Segoe UI"/>
          <w:szCs w:val="21"/>
        </w:rPr>
      </w:pPr>
    </w:p>
    <w:p w14:paraId="5D073BAA" w14:textId="15F0B5C8" w:rsidR="00DE2D34" w:rsidRDefault="00720871" w:rsidP="00720871">
      <w:pPr>
        <w:pStyle w:val="Nadpis1"/>
      </w:pPr>
      <w:bookmarkStart w:id="40" w:name="_Toc30154700"/>
      <w:r>
        <w:lastRenderedPageBreak/>
        <w:t>Příloha –</w:t>
      </w:r>
      <w:r w:rsidR="00116DF8">
        <w:t xml:space="preserve"> k</w:t>
      </w:r>
      <w:r>
        <w:t>ódovací klíč</w:t>
      </w:r>
      <w:bookmarkEnd w:id="40"/>
    </w:p>
    <w:p w14:paraId="7988D1A7" w14:textId="77777777" w:rsidR="00720871" w:rsidRDefault="00720871" w:rsidP="00AC26B5">
      <w:pPr>
        <w:pStyle w:val="Zkladntext"/>
        <w:numPr>
          <w:ilvl w:val="0"/>
          <w:numId w:val="12"/>
        </w:numPr>
        <w:ind w:left="426" w:hanging="426"/>
      </w:pPr>
      <w:r>
        <w:t>Zkratka kodéra</w:t>
      </w:r>
    </w:p>
    <w:p w14:paraId="10DFFF43" w14:textId="37415A76" w:rsidR="00720871" w:rsidRDefault="00720871" w:rsidP="00AC26B5">
      <w:pPr>
        <w:pStyle w:val="Zkladntext"/>
        <w:numPr>
          <w:ilvl w:val="0"/>
          <w:numId w:val="12"/>
        </w:numPr>
        <w:ind w:left="426" w:hanging="426"/>
      </w:pPr>
      <w:r>
        <w:t>Číslo jednací</w:t>
      </w:r>
      <w:r w:rsidR="00D12C10">
        <w:t xml:space="preserve"> </w:t>
      </w:r>
      <w:r>
        <w:t>/</w:t>
      </w:r>
      <w:r w:rsidR="00D12C10">
        <w:t xml:space="preserve"> </w:t>
      </w:r>
      <w:r>
        <w:t>spisová značka (vypsat značku)</w:t>
      </w:r>
    </w:p>
    <w:p w14:paraId="7C507019" w14:textId="77777777" w:rsidR="000B0BE0" w:rsidRDefault="00720871" w:rsidP="00AC26B5">
      <w:pPr>
        <w:pStyle w:val="Zkladntext"/>
        <w:numPr>
          <w:ilvl w:val="0"/>
          <w:numId w:val="12"/>
        </w:numPr>
        <w:ind w:left="426" w:hanging="426"/>
      </w:pPr>
      <w:r>
        <w:t>Název soudu</w:t>
      </w:r>
    </w:p>
    <w:p w14:paraId="34E96937" w14:textId="77777777" w:rsidR="00720871" w:rsidRDefault="00720871" w:rsidP="00AC26B5">
      <w:pPr>
        <w:pStyle w:val="Zkladntext"/>
        <w:numPr>
          <w:ilvl w:val="0"/>
          <w:numId w:val="12"/>
        </w:numPr>
        <w:ind w:left="426" w:hanging="426"/>
      </w:pPr>
      <w:r>
        <w:t>Rok spáchání skutku</w:t>
      </w:r>
    </w:p>
    <w:p w14:paraId="79763FD0" w14:textId="77777777" w:rsidR="00720871" w:rsidRDefault="00720871" w:rsidP="00AC26B5">
      <w:pPr>
        <w:pStyle w:val="Zkladntext"/>
        <w:numPr>
          <w:ilvl w:val="0"/>
          <w:numId w:val="12"/>
        </w:numPr>
        <w:ind w:left="426" w:hanging="426"/>
      </w:pPr>
      <w:r>
        <w:t>Rok vydání rozsudku</w:t>
      </w:r>
    </w:p>
    <w:p w14:paraId="487B10CA" w14:textId="77777777" w:rsidR="00720871" w:rsidRDefault="00720871" w:rsidP="00AC26B5">
      <w:pPr>
        <w:pStyle w:val="Zkladntext"/>
        <w:numPr>
          <w:ilvl w:val="0"/>
          <w:numId w:val="12"/>
        </w:numPr>
        <w:ind w:left="426" w:hanging="426"/>
      </w:pPr>
      <w:r>
        <w:t>Nenávistný projev – citace (přímá citace předmětného nenávistného projevu)</w:t>
      </w:r>
    </w:p>
    <w:p w14:paraId="343FE389" w14:textId="77777777" w:rsidR="00720871" w:rsidRDefault="00720871" w:rsidP="00AC26B5">
      <w:pPr>
        <w:pStyle w:val="Zkladntext"/>
        <w:numPr>
          <w:ilvl w:val="0"/>
          <w:numId w:val="12"/>
        </w:numPr>
        <w:ind w:left="426" w:hanging="426"/>
      </w:pPr>
      <w:r>
        <w:t>Počet obětí (vypsat číslo)</w:t>
      </w:r>
    </w:p>
    <w:p w14:paraId="1208C38F" w14:textId="77777777" w:rsidR="000B0BE0" w:rsidRDefault="00720871" w:rsidP="00AC26B5">
      <w:pPr>
        <w:pStyle w:val="Zkladntext"/>
        <w:numPr>
          <w:ilvl w:val="0"/>
          <w:numId w:val="12"/>
        </w:numPr>
        <w:ind w:left="426" w:hanging="426"/>
      </w:pPr>
      <w:r>
        <w:t>Oběť</w:t>
      </w:r>
    </w:p>
    <w:p w14:paraId="7542EEAE" w14:textId="77777777" w:rsidR="00720871" w:rsidRDefault="00720871" w:rsidP="00720871">
      <w:pPr>
        <w:pStyle w:val="Zkladntext"/>
        <w:ind w:left="709"/>
      </w:pPr>
      <w:r>
        <w:t>1 = Rom</w:t>
      </w:r>
    </w:p>
    <w:p w14:paraId="23CB9015" w14:textId="77777777" w:rsidR="00720871" w:rsidRDefault="00720871" w:rsidP="00720871">
      <w:pPr>
        <w:pStyle w:val="Zkladntext"/>
        <w:ind w:left="709"/>
      </w:pPr>
      <w:r>
        <w:t>2 = Polák</w:t>
      </w:r>
    </w:p>
    <w:p w14:paraId="53634DAB" w14:textId="77777777" w:rsidR="00720871" w:rsidRDefault="00720871" w:rsidP="00720871">
      <w:pPr>
        <w:pStyle w:val="Zkladntext"/>
        <w:ind w:left="709"/>
      </w:pPr>
      <w:r>
        <w:t>3 = příslušník LGBT+ skupiny</w:t>
      </w:r>
    </w:p>
    <w:p w14:paraId="23A7835F" w14:textId="77777777" w:rsidR="00720871" w:rsidRPr="00720871" w:rsidRDefault="00720871" w:rsidP="00720871">
      <w:pPr>
        <w:pStyle w:val="Zkladntext"/>
        <w:ind w:left="709"/>
      </w:pPr>
      <w:r w:rsidRPr="00720871">
        <w:t>4 = Čech</w:t>
      </w:r>
    </w:p>
    <w:p w14:paraId="6C679CB7" w14:textId="77777777" w:rsidR="00720871" w:rsidRPr="00720871" w:rsidRDefault="00720871" w:rsidP="00720871">
      <w:pPr>
        <w:pStyle w:val="Zkladntext"/>
        <w:ind w:left="709"/>
      </w:pPr>
      <w:r w:rsidRPr="00720871">
        <w:t>5 = uprchlík</w:t>
      </w:r>
    </w:p>
    <w:p w14:paraId="5DF40413" w14:textId="77777777" w:rsidR="00720871" w:rsidRPr="00720871" w:rsidRDefault="00720871" w:rsidP="00720871">
      <w:pPr>
        <w:pStyle w:val="Zkladntext"/>
        <w:ind w:left="709"/>
      </w:pPr>
      <w:r w:rsidRPr="00720871">
        <w:t>6 = muslim</w:t>
      </w:r>
    </w:p>
    <w:p w14:paraId="754D46CF" w14:textId="77777777" w:rsidR="00720871" w:rsidRPr="00720871" w:rsidRDefault="00720871" w:rsidP="00720871">
      <w:pPr>
        <w:pStyle w:val="Zkladntext"/>
        <w:ind w:left="709"/>
      </w:pPr>
      <w:r w:rsidRPr="00720871">
        <w:t>7 = černoch</w:t>
      </w:r>
    </w:p>
    <w:p w14:paraId="30A26158" w14:textId="77777777" w:rsidR="00720871" w:rsidRPr="00720871" w:rsidRDefault="00720871" w:rsidP="00720871">
      <w:pPr>
        <w:pStyle w:val="Zkladntext"/>
        <w:ind w:left="709"/>
      </w:pPr>
      <w:r w:rsidRPr="00720871">
        <w:t>8 = Arab</w:t>
      </w:r>
    </w:p>
    <w:p w14:paraId="607D4768" w14:textId="55BFE0F6" w:rsidR="00720871" w:rsidRDefault="00720871" w:rsidP="00720871">
      <w:pPr>
        <w:pStyle w:val="Zkladntext"/>
        <w:ind w:left="709"/>
      </w:pPr>
      <w:r w:rsidRPr="00720871">
        <w:t xml:space="preserve">9 = jiné </w:t>
      </w:r>
      <w:r w:rsidR="00D12C10">
        <w:t>–</w:t>
      </w:r>
      <w:r w:rsidRPr="00720871">
        <w:t xml:space="preserve"> vypsat</w:t>
      </w:r>
    </w:p>
    <w:p w14:paraId="412943D6" w14:textId="77777777" w:rsidR="00720871" w:rsidRDefault="00720871" w:rsidP="00AC26B5">
      <w:pPr>
        <w:pStyle w:val="Zkladntext"/>
        <w:numPr>
          <w:ilvl w:val="0"/>
          <w:numId w:val="12"/>
        </w:numPr>
        <w:ind w:left="426" w:hanging="426"/>
      </w:pPr>
      <w:r>
        <w:t>Prostředí: Kde</w:t>
      </w:r>
      <w:r w:rsidR="000B0BE0">
        <w:t xml:space="preserve"> k </w:t>
      </w:r>
      <w:r>
        <w:t>danému projevu došlo?</w:t>
      </w:r>
    </w:p>
    <w:p w14:paraId="671C4786" w14:textId="77777777" w:rsidR="00720871" w:rsidRDefault="00720871" w:rsidP="00720871">
      <w:pPr>
        <w:pStyle w:val="Zkladntext"/>
        <w:ind w:left="709"/>
      </w:pPr>
      <w:r>
        <w:t>1 = webové stránky různých médií (např. diskuze</w:t>
      </w:r>
      <w:r w:rsidR="000B0BE0">
        <w:t xml:space="preserve"> pod </w:t>
      </w:r>
      <w:r>
        <w:t>články</w:t>
      </w:r>
      <w:r w:rsidR="000B0BE0">
        <w:t xml:space="preserve"> na </w:t>
      </w:r>
      <w:r>
        <w:t>webech deníků)</w:t>
      </w:r>
    </w:p>
    <w:p w14:paraId="42F0D744" w14:textId="77777777" w:rsidR="00720871" w:rsidRDefault="00720871" w:rsidP="00720871">
      <w:pPr>
        <w:pStyle w:val="Zkladntext"/>
        <w:ind w:left="709"/>
      </w:pPr>
      <w:r>
        <w:t>2 = Facebook</w:t>
      </w:r>
    </w:p>
    <w:p w14:paraId="2C7F21A6" w14:textId="77777777" w:rsidR="00720871" w:rsidRDefault="00720871" w:rsidP="00720871">
      <w:pPr>
        <w:pStyle w:val="Zkladntext"/>
        <w:ind w:left="709"/>
      </w:pPr>
      <w:r>
        <w:t>3 = Instagram</w:t>
      </w:r>
    </w:p>
    <w:p w14:paraId="243A9DE5" w14:textId="77777777" w:rsidR="00720871" w:rsidRDefault="00720871" w:rsidP="00720871">
      <w:pPr>
        <w:pStyle w:val="Zkladntext"/>
        <w:ind w:left="709"/>
      </w:pPr>
      <w:r>
        <w:t>4 = Twitter</w:t>
      </w:r>
    </w:p>
    <w:p w14:paraId="77C823B1" w14:textId="503D92CA" w:rsidR="00720871" w:rsidRDefault="00720871" w:rsidP="00720871">
      <w:pPr>
        <w:pStyle w:val="Zkladntext"/>
        <w:ind w:left="709"/>
      </w:pPr>
      <w:r>
        <w:t xml:space="preserve">5 = Jiná sociální síť: jaká </w:t>
      </w:r>
      <w:r w:rsidR="00D12C10">
        <w:t>–</w:t>
      </w:r>
      <w:r>
        <w:t xml:space="preserve"> vypsat</w:t>
      </w:r>
    </w:p>
    <w:p w14:paraId="540E44C5" w14:textId="769D728B" w:rsidR="00720871" w:rsidRDefault="00B404A8" w:rsidP="00720871">
      <w:pPr>
        <w:pStyle w:val="Zkladntext"/>
        <w:ind w:left="709"/>
      </w:pPr>
      <w:r>
        <w:t>6 = Jiné on</w:t>
      </w:r>
      <w:r w:rsidR="00943A42">
        <w:t>-</w:t>
      </w:r>
      <w:r w:rsidR="00720871">
        <w:t xml:space="preserve">line prostředí: jaké </w:t>
      </w:r>
      <w:r w:rsidR="00D12C10">
        <w:t>–</w:t>
      </w:r>
      <w:r w:rsidR="00720871">
        <w:t xml:space="preserve"> vypsat</w:t>
      </w:r>
    </w:p>
    <w:p w14:paraId="427122FE" w14:textId="77777777" w:rsidR="00720871" w:rsidRDefault="00720871" w:rsidP="00AC26B5">
      <w:pPr>
        <w:pStyle w:val="Zkladntext"/>
        <w:numPr>
          <w:ilvl w:val="0"/>
          <w:numId w:val="12"/>
        </w:numPr>
        <w:ind w:left="426" w:hanging="426"/>
      </w:pPr>
      <w:r w:rsidRPr="00563E31">
        <w:t xml:space="preserve">Pachatel </w:t>
      </w:r>
      <w:r>
        <w:t>– pohlaví</w:t>
      </w:r>
    </w:p>
    <w:p w14:paraId="0958338F" w14:textId="77777777" w:rsidR="00720871" w:rsidRPr="008B007A" w:rsidRDefault="00720871" w:rsidP="00720871">
      <w:pPr>
        <w:pStyle w:val="Zkladntext"/>
        <w:ind w:left="851" w:hanging="142"/>
      </w:pPr>
      <w:r w:rsidRPr="008B007A">
        <w:lastRenderedPageBreak/>
        <w:t>1 = muž</w:t>
      </w:r>
    </w:p>
    <w:p w14:paraId="17BE9ACA" w14:textId="77777777" w:rsidR="00720871" w:rsidRDefault="00720871" w:rsidP="00720871">
      <w:pPr>
        <w:pStyle w:val="Zkladntext"/>
        <w:ind w:left="851" w:hanging="142"/>
      </w:pPr>
      <w:r w:rsidRPr="008B007A">
        <w:t>2 = žena</w:t>
      </w:r>
    </w:p>
    <w:p w14:paraId="064506D0" w14:textId="77777777" w:rsidR="00720871" w:rsidRPr="00563E31" w:rsidRDefault="00720871" w:rsidP="00AC26B5">
      <w:pPr>
        <w:pStyle w:val="Zkladntext"/>
        <w:numPr>
          <w:ilvl w:val="0"/>
          <w:numId w:val="12"/>
        </w:numPr>
        <w:ind w:left="426" w:hanging="426"/>
      </w:pPr>
      <w:r>
        <w:t>Pachatel – typ</w:t>
      </w:r>
    </w:p>
    <w:p w14:paraId="2122FB5B" w14:textId="21DD8A75" w:rsidR="00720871" w:rsidRPr="00563E31" w:rsidRDefault="00720871" w:rsidP="00720871">
      <w:pPr>
        <w:pStyle w:val="Zkladntext"/>
        <w:ind w:firstLine="709"/>
      </w:pPr>
      <w:r w:rsidRPr="00563E31">
        <w:t>1 = příslušník majority</w:t>
      </w:r>
      <w:r w:rsidR="00D12C10">
        <w:t xml:space="preserve"> </w:t>
      </w:r>
      <w:r>
        <w:t>/</w:t>
      </w:r>
      <w:r w:rsidR="00D12C10">
        <w:t xml:space="preserve"> </w:t>
      </w:r>
      <w:r>
        <w:t>nelze určit příslušnost</w:t>
      </w:r>
      <w:r w:rsidR="000B0BE0">
        <w:t xml:space="preserve"> k </w:t>
      </w:r>
      <w:r>
        <w:t>jiné (další) skupině</w:t>
      </w:r>
    </w:p>
    <w:p w14:paraId="5611A8D3" w14:textId="2113990E" w:rsidR="00720871" w:rsidRPr="00563E31" w:rsidRDefault="00720871" w:rsidP="00720871">
      <w:pPr>
        <w:pStyle w:val="Zkladntext"/>
        <w:ind w:firstLine="709"/>
      </w:pPr>
      <w:r w:rsidRPr="00563E31">
        <w:t>2 = Rom</w:t>
      </w:r>
    </w:p>
    <w:p w14:paraId="7E868D87" w14:textId="77777777" w:rsidR="00720871" w:rsidRDefault="00720871" w:rsidP="00720871">
      <w:pPr>
        <w:pStyle w:val="Zkladntext"/>
        <w:ind w:firstLine="709"/>
      </w:pPr>
      <w:r w:rsidRPr="00563E31">
        <w:t>3 = cizí státní příslušník</w:t>
      </w:r>
    </w:p>
    <w:p w14:paraId="0AF05CF2" w14:textId="77777777" w:rsidR="00720871" w:rsidRPr="00563E31" w:rsidRDefault="00720871" w:rsidP="00720871">
      <w:pPr>
        <w:pStyle w:val="Zkladntext"/>
        <w:ind w:firstLine="709"/>
      </w:pPr>
      <w:r>
        <w:t>4 = jiná možnost: vypsat</w:t>
      </w:r>
    </w:p>
    <w:p w14:paraId="422A6EC7" w14:textId="77777777" w:rsidR="00720871" w:rsidRDefault="00720871" w:rsidP="00AC26B5">
      <w:pPr>
        <w:pStyle w:val="Zkladntext"/>
        <w:numPr>
          <w:ilvl w:val="0"/>
          <w:numId w:val="12"/>
        </w:numPr>
        <w:ind w:left="426" w:hanging="426"/>
      </w:pPr>
      <w:r>
        <w:t>Je pachatel recidivistou?</w:t>
      </w:r>
    </w:p>
    <w:p w14:paraId="70E8B157" w14:textId="0DCEB757" w:rsidR="00720871" w:rsidRDefault="00720871" w:rsidP="00720871">
      <w:pPr>
        <w:pStyle w:val="Zkladntext"/>
        <w:ind w:firstLine="709"/>
      </w:pPr>
      <w:r>
        <w:t>0 = Ne</w:t>
      </w:r>
      <w:r w:rsidR="00D12C10">
        <w:t xml:space="preserve"> </w:t>
      </w:r>
      <w:r>
        <w:t>/</w:t>
      </w:r>
      <w:r w:rsidR="00D12C10">
        <w:t xml:space="preserve"> </w:t>
      </w:r>
      <w:r>
        <w:t>z rozhodnutí není jasné</w:t>
      </w:r>
    </w:p>
    <w:p w14:paraId="29E849C6" w14:textId="77777777" w:rsidR="00720871" w:rsidRPr="005624FE" w:rsidRDefault="00720871" w:rsidP="00720871">
      <w:pPr>
        <w:pStyle w:val="Zkladntext"/>
        <w:ind w:firstLine="709"/>
      </w:pPr>
      <w:r>
        <w:t>1 = Ano</w:t>
      </w:r>
    </w:p>
    <w:p w14:paraId="4F62EB73" w14:textId="77777777" w:rsidR="00720871" w:rsidRDefault="00720871" w:rsidP="00AC26B5">
      <w:pPr>
        <w:pStyle w:val="Zkladntext"/>
        <w:numPr>
          <w:ilvl w:val="0"/>
          <w:numId w:val="12"/>
        </w:numPr>
        <w:ind w:left="426" w:hanging="426"/>
      </w:pPr>
      <w:r w:rsidRPr="005624FE">
        <w:t>Klíčová skutková podstata</w:t>
      </w:r>
    </w:p>
    <w:p w14:paraId="20EF6F4C" w14:textId="77777777" w:rsidR="00720871" w:rsidRDefault="00720871" w:rsidP="00720871">
      <w:pPr>
        <w:pStyle w:val="Zkladntext"/>
        <w:ind w:left="1134" w:hanging="425"/>
      </w:pPr>
      <w:r>
        <w:t>1 = Poškození cizích práv (§ 181)</w:t>
      </w:r>
    </w:p>
    <w:p w14:paraId="1C8D8C41" w14:textId="77777777" w:rsidR="00720871" w:rsidRDefault="00720871" w:rsidP="00720871">
      <w:pPr>
        <w:pStyle w:val="Zkladntext"/>
        <w:ind w:left="1134" w:hanging="425"/>
      </w:pPr>
      <w:r>
        <w:t>2 = Pomluva (§ 184)</w:t>
      </w:r>
    </w:p>
    <w:p w14:paraId="7D4A64B0" w14:textId="77777777" w:rsidR="00720871" w:rsidRDefault="00720871" w:rsidP="00720871">
      <w:pPr>
        <w:pStyle w:val="Zkladntext"/>
        <w:ind w:left="1134" w:hanging="425"/>
      </w:pPr>
      <w:r>
        <w:t>3 = Podpora</w:t>
      </w:r>
      <w:r w:rsidR="000B0BE0">
        <w:t xml:space="preserve"> a </w:t>
      </w:r>
      <w:r>
        <w:t>propagace terorismu (§ 312e)</w:t>
      </w:r>
    </w:p>
    <w:p w14:paraId="2A05B44B" w14:textId="77777777" w:rsidR="00720871" w:rsidRDefault="00720871" w:rsidP="00720871">
      <w:pPr>
        <w:pStyle w:val="Zkladntext"/>
        <w:ind w:left="1134" w:hanging="425"/>
      </w:pPr>
      <w:r>
        <w:t>4 = Vyhrožování teroristickým trestným činem (312f)</w:t>
      </w:r>
    </w:p>
    <w:p w14:paraId="37E25A91" w14:textId="77777777" w:rsidR="00720871" w:rsidRDefault="00720871" w:rsidP="00720871">
      <w:pPr>
        <w:pStyle w:val="Zkladntext"/>
        <w:ind w:left="1134" w:hanging="425"/>
      </w:pPr>
      <w:r>
        <w:t>5 = Křivé obvinění (§ 345)</w:t>
      </w:r>
    </w:p>
    <w:p w14:paraId="01B944CC" w14:textId="77777777" w:rsidR="00720871" w:rsidRDefault="00720871" w:rsidP="00720871">
      <w:pPr>
        <w:pStyle w:val="Zkladntext"/>
        <w:ind w:left="1134" w:hanging="425"/>
      </w:pPr>
      <w:r>
        <w:t xml:space="preserve">6 = </w:t>
      </w:r>
      <w:r w:rsidRPr="001339E6">
        <w:t>Násilí proti skupině obyvatelů</w:t>
      </w:r>
      <w:r w:rsidR="000B0BE0">
        <w:t xml:space="preserve"> a </w:t>
      </w:r>
      <w:r w:rsidRPr="001339E6">
        <w:t>proti jednotlivci</w:t>
      </w:r>
      <w:r>
        <w:t xml:space="preserve"> (§ 352)</w:t>
      </w:r>
    </w:p>
    <w:p w14:paraId="3B90EA9A" w14:textId="5EDDE370" w:rsidR="00720871" w:rsidRDefault="00720871" w:rsidP="00720871">
      <w:pPr>
        <w:pStyle w:val="Zkladntext"/>
        <w:ind w:left="1134" w:hanging="425"/>
      </w:pPr>
      <w:r>
        <w:t xml:space="preserve">7 = </w:t>
      </w:r>
      <w:r w:rsidRPr="001339E6">
        <w:t>Nebezpečné vyhrožování</w:t>
      </w:r>
      <w:r w:rsidR="00943A42">
        <w:t xml:space="preserve"> – je</w:t>
      </w:r>
      <w:r>
        <w:t>n nenávistní aspekt (§ 353)</w:t>
      </w:r>
    </w:p>
    <w:p w14:paraId="4184DB08" w14:textId="77777777" w:rsidR="00720871" w:rsidRDefault="00720871" w:rsidP="00720871">
      <w:pPr>
        <w:pStyle w:val="Zkladntext"/>
        <w:ind w:left="1134" w:hanging="425"/>
      </w:pPr>
      <w:r>
        <w:t xml:space="preserve">8 = </w:t>
      </w:r>
      <w:r w:rsidRPr="001339E6">
        <w:t>Hanobení národa, rasy, etnické nebo jiné skupiny osob</w:t>
      </w:r>
      <w:r>
        <w:t xml:space="preserve"> (§ 355)</w:t>
      </w:r>
    </w:p>
    <w:p w14:paraId="20D39E85" w14:textId="77777777" w:rsidR="00720871" w:rsidRDefault="00720871" w:rsidP="00720871">
      <w:pPr>
        <w:pStyle w:val="Zkladntext"/>
        <w:ind w:left="1134" w:hanging="425"/>
      </w:pPr>
      <w:r>
        <w:t xml:space="preserve">9 = </w:t>
      </w:r>
      <w:r w:rsidRPr="001339E6">
        <w:t>Podněcování</w:t>
      </w:r>
      <w:r w:rsidR="000B0BE0">
        <w:t xml:space="preserve"> k </w:t>
      </w:r>
      <w:r w:rsidRPr="001339E6">
        <w:t>nenávisti vůči skupině osob nebo</w:t>
      </w:r>
      <w:r w:rsidR="000B0BE0">
        <w:t xml:space="preserve"> k </w:t>
      </w:r>
      <w:r w:rsidRPr="001339E6">
        <w:t>omezování jejich práv</w:t>
      </w:r>
      <w:r w:rsidR="000B0BE0">
        <w:t xml:space="preserve"> a </w:t>
      </w:r>
      <w:r w:rsidRPr="001339E6">
        <w:t>svobod</w:t>
      </w:r>
      <w:r>
        <w:t xml:space="preserve"> (§ 356)</w:t>
      </w:r>
    </w:p>
    <w:p w14:paraId="71751B45" w14:textId="77777777" w:rsidR="00720871" w:rsidRDefault="00720871" w:rsidP="00720871">
      <w:pPr>
        <w:pStyle w:val="Zkladntext"/>
        <w:ind w:left="1134" w:hanging="425"/>
      </w:pPr>
      <w:r>
        <w:t>10 = Šíření poplašné zprávy (§ 357)</w:t>
      </w:r>
    </w:p>
    <w:p w14:paraId="34A426CB" w14:textId="77777777" w:rsidR="00720871" w:rsidRDefault="00720871" w:rsidP="00720871">
      <w:pPr>
        <w:pStyle w:val="Zkladntext"/>
        <w:ind w:left="1134" w:hanging="425"/>
      </w:pPr>
      <w:r>
        <w:t>11 = Podněcování</w:t>
      </w:r>
      <w:r w:rsidR="000B0BE0">
        <w:t xml:space="preserve"> k </w:t>
      </w:r>
      <w:r>
        <w:t>trestnému činu (§ 364)</w:t>
      </w:r>
    </w:p>
    <w:p w14:paraId="187115FC" w14:textId="77777777" w:rsidR="00720871" w:rsidRDefault="00720871" w:rsidP="00720871">
      <w:pPr>
        <w:pStyle w:val="Zkladntext"/>
        <w:ind w:left="1134" w:hanging="425"/>
      </w:pPr>
      <w:r>
        <w:t>12 = Schvalování trestného činu (§ 365)</w:t>
      </w:r>
    </w:p>
    <w:p w14:paraId="45652F07" w14:textId="77777777" w:rsidR="00720871" w:rsidRDefault="00720871" w:rsidP="00720871">
      <w:pPr>
        <w:pStyle w:val="Zkladntext"/>
        <w:ind w:left="1134" w:hanging="425"/>
      </w:pPr>
      <w:r>
        <w:t xml:space="preserve">13 = </w:t>
      </w:r>
      <w:r w:rsidRPr="001339E6">
        <w:t>Založení, podpora</w:t>
      </w:r>
      <w:r w:rsidR="000B0BE0">
        <w:t xml:space="preserve"> a </w:t>
      </w:r>
      <w:r w:rsidRPr="001339E6">
        <w:t>propagace hnutí směřujícího</w:t>
      </w:r>
      <w:r w:rsidR="000B0BE0">
        <w:t xml:space="preserve"> k </w:t>
      </w:r>
      <w:r w:rsidRPr="001339E6">
        <w:t>potlačení práv</w:t>
      </w:r>
      <w:r w:rsidR="000B0BE0">
        <w:t xml:space="preserve"> a </w:t>
      </w:r>
      <w:r w:rsidRPr="001339E6">
        <w:t>svobod člověka</w:t>
      </w:r>
      <w:r>
        <w:t xml:space="preserve"> (§ 403)</w:t>
      </w:r>
    </w:p>
    <w:p w14:paraId="55C9E826" w14:textId="77777777" w:rsidR="00720871" w:rsidRDefault="00720871" w:rsidP="00720871">
      <w:pPr>
        <w:pStyle w:val="Zkladntext"/>
        <w:ind w:left="1134" w:hanging="425"/>
      </w:pPr>
      <w:r>
        <w:t xml:space="preserve">14 = </w:t>
      </w:r>
      <w:r w:rsidRPr="001339E6">
        <w:t>Projev sympatií</w:t>
      </w:r>
      <w:r w:rsidR="000B0BE0">
        <w:t xml:space="preserve"> k </w:t>
      </w:r>
      <w:r w:rsidRPr="001339E6">
        <w:t>hnutí směřujícímu</w:t>
      </w:r>
      <w:r w:rsidR="000B0BE0">
        <w:t xml:space="preserve"> k </w:t>
      </w:r>
      <w:r w:rsidRPr="001339E6">
        <w:t>potlačení práv</w:t>
      </w:r>
      <w:r w:rsidR="000B0BE0">
        <w:t xml:space="preserve"> a </w:t>
      </w:r>
      <w:r w:rsidRPr="001339E6">
        <w:t>svobod člověka</w:t>
      </w:r>
      <w:r>
        <w:t xml:space="preserve"> (§ 404)</w:t>
      </w:r>
    </w:p>
    <w:p w14:paraId="3DDBD405" w14:textId="77777777" w:rsidR="00720871" w:rsidRDefault="00720871" w:rsidP="00720871">
      <w:pPr>
        <w:pStyle w:val="Zkladntext"/>
        <w:ind w:left="1134" w:hanging="425"/>
      </w:pPr>
      <w:r>
        <w:t xml:space="preserve">15 = </w:t>
      </w:r>
      <w:r w:rsidRPr="001339E6">
        <w:t>Popírání, zpochybňování, schvalo</w:t>
      </w:r>
      <w:r>
        <w:t>vání</w:t>
      </w:r>
      <w:r w:rsidR="000B0BE0">
        <w:t xml:space="preserve"> a </w:t>
      </w:r>
      <w:r>
        <w:t>ospravedlňování genocidy (§ 405)</w:t>
      </w:r>
    </w:p>
    <w:p w14:paraId="356191F8" w14:textId="77777777" w:rsidR="00720871" w:rsidRDefault="00720871" w:rsidP="00720871">
      <w:pPr>
        <w:pStyle w:val="Zkladntext"/>
        <w:ind w:left="1134" w:hanging="425"/>
      </w:pPr>
      <w:r>
        <w:lastRenderedPageBreak/>
        <w:t>16 = Jiný trestný</w:t>
      </w:r>
      <w:r w:rsidRPr="003B54DD">
        <w:t xml:space="preserve"> čin</w:t>
      </w:r>
      <w:r>
        <w:t>: vypsat</w:t>
      </w:r>
    </w:p>
    <w:p w14:paraId="7B299BE0" w14:textId="77777777" w:rsidR="00720871" w:rsidRPr="00720871" w:rsidRDefault="00720871" w:rsidP="00AC26B5">
      <w:pPr>
        <w:pStyle w:val="Zkladntext"/>
        <w:numPr>
          <w:ilvl w:val="0"/>
          <w:numId w:val="12"/>
        </w:numPr>
        <w:ind w:left="426" w:hanging="426"/>
      </w:pPr>
      <w:r w:rsidRPr="00720871">
        <w:t>Výsledek řízení</w:t>
      </w:r>
      <w:r w:rsidR="000B0BE0">
        <w:t xml:space="preserve"> na </w:t>
      </w:r>
      <w:r w:rsidRPr="00720871">
        <w:t>prvním stupni</w:t>
      </w:r>
    </w:p>
    <w:p w14:paraId="064DD6D7" w14:textId="77777777" w:rsidR="00720871" w:rsidRPr="00720871" w:rsidRDefault="00720871" w:rsidP="00720871">
      <w:pPr>
        <w:pStyle w:val="Zkladntext"/>
        <w:ind w:left="1134" w:hanging="425"/>
      </w:pPr>
      <w:r>
        <w:t xml:space="preserve">1 = </w:t>
      </w:r>
      <w:r w:rsidRPr="00720871">
        <w:t>Řízení zastaveno</w:t>
      </w:r>
    </w:p>
    <w:p w14:paraId="7337B052" w14:textId="77777777" w:rsidR="00720871" w:rsidRPr="00720871" w:rsidRDefault="00720871" w:rsidP="00720871">
      <w:pPr>
        <w:pStyle w:val="Zkladntext"/>
        <w:ind w:left="1134" w:hanging="425"/>
      </w:pPr>
      <w:r>
        <w:t xml:space="preserve">2 = </w:t>
      </w:r>
      <w:r w:rsidRPr="00720871">
        <w:t>Postoupeno</w:t>
      </w:r>
      <w:r w:rsidR="000B0BE0">
        <w:t xml:space="preserve"> na </w:t>
      </w:r>
      <w:r w:rsidRPr="00720871">
        <w:t>přestupkové řízení</w:t>
      </w:r>
    </w:p>
    <w:p w14:paraId="3A743F29" w14:textId="77777777" w:rsidR="00720871" w:rsidRPr="00720871" w:rsidRDefault="00720871" w:rsidP="00720871">
      <w:pPr>
        <w:pStyle w:val="Zkladntext"/>
        <w:ind w:left="1134" w:hanging="425"/>
      </w:pPr>
      <w:r>
        <w:t xml:space="preserve">3 = </w:t>
      </w:r>
      <w:r w:rsidRPr="00720871">
        <w:t>Pachatel byl zproštěn obžaloby</w:t>
      </w:r>
    </w:p>
    <w:p w14:paraId="18A7EE06" w14:textId="77777777" w:rsidR="00720871" w:rsidRDefault="00720871" w:rsidP="00720871">
      <w:pPr>
        <w:pStyle w:val="Zkladntext"/>
        <w:ind w:left="1134" w:hanging="425"/>
      </w:pPr>
      <w:r>
        <w:t>4 = Věc vrácena</w:t>
      </w:r>
      <w:r w:rsidR="000B0BE0">
        <w:t xml:space="preserve"> k </w:t>
      </w:r>
      <w:r>
        <w:t>došetření</w:t>
      </w:r>
    </w:p>
    <w:p w14:paraId="7D6325C1" w14:textId="77777777" w:rsidR="00720871" w:rsidRDefault="00720871" w:rsidP="00720871">
      <w:pPr>
        <w:pStyle w:val="Zkladntext"/>
        <w:ind w:left="1134" w:hanging="425"/>
      </w:pPr>
      <w:r>
        <w:t>5 = Pachatel byl odsouzen</w:t>
      </w:r>
    </w:p>
    <w:p w14:paraId="5FAC6B8D" w14:textId="01EA3569" w:rsidR="00720871" w:rsidRDefault="00E22875" w:rsidP="00AC26B5">
      <w:pPr>
        <w:pStyle w:val="Zkladntext"/>
        <w:numPr>
          <w:ilvl w:val="0"/>
          <w:numId w:val="12"/>
        </w:numPr>
        <w:ind w:left="426" w:hanging="426"/>
      </w:pPr>
      <w:r>
        <w:t>Skončení věci a trest</w:t>
      </w:r>
    </w:p>
    <w:p w14:paraId="74A6E599" w14:textId="77777777" w:rsidR="00720871" w:rsidRPr="00173978" w:rsidRDefault="00173978" w:rsidP="00173978">
      <w:pPr>
        <w:pStyle w:val="Zkladntext"/>
        <w:ind w:left="1134" w:hanging="425"/>
      </w:pPr>
      <w:r w:rsidRPr="00E22875">
        <w:t xml:space="preserve">1 = </w:t>
      </w:r>
      <w:r w:rsidR="00720871" w:rsidRPr="00E22875">
        <w:t>Podmíněné zastavení (počet měsíců zkušební doby)</w:t>
      </w:r>
    </w:p>
    <w:p w14:paraId="41C31592" w14:textId="77777777" w:rsidR="00720871" w:rsidRPr="00173978" w:rsidRDefault="00173978" w:rsidP="00173978">
      <w:pPr>
        <w:pStyle w:val="Zkladntext"/>
        <w:ind w:left="1134" w:hanging="425"/>
      </w:pPr>
      <w:r>
        <w:t xml:space="preserve">2 = </w:t>
      </w:r>
      <w:r w:rsidR="00720871" w:rsidRPr="00173978">
        <w:t>Peněžitý trest (v Kč)</w:t>
      </w:r>
    </w:p>
    <w:p w14:paraId="741F4698" w14:textId="77777777" w:rsidR="00173978" w:rsidRPr="00173978" w:rsidRDefault="00173978" w:rsidP="00173978">
      <w:pPr>
        <w:pStyle w:val="Zkladntext"/>
        <w:ind w:left="1134" w:hanging="425"/>
      </w:pPr>
      <w:r>
        <w:t xml:space="preserve">3 = </w:t>
      </w:r>
      <w:r w:rsidRPr="00173978">
        <w:t>Náhrada majetkové škody nebo nemajetkové újmy</w:t>
      </w:r>
    </w:p>
    <w:p w14:paraId="6EE43D23" w14:textId="77777777" w:rsidR="00720871" w:rsidRPr="00173978" w:rsidRDefault="00173978" w:rsidP="00173978">
      <w:pPr>
        <w:pStyle w:val="Zkladntext"/>
        <w:ind w:left="1134" w:hanging="425"/>
      </w:pPr>
      <w:r>
        <w:t xml:space="preserve">4 = </w:t>
      </w:r>
      <w:r w:rsidR="00720871" w:rsidRPr="00173978">
        <w:t>Náhrada škody</w:t>
      </w:r>
      <w:r w:rsidR="000B0BE0">
        <w:t xml:space="preserve"> v </w:t>
      </w:r>
      <w:r w:rsidR="00720871" w:rsidRPr="00173978">
        <w:t>občanskoprávním režimu (v</w:t>
      </w:r>
      <w:r w:rsidR="000B0BE0">
        <w:t xml:space="preserve"> </w:t>
      </w:r>
      <w:r w:rsidR="00720871" w:rsidRPr="00173978">
        <w:t>Kč)</w:t>
      </w:r>
    </w:p>
    <w:p w14:paraId="450A54BC" w14:textId="77777777" w:rsidR="00720871" w:rsidRPr="00173978" w:rsidRDefault="00173978" w:rsidP="00173978">
      <w:pPr>
        <w:pStyle w:val="Zkladntext"/>
        <w:ind w:left="1134" w:hanging="425"/>
      </w:pPr>
      <w:r>
        <w:t xml:space="preserve">5 = </w:t>
      </w:r>
      <w:r w:rsidR="00720871" w:rsidRPr="00173978">
        <w:t>Náhradní trest (</w:t>
      </w:r>
      <w:r w:rsidRPr="00173978">
        <w:t>počet měsíců)</w:t>
      </w:r>
    </w:p>
    <w:p w14:paraId="3861953A" w14:textId="77777777" w:rsidR="00173978" w:rsidRPr="00173978" w:rsidRDefault="00173978" w:rsidP="00173978">
      <w:pPr>
        <w:pStyle w:val="Zkladntext"/>
        <w:ind w:left="1134" w:hanging="425"/>
      </w:pPr>
      <w:r>
        <w:t xml:space="preserve">6 = </w:t>
      </w:r>
      <w:r w:rsidRPr="00173978">
        <w:t>Podmíněné odnětí svobody (počet měsíců)</w:t>
      </w:r>
    </w:p>
    <w:p w14:paraId="12A69F40" w14:textId="77777777" w:rsidR="00720871" w:rsidRPr="00173978" w:rsidRDefault="00173978" w:rsidP="00173978">
      <w:pPr>
        <w:pStyle w:val="Zkladntext"/>
        <w:ind w:left="1134" w:hanging="425"/>
      </w:pPr>
      <w:r>
        <w:t xml:space="preserve">7 = </w:t>
      </w:r>
      <w:r w:rsidR="00720871" w:rsidRPr="00173978">
        <w:t>Zkušební doba podmíněného odnětí svobody (počet měsíců)</w:t>
      </w:r>
    </w:p>
    <w:p w14:paraId="1D38112D" w14:textId="77777777" w:rsidR="00720871" w:rsidRPr="00173978" w:rsidRDefault="00173978" w:rsidP="00173978">
      <w:pPr>
        <w:pStyle w:val="Zkladntext"/>
        <w:ind w:left="1134" w:hanging="425"/>
      </w:pPr>
      <w:r>
        <w:t xml:space="preserve">8 = </w:t>
      </w:r>
      <w:r w:rsidR="00720871" w:rsidRPr="00173978">
        <w:t>Nepodmíněné odnětí svobody (počet měsíců)</w:t>
      </w:r>
    </w:p>
    <w:p w14:paraId="0AF7A44C" w14:textId="22ACAD4A" w:rsidR="00720871" w:rsidRPr="00173978" w:rsidRDefault="00173978" w:rsidP="00173978">
      <w:pPr>
        <w:pStyle w:val="Zkladntext"/>
        <w:ind w:left="1134" w:hanging="425"/>
      </w:pPr>
      <w:r>
        <w:t xml:space="preserve">9 = </w:t>
      </w:r>
      <w:r w:rsidR="00E22875">
        <w:t xml:space="preserve">Jiné tresty – jaké: </w:t>
      </w:r>
      <w:r w:rsidR="00720871" w:rsidRPr="00173978">
        <w:t>vypsat</w:t>
      </w:r>
    </w:p>
    <w:p w14:paraId="5966ACE2" w14:textId="09997631" w:rsidR="00B53F96" w:rsidRPr="00E22875" w:rsidRDefault="00B53F96" w:rsidP="00E22875">
      <w:pPr>
        <w:pStyle w:val="Zkladntext"/>
        <w:numPr>
          <w:ilvl w:val="0"/>
          <w:numId w:val="12"/>
        </w:numPr>
        <w:ind w:left="426" w:hanging="426"/>
      </w:pPr>
      <w:r w:rsidRPr="00E22875">
        <w:t>Ukončení řízení</w:t>
      </w:r>
    </w:p>
    <w:p w14:paraId="5303398F" w14:textId="26F4FD1B" w:rsidR="000B0BE0" w:rsidRPr="00E22875" w:rsidRDefault="00E22875" w:rsidP="00E22875">
      <w:pPr>
        <w:pStyle w:val="Zkladntext"/>
        <w:ind w:left="1134" w:hanging="425"/>
      </w:pPr>
      <w:r>
        <w:t>1 =</w:t>
      </w:r>
      <w:r w:rsidR="00B53F96" w:rsidRPr="00E22875">
        <w:t xml:space="preserve"> Ukončeno</w:t>
      </w:r>
      <w:r w:rsidR="000B0BE0" w:rsidRPr="00E22875">
        <w:t xml:space="preserve"> na </w:t>
      </w:r>
      <w:r w:rsidR="00B53F96" w:rsidRPr="00E22875">
        <w:t>prvním stupni (případně trestním příkazem)</w:t>
      </w:r>
      <w:r w:rsidR="000B0BE0" w:rsidRPr="00E22875">
        <w:t xml:space="preserve"> a </w:t>
      </w:r>
      <w:r w:rsidR="00B53F96" w:rsidRPr="00E22875">
        <w:t>dále se nekoná</w:t>
      </w:r>
    </w:p>
    <w:p w14:paraId="3DC40C86" w14:textId="252C2460" w:rsidR="00B53F96" w:rsidRPr="00E22875" w:rsidRDefault="00E22875" w:rsidP="00E22875">
      <w:pPr>
        <w:pStyle w:val="Zkladntext"/>
        <w:ind w:left="1134" w:hanging="425"/>
      </w:pPr>
      <w:r>
        <w:t>2 =</w:t>
      </w:r>
      <w:r w:rsidR="00B53F96" w:rsidRPr="00E22875">
        <w:t xml:space="preserve"> Probíhá odvolací řízení (nebo byl podán odpor proti trestnímu příkazu)</w:t>
      </w:r>
    </w:p>
    <w:p w14:paraId="252147E6" w14:textId="1C54A627" w:rsidR="000B0BE0" w:rsidRPr="00E22875" w:rsidRDefault="00E22875" w:rsidP="00E22875">
      <w:pPr>
        <w:pStyle w:val="Zkladntext"/>
        <w:ind w:left="1134" w:hanging="425"/>
      </w:pPr>
      <w:r>
        <w:t>3 =</w:t>
      </w:r>
      <w:r w:rsidR="00B53F96" w:rsidRPr="00E22875">
        <w:t xml:space="preserve"> Přezkoumáno</w:t>
      </w:r>
      <w:r w:rsidR="000B0BE0" w:rsidRPr="00E22875">
        <w:t xml:space="preserve"> v </w:t>
      </w:r>
      <w:r w:rsidR="00B53F96" w:rsidRPr="00E22875">
        <w:t>odvolacím řízení, dále se nekoná</w:t>
      </w:r>
    </w:p>
    <w:p w14:paraId="08D00685" w14:textId="4B6B1F60" w:rsidR="000B0BE0" w:rsidRDefault="00E22875" w:rsidP="00E22875">
      <w:pPr>
        <w:pStyle w:val="Zkladntext"/>
        <w:ind w:left="1134" w:hanging="425"/>
      </w:pPr>
      <w:r>
        <w:t>4 =</w:t>
      </w:r>
      <w:r w:rsidR="00B53F96" w:rsidRPr="00E22875">
        <w:t xml:space="preserve"> Probíhá řízení</w:t>
      </w:r>
      <w:r w:rsidR="000B0BE0" w:rsidRPr="00E22875">
        <w:t xml:space="preserve"> po </w:t>
      </w:r>
      <w:r w:rsidR="00B53F96" w:rsidRPr="00E22875">
        <w:t>pravomocném rozhodnutí</w:t>
      </w:r>
    </w:p>
    <w:p w14:paraId="2F96C621" w14:textId="77777777" w:rsidR="009A24C4" w:rsidRDefault="009A24C4">
      <w:pPr>
        <w:spacing w:after="160" w:line="259" w:lineRule="auto"/>
        <w:rPr>
          <w:rFonts w:eastAsia="Times New Roman" w:cs="Segoe UI"/>
          <w:szCs w:val="21"/>
        </w:rPr>
      </w:pPr>
    </w:p>
    <w:sectPr w:rsidR="009A24C4" w:rsidSect="00096E99">
      <w:type w:val="continuous"/>
      <w:pgSz w:w="11907" w:h="16839" w:code="9"/>
      <w:pgMar w:top="1159" w:right="1701" w:bottom="1440" w:left="1701" w:header="709" w:footer="720" w:gutter="0"/>
      <w:cols w:space="720"/>
      <w:docGrid w:linePitch="313"/>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EF4C12" w16cid:durableId="2146AA37"/>
  <w16cid:commentId w16cid:paraId="448944CE" w16cid:durableId="2146AA3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8EA76" w14:textId="77777777" w:rsidR="0067573A" w:rsidRDefault="0067573A" w:rsidP="00143330">
      <w:r>
        <w:separator/>
      </w:r>
    </w:p>
    <w:p w14:paraId="62F79844" w14:textId="77777777" w:rsidR="0067573A" w:rsidRDefault="0067573A"/>
    <w:p w14:paraId="4F995C04" w14:textId="77777777" w:rsidR="0067573A" w:rsidRDefault="0067573A"/>
  </w:endnote>
  <w:endnote w:type="continuationSeparator" w:id="0">
    <w:p w14:paraId="4D840DD6" w14:textId="77777777" w:rsidR="0067573A" w:rsidRDefault="0067573A" w:rsidP="00143330">
      <w:r>
        <w:continuationSeparator/>
      </w:r>
    </w:p>
    <w:p w14:paraId="5E13A541" w14:textId="77777777" w:rsidR="0067573A" w:rsidRDefault="0067573A"/>
    <w:p w14:paraId="32B798A3" w14:textId="77777777" w:rsidR="0067573A" w:rsidRDefault="00675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290621"/>
      <w:docPartObj>
        <w:docPartGallery w:val="Page Numbers (Bottom of Page)"/>
        <w:docPartUnique/>
      </w:docPartObj>
    </w:sdtPr>
    <w:sdtEndPr/>
    <w:sdtContent>
      <w:p w14:paraId="35816DEB" w14:textId="3759BA4E" w:rsidR="00D937FE" w:rsidRDefault="00D937FE" w:rsidP="00235864">
        <w:pPr>
          <w:pStyle w:val="Zpat"/>
          <w:jc w:val="center"/>
        </w:pPr>
        <w:r>
          <w:fldChar w:fldCharType="begin"/>
        </w:r>
        <w:r>
          <w:instrText>PAGE   \* MERGEFORMAT</w:instrText>
        </w:r>
        <w:r>
          <w:fldChar w:fldCharType="separate"/>
        </w:r>
        <w:r w:rsidR="005057AE">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89586"/>
      <w:docPartObj>
        <w:docPartGallery w:val="Page Numbers (Bottom of Page)"/>
        <w:docPartUnique/>
      </w:docPartObj>
    </w:sdtPr>
    <w:sdtEndPr/>
    <w:sdtContent>
      <w:p w14:paraId="7FB01C3A" w14:textId="77777777" w:rsidR="00D937FE" w:rsidRDefault="0067573A">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999693"/>
      <w:docPartObj>
        <w:docPartGallery w:val="Page Numbers (Bottom of Page)"/>
        <w:docPartUnique/>
      </w:docPartObj>
    </w:sdtPr>
    <w:sdtEndPr/>
    <w:sdtContent>
      <w:p w14:paraId="5489B43E" w14:textId="113CAADB" w:rsidR="00D937FE" w:rsidRDefault="00D937FE" w:rsidP="00235864">
        <w:pPr>
          <w:pStyle w:val="Zpat"/>
          <w:jc w:val="center"/>
        </w:pPr>
        <w:r>
          <w:fldChar w:fldCharType="begin"/>
        </w:r>
        <w:r>
          <w:instrText>PAGE   \* MERGEFORMAT</w:instrText>
        </w:r>
        <w:r>
          <w:fldChar w:fldCharType="separate"/>
        </w:r>
        <w:r w:rsidR="005057AE">
          <w:rPr>
            <w:noProof/>
          </w:rPr>
          <w:t>11</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935935"/>
      <w:docPartObj>
        <w:docPartGallery w:val="Page Numbers (Bottom of Page)"/>
        <w:docPartUnique/>
      </w:docPartObj>
    </w:sdtPr>
    <w:sdtEndPr/>
    <w:sdtContent>
      <w:p w14:paraId="119FC80A" w14:textId="15F118AD" w:rsidR="00D937FE" w:rsidRDefault="00D937FE" w:rsidP="00235864">
        <w:pPr>
          <w:pStyle w:val="Zpat"/>
          <w:jc w:val="center"/>
        </w:pPr>
        <w:r>
          <w:fldChar w:fldCharType="begin"/>
        </w:r>
        <w:r>
          <w:instrText>PAGE   \* MERGEFORMAT</w:instrText>
        </w:r>
        <w:r>
          <w:fldChar w:fldCharType="separate"/>
        </w:r>
        <w:r w:rsidR="005057AE">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6CBCC" w14:textId="77777777" w:rsidR="0067573A" w:rsidRDefault="0067573A">
      <w:r>
        <w:separator/>
      </w:r>
    </w:p>
  </w:footnote>
  <w:footnote w:type="continuationSeparator" w:id="0">
    <w:p w14:paraId="0A3CE25E" w14:textId="77777777" w:rsidR="0067573A" w:rsidRDefault="0067573A" w:rsidP="00143330">
      <w:r>
        <w:continuationSeparator/>
      </w:r>
    </w:p>
  </w:footnote>
  <w:footnote w:type="continuationNotice" w:id="1">
    <w:p w14:paraId="074C2F16" w14:textId="77777777" w:rsidR="0067573A" w:rsidRPr="00322865" w:rsidRDefault="0067573A" w:rsidP="00322865">
      <w:pPr>
        <w:pStyle w:val="Zpat"/>
      </w:pPr>
    </w:p>
  </w:footnote>
  <w:footnote w:id="2">
    <w:p w14:paraId="078CB93A" w14:textId="218B362E" w:rsidR="00D937FE" w:rsidRPr="00C518C1" w:rsidRDefault="00D937FE" w:rsidP="00A35CBE">
      <w:pPr>
        <w:pStyle w:val="Textpoznpodarou"/>
        <w:jc w:val="both"/>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rsidRPr="00C518C1">
        <w:t xml:space="preserve">Například: MÜLLER, Karsten, SCHWARZ, Carlo. </w:t>
      </w:r>
      <w:r w:rsidRPr="00C97C2B">
        <w:t>Fanning the Flames of Hate: Social Media and Hate Crime (Dmýchání plamenů nenávisti: Sociální sítě</w:t>
      </w:r>
      <w:r>
        <w:t xml:space="preserve"> a </w:t>
      </w:r>
      <w:r w:rsidRPr="00C97C2B">
        <w:t>zločiny</w:t>
      </w:r>
      <w:r>
        <w:t xml:space="preserve"> z </w:t>
      </w:r>
      <w:r w:rsidRPr="00C97C2B">
        <w:t>nenávisti). Dostupné</w:t>
      </w:r>
      <w:r>
        <w:t xml:space="preserve"> z </w:t>
      </w:r>
      <w:hyperlink r:id="rId1" w:history="1">
        <w:r w:rsidRPr="00C518C1">
          <w:rPr>
            <w:rStyle w:val="Hypertextovodkaz"/>
            <w:sz w:val="18"/>
          </w:rPr>
          <w:t>https://ssrn.com/abstract=3082972</w:t>
        </w:r>
      </w:hyperlink>
      <w:r w:rsidRPr="00C518C1">
        <w:t>nebo</w:t>
      </w:r>
      <w:r>
        <w:t xml:space="preserve"> z </w:t>
      </w:r>
      <w:r w:rsidRPr="00C518C1">
        <w:rPr>
          <w:rStyle w:val="Hypertextovodkaz"/>
          <w:sz w:val="18"/>
        </w:rPr>
        <w:t>http://dx.doi.org/10.2139/ssrn.3082972</w:t>
      </w:r>
      <w:r w:rsidRPr="00206E68">
        <w:t xml:space="preserve"> [cit. 10.</w:t>
      </w:r>
      <w:r>
        <w:t xml:space="preserve"> </w:t>
      </w:r>
      <w:r w:rsidRPr="00206E68">
        <w:t>12. 2019].</w:t>
      </w:r>
    </w:p>
    <w:p w14:paraId="3BADDC1A" w14:textId="74AA3AFB" w:rsidR="00D937FE" w:rsidRPr="00C518C1" w:rsidRDefault="00D937FE" w:rsidP="00A35CBE">
      <w:pPr>
        <w:pStyle w:val="Textpoznpodarou"/>
        <w:jc w:val="both"/>
        <w:rPr>
          <w:lang w:val="sk-SK"/>
        </w:rPr>
      </w:pPr>
      <w:r w:rsidRPr="00C518C1">
        <w:rPr>
          <w:szCs w:val="18"/>
        </w:rPr>
        <w:t xml:space="preserve">RELIA, Kunal, LI, Zhengyi, COOK, Stephanie H., CHUNARA, </w:t>
      </w:r>
      <w:r w:rsidRPr="00C97C2B">
        <w:rPr>
          <w:szCs w:val="18"/>
        </w:rPr>
        <w:t>Rumi.</w:t>
      </w:r>
      <w:r w:rsidRPr="00C518C1">
        <w:rPr>
          <w:i/>
          <w:szCs w:val="18"/>
        </w:rPr>
        <w:t xml:space="preserve"> </w:t>
      </w:r>
      <w:r w:rsidRPr="00C97C2B">
        <w:rPr>
          <w:szCs w:val="18"/>
        </w:rPr>
        <w:t>Race, Ethnicity and National Origin-based Discrimination in Social Media and Hate Crimes Across 100 U.S. Cities (Diskriminace</w:t>
      </w:r>
      <w:r>
        <w:rPr>
          <w:szCs w:val="18"/>
        </w:rPr>
        <w:t xml:space="preserve"> na </w:t>
      </w:r>
      <w:r w:rsidRPr="00C97C2B">
        <w:rPr>
          <w:szCs w:val="18"/>
        </w:rPr>
        <w:t>základě rasy, etnicity</w:t>
      </w:r>
      <w:r>
        <w:rPr>
          <w:szCs w:val="18"/>
        </w:rPr>
        <w:t xml:space="preserve"> a </w:t>
      </w:r>
      <w:r w:rsidRPr="00C97C2B">
        <w:rPr>
          <w:szCs w:val="18"/>
        </w:rPr>
        <w:t>národnosti jako příčina diskriminace</w:t>
      </w:r>
      <w:r>
        <w:rPr>
          <w:szCs w:val="18"/>
        </w:rPr>
        <w:t xml:space="preserve"> na </w:t>
      </w:r>
      <w:r w:rsidRPr="00C97C2B">
        <w:rPr>
          <w:szCs w:val="18"/>
        </w:rPr>
        <w:t>sociálních sítích</w:t>
      </w:r>
      <w:r>
        <w:rPr>
          <w:szCs w:val="18"/>
        </w:rPr>
        <w:t xml:space="preserve"> a </w:t>
      </w:r>
      <w:r w:rsidRPr="00C97C2B">
        <w:rPr>
          <w:szCs w:val="18"/>
        </w:rPr>
        <w:t>zločinů</w:t>
      </w:r>
      <w:r>
        <w:rPr>
          <w:szCs w:val="18"/>
        </w:rPr>
        <w:t xml:space="preserve"> z </w:t>
      </w:r>
      <w:r w:rsidRPr="00C97C2B">
        <w:rPr>
          <w:szCs w:val="18"/>
        </w:rPr>
        <w:t xml:space="preserve">nenávisti napříč 100 americkými městy). Proceedings of the 13th International Conference on Web and Social Media, Pages 417-427, </w:t>
      </w:r>
      <w:r>
        <w:rPr>
          <w:szCs w:val="18"/>
        </w:rPr>
        <w:t>ICWSM 2019; Munich; Germany; 11</w:t>
      </w:r>
      <w:r>
        <w:rPr>
          <w:szCs w:val="18"/>
        </w:rPr>
        <w:sym w:font="Symbol" w:char="F02D"/>
      </w:r>
      <w:r w:rsidRPr="00C97C2B">
        <w:rPr>
          <w:szCs w:val="18"/>
        </w:rPr>
        <w:t>14 June 2019. New York University</w:t>
      </w:r>
      <w:r>
        <w:rPr>
          <w:szCs w:val="18"/>
        </w:rPr>
        <w:t>. Dostupné z</w:t>
      </w:r>
      <w:r>
        <w:rPr>
          <w:sz w:val="23"/>
          <w:szCs w:val="22"/>
        </w:rPr>
        <w:t> </w:t>
      </w:r>
      <w:hyperlink r:id="rId2" w:history="1">
        <w:r w:rsidRPr="00585B6E">
          <w:rPr>
            <w:rStyle w:val="Hypertextovodkaz"/>
            <w:sz w:val="18"/>
            <w:szCs w:val="22"/>
          </w:rPr>
          <w:t>https://arxiv.org/pdf/1902.00119.pdf</w:t>
        </w:r>
      </w:hyperlink>
      <w:r>
        <w:t xml:space="preserve"> </w:t>
      </w:r>
      <w:r w:rsidRPr="003943B7">
        <w:t>[</w:t>
      </w:r>
      <w:r>
        <w:t>cit. 10. 12. </w:t>
      </w:r>
      <w:r w:rsidRPr="00C97C2B">
        <w:t>2019</w:t>
      </w:r>
      <w:r w:rsidRPr="003943B7">
        <w:t>].</w:t>
      </w:r>
    </w:p>
  </w:footnote>
  <w:footnote w:id="3">
    <w:p w14:paraId="5DEB9FED" w14:textId="7508B347" w:rsidR="00D937FE" w:rsidRDefault="00D937F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Zákon č. 40/2009 Sb., trestní zákoník, ve znění pozdějších předpisů.</w:t>
      </w:r>
    </w:p>
  </w:footnote>
  <w:footnote w:id="4">
    <w:p w14:paraId="477B5914" w14:textId="7B151A74" w:rsidR="00D937FE" w:rsidRPr="00C47BFD"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Zákon č. 89/2012 Sb., občanský zákoník, ve znění pozdějších předpisů. </w:t>
      </w:r>
    </w:p>
  </w:footnote>
  <w:footnote w:id="5">
    <w:p w14:paraId="6215397E" w14:textId="08E501B8" w:rsidR="00D937FE" w:rsidRPr="00FB18B1" w:rsidRDefault="00D937FE" w:rsidP="0043157E">
      <w:pPr>
        <w:pStyle w:val="Textpoznpodarou"/>
      </w:pPr>
      <w:r w:rsidRPr="00434117">
        <w:rPr>
          <w:rStyle w:val="Znakapoznpodarou"/>
          <w:b w:val="0"/>
          <w:color w:val="auto"/>
          <w:sz w:val="18"/>
          <w:vertAlign w:val="baseline"/>
        </w:rPr>
        <w:footnoteRef/>
      </w:r>
      <w:r w:rsidRPr="00434117">
        <w:t xml:space="preserve"> </w:t>
      </w:r>
      <w:r w:rsidRPr="00434117">
        <w:rPr>
          <w:rStyle w:val="Znakapoznpodarou"/>
          <w:b w:val="0"/>
          <w:color w:val="auto"/>
          <w:sz w:val="18"/>
          <w:vertAlign w:val="baseline"/>
        </w:rPr>
        <w:tab/>
      </w:r>
      <w:r w:rsidRPr="00434117">
        <w:t>Ustanovení § 81 a § 82 ve spojení s § 2951, 2956 a § 2957 občanského zákoníku.</w:t>
      </w:r>
      <w:r>
        <w:t xml:space="preserve"> </w:t>
      </w:r>
    </w:p>
  </w:footnote>
  <w:footnote w:id="6">
    <w:p w14:paraId="634B7FD2" w14:textId="6F0C4E49" w:rsidR="00D937FE" w:rsidRPr="005E5DAB"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Zákon č. 198/2009 Sb., o rovném zacházení a o právních prostředcích ochrany před diskriminací a o změně některých zákonů (antidiskriminační zákon), ve znění pozdějších předpisů. </w:t>
      </w:r>
    </w:p>
  </w:footnote>
  <w:footnote w:id="7">
    <w:p w14:paraId="62738E74" w14:textId="6C4459D2" w:rsidR="00D937FE" w:rsidRPr="00A9502E"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Ustanovení § 4 odst. 1 antidiskriminačního zákona. </w:t>
      </w:r>
    </w:p>
  </w:footnote>
  <w:footnote w:id="8">
    <w:p w14:paraId="062CD8F4" w14:textId="28122E4B" w:rsidR="00D937FE" w:rsidRPr="00A9502E" w:rsidRDefault="00D937FE" w:rsidP="00845ABD">
      <w:pPr>
        <w:pStyle w:val="Textpoznpodarou"/>
        <w:jc w:val="both"/>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Chráněnými důvody jsou podle § 2 odst. 3 antidiskriminačního zákona rasa, etnický původ, národnost, pohlaví, sexuální orientace, věk, zdravotní postižení, náboženské vyznání, víra, světový názor a v některých případech také státní příslušnost.</w:t>
      </w:r>
    </w:p>
  </w:footnote>
  <w:footnote w:id="9">
    <w:p w14:paraId="018BAFD5" w14:textId="70BECBFC" w:rsidR="00D937FE" w:rsidRPr="00B872AE"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Ustanovení § 1 odst. 1 písm. a) – j) antidiskriminačního zákona.</w:t>
      </w:r>
    </w:p>
  </w:footnote>
  <w:footnote w:id="10">
    <w:p w14:paraId="66E531C7" w14:textId="6B0263D4" w:rsidR="00D937FE" w:rsidRPr="00A9502E"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Ustanovení § 10 antidiskriminačního zákona. </w:t>
      </w:r>
    </w:p>
  </w:footnote>
  <w:footnote w:id="11">
    <w:p w14:paraId="01B3905D" w14:textId="46E6F804" w:rsidR="00D937FE" w:rsidRPr="00A17F2F"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Zákon č. 251/2016 Sb., o některých přestupcích, ve znění pozdějších předpisů. </w:t>
      </w:r>
    </w:p>
  </w:footnote>
  <w:footnote w:id="12">
    <w:p w14:paraId="60B60265" w14:textId="287BFB97" w:rsidR="00D937FE" w:rsidRPr="00744134"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Ustanovení § 7 odst. 3 písm. b) zákona o některých přestupcích. </w:t>
      </w:r>
    </w:p>
  </w:footnote>
  <w:footnote w:id="13">
    <w:p w14:paraId="4186C8E4" w14:textId="35F02AC9" w:rsidR="00D937FE" w:rsidRPr="00744134"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Podle § 7 odst. 4 písm. b) zákona o některých přestupcích. </w:t>
      </w:r>
    </w:p>
  </w:footnote>
  <w:footnote w:id="14">
    <w:p w14:paraId="6AD5A865" w14:textId="52D93D19" w:rsidR="00D937FE" w:rsidRPr="00744134"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Zákon č. 40/2009 Sb., trestní zákoník, ve znění pozdějších předpisů. </w:t>
      </w:r>
    </w:p>
  </w:footnote>
  <w:footnote w:id="15">
    <w:p w14:paraId="21AA152B" w14:textId="59A61F35" w:rsidR="00D937FE" w:rsidRPr="00744134" w:rsidRDefault="00D937FE" w:rsidP="00845ABD">
      <w:pPr>
        <w:pStyle w:val="Textpoznpodarou"/>
        <w:jc w:val="both"/>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Typicky se jedná o trestné činy podle § 352 (násilí proti skupině obyvatelů a proti jednotlivci), § 355 (hanobení národa, rasy, etnické nebo jiné skupiny osob) a § 356 (podněcování k nenávisti vůči skupině osob nebo k omezování jejich práv a svobod) trestního zákoníku. </w:t>
      </w:r>
    </w:p>
  </w:footnote>
  <w:footnote w:id="16">
    <w:p w14:paraId="14FACA72" w14:textId="318CF28B" w:rsidR="00D937FE" w:rsidRPr="0056385C" w:rsidRDefault="00D937FE" w:rsidP="00845ABD">
      <w:pPr>
        <w:pStyle w:val="Textpoznpodarou"/>
        <w:jc w:val="both"/>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rsidRPr="0056385C">
        <w:t>Zmínit lze například trestný čin vraždy podle</w:t>
      </w:r>
      <w:r>
        <w:t xml:space="preserve"> § </w:t>
      </w:r>
      <w:r w:rsidRPr="0056385C">
        <w:t>1</w:t>
      </w:r>
      <w:r>
        <w:t xml:space="preserve">40 odst. 3 písm. g), ublížení na zdraví podle § 146 odst. 2 písm. e) či vydírání ve smyslu § 175 odst. 2 písm. f) trestního zákoníku. </w:t>
      </w:r>
    </w:p>
  </w:footnote>
  <w:footnote w:id="17">
    <w:p w14:paraId="74353740" w14:textId="2A6DF9B3" w:rsidR="00D937FE" w:rsidRPr="00CC6177" w:rsidRDefault="00D937FE" w:rsidP="0043157E">
      <w:pPr>
        <w:pStyle w:val="Textpoznpodarou"/>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 xml:space="preserve">Ustanovení § 42 písm. b) trestního zákoníku. </w:t>
      </w:r>
    </w:p>
  </w:footnote>
  <w:footnote w:id="18">
    <w:p w14:paraId="38958929" w14:textId="35728DF4" w:rsidR="00D937FE" w:rsidRPr="00CC6177" w:rsidRDefault="00D937FE" w:rsidP="00845ABD">
      <w:pPr>
        <w:pStyle w:val="Textpoznpodarou"/>
        <w:jc w:val="both"/>
      </w:pPr>
      <w:r w:rsidRPr="00A35CBE">
        <w:rPr>
          <w:rStyle w:val="Znakapoznpodarou"/>
          <w:b w:val="0"/>
          <w:color w:val="auto"/>
          <w:sz w:val="18"/>
          <w:vertAlign w:val="baseline"/>
        </w:rPr>
        <w:footnoteRef/>
      </w:r>
      <w:r>
        <w:t xml:space="preserve"> </w:t>
      </w:r>
      <w:r>
        <w:tab/>
      </w:r>
      <w:r w:rsidRPr="003943B7">
        <w:t>Ke koncepci postihu předsudky motivovaných trestných činů také například In IUSTITIA. Zpráva</w:t>
      </w:r>
      <w:r>
        <w:t xml:space="preserve"> o </w:t>
      </w:r>
      <w:r w:rsidRPr="003943B7">
        <w:t>násilí</w:t>
      </w:r>
      <w:r>
        <w:t xml:space="preserve"> z </w:t>
      </w:r>
      <w:r w:rsidRPr="003943B7">
        <w:t>nenávisti</w:t>
      </w:r>
      <w:r>
        <w:t xml:space="preserve"> v </w:t>
      </w:r>
      <w:r w:rsidRPr="003943B7">
        <w:t>České republice 2014 [online]. Praha: In IUSTITIA, o. p. s., 2015. ISBN 978-80-906203-0-8 [</w:t>
      </w:r>
      <w:r w:rsidRPr="00C97C2B">
        <w:t>cit. 10.</w:t>
      </w:r>
      <w:r>
        <w:t xml:space="preserve"> </w:t>
      </w:r>
      <w:r w:rsidRPr="00C97C2B">
        <w:t>12. 2019</w:t>
      </w:r>
      <w:r w:rsidRPr="003943B7">
        <w:t xml:space="preserve">]. Dostupné z </w:t>
      </w:r>
      <w:hyperlink r:id="rId3" w:history="1">
        <w:r w:rsidRPr="00585B6E">
          <w:rPr>
            <w:rStyle w:val="Hypertextovodkaz"/>
            <w:sz w:val="18"/>
          </w:rPr>
          <w:t>https://www.in-ius.cz/ke-stazeni/zprava-o-nasili-z-nenavisti/</w:t>
        </w:r>
      </w:hyperlink>
      <w:r w:rsidRPr="00845ABD">
        <w:t>.</w:t>
      </w:r>
      <w:r>
        <w:t xml:space="preserve"> </w:t>
      </w:r>
    </w:p>
  </w:footnote>
  <w:footnote w:id="19">
    <w:p w14:paraId="6504A571" w14:textId="3A242FBA" w:rsidR="00D937FE" w:rsidRPr="00192071" w:rsidRDefault="00D937FE" w:rsidP="00C933F7">
      <w:pPr>
        <w:tabs>
          <w:tab w:val="left" w:pos="284"/>
        </w:tabs>
        <w:jc w:val="both"/>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rsidRPr="00192071">
        <w:rPr>
          <w:sz w:val="18"/>
          <w:szCs w:val="18"/>
        </w:rPr>
        <w:t>S</w:t>
      </w:r>
      <w:r>
        <w:rPr>
          <w:sz w:val="18"/>
          <w:szCs w:val="18"/>
        </w:rPr>
        <w:t xml:space="preserve">CHERER, Helmut. 2004. </w:t>
      </w:r>
      <w:r w:rsidRPr="00192071">
        <w:rPr>
          <w:sz w:val="18"/>
          <w:szCs w:val="18"/>
        </w:rPr>
        <w:t>Ú</w:t>
      </w:r>
      <w:r>
        <w:rPr>
          <w:sz w:val="18"/>
          <w:szCs w:val="18"/>
        </w:rPr>
        <w:t>vod do metody obsahové analýzy. I</w:t>
      </w:r>
      <w:r w:rsidRPr="00192071">
        <w:rPr>
          <w:sz w:val="18"/>
          <w:szCs w:val="18"/>
        </w:rPr>
        <w:t>n</w:t>
      </w:r>
      <w:r>
        <w:rPr>
          <w:sz w:val="18"/>
          <w:szCs w:val="18"/>
        </w:rPr>
        <w:t>:</w:t>
      </w:r>
      <w:r w:rsidRPr="00192071">
        <w:rPr>
          <w:sz w:val="18"/>
          <w:szCs w:val="18"/>
        </w:rPr>
        <w:t xml:space="preserve"> S</w:t>
      </w:r>
      <w:r>
        <w:rPr>
          <w:sz w:val="18"/>
          <w:szCs w:val="18"/>
        </w:rPr>
        <w:t>CHULZ</w:t>
      </w:r>
      <w:r w:rsidRPr="00192071">
        <w:rPr>
          <w:sz w:val="18"/>
          <w:szCs w:val="18"/>
        </w:rPr>
        <w:t>, Winfried</w:t>
      </w:r>
      <w:r>
        <w:rPr>
          <w:sz w:val="18"/>
          <w:szCs w:val="18"/>
        </w:rPr>
        <w:t>, ed.</w:t>
      </w:r>
      <w:r w:rsidRPr="00331165">
        <w:rPr>
          <w:i/>
          <w:sz w:val="18"/>
          <w:szCs w:val="18"/>
        </w:rPr>
        <w:t xml:space="preserve"> Analýza obsahu mediálních sdělení</w:t>
      </w:r>
      <w:r w:rsidRPr="00192071">
        <w:rPr>
          <w:sz w:val="18"/>
          <w:szCs w:val="18"/>
        </w:rPr>
        <w:t>. Ed. Praha: Univerzita Karlova</w:t>
      </w:r>
      <w:r>
        <w:rPr>
          <w:sz w:val="18"/>
          <w:szCs w:val="18"/>
        </w:rPr>
        <w:t xml:space="preserve"> v </w:t>
      </w:r>
      <w:r w:rsidRPr="00192071">
        <w:rPr>
          <w:sz w:val="18"/>
          <w:szCs w:val="18"/>
        </w:rPr>
        <w:t>Praze, Karolinum</w:t>
      </w:r>
      <w:r>
        <w:rPr>
          <w:sz w:val="18"/>
          <w:szCs w:val="18"/>
        </w:rPr>
        <w:t>, 2004, s. 29–50</w:t>
      </w:r>
      <w:r w:rsidRPr="00192071">
        <w:rPr>
          <w:sz w:val="18"/>
          <w:szCs w:val="18"/>
        </w:rPr>
        <w:t>.</w:t>
      </w:r>
    </w:p>
  </w:footnote>
  <w:footnote w:id="20">
    <w:p w14:paraId="49B255D3" w14:textId="62A62EA8" w:rsidR="00D937FE" w:rsidRDefault="00D937FE" w:rsidP="001756CE">
      <w:pPr>
        <w:pStyle w:val="Textpoznpodarou"/>
        <w:jc w:val="both"/>
      </w:pPr>
      <w:r w:rsidRPr="00A35CBE">
        <w:rPr>
          <w:rStyle w:val="Znakapoznpodarou"/>
          <w:b w:val="0"/>
          <w:color w:val="auto"/>
          <w:sz w:val="18"/>
          <w:vertAlign w:val="baseline"/>
        </w:rPr>
        <w:footnoteRef/>
      </w:r>
      <w:r>
        <w:t xml:space="preserve"> </w:t>
      </w:r>
      <w:r>
        <w:rPr>
          <w:rStyle w:val="Znakapoznpodarou"/>
          <w:b w:val="0"/>
          <w:color w:val="auto"/>
          <w:sz w:val="18"/>
          <w:vertAlign w:val="baseline"/>
        </w:rPr>
        <w:tab/>
      </w:r>
      <w:r>
        <w:t>Ustanovení č</w:t>
      </w:r>
      <w:r w:rsidRPr="00341A20">
        <w:t>l. 1 Listiny základních práv</w:t>
      </w:r>
      <w:r>
        <w:t xml:space="preserve"> a </w:t>
      </w:r>
      <w:r w:rsidRPr="00341A20">
        <w:t>svobod: „Lidé jsou svobodní</w:t>
      </w:r>
      <w:r>
        <w:t xml:space="preserve"> a </w:t>
      </w:r>
      <w:r w:rsidRPr="00341A20">
        <w:t>rovní</w:t>
      </w:r>
      <w:r>
        <w:t xml:space="preserve"> v </w:t>
      </w:r>
      <w:r w:rsidRPr="00341A20">
        <w:t>důstojnosti</w:t>
      </w:r>
      <w:r>
        <w:t xml:space="preserve"> i v </w:t>
      </w:r>
      <w:r w:rsidRPr="00341A20">
        <w:t>právech. Základní práva</w:t>
      </w:r>
      <w:r>
        <w:t xml:space="preserve"> a </w:t>
      </w:r>
      <w:r w:rsidRPr="00341A20">
        <w:t>svobody jsou nezadatelné, nezcizitelné, nepromlčitelné</w:t>
      </w:r>
      <w:r>
        <w:t xml:space="preserve"> a nezrušitelné.“</w:t>
      </w:r>
    </w:p>
    <w:p w14:paraId="03E013D4" w14:textId="41DE1277" w:rsidR="00D937FE" w:rsidRDefault="00D937FE" w:rsidP="001756CE">
      <w:pPr>
        <w:pStyle w:val="Textpoznpodarou"/>
        <w:jc w:val="both"/>
      </w:pPr>
      <w:r>
        <w:t>Ustanovení č</w:t>
      </w:r>
      <w:r w:rsidRPr="00341A20">
        <w:t>l. 10 odst. 1: „Každý má právo, aby byla zachována jeho lidská důstojnost, osobní čest, dobrá pověst</w:t>
      </w:r>
      <w:r>
        <w:t xml:space="preserve"> a chráněno jeho jméno.“</w:t>
      </w:r>
    </w:p>
    <w:p w14:paraId="2992BB59" w14:textId="0B3480E9" w:rsidR="00D937FE" w:rsidRPr="004443FF" w:rsidRDefault="00D937FE" w:rsidP="001756CE">
      <w:pPr>
        <w:pStyle w:val="Textpoznpodarou"/>
        <w:jc w:val="both"/>
        <w:rPr>
          <w:lang w:val="sk-SK"/>
        </w:rPr>
      </w:pPr>
      <w:r>
        <w:t>Ustanovení č</w:t>
      </w:r>
      <w:r w:rsidRPr="00341A20">
        <w:t>l. 10 odst. 2: „Každý má právo</w:t>
      </w:r>
      <w:r>
        <w:t xml:space="preserve"> na </w:t>
      </w:r>
      <w:r w:rsidRPr="00341A20">
        <w:t>ochranu před neoprávněným zasahováním</w:t>
      </w:r>
      <w:r>
        <w:t xml:space="preserve"> do </w:t>
      </w:r>
      <w:r w:rsidRPr="00341A20">
        <w:t>soukromého</w:t>
      </w:r>
      <w:r>
        <w:t xml:space="preserve"> a </w:t>
      </w:r>
      <w:r w:rsidRPr="00341A20">
        <w:t>ro</w:t>
      </w:r>
      <w:r>
        <w:t>dinného života.“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8A146" w14:textId="3004349A" w:rsidR="00D937FE" w:rsidRDefault="00D937FE" w:rsidP="00B41228">
    <w:pPr>
      <w:pStyle w:val="Zhlav"/>
      <w:ind w:left="6096"/>
      <w:rPr>
        <w:sz w:val="20"/>
        <w:szCs w:val="20"/>
      </w:rPr>
    </w:pPr>
    <w:r>
      <w:rPr>
        <w:noProof/>
        <w:lang w:eastAsia="cs-CZ"/>
      </w:rPr>
      <w:drawing>
        <wp:anchor distT="0" distB="0" distL="114300" distR="114300" simplePos="0" relativeHeight="251659264" behindDoc="1" locked="0" layoutInCell="1" allowOverlap="1" wp14:anchorId="4AA99D3C" wp14:editId="39A77EA4">
          <wp:simplePos x="0" y="0"/>
          <wp:positionH relativeFrom="margin">
            <wp:posOffset>-361666</wp:posOffset>
          </wp:positionH>
          <wp:positionV relativeFrom="margin">
            <wp:posOffset>-814449</wp:posOffset>
          </wp:positionV>
          <wp:extent cx="2088000" cy="522000"/>
          <wp:effectExtent l="0" t="0" r="7620" b="0"/>
          <wp:wrapTight wrapText="bothSides">
            <wp:wrapPolygon edited="0">
              <wp:start x="1774" y="0"/>
              <wp:lineTo x="0" y="4730"/>
              <wp:lineTo x="0" y="17343"/>
              <wp:lineTo x="788" y="20496"/>
              <wp:lineTo x="3547" y="20496"/>
              <wp:lineTo x="21482" y="18131"/>
              <wp:lineTo x="21482" y="12613"/>
              <wp:lineTo x="17934" y="11825"/>
              <wp:lineTo x="17934" y="6307"/>
              <wp:lineTo x="4533" y="0"/>
              <wp:lineTo x="1774"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hranc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8000" cy="5220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Sp. zn.:47/2019</w:t>
    </w:r>
    <w:r w:rsidRPr="00473384">
      <w:rPr>
        <w:sz w:val="20"/>
        <w:szCs w:val="20"/>
      </w:rPr>
      <w:t>/</w:t>
    </w:r>
    <w:r>
      <w:rPr>
        <w:sz w:val="20"/>
        <w:szCs w:val="20"/>
      </w:rPr>
      <w:t>DIS</w:t>
    </w:r>
    <w:r w:rsidRPr="00473384">
      <w:rPr>
        <w:sz w:val="20"/>
        <w:szCs w:val="20"/>
      </w:rPr>
      <w:t>/</w:t>
    </w:r>
    <w:r>
      <w:rPr>
        <w:sz w:val="20"/>
        <w:szCs w:val="20"/>
      </w:rPr>
      <w:t>PŽ</w:t>
    </w:r>
  </w:p>
  <w:p w14:paraId="499FC548" w14:textId="19E5737E" w:rsidR="00D937FE" w:rsidRPr="00B41228" w:rsidRDefault="00D937FE" w:rsidP="00B41228">
    <w:pPr>
      <w:pStyle w:val="Zhlav"/>
      <w:spacing w:after="600"/>
      <w:ind w:left="6095"/>
      <w:rPr>
        <w:sz w:val="20"/>
        <w:szCs w:val="20"/>
      </w:rPr>
    </w:pPr>
    <w:r>
      <w:rPr>
        <w:sz w:val="20"/>
        <w:szCs w:val="20"/>
      </w:rPr>
      <w:t>Č. j.: KVOP-2720/2020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20811E6"/>
    <w:lvl w:ilvl="0">
      <w:start w:val="1"/>
      <w:numFmt w:val="decimal"/>
      <w:lvlText w:val="[%1]"/>
      <w:lvlJc w:val="left"/>
      <w:pPr>
        <w:ind w:left="360" w:hanging="360"/>
      </w:pPr>
      <w:rPr>
        <w:rFonts w:ascii="Arial" w:hAnsi="Arial" w:hint="default"/>
        <w:b w:val="0"/>
        <w:i w:val="0"/>
        <w:sz w:val="24"/>
      </w:rPr>
    </w:lvl>
  </w:abstractNum>
  <w:abstractNum w:abstractNumId="1" w15:restartNumberingAfterBreak="0">
    <w:nsid w:val="08C77206"/>
    <w:multiLevelType w:val="hybridMultilevel"/>
    <w:tmpl w:val="21DC7570"/>
    <w:lvl w:ilvl="0" w:tplc="7772B2CE">
      <w:start w:val="1"/>
      <w:numFmt w:val="decimal"/>
      <w:pStyle w:val="slovanseznam"/>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2D22DB1"/>
    <w:multiLevelType w:val="hybridMultilevel"/>
    <w:tmpl w:val="7CF67DA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9895A19"/>
    <w:multiLevelType w:val="hybridMultilevel"/>
    <w:tmpl w:val="7F3202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BEA1F94"/>
    <w:multiLevelType w:val="hybridMultilevel"/>
    <w:tmpl w:val="7A5E0B6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C6513B9"/>
    <w:multiLevelType w:val="hybridMultilevel"/>
    <w:tmpl w:val="7A5E0B6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E880A2C"/>
    <w:multiLevelType w:val="hybridMultilevel"/>
    <w:tmpl w:val="8BE2BED6"/>
    <w:lvl w:ilvl="0" w:tplc="D24E81B6">
      <w:start w:val="31"/>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5CC2F2A"/>
    <w:multiLevelType w:val="hybridMultilevel"/>
    <w:tmpl w:val="4C166852"/>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8" w15:restartNumberingAfterBreak="0">
    <w:nsid w:val="25FF5334"/>
    <w:multiLevelType w:val="hybridMultilevel"/>
    <w:tmpl w:val="B82627C2"/>
    <w:lvl w:ilvl="0" w:tplc="24A41AB4">
      <w:start w:val="8"/>
      <w:numFmt w:val="bullet"/>
      <w:lvlText w:val="-"/>
      <w:lvlJc w:val="left"/>
      <w:pPr>
        <w:ind w:left="720" w:hanging="360"/>
      </w:pPr>
      <w:rPr>
        <w:rFonts w:ascii="Calibri" w:eastAsiaTheme="minorEastAsia"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A967833"/>
    <w:multiLevelType w:val="hybridMultilevel"/>
    <w:tmpl w:val="CB58890C"/>
    <w:lvl w:ilvl="0" w:tplc="31E69A94">
      <w:start w:val="3"/>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CA02637"/>
    <w:multiLevelType w:val="hybridMultilevel"/>
    <w:tmpl w:val="A6E42C0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76DBE"/>
    <w:multiLevelType w:val="hybridMultilevel"/>
    <w:tmpl w:val="647087F6"/>
    <w:lvl w:ilvl="0" w:tplc="A37EC5D6">
      <w:start w:val="1"/>
      <w:numFmt w:val="decimal"/>
      <w:lvlText w:val="%1."/>
      <w:lvlJc w:val="left"/>
      <w:pPr>
        <w:ind w:left="720" w:hanging="360"/>
      </w:pPr>
    </w:lvl>
    <w:lvl w:ilvl="1" w:tplc="9368A4A8">
      <w:start w:val="1"/>
      <w:numFmt w:val="decimal"/>
      <w:pStyle w:val="textopaten"/>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8FA5A36"/>
    <w:multiLevelType w:val="hybridMultilevel"/>
    <w:tmpl w:val="19541ADA"/>
    <w:lvl w:ilvl="0" w:tplc="04050001">
      <w:start w:val="1"/>
      <w:numFmt w:val="bullet"/>
      <w:lvlText w:val=""/>
      <w:lvlJc w:val="left"/>
      <w:pPr>
        <w:ind w:left="1800" w:hanging="360"/>
      </w:pPr>
      <w:rPr>
        <w:rFonts w:ascii="Symbol" w:hAnsi="Symbol" w:hint="default"/>
      </w:rPr>
    </w:lvl>
    <w:lvl w:ilvl="1" w:tplc="04050003">
      <w:start w:val="1"/>
      <w:numFmt w:val="bullet"/>
      <w:lvlText w:val="o"/>
      <w:lvlJc w:val="left"/>
      <w:pPr>
        <w:ind w:left="2520" w:hanging="360"/>
      </w:pPr>
      <w:rPr>
        <w:rFonts w:ascii="Courier New" w:hAnsi="Courier New" w:cs="Courier New" w:hint="default"/>
      </w:rPr>
    </w:lvl>
    <w:lvl w:ilvl="2" w:tplc="04050005">
      <w:start w:val="1"/>
      <w:numFmt w:val="bullet"/>
      <w:lvlText w:val=""/>
      <w:lvlJc w:val="left"/>
      <w:pPr>
        <w:ind w:left="3240" w:hanging="360"/>
      </w:pPr>
      <w:rPr>
        <w:rFonts w:ascii="Wingdings" w:hAnsi="Wingdings" w:hint="default"/>
      </w:rPr>
    </w:lvl>
    <w:lvl w:ilvl="3" w:tplc="04050001">
      <w:start w:val="1"/>
      <w:numFmt w:val="bullet"/>
      <w:lvlText w:val=""/>
      <w:lvlJc w:val="left"/>
      <w:pPr>
        <w:ind w:left="3960" w:hanging="360"/>
      </w:pPr>
      <w:rPr>
        <w:rFonts w:ascii="Symbol" w:hAnsi="Symbol" w:hint="default"/>
      </w:rPr>
    </w:lvl>
    <w:lvl w:ilvl="4" w:tplc="04050003">
      <w:start w:val="1"/>
      <w:numFmt w:val="bullet"/>
      <w:lvlText w:val="o"/>
      <w:lvlJc w:val="left"/>
      <w:pPr>
        <w:ind w:left="4680" w:hanging="360"/>
      </w:pPr>
      <w:rPr>
        <w:rFonts w:ascii="Courier New" w:hAnsi="Courier New" w:cs="Courier New" w:hint="default"/>
      </w:rPr>
    </w:lvl>
    <w:lvl w:ilvl="5" w:tplc="04050005">
      <w:start w:val="1"/>
      <w:numFmt w:val="bullet"/>
      <w:lvlText w:val=""/>
      <w:lvlJc w:val="left"/>
      <w:pPr>
        <w:ind w:left="5400" w:hanging="360"/>
      </w:pPr>
      <w:rPr>
        <w:rFonts w:ascii="Wingdings" w:hAnsi="Wingdings" w:hint="default"/>
      </w:rPr>
    </w:lvl>
    <w:lvl w:ilvl="6" w:tplc="04050001">
      <w:start w:val="1"/>
      <w:numFmt w:val="bullet"/>
      <w:lvlText w:val=""/>
      <w:lvlJc w:val="left"/>
      <w:pPr>
        <w:ind w:left="6120" w:hanging="360"/>
      </w:pPr>
      <w:rPr>
        <w:rFonts w:ascii="Symbol" w:hAnsi="Symbol" w:hint="default"/>
      </w:rPr>
    </w:lvl>
    <w:lvl w:ilvl="7" w:tplc="04050003">
      <w:start w:val="1"/>
      <w:numFmt w:val="bullet"/>
      <w:lvlText w:val="o"/>
      <w:lvlJc w:val="left"/>
      <w:pPr>
        <w:ind w:left="6840" w:hanging="360"/>
      </w:pPr>
      <w:rPr>
        <w:rFonts w:ascii="Courier New" w:hAnsi="Courier New" w:cs="Courier New" w:hint="default"/>
      </w:rPr>
    </w:lvl>
    <w:lvl w:ilvl="8" w:tplc="04050005">
      <w:start w:val="1"/>
      <w:numFmt w:val="bullet"/>
      <w:lvlText w:val=""/>
      <w:lvlJc w:val="left"/>
      <w:pPr>
        <w:ind w:left="7560" w:hanging="360"/>
      </w:pPr>
      <w:rPr>
        <w:rFonts w:ascii="Wingdings" w:hAnsi="Wingdings" w:hint="default"/>
      </w:rPr>
    </w:lvl>
  </w:abstractNum>
  <w:abstractNum w:abstractNumId="13" w15:restartNumberingAfterBreak="0">
    <w:nsid w:val="4B356D39"/>
    <w:multiLevelType w:val="hybridMultilevel"/>
    <w:tmpl w:val="D4184D66"/>
    <w:lvl w:ilvl="0" w:tplc="04050015">
      <w:start w:val="1"/>
      <w:numFmt w:val="upp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EA72D19"/>
    <w:multiLevelType w:val="hybridMultilevel"/>
    <w:tmpl w:val="7A5E0B6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19C19AB"/>
    <w:multiLevelType w:val="multilevel"/>
    <w:tmpl w:val="446EC5CA"/>
    <w:lvl w:ilvl="0">
      <w:start w:val="1"/>
      <w:numFmt w:val="decimal"/>
      <w:lvlText w:val="%1."/>
      <w:lvlJc w:val="left"/>
      <w:pPr>
        <w:ind w:left="432" w:hanging="432"/>
      </w:pPr>
      <w:rPr>
        <w:rFonts w:hint="default"/>
      </w:rPr>
    </w:lvl>
    <w:lvl w:ilvl="1">
      <w:start w:val="1"/>
      <w:numFmt w:val="decimal"/>
      <w:pStyle w:val="Nadpis2"/>
      <w:lvlText w:val="%2."/>
      <w:lvlJc w:val="left"/>
      <w:pPr>
        <w:ind w:left="576" w:hanging="576"/>
      </w:pPr>
      <w:rPr>
        <w:rFonts w:hint="default"/>
      </w:rPr>
    </w:lvl>
    <w:lvl w:ilvl="2">
      <w:start w:val="1"/>
      <w:numFmt w:val="decimal"/>
      <w:pStyle w:val="Nadpis3"/>
      <w:lvlText w:val="%2.%3"/>
      <w:lvlJc w:val="left"/>
      <w:pPr>
        <w:ind w:left="720" w:hanging="720"/>
      </w:pPr>
      <w:rPr>
        <w:rFonts w:hint="default"/>
      </w:rPr>
    </w:lvl>
    <w:lvl w:ilvl="3">
      <w:start w:val="1"/>
      <w:numFmt w:val="decimal"/>
      <w:pStyle w:val="Nadpis4"/>
      <w:lvlText w:val="%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6" w15:restartNumberingAfterBreak="0">
    <w:nsid w:val="56EB4D31"/>
    <w:multiLevelType w:val="hybridMultilevel"/>
    <w:tmpl w:val="23641F30"/>
    <w:lvl w:ilvl="0" w:tplc="C8AE6350">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9CD4513"/>
    <w:multiLevelType w:val="hybridMultilevel"/>
    <w:tmpl w:val="5678CCF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B28698F"/>
    <w:multiLevelType w:val="hybridMultilevel"/>
    <w:tmpl w:val="AF18B1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FBF7751"/>
    <w:multiLevelType w:val="hybridMultilevel"/>
    <w:tmpl w:val="09229BD0"/>
    <w:lvl w:ilvl="0" w:tplc="D16CC1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27E0C"/>
    <w:multiLevelType w:val="hybridMultilevel"/>
    <w:tmpl w:val="07E41926"/>
    <w:lvl w:ilvl="0" w:tplc="E8B05270">
      <w:start w:val="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BCF35C5"/>
    <w:multiLevelType w:val="hybridMultilevel"/>
    <w:tmpl w:val="BEFA1090"/>
    <w:lvl w:ilvl="0" w:tplc="5742E0AC">
      <w:start w:val="31"/>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0A66B7C"/>
    <w:multiLevelType w:val="hybridMultilevel"/>
    <w:tmpl w:val="24008DEC"/>
    <w:lvl w:ilvl="0" w:tplc="C6EE4290">
      <w:start w:val="3"/>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
  </w:num>
  <w:num w:numId="4">
    <w:abstractNumId w:val="3"/>
  </w:num>
  <w:num w:numId="5">
    <w:abstractNumId w:val="1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
    <w:lvlOverride w:ilvl="0">
      <w:startOverride w:val="1"/>
    </w:lvlOverride>
  </w:num>
  <w:num w:numId="9">
    <w:abstractNumId w:val="8"/>
  </w:num>
  <w:num w:numId="10">
    <w:abstractNumId w:val="22"/>
  </w:num>
  <w:num w:numId="11">
    <w:abstractNumId w:val="2"/>
  </w:num>
  <w:num w:numId="12">
    <w:abstractNumId w:val="13"/>
  </w:num>
  <w:num w:numId="13">
    <w:abstractNumId w:val="6"/>
  </w:num>
  <w:num w:numId="14">
    <w:abstractNumId w:val="0"/>
  </w:num>
  <w:num w:numId="15">
    <w:abstractNumId w:val="20"/>
  </w:num>
  <w:num w:numId="16">
    <w:abstractNumId w:val="10"/>
  </w:num>
  <w:num w:numId="17">
    <w:abstractNumId w:val="4"/>
  </w:num>
  <w:num w:numId="18">
    <w:abstractNumId w:val="5"/>
  </w:num>
  <w:num w:numId="19">
    <w:abstractNumId w:val="15"/>
  </w:num>
  <w:num w:numId="20">
    <w:abstractNumId w:val="14"/>
  </w:num>
  <w:num w:numId="21">
    <w:abstractNumId w:val="15"/>
  </w:num>
  <w:num w:numId="22">
    <w:abstractNumId w:val="15"/>
    <w:lvlOverride w:ilvl="0">
      <w:startOverride w:val="1"/>
    </w:lvlOverride>
  </w:num>
  <w:num w:numId="23">
    <w:abstractNumId w:val="15"/>
  </w:num>
  <w:num w:numId="24">
    <w:abstractNumId w:val="9"/>
  </w:num>
  <w:num w:numId="25">
    <w:abstractNumId w:val="12"/>
  </w:num>
  <w:num w:numId="26">
    <w:abstractNumId w:val="7"/>
  </w:num>
  <w:num w:numId="27">
    <w:abstractNumId w:val="1"/>
    <w:lvlOverride w:ilvl="0">
      <w:startOverride w:val="1"/>
    </w:lvlOverride>
  </w:num>
  <w:num w:numId="28">
    <w:abstractNumId w:val="19"/>
  </w:num>
  <w:num w:numId="29">
    <w:abstractNumId w:val="17"/>
  </w:num>
  <w:num w:numId="30">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cs-CZ" w:vendorID="64" w:dllVersion="0" w:nlCheck="1" w:checkStyle="0"/>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sTA0NDEyMbQwsTBT0lEKTi0uzszPAykwNK4FAHLFvhktAAAA"/>
  </w:docVars>
  <w:rsids>
    <w:rsidRoot w:val="002C36E1"/>
    <w:rsid w:val="0000166E"/>
    <w:rsid w:val="00001C7A"/>
    <w:rsid w:val="00005077"/>
    <w:rsid w:val="00007EA1"/>
    <w:rsid w:val="00012158"/>
    <w:rsid w:val="00012CC3"/>
    <w:rsid w:val="00013140"/>
    <w:rsid w:val="00013733"/>
    <w:rsid w:val="00014892"/>
    <w:rsid w:val="00014D9E"/>
    <w:rsid w:val="00014F16"/>
    <w:rsid w:val="00016CAD"/>
    <w:rsid w:val="00016F9D"/>
    <w:rsid w:val="00017379"/>
    <w:rsid w:val="00020ED5"/>
    <w:rsid w:val="0002153D"/>
    <w:rsid w:val="000216A6"/>
    <w:rsid w:val="00021987"/>
    <w:rsid w:val="00021A17"/>
    <w:rsid w:val="00021F9D"/>
    <w:rsid w:val="0002317C"/>
    <w:rsid w:val="000249AC"/>
    <w:rsid w:val="00024E47"/>
    <w:rsid w:val="000255D5"/>
    <w:rsid w:val="000277CB"/>
    <w:rsid w:val="00033220"/>
    <w:rsid w:val="0003356D"/>
    <w:rsid w:val="00033A56"/>
    <w:rsid w:val="00033A72"/>
    <w:rsid w:val="00035614"/>
    <w:rsid w:val="00035E3D"/>
    <w:rsid w:val="000364B9"/>
    <w:rsid w:val="00036885"/>
    <w:rsid w:val="000371DD"/>
    <w:rsid w:val="000373C7"/>
    <w:rsid w:val="0004041D"/>
    <w:rsid w:val="0004173E"/>
    <w:rsid w:val="00042650"/>
    <w:rsid w:val="000456AF"/>
    <w:rsid w:val="00045DF3"/>
    <w:rsid w:val="0004668F"/>
    <w:rsid w:val="000504DF"/>
    <w:rsid w:val="0005143A"/>
    <w:rsid w:val="000516C7"/>
    <w:rsid w:val="00051D2B"/>
    <w:rsid w:val="00053ABE"/>
    <w:rsid w:val="00053CE6"/>
    <w:rsid w:val="00056A4A"/>
    <w:rsid w:val="0005781C"/>
    <w:rsid w:val="00057DA0"/>
    <w:rsid w:val="00060928"/>
    <w:rsid w:val="00064421"/>
    <w:rsid w:val="00064EDB"/>
    <w:rsid w:val="00065955"/>
    <w:rsid w:val="0006634A"/>
    <w:rsid w:val="00066591"/>
    <w:rsid w:val="0007044D"/>
    <w:rsid w:val="00070CD1"/>
    <w:rsid w:val="00071A5C"/>
    <w:rsid w:val="00071F74"/>
    <w:rsid w:val="00072AE8"/>
    <w:rsid w:val="000735D8"/>
    <w:rsid w:val="00073BF1"/>
    <w:rsid w:val="00073D2C"/>
    <w:rsid w:val="00073F7F"/>
    <w:rsid w:val="00074BB4"/>
    <w:rsid w:val="00075F53"/>
    <w:rsid w:val="0008021C"/>
    <w:rsid w:val="00080566"/>
    <w:rsid w:val="0008516C"/>
    <w:rsid w:val="00085E79"/>
    <w:rsid w:val="00085FB7"/>
    <w:rsid w:val="00087089"/>
    <w:rsid w:val="0008720D"/>
    <w:rsid w:val="0009298C"/>
    <w:rsid w:val="00092EB8"/>
    <w:rsid w:val="00093530"/>
    <w:rsid w:val="00093C2A"/>
    <w:rsid w:val="000949B6"/>
    <w:rsid w:val="0009692B"/>
    <w:rsid w:val="00096E99"/>
    <w:rsid w:val="000A1C99"/>
    <w:rsid w:val="000A1F9A"/>
    <w:rsid w:val="000A2934"/>
    <w:rsid w:val="000A3A41"/>
    <w:rsid w:val="000A40F3"/>
    <w:rsid w:val="000A5510"/>
    <w:rsid w:val="000A6114"/>
    <w:rsid w:val="000A68EB"/>
    <w:rsid w:val="000A7DD7"/>
    <w:rsid w:val="000A7FED"/>
    <w:rsid w:val="000B0BE0"/>
    <w:rsid w:val="000B23C3"/>
    <w:rsid w:val="000B26D1"/>
    <w:rsid w:val="000B3A62"/>
    <w:rsid w:val="000B4340"/>
    <w:rsid w:val="000B443F"/>
    <w:rsid w:val="000B5DDB"/>
    <w:rsid w:val="000B6462"/>
    <w:rsid w:val="000C45A4"/>
    <w:rsid w:val="000C58BF"/>
    <w:rsid w:val="000C5BC9"/>
    <w:rsid w:val="000C62DE"/>
    <w:rsid w:val="000C631C"/>
    <w:rsid w:val="000D1209"/>
    <w:rsid w:val="000D121A"/>
    <w:rsid w:val="000D2155"/>
    <w:rsid w:val="000D70BD"/>
    <w:rsid w:val="000D7654"/>
    <w:rsid w:val="000E06B7"/>
    <w:rsid w:val="000E2D68"/>
    <w:rsid w:val="000E6F20"/>
    <w:rsid w:val="000E7F05"/>
    <w:rsid w:val="000F18E6"/>
    <w:rsid w:val="000F1930"/>
    <w:rsid w:val="000F19A9"/>
    <w:rsid w:val="000F2938"/>
    <w:rsid w:val="000F5176"/>
    <w:rsid w:val="0010089C"/>
    <w:rsid w:val="00103483"/>
    <w:rsid w:val="00105BF5"/>
    <w:rsid w:val="0010762C"/>
    <w:rsid w:val="00107F9C"/>
    <w:rsid w:val="0011093D"/>
    <w:rsid w:val="00111E43"/>
    <w:rsid w:val="00111E98"/>
    <w:rsid w:val="00112E05"/>
    <w:rsid w:val="0011340F"/>
    <w:rsid w:val="00116DF8"/>
    <w:rsid w:val="00123BC9"/>
    <w:rsid w:val="00125621"/>
    <w:rsid w:val="0012639F"/>
    <w:rsid w:val="0013237A"/>
    <w:rsid w:val="00133BFF"/>
    <w:rsid w:val="001406E6"/>
    <w:rsid w:val="001420AB"/>
    <w:rsid w:val="00143330"/>
    <w:rsid w:val="0014389E"/>
    <w:rsid w:val="00144A98"/>
    <w:rsid w:val="0014794A"/>
    <w:rsid w:val="00150BB5"/>
    <w:rsid w:val="0015223B"/>
    <w:rsid w:val="0015261C"/>
    <w:rsid w:val="00157E0D"/>
    <w:rsid w:val="001619F0"/>
    <w:rsid w:val="00163A88"/>
    <w:rsid w:val="00164230"/>
    <w:rsid w:val="001652A9"/>
    <w:rsid w:val="00165CEC"/>
    <w:rsid w:val="00166C33"/>
    <w:rsid w:val="00166D05"/>
    <w:rsid w:val="00167502"/>
    <w:rsid w:val="001700B3"/>
    <w:rsid w:val="00171726"/>
    <w:rsid w:val="00172358"/>
    <w:rsid w:val="001737A6"/>
    <w:rsid w:val="00173978"/>
    <w:rsid w:val="001747DE"/>
    <w:rsid w:val="001756CE"/>
    <w:rsid w:val="00176C05"/>
    <w:rsid w:val="001776EC"/>
    <w:rsid w:val="001824D4"/>
    <w:rsid w:val="001828DC"/>
    <w:rsid w:val="001841A9"/>
    <w:rsid w:val="00184284"/>
    <w:rsid w:val="00185B23"/>
    <w:rsid w:val="00185EB0"/>
    <w:rsid w:val="001869FF"/>
    <w:rsid w:val="00186ED0"/>
    <w:rsid w:val="001911F6"/>
    <w:rsid w:val="00193677"/>
    <w:rsid w:val="001A0453"/>
    <w:rsid w:val="001A07AD"/>
    <w:rsid w:val="001A0D07"/>
    <w:rsid w:val="001A1DA1"/>
    <w:rsid w:val="001A26C7"/>
    <w:rsid w:val="001A381E"/>
    <w:rsid w:val="001A3A1E"/>
    <w:rsid w:val="001A4AF1"/>
    <w:rsid w:val="001B0592"/>
    <w:rsid w:val="001B38EA"/>
    <w:rsid w:val="001B4A47"/>
    <w:rsid w:val="001B4D6F"/>
    <w:rsid w:val="001B649A"/>
    <w:rsid w:val="001C1F78"/>
    <w:rsid w:val="001C31C2"/>
    <w:rsid w:val="001C34AA"/>
    <w:rsid w:val="001C4D19"/>
    <w:rsid w:val="001C7532"/>
    <w:rsid w:val="001D07E6"/>
    <w:rsid w:val="001D18B1"/>
    <w:rsid w:val="001D20E5"/>
    <w:rsid w:val="001D2961"/>
    <w:rsid w:val="001D2C02"/>
    <w:rsid w:val="001D3B4C"/>
    <w:rsid w:val="001D4058"/>
    <w:rsid w:val="001D4DFA"/>
    <w:rsid w:val="001D6AD3"/>
    <w:rsid w:val="001D6CFB"/>
    <w:rsid w:val="001E16A1"/>
    <w:rsid w:val="001E1736"/>
    <w:rsid w:val="001F35F1"/>
    <w:rsid w:val="001F3B2E"/>
    <w:rsid w:val="001F5B00"/>
    <w:rsid w:val="001F7326"/>
    <w:rsid w:val="001F78BB"/>
    <w:rsid w:val="00200237"/>
    <w:rsid w:val="00202658"/>
    <w:rsid w:val="002032D2"/>
    <w:rsid w:val="0020330D"/>
    <w:rsid w:val="002055A9"/>
    <w:rsid w:val="002065EF"/>
    <w:rsid w:val="00206E68"/>
    <w:rsid w:val="002109CA"/>
    <w:rsid w:val="00211139"/>
    <w:rsid w:val="00212752"/>
    <w:rsid w:val="00213386"/>
    <w:rsid w:val="002140E2"/>
    <w:rsid w:val="0021544A"/>
    <w:rsid w:val="00215646"/>
    <w:rsid w:val="0021576C"/>
    <w:rsid w:val="00217179"/>
    <w:rsid w:val="002171D8"/>
    <w:rsid w:val="002176D6"/>
    <w:rsid w:val="0021770D"/>
    <w:rsid w:val="00217FE7"/>
    <w:rsid w:val="00220283"/>
    <w:rsid w:val="00221723"/>
    <w:rsid w:val="00221FC5"/>
    <w:rsid w:val="002232B0"/>
    <w:rsid w:val="00224F26"/>
    <w:rsid w:val="002257D2"/>
    <w:rsid w:val="00226603"/>
    <w:rsid w:val="00231623"/>
    <w:rsid w:val="0023419A"/>
    <w:rsid w:val="00235864"/>
    <w:rsid w:val="00237DAC"/>
    <w:rsid w:val="00240D9A"/>
    <w:rsid w:val="00241E77"/>
    <w:rsid w:val="00243954"/>
    <w:rsid w:val="002452F1"/>
    <w:rsid w:val="0024561E"/>
    <w:rsid w:val="00245CD7"/>
    <w:rsid w:val="0025101E"/>
    <w:rsid w:val="00252781"/>
    <w:rsid w:val="00253434"/>
    <w:rsid w:val="00254D84"/>
    <w:rsid w:val="0025544A"/>
    <w:rsid w:val="00256054"/>
    <w:rsid w:val="00256099"/>
    <w:rsid w:val="002561DF"/>
    <w:rsid w:val="002610B5"/>
    <w:rsid w:val="0026158F"/>
    <w:rsid w:val="002622BE"/>
    <w:rsid w:val="00263601"/>
    <w:rsid w:val="00263AAB"/>
    <w:rsid w:val="00265D6E"/>
    <w:rsid w:val="002662D9"/>
    <w:rsid w:val="00267236"/>
    <w:rsid w:val="0026774A"/>
    <w:rsid w:val="002700B2"/>
    <w:rsid w:val="002769D8"/>
    <w:rsid w:val="00280791"/>
    <w:rsid w:val="00282376"/>
    <w:rsid w:val="0028341D"/>
    <w:rsid w:val="0028385C"/>
    <w:rsid w:val="00284749"/>
    <w:rsid w:val="0028742F"/>
    <w:rsid w:val="00290B65"/>
    <w:rsid w:val="0029153A"/>
    <w:rsid w:val="00292A67"/>
    <w:rsid w:val="002940E5"/>
    <w:rsid w:val="00294441"/>
    <w:rsid w:val="00296365"/>
    <w:rsid w:val="002972ED"/>
    <w:rsid w:val="002A0CEC"/>
    <w:rsid w:val="002A1008"/>
    <w:rsid w:val="002A29A8"/>
    <w:rsid w:val="002A64E3"/>
    <w:rsid w:val="002A7011"/>
    <w:rsid w:val="002A729B"/>
    <w:rsid w:val="002A75AF"/>
    <w:rsid w:val="002B1C08"/>
    <w:rsid w:val="002B39EF"/>
    <w:rsid w:val="002B526B"/>
    <w:rsid w:val="002B6878"/>
    <w:rsid w:val="002B7788"/>
    <w:rsid w:val="002B7F05"/>
    <w:rsid w:val="002C0EEE"/>
    <w:rsid w:val="002C1BD6"/>
    <w:rsid w:val="002C2DBB"/>
    <w:rsid w:val="002C3127"/>
    <w:rsid w:val="002C36E1"/>
    <w:rsid w:val="002C40C3"/>
    <w:rsid w:val="002C66AB"/>
    <w:rsid w:val="002C7AF9"/>
    <w:rsid w:val="002D0F90"/>
    <w:rsid w:val="002D3B15"/>
    <w:rsid w:val="002D50EE"/>
    <w:rsid w:val="002D5B72"/>
    <w:rsid w:val="002D70DD"/>
    <w:rsid w:val="002D7EB0"/>
    <w:rsid w:val="002E168E"/>
    <w:rsid w:val="002E5BC1"/>
    <w:rsid w:val="002E7371"/>
    <w:rsid w:val="002E74DD"/>
    <w:rsid w:val="002F2CB1"/>
    <w:rsid w:val="002F2F16"/>
    <w:rsid w:val="002F3A41"/>
    <w:rsid w:val="002F4324"/>
    <w:rsid w:val="002F504D"/>
    <w:rsid w:val="002F50CB"/>
    <w:rsid w:val="003019F6"/>
    <w:rsid w:val="00302409"/>
    <w:rsid w:val="00302B30"/>
    <w:rsid w:val="00303A40"/>
    <w:rsid w:val="00305227"/>
    <w:rsid w:val="00306CD0"/>
    <w:rsid w:val="00306DAB"/>
    <w:rsid w:val="0031188C"/>
    <w:rsid w:val="00314455"/>
    <w:rsid w:val="003158D7"/>
    <w:rsid w:val="00315D2E"/>
    <w:rsid w:val="00316846"/>
    <w:rsid w:val="00317D25"/>
    <w:rsid w:val="00317EB6"/>
    <w:rsid w:val="00320B6A"/>
    <w:rsid w:val="00321E54"/>
    <w:rsid w:val="00322865"/>
    <w:rsid w:val="003238DF"/>
    <w:rsid w:val="00323F09"/>
    <w:rsid w:val="00324CE2"/>
    <w:rsid w:val="0032663B"/>
    <w:rsid w:val="00327F65"/>
    <w:rsid w:val="003309F5"/>
    <w:rsid w:val="00330C10"/>
    <w:rsid w:val="00336AE3"/>
    <w:rsid w:val="00341A20"/>
    <w:rsid w:val="00342170"/>
    <w:rsid w:val="00343B1D"/>
    <w:rsid w:val="00343B68"/>
    <w:rsid w:val="0034608B"/>
    <w:rsid w:val="00346B20"/>
    <w:rsid w:val="00346CA3"/>
    <w:rsid w:val="00346CAC"/>
    <w:rsid w:val="00347377"/>
    <w:rsid w:val="003531CC"/>
    <w:rsid w:val="0035468A"/>
    <w:rsid w:val="00354D88"/>
    <w:rsid w:val="00355C70"/>
    <w:rsid w:val="00357460"/>
    <w:rsid w:val="0035750C"/>
    <w:rsid w:val="003634D8"/>
    <w:rsid w:val="00366C4C"/>
    <w:rsid w:val="00367C34"/>
    <w:rsid w:val="00374362"/>
    <w:rsid w:val="003757F8"/>
    <w:rsid w:val="003842B9"/>
    <w:rsid w:val="00384A35"/>
    <w:rsid w:val="0038582A"/>
    <w:rsid w:val="0038603F"/>
    <w:rsid w:val="0038637C"/>
    <w:rsid w:val="00387836"/>
    <w:rsid w:val="00390E68"/>
    <w:rsid w:val="003924DA"/>
    <w:rsid w:val="0039414D"/>
    <w:rsid w:val="003943B7"/>
    <w:rsid w:val="003A082A"/>
    <w:rsid w:val="003A0B2F"/>
    <w:rsid w:val="003A0BD6"/>
    <w:rsid w:val="003A120E"/>
    <w:rsid w:val="003A1325"/>
    <w:rsid w:val="003A151E"/>
    <w:rsid w:val="003A3131"/>
    <w:rsid w:val="003A4D6D"/>
    <w:rsid w:val="003A605E"/>
    <w:rsid w:val="003A77DC"/>
    <w:rsid w:val="003A7DD0"/>
    <w:rsid w:val="003B3FBE"/>
    <w:rsid w:val="003B490B"/>
    <w:rsid w:val="003B4DC4"/>
    <w:rsid w:val="003B54DF"/>
    <w:rsid w:val="003B63C6"/>
    <w:rsid w:val="003C126B"/>
    <w:rsid w:val="003C2DC5"/>
    <w:rsid w:val="003C3603"/>
    <w:rsid w:val="003C3ABF"/>
    <w:rsid w:val="003C44B8"/>
    <w:rsid w:val="003D02EA"/>
    <w:rsid w:val="003D1577"/>
    <w:rsid w:val="003D27F5"/>
    <w:rsid w:val="003D2EF8"/>
    <w:rsid w:val="003D41E6"/>
    <w:rsid w:val="003D658D"/>
    <w:rsid w:val="003E080C"/>
    <w:rsid w:val="003E33F4"/>
    <w:rsid w:val="003E347E"/>
    <w:rsid w:val="003E5A65"/>
    <w:rsid w:val="003F0D37"/>
    <w:rsid w:val="003F2E2D"/>
    <w:rsid w:val="003F4004"/>
    <w:rsid w:val="003F7769"/>
    <w:rsid w:val="00400BF3"/>
    <w:rsid w:val="00403C6E"/>
    <w:rsid w:val="00403D35"/>
    <w:rsid w:val="00405B07"/>
    <w:rsid w:val="00405DE0"/>
    <w:rsid w:val="00410542"/>
    <w:rsid w:val="00413BC1"/>
    <w:rsid w:val="00416237"/>
    <w:rsid w:val="004163DC"/>
    <w:rsid w:val="0042168A"/>
    <w:rsid w:val="0042403C"/>
    <w:rsid w:val="00424F1B"/>
    <w:rsid w:val="004259EF"/>
    <w:rsid w:val="00426EA6"/>
    <w:rsid w:val="0043157E"/>
    <w:rsid w:val="00431742"/>
    <w:rsid w:val="00432359"/>
    <w:rsid w:val="004325B9"/>
    <w:rsid w:val="00434117"/>
    <w:rsid w:val="00434422"/>
    <w:rsid w:val="00435474"/>
    <w:rsid w:val="00436028"/>
    <w:rsid w:val="0043625E"/>
    <w:rsid w:val="00436D87"/>
    <w:rsid w:val="00440C45"/>
    <w:rsid w:val="00441444"/>
    <w:rsid w:val="00442702"/>
    <w:rsid w:val="0044274F"/>
    <w:rsid w:val="00444137"/>
    <w:rsid w:val="00444B8C"/>
    <w:rsid w:val="00445B1E"/>
    <w:rsid w:val="00445B5D"/>
    <w:rsid w:val="004460C8"/>
    <w:rsid w:val="00450F43"/>
    <w:rsid w:val="00451310"/>
    <w:rsid w:val="00452BEC"/>
    <w:rsid w:val="0045370E"/>
    <w:rsid w:val="00454AB8"/>
    <w:rsid w:val="00455EE0"/>
    <w:rsid w:val="00455F4A"/>
    <w:rsid w:val="00457E4B"/>
    <w:rsid w:val="00461146"/>
    <w:rsid w:val="00461A9D"/>
    <w:rsid w:val="00463B0D"/>
    <w:rsid w:val="0046488A"/>
    <w:rsid w:val="00464A33"/>
    <w:rsid w:val="00474487"/>
    <w:rsid w:val="00476A72"/>
    <w:rsid w:val="00477858"/>
    <w:rsid w:val="0048094A"/>
    <w:rsid w:val="00480F0F"/>
    <w:rsid w:val="00481FD9"/>
    <w:rsid w:val="0048660B"/>
    <w:rsid w:val="004869FD"/>
    <w:rsid w:val="00487104"/>
    <w:rsid w:val="00487642"/>
    <w:rsid w:val="00487735"/>
    <w:rsid w:val="00490C0E"/>
    <w:rsid w:val="004921A3"/>
    <w:rsid w:val="004968C1"/>
    <w:rsid w:val="0049793E"/>
    <w:rsid w:val="00497E07"/>
    <w:rsid w:val="004A05EB"/>
    <w:rsid w:val="004A0A54"/>
    <w:rsid w:val="004A0F6D"/>
    <w:rsid w:val="004A2685"/>
    <w:rsid w:val="004A299E"/>
    <w:rsid w:val="004A2FB5"/>
    <w:rsid w:val="004A3F71"/>
    <w:rsid w:val="004A4143"/>
    <w:rsid w:val="004A4D0A"/>
    <w:rsid w:val="004A4F16"/>
    <w:rsid w:val="004A5BFF"/>
    <w:rsid w:val="004A7797"/>
    <w:rsid w:val="004A7F67"/>
    <w:rsid w:val="004B0095"/>
    <w:rsid w:val="004B36A7"/>
    <w:rsid w:val="004B59CE"/>
    <w:rsid w:val="004B7659"/>
    <w:rsid w:val="004B7ACD"/>
    <w:rsid w:val="004C030F"/>
    <w:rsid w:val="004C059D"/>
    <w:rsid w:val="004C1FE1"/>
    <w:rsid w:val="004C4DDF"/>
    <w:rsid w:val="004C59B3"/>
    <w:rsid w:val="004C5A6F"/>
    <w:rsid w:val="004C6DD5"/>
    <w:rsid w:val="004D0392"/>
    <w:rsid w:val="004D3C6D"/>
    <w:rsid w:val="004D6E86"/>
    <w:rsid w:val="004D72DB"/>
    <w:rsid w:val="004E0268"/>
    <w:rsid w:val="004E1427"/>
    <w:rsid w:val="004E5DFE"/>
    <w:rsid w:val="004F0837"/>
    <w:rsid w:val="004F16BB"/>
    <w:rsid w:val="004F582E"/>
    <w:rsid w:val="00501B0B"/>
    <w:rsid w:val="00502DED"/>
    <w:rsid w:val="00503B43"/>
    <w:rsid w:val="00505252"/>
    <w:rsid w:val="005057AE"/>
    <w:rsid w:val="00506569"/>
    <w:rsid w:val="00506576"/>
    <w:rsid w:val="005107BE"/>
    <w:rsid w:val="00511670"/>
    <w:rsid w:val="00520FE5"/>
    <w:rsid w:val="00522885"/>
    <w:rsid w:val="00523474"/>
    <w:rsid w:val="005241EA"/>
    <w:rsid w:val="0052583E"/>
    <w:rsid w:val="00527EA5"/>
    <w:rsid w:val="00527F19"/>
    <w:rsid w:val="005300B9"/>
    <w:rsid w:val="00531AC8"/>
    <w:rsid w:val="0053313B"/>
    <w:rsid w:val="00534B75"/>
    <w:rsid w:val="00535BB0"/>
    <w:rsid w:val="00535C1E"/>
    <w:rsid w:val="005368C7"/>
    <w:rsid w:val="00543BA3"/>
    <w:rsid w:val="00544865"/>
    <w:rsid w:val="0054677D"/>
    <w:rsid w:val="00550C15"/>
    <w:rsid w:val="00552FA6"/>
    <w:rsid w:val="0055487B"/>
    <w:rsid w:val="005556EE"/>
    <w:rsid w:val="00557661"/>
    <w:rsid w:val="005600BB"/>
    <w:rsid w:val="00560EF2"/>
    <w:rsid w:val="00560F65"/>
    <w:rsid w:val="00563065"/>
    <w:rsid w:val="00563AD2"/>
    <w:rsid w:val="00565089"/>
    <w:rsid w:val="005659AC"/>
    <w:rsid w:val="005675A3"/>
    <w:rsid w:val="005706CC"/>
    <w:rsid w:val="00571D05"/>
    <w:rsid w:val="00572711"/>
    <w:rsid w:val="005737D4"/>
    <w:rsid w:val="005771F3"/>
    <w:rsid w:val="0057783D"/>
    <w:rsid w:val="00580B9A"/>
    <w:rsid w:val="00581F0E"/>
    <w:rsid w:val="00582682"/>
    <w:rsid w:val="005833DF"/>
    <w:rsid w:val="00583504"/>
    <w:rsid w:val="00585850"/>
    <w:rsid w:val="00586453"/>
    <w:rsid w:val="005910F7"/>
    <w:rsid w:val="00592012"/>
    <w:rsid w:val="00592C18"/>
    <w:rsid w:val="005960FA"/>
    <w:rsid w:val="00597217"/>
    <w:rsid w:val="00597321"/>
    <w:rsid w:val="005A0080"/>
    <w:rsid w:val="005A1942"/>
    <w:rsid w:val="005A19F3"/>
    <w:rsid w:val="005A1B3D"/>
    <w:rsid w:val="005A23F8"/>
    <w:rsid w:val="005A2E39"/>
    <w:rsid w:val="005A3733"/>
    <w:rsid w:val="005A7E15"/>
    <w:rsid w:val="005B0379"/>
    <w:rsid w:val="005B1FB4"/>
    <w:rsid w:val="005B38BC"/>
    <w:rsid w:val="005B4D4C"/>
    <w:rsid w:val="005C2086"/>
    <w:rsid w:val="005C3F34"/>
    <w:rsid w:val="005C442C"/>
    <w:rsid w:val="005C78C1"/>
    <w:rsid w:val="005D13E6"/>
    <w:rsid w:val="005D3451"/>
    <w:rsid w:val="005D3494"/>
    <w:rsid w:val="005D38F2"/>
    <w:rsid w:val="005D6A1B"/>
    <w:rsid w:val="005D7FBC"/>
    <w:rsid w:val="005E1918"/>
    <w:rsid w:val="005E4C41"/>
    <w:rsid w:val="005E61A3"/>
    <w:rsid w:val="005E6F3B"/>
    <w:rsid w:val="005F2570"/>
    <w:rsid w:val="005F2DBE"/>
    <w:rsid w:val="005F5669"/>
    <w:rsid w:val="005F7B5D"/>
    <w:rsid w:val="006016DB"/>
    <w:rsid w:val="00602187"/>
    <w:rsid w:val="006029BD"/>
    <w:rsid w:val="00604C68"/>
    <w:rsid w:val="006051BC"/>
    <w:rsid w:val="00606A59"/>
    <w:rsid w:val="00607065"/>
    <w:rsid w:val="006116C7"/>
    <w:rsid w:val="00612B7E"/>
    <w:rsid w:val="00613174"/>
    <w:rsid w:val="00613E1A"/>
    <w:rsid w:val="00615972"/>
    <w:rsid w:val="0061626D"/>
    <w:rsid w:val="00616B6D"/>
    <w:rsid w:val="00617109"/>
    <w:rsid w:val="006203E4"/>
    <w:rsid w:val="00621C7A"/>
    <w:rsid w:val="00622431"/>
    <w:rsid w:val="006224D5"/>
    <w:rsid w:val="00622E00"/>
    <w:rsid w:val="00623331"/>
    <w:rsid w:val="00624596"/>
    <w:rsid w:val="0062602D"/>
    <w:rsid w:val="00626796"/>
    <w:rsid w:val="00631848"/>
    <w:rsid w:val="00632194"/>
    <w:rsid w:val="00632E97"/>
    <w:rsid w:val="00633010"/>
    <w:rsid w:val="00634ED2"/>
    <w:rsid w:val="006351B0"/>
    <w:rsid w:val="006353E1"/>
    <w:rsid w:val="00637872"/>
    <w:rsid w:val="00640738"/>
    <w:rsid w:val="0064168F"/>
    <w:rsid w:val="00641CDE"/>
    <w:rsid w:val="00642FE2"/>
    <w:rsid w:val="00643340"/>
    <w:rsid w:val="0064419F"/>
    <w:rsid w:val="00644622"/>
    <w:rsid w:val="00645733"/>
    <w:rsid w:val="0064597E"/>
    <w:rsid w:val="00645A9B"/>
    <w:rsid w:val="00647DCF"/>
    <w:rsid w:val="006509D2"/>
    <w:rsid w:val="00650C32"/>
    <w:rsid w:val="006513C7"/>
    <w:rsid w:val="006517E4"/>
    <w:rsid w:val="006533E0"/>
    <w:rsid w:val="0065404C"/>
    <w:rsid w:val="00654C5F"/>
    <w:rsid w:val="0065604C"/>
    <w:rsid w:val="00656542"/>
    <w:rsid w:val="00660290"/>
    <w:rsid w:val="00660B35"/>
    <w:rsid w:val="006638ED"/>
    <w:rsid w:val="0066618E"/>
    <w:rsid w:val="00666C07"/>
    <w:rsid w:val="00670385"/>
    <w:rsid w:val="006707D6"/>
    <w:rsid w:val="0067082A"/>
    <w:rsid w:val="00670D30"/>
    <w:rsid w:val="00670E09"/>
    <w:rsid w:val="00670E35"/>
    <w:rsid w:val="00671097"/>
    <w:rsid w:val="00671258"/>
    <w:rsid w:val="006736F8"/>
    <w:rsid w:val="0067458A"/>
    <w:rsid w:val="0067573A"/>
    <w:rsid w:val="00675B8B"/>
    <w:rsid w:val="00675FF9"/>
    <w:rsid w:val="00676DA6"/>
    <w:rsid w:val="00677164"/>
    <w:rsid w:val="00680981"/>
    <w:rsid w:val="00681347"/>
    <w:rsid w:val="006822E9"/>
    <w:rsid w:val="0068320A"/>
    <w:rsid w:val="00683921"/>
    <w:rsid w:val="00683DCE"/>
    <w:rsid w:val="00684442"/>
    <w:rsid w:val="00684AEB"/>
    <w:rsid w:val="0068523B"/>
    <w:rsid w:val="00687D5F"/>
    <w:rsid w:val="00690EE1"/>
    <w:rsid w:val="00694231"/>
    <w:rsid w:val="00694D76"/>
    <w:rsid w:val="006A071D"/>
    <w:rsid w:val="006A0E98"/>
    <w:rsid w:val="006A26EB"/>
    <w:rsid w:val="006A2F59"/>
    <w:rsid w:val="006A3DEA"/>
    <w:rsid w:val="006A4BBC"/>
    <w:rsid w:val="006A58DA"/>
    <w:rsid w:val="006A6936"/>
    <w:rsid w:val="006B12A0"/>
    <w:rsid w:val="006B1605"/>
    <w:rsid w:val="006B31CB"/>
    <w:rsid w:val="006B32B0"/>
    <w:rsid w:val="006B340B"/>
    <w:rsid w:val="006B3F7E"/>
    <w:rsid w:val="006B6D4B"/>
    <w:rsid w:val="006C01B3"/>
    <w:rsid w:val="006C2DD0"/>
    <w:rsid w:val="006C3680"/>
    <w:rsid w:val="006C4B45"/>
    <w:rsid w:val="006C550E"/>
    <w:rsid w:val="006C5D4A"/>
    <w:rsid w:val="006C74E7"/>
    <w:rsid w:val="006D07AC"/>
    <w:rsid w:val="006D09FF"/>
    <w:rsid w:val="006D0BED"/>
    <w:rsid w:val="006D4672"/>
    <w:rsid w:val="006D573A"/>
    <w:rsid w:val="006D57DB"/>
    <w:rsid w:val="006D600D"/>
    <w:rsid w:val="006D61D0"/>
    <w:rsid w:val="006F00F1"/>
    <w:rsid w:val="006F326F"/>
    <w:rsid w:val="006F4D12"/>
    <w:rsid w:val="006F4DE1"/>
    <w:rsid w:val="006F75FB"/>
    <w:rsid w:val="007009C4"/>
    <w:rsid w:val="00701AA6"/>
    <w:rsid w:val="00702226"/>
    <w:rsid w:val="00704FF3"/>
    <w:rsid w:val="0070757C"/>
    <w:rsid w:val="0071071E"/>
    <w:rsid w:val="00710D1C"/>
    <w:rsid w:val="00712F80"/>
    <w:rsid w:val="00712FE2"/>
    <w:rsid w:val="00713EE6"/>
    <w:rsid w:val="00714AA5"/>
    <w:rsid w:val="0071754C"/>
    <w:rsid w:val="00720871"/>
    <w:rsid w:val="007213C2"/>
    <w:rsid w:val="0072255F"/>
    <w:rsid w:val="00723024"/>
    <w:rsid w:val="007239A1"/>
    <w:rsid w:val="007254C7"/>
    <w:rsid w:val="00725526"/>
    <w:rsid w:val="00731740"/>
    <w:rsid w:val="007335BB"/>
    <w:rsid w:val="00734DDD"/>
    <w:rsid w:val="00735CA9"/>
    <w:rsid w:val="00740A8E"/>
    <w:rsid w:val="00741E3A"/>
    <w:rsid w:val="00742042"/>
    <w:rsid w:val="0074265E"/>
    <w:rsid w:val="0074422D"/>
    <w:rsid w:val="007449DC"/>
    <w:rsid w:val="0074638E"/>
    <w:rsid w:val="00747375"/>
    <w:rsid w:val="00751A78"/>
    <w:rsid w:val="00751FEB"/>
    <w:rsid w:val="0075730F"/>
    <w:rsid w:val="007607AE"/>
    <w:rsid w:val="00761348"/>
    <w:rsid w:val="00761579"/>
    <w:rsid w:val="00765EAA"/>
    <w:rsid w:val="00766CEB"/>
    <w:rsid w:val="00770782"/>
    <w:rsid w:val="007712F7"/>
    <w:rsid w:val="0077232D"/>
    <w:rsid w:val="007727F4"/>
    <w:rsid w:val="00775D23"/>
    <w:rsid w:val="00775DAC"/>
    <w:rsid w:val="007769BD"/>
    <w:rsid w:val="007779E5"/>
    <w:rsid w:val="0078032B"/>
    <w:rsid w:val="007809EC"/>
    <w:rsid w:val="00780E6F"/>
    <w:rsid w:val="00780EAF"/>
    <w:rsid w:val="0078331D"/>
    <w:rsid w:val="00783A21"/>
    <w:rsid w:val="00783C4F"/>
    <w:rsid w:val="0078609B"/>
    <w:rsid w:val="0078641E"/>
    <w:rsid w:val="007876EA"/>
    <w:rsid w:val="00790436"/>
    <w:rsid w:val="00792115"/>
    <w:rsid w:val="00793400"/>
    <w:rsid w:val="00793CF7"/>
    <w:rsid w:val="00795CAF"/>
    <w:rsid w:val="007A0173"/>
    <w:rsid w:val="007A2A0E"/>
    <w:rsid w:val="007A30B4"/>
    <w:rsid w:val="007A465C"/>
    <w:rsid w:val="007A4F4D"/>
    <w:rsid w:val="007A5AF8"/>
    <w:rsid w:val="007B3D3D"/>
    <w:rsid w:val="007B6A16"/>
    <w:rsid w:val="007B72E8"/>
    <w:rsid w:val="007C0809"/>
    <w:rsid w:val="007C09D7"/>
    <w:rsid w:val="007C29B7"/>
    <w:rsid w:val="007C2E8F"/>
    <w:rsid w:val="007C3DB7"/>
    <w:rsid w:val="007C3F1F"/>
    <w:rsid w:val="007C4FD4"/>
    <w:rsid w:val="007C56BC"/>
    <w:rsid w:val="007C586B"/>
    <w:rsid w:val="007C63AC"/>
    <w:rsid w:val="007D153E"/>
    <w:rsid w:val="007D15C9"/>
    <w:rsid w:val="007D3C11"/>
    <w:rsid w:val="007D4D2A"/>
    <w:rsid w:val="007D5F2A"/>
    <w:rsid w:val="007D689B"/>
    <w:rsid w:val="007E1911"/>
    <w:rsid w:val="007E2B01"/>
    <w:rsid w:val="007E3430"/>
    <w:rsid w:val="007E3849"/>
    <w:rsid w:val="007E3C35"/>
    <w:rsid w:val="007E3D3D"/>
    <w:rsid w:val="007E3D7F"/>
    <w:rsid w:val="007E40D7"/>
    <w:rsid w:val="007E4113"/>
    <w:rsid w:val="007E5729"/>
    <w:rsid w:val="007E595B"/>
    <w:rsid w:val="007E6131"/>
    <w:rsid w:val="007F200D"/>
    <w:rsid w:val="007F2D51"/>
    <w:rsid w:val="007F47FA"/>
    <w:rsid w:val="007F5816"/>
    <w:rsid w:val="007F63F7"/>
    <w:rsid w:val="007F7242"/>
    <w:rsid w:val="007F74AD"/>
    <w:rsid w:val="00800459"/>
    <w:rsid w:val="0080045E"/>
    <w:rsid w:val="00801B49"/>
    <w:rsid w:val="00801D94"/>
    <w:rsid w:val="008023AF"/>
    <w:rsid w:val="00804E97"/>
    <w:rsid w:val="00806031"/>
    <w:rsid w:val="008107B5"/>
    <w:rsid w:val="008121A0"/>
    <w:rsid w:val="00814142"/>
    <w:rsid w:val="00820488"/>
    <w:rsid w:val="008212AE"/>
    <w:rsid w:val="008221B3"/>
    <w:rsid w:val="00822550"/>
    <w:rsid w:val="00822778"/>
    <w:rsid w:val="0082282A"/>
    <w:rsid w:val="008237FE"/>
    <w:rsid w:val="00823AFB"/>
    <w:rsid w:val="00826616"/>
    <w:rsid w:val="00830106"/>
    <w:rsid w:val="008307A4"/>
    <w:rsid w:val="008316D8"/>
    <w:rsid w:val="00833822"/>
    <w:rsid w:val="0083431A"/>
    <w:rsid w:val="00834CEE"/>
    <w:rsid w:val="00835730"/>
    <w:rsid w:val="00835BB4"/>
    <w:rsid w:val="00835D9F"/>
    <w:rsid w:val="00837131"/>
    <w:rsid w:val="00837E43"/>
    <w:rsid w:val="00837EFF"/>
    <w:rsid w:val="00841FEB"/>
    <w:rsid w:val="00842115"/>
    <w:rsid w:val="00843851"/>
    <w:rsid w:val="0084419A"/>
    <w:rsid w:val="00845268"/>
    <w:rsid w:val="00845ABD"/>
    <w:rsid w:val="00855324"/>
    <w:rsid w:val="0085667E"/>
    <w:rsid w:val="0085682E"/>
    <w:rsid w:val="0085742D"/>
    <w:rsid w:val="00862864"/>
    <w:rsid w:val="00863139"/>
    <w:rsid w:val="008656BB"/>
    <w:rsid w:val="00865EEA"/>
    <w:rsid w:val="00866E9C"/>
    <w:rsid w:val="008702D2"/>
    <w:rsid w:val="008718F5"/>
    <w:rsid w:val="008739FD"/>
    <w:rsid w:val="0087461D"/>
    <w:rsid w:val="00874F80"/>
    <w:rsid w:val="00875C12"/>
    <w:rsid w:val="00877B8F"/>
    <w:rsid w:val="00880BE5"/>
    <w:rsid w:val="00882982"/>
    <w:rsid w:val="0088391F"/>
    <w:rsid w:val="00885520"/>
    <w:rsid w:val="00886F80"/>
    <w:rsid w:val="008876C0"/>
    <w:rsid w:val="008906DE"/>
    <w:rsid w:val="00890BBA"/>
    <w:rsid w:val="00890C10"/>
    <w:rsid w:val="00891D55"/>
    <w:rsid w:val="00892FEB"/>
    <w:rsid w:val="008933F8"/>
    <w:rsid w:val="00893466"/>
    <w:rsid w:val="008935F9"/>
    <w:rsid w:val="00893947"/>
    <w:rsid w:val="008955DC"/>
    <w:rsid w:val="008A0BC3"/>
    <w:rsid w:val="008A2D18"/>
    <w:rsid w:val="008A305D"/>
    <w:rsid w:val="008A4564"/>
    <w:rsid w:val="008A7567"/>
    <w:rsid w:val="008A7760"/>
    <w:rsid w:val="008B297A"/>
    <w:rsid w:val="008B54BF"/>
    <w:rsid w:val="008B551D"/>
    <w:rsid w:val="008B7983"/>
    <w:rsid w:val="008C39C5"/>
    <w:rsid w:val="008C45AF"/>
    <w:rsid w:val="008C507A"/>
    <w:rsid w:val="008C7BBC"/>
    <w:rsid w:val="008D0C46"/>
    <w:rsid w:val="008D11FF"/>
    <w:rsid w:val="008D1A6D"/>
    <w:rsid w:val="008D3066"/>
    <w:rsid w:val="008D454C"/>
    <w:rsid w:val="008D49B4"/>
    <w:rsid w:val="008E16A9"/>
    <w:rsid w:val="008E3CC6"/>
    <w:rsid w:val="008E6858"/>
    <w:rsid w:val="008E6FD6"/>
    <w:rsid w:val="008E7352"/>
    <w:rsid w:val="008F01E9"/>
    <w:rsid w:val="008F045F"/>
    <w:rsid w:val="008F09C0"/>
    <w:rsid w:val="008F1728"/>
    <w:rsid w:val="008F26DD"/>
    <w:rsid w:val="008F2D93"/>
    <w:rsid w:val="008F41D9"/>
    <w:rsid w:val="008F4948"/>
    <w:rsid w:val="008F542B"/>
    <w:rsid w:val="008F5440"/>
    <w:rsid w:val="008F6169"/>
    <w:rsid w:val="008F749E"/>
    <w:rsid w:val="009041EF"/>
    <w:rsid w:val="009071B8"/>
    <w:rsid w:val="00907E5B"/>
    <w:rsid w:val="0091056E"/>
    <w:rsid w:val="009134A1"/>
    <w:rsid w:val="009203AF"/>
    <w:rsid w:val="0092081B"/>
    <w:rsid w:val="00920BE6"/>
    <w:rsid w:val="0092286C"/>
    <w:rsid w:val="00924F58"/>
    <w:rsid w:val="00925D79"/>
    <w:rsid w:val="00931FE9"/>
    <w:rsid w:val="009325EC"/>
    <w:rsid w:val="00932DC9"/>
    <w:rsid w:val="00936614"/>
    <w:rsid w:val="00936A0A"/>
    <w:rsid w:val="00936F4B"/>
    <w:rsid w:val="009377CE"/>
    <w:rsid w:val="0094017D"/>
    <w:rsid w:val="0094035E"/>
    <w:rsid w:val="00940813"/>
    <w:rsid w:val="00943A42"/>
    <w:rsid w:val="00944A04"/>
    <w:rsid w:val="009453E2"/>
    <w:rsid w:val="00945A54"/>
    <w:rsid w:val="009463E4"/>
    <w:rsid w:val="009541EF"/>
    <w:rsid w:val="00960B61"/>
    <w:rsid w:val="00960EC2"/>
    <w:rsid w:val="0096257B"/>
    <w:rsid w:val="00963048"/>
    <w:rsid w:val="009634B5"/>
    <w:rsid w:val="00963B78"/>
    <w:rsid w:val="00965375"/>
    <w:rsid w:val="0096714B"/>
    <w:rsid w:val="00970E5B"/>
    <w:rsid w:val="00971F2D"/>
    <w:rsid w:val="00973596"/>
    <w:rsid w:val="00975E9D"/>
    <w:rsid w:val="009760A1"/>
    <w:rsid w:val="00976907"/>
    <w:rsid w:val="00982A2C"/>
    <w:rsid w:val="00983057"/>
    <w:rsid w:val="00984E0E"/>
    <w:rsid w:val="00986669"/>
    <w:rsid w:val="00986F73"/>
    <w:rsid w:val="00987485"/>
    <w:rsid w:val="00987886"/>
    <w:rsid w:val="009915A7"/>
    <w:rsid w:val="00992567"/>
    <w:rsid w:val="00992714"/>
    <w:rsid w:val="0099346C"/>
    <w:rsid w:val="00995833"/>
    <w:rsid w:val="00995D31"/>
    <w:rsid w:val="0099639A"/>
    <w:rsid w:val="0099713D"/>
    <w:rsid w:val="0099723E"/>
    <w:rsid w:val="009A08B4"/>
    <w:rsid w:val="009A14E7"/>
    <w:rsid w:val="009A243E"/>
    <w:rsid w:val="009A24C4"/>
    <w:rsid w:val="009A4064"/>
    <w:rsid w:val="009A5986"/>
    <w:rsid w:val="009A708E"/>
    <w:rsid w:val="009A756A"/>
    <w:rsid w:val="009B2D79"/>
    <w:rsid w:val="009B32EE"/>
    <w:rsid w:val="009B465E"/>
    <w:rsid w:val="009B49B0"/>
    <w:rsid w:val="009B536F"/>
    <w:rsid w:val="009B65D8"/>
    <w:rsid w:val="009B694F"/>
    <w:rsid w:val="009B70C0"/>
    <w:rsid w:val="009C09B2"/>
    <w:rsid w:val="009C12B8"/>
    <w:rsid w:val="009C1A33"/>
    <w:rsid w:val="009C2CF5"/>
    <w:rsid w:val="009C60BA"/>
    <w:rsid w:val="009C6C7A"/>
    <w:rsid w:val="009D0641"/>
    <w:rsid w:val="009D27D0"/>
    <w:rsid w:val="009E0923"/>
    <w:rsid w:val="009E232C"/>
    <w:rsid w:val="009E3540"/>
    <w:rsid w:val="009E3E0D"/>
    <w:rsid w:val="009E4D70"/>
    <w:rsid w:val="009E7EF6"/>
    <w:rsid w:val="009F0E16"/>
    <w:rsid w:val="009F2657"/>
    <w:rsid w:val="009F31B8"/>
    <w:rsid w:val="009F35D4"/>
    <w:rsid w:val="009F3C83"/>
    <w:rsid w:val="009F408F"/>
    <w:rsid w:val="009F41C1"/>
    <w:rsid w:val="009F46CA"/>
    <w:rsid w:val="009F4D08"/>
    <w:rsid w:val="009F5D37"/>
    <w:rsid w:val="00A0028D"/>
    <w:rsid w:val="00A009D9"/>
    <w:rsid w:val="00A02E55"/>
    <w:rsid w:val="00A03C32"/>
    <w:rsid w:val="00A0414E"/>
    <w:rsid w:val="00A046E3"/>
    <w:rsid w:val="00A05285"/>
    <w:rsid w:val="00A11585"/>
    <w:rsid w:val="00A11964"/>
    <w:rsid w:val="00A11C1F"/>
    <w:rsid w:val="00A12DCB"/>
    <w:rsid w:val="00A12E90"/>
    <w:rsid w:val="00A17316"/>
    <w:rsid w:val="00A1785B"/>
    <w:rsid w:val="00A17FD8"/>
    <w:rsid w:val="00A24996"/>
    <w:rsid w:val="00A2542D"/>
    <w:rsid w:val="00A255D4"/>
    <w:rsid w:val="00A255E6"/>
    <w:rsid w:val="00A25ABE"/>
    <w:rsid w:val="00A25B68"/>
    <w:rsid w:val="00A25DAF"/>
    <w:rsid w:val="00A27229"/>
    <w:rsid w:val="00A33FFA"/>
    <w:rsid w:val="00A35972"/>
    <w:rsid w:val="00A35CBE"/>
    <w:rsid w:val="00A36EFB"/>
    <w:rsid w:val="00A3718A"/>
    <w:rsid w:val="00A40182"/>
    <w:rsid w:val="00A422EE"/>
    <w:rsid w:val="00A42A06"/>
    <w:rsid w:val="00A43B7A"/>
    <w:rsid w:val="00A44B63"/>
    <w:rsid w:val="00A454C4"/>
    <w:rsid w:val="00A50A54"/>
    <w:rsid w:val="00A52776"/>
    <w:rsid w:val="00A5591D"/>
    <w:rsid w:val="00A55EE2"/>
    <w:rsid w:val="00A62114"/>
    <w:rsid w:val="00A63F13"/>
    <w:rsid w:val="00A64C1A"/>
    <w:rsid w:val="00A65655"/>
    <w:rsid w:val="00A65B81"/>
    <w:rsid w:val="00A67059"/>
    <w:rsid w:val="00A67B40"/>
    <w:rsid w:val="00A67CA7"/>
    <w:rsid w:val="00A67FCF"/>
    <w:rsid w:val="00A70829"/>
    <w:rsid w:val="00A709D0"/>
    <w:rsid w:val="00A71C32"/>
    <w:rsid w:val="00A71E87"/>
    <w:rsid w:val="00A75ADE"/>
    <w:rsid w:val="00A76620"/>
    <w:rsid w:val="00A7709D"/>
    <w:rsid w:val="00A77150"/>
    <w:rsid w:val="00A77F96"/>
    <w:rsid w:val="00A809AF"/>
    <w:rsid w:val="00A81BE1"/>
    <w:rsid w:val="00A82C9A"/>
    <w:rsid w:val="00A86369"/>
    <w:rsid w:val="00A91129"/>
    <w:rsid w:val="00A938F4"/>
    <w:rsid w:val="00A944FC"/>
    <w:rsid w:val="00A955FF"/>
    <w:rsid w:val="00A96091"/>
    <w:rsid w:val="00AA0FC1"/>
    <w:rsid w:val="00AA19BF"/>
    <w:rsid w:val="00AA23E2"/>
    <w:rsid w:val="00AA2625"/>
    <w:rsid w:val="00AB246D"/>
    <w:rsid w:val="00AB2620"/>
    <w:rsid w:val="00AB4642"/>
    <w:rsid w:val="00AB4DAF"/>
    <w:rsid w:val="00AC12C2"/>
    <w:rsid w:val="00AC26B5"/>
    <w:rsid w:val="00AC2976"/>
    <w:rsid w:val="00AC2FB2"/>
    <w:rsid w:val="00AC3A20"/>
    <w:rsid w:val="00AC452E"/>
    <w:rsid w:val="00AC4DA2"/>
    <w:rsid w:val="00AC50F3"/>
    <w:rsid w:val="00AC535B"/>
    <w:rsid w:val="00AC5CD3"/>
    <w:rsid w:val="00AC6DE3"/>
    <w:rsid w:val="00AC722A"/>
    <w:rsid w:val="00AD02FD"/>
    <w:rsid w:val="00AD13CE"/>
    <w:rsid w:val="00AD2A5E"/>
    <w:rsid w:val="00AD4989"/>
    <w:rsid w:val="00AD5458"/>
    <w:rsid w:val="00AE1751"/>
    <w:rsid w:val="00AE226A"/>
    <w:rsid w:val="00AE314E"/>
    <w:rsid w:val="00AE3C20"/>
    <w:rsid w:val="00AE54DD"/>
    <w:rsid w:val="00AE7549"/>
    <w:rsid w:val="00AE7D65"/>
    <w:rsid w:val="00AF06E8"/>
    <w:rsid w:val="00AF1C25"/>
    <w:rsid w:val="00AF3519"/>
    <w:rsid w:val="00AF3DF2"/>
    <w:rsid w:val="00AF4EA9"/>
    <w:rsid w:val="00B048A4"/>
    <w:rsid w:val="00B04AAD"/>
    <w:rsid w:val="00B05F0F"/>
    <w:rsid w:val="00B06C51"/>
    <w:rsid w:val="00B07D8C"/>
    <w:rsid w:val="00B102B0"/>
    <w:rsid w:val="00B10956"/>
    <w:rsid w:val="00B11376"/>
    <w:rsid w:val="00B116AC"/>
    <w:rsid w:val="00B210FE"/>
    <w:rsid w:val="00B22103"/>
    <w:rsid w:val="00B243AC"/>
    <w:rsid w:val="00B25B7F"/>
    <w:rsid w:val="00B25E90"/>
    <w:rsid w:val="00B26A23"/>
    <w:rsid w:val="00B305F2"/>
    <w:rsid w:val="00B31F28"/>
    <w:rsid w:val="00B404A8"/>
    <w:rsid w:val="00B40993"/>
    <w:rsid w:val="00B41228"/>
    <w:rsid w:val="00B41B2C"/>
    <w:rsid w:val="00B42E97"/>
    <w:rsid w:val="00B4326E"/>
    <w:rsid w:val="00B438DD"/>
    <w:rsid w:val="00B44FA3"/>
    <w:rsid w:val="00B45210"/>
    <w:rsid w:val="00B45DB6"/>
    <w:rsid w:val="00B51985"/>
    <w:rsid w:val="00B51C0F"/>
    <w:rsid w:val="00B51D7C"/>
    <w:rsid w:val="00B535C7"/>
    <w:rsid w:val="00B53F96"/>
    <w:rsid w:val="00B54DB9"/>
    <w:rsid w:val="00B55488"/>
    <w:rsid w:val="00B55C6C"/>
    <w:rsid w:val="00B56268"/>
    <w:rsid w:val="00B57B5D"/>
    <w:rsid w:val="00B600B9"/>
    <w:rsid w:val="00B60B86"/>
    <w:rsid w:val="00B61E3D"/>
    <w:rsid w:val="00B62592"/>
    <w:rsid w:val="00B63501"/>
    <w:rsid w:val="00B64A51"/>
    <w:rsid w:val="00B658E0"/>
    <w:rsid w:val="00B6603F"/>
    <w:rsid w:val="00B66DB4"/>
    <w:rsid w:val="00B677A1"/>
    <w:rsid w:val="00B702D2"/>
    <w:rsid w:val="00B709D2"/>
    <w:rsid w:val="00B73010"/>
    <w:rsid w:val="00B73443"/>
    <w:rsid w:val="00B777AD"/>
    <w:rsid w:val="00B8045E"/>
    <w:rsid w:val="00B80823"/>
    <w:rsid w:val="00B80DC8"/>
    <w:rsid w:val="00B81574"/>
    <w:rsid w:val="00B83320"/>
    <w:rsid w:val="00B84C59"/>
    <w:rsid w:val="00B84D81"/>
    <w:rsid w:val="00B854A8"/>
    <w:rsid w:val="00B85CCB"/>
    <w:rsid w:val="00B85F3F"/>
    <w:rsid w:val="00B86E64"/>
    <w:rsid w:val="00B90B84"/>
    <w:rsid w:val="00B92680"/>
    <w:rsid w:val="00B93A13"/>
    <w:rsid w:val="00B95054"/>
    <w:rsid w:val="00B96748"/>
    <w:rsid w:val="00B96CFA"/>
    <w:rsid w:val="00BA11FC"/>
    <w:rsid w:val="00BA5442"/>
    <w:rsid w:val="00BA642C"/>
    <w:rsid w:val="00BB07D4"/>
    <w:rsid w:val="00BB0FFC"/>
    <w:rsid w:val="00BB1868"/>
    <w:rsid w:val="00BB2F55"/>
    <w:rsid w:val="00BB3E10"/>
    <w:rsid w:val="00BB4C26"/>
    <w:rsid w:val="00BB6153"/>
    <w:rsid w:val="00BB72CF"/>
    <w:rsid w:val="00BC2B28"/>
    <w:rsid w:val="00BC3E23"/>
    <w:rsid w:val="00BC523D"/>
    <w:rsid w:val="00BC751B"/>
    <w:rsid w:val="00BC794C"/>
    <w:rsid w:val="00BC7973"/>
    <w:rsid w:val="00BC7E8D"/>
    <w:rsid w:val="00BD0326"/>
    <w:rsid w:val="00BD0697"/>
    <w:rsid w:val="00BD19F1"/>
    <w:rsid w:val="00BD1E19"/>
    <w:rsid w:val="00BD2225"/>
    <w:rsid w:val="00BD2768"/>
    <w:rsid w:val="00BD4286"/>
    <w:rsid w:val="00BD4BA8"/>
    <w:rsid w:val="00BD5AAA"/>
    <w:rsid w:val="00BD5F32"/>
    <w:rsid w:val="00BD5FB6"/>
    <w:rsid w:val="00BD65BF"/>
    <w:rsid w:val="00BD6C11"/>
    <w:rsid w:val="00BE1B24"/>
    <w:rsid w:val="00BF0BF2"/>
    <w:rsid w:val="00BF0C12"/>
    <w:rsid w:val="00BF246F"/>
    <w:rsid w:val="00BF7002"/>
    <w:rsid w:val="00BF741B"/>
    <w:rsid w:val="00BF7DFA"/>
    <w:rsid w:val="00C000C8"/>
    <w:rsid w:val="00C00B98"/>
    <w:rsid w:val="00C0163D"/>
    <w:rsid w:val="00C02D85"/>
    <w:rsid w:val="00C049B0"/>
    <w:rsid w:val="00C05A7F"/>
    <w:rsid w:val="00C07442"/>
    <w:rsid w:val="00C07FDC"/>
    <w:rsid w:val="00C112DE"/>
    <w:rsid w:val="00C118C8"/>
    <w:rsid w:val="00C12A56"/>
    <w:rsid w:val="00C1414E"/>
    <w:rsid w:val="00C16FF0"/>
    <w:rsid w:val="00C20CC4"/>
    <w:rsid w:val="00C22F9E"/>
    <w:rsid w:val="00C23F8C"/>
    <w:rsid w:val="00C240C1"/>
    <w:rsid w:val="00C24100"/>
    <w:rsid w:val="00C26B0C"/>
    <w:rsid w:val="00C32629"/>
    <w:rsid w:val="00C32D47"/>
    <w:rsid w:val="00C3611D"/>
    <w:rsid w:val="00C36DE6"/>
    <w:rsid w:val="00C40273"/>
    <w:rsid w:val="00C40CEB"/>
    <w:rsid w:val="00C413A6"/>
    <w:rsid w:val="00C431FA"/>
    <w:rsid w:val="00C43B55"/>
    <w:rsid w:val="00C44D97"/>
    <w:rsid w:val="00C50A24"/>
    <w:rsid w:val="00C51777"/>
    <w:rsid w:val="00C518C1"/>
    <w:rsid w:val="00C51D67"/>
    <w:rsid w:val="00C527DB"/>
    <w:rsid w:val="00C53326"/>
    <w:rsid w:val="00C53812"/>
    <w:rsid w:val="00C53F7A"/>
    <w:rsid w:val="00C54E0E"/>
    <w:rsid w:val="00C55F78"/>
    <w:rsid w:val="00C56C51"/>
    <w:rsid w:val="00C633C5"/>
    <w:rsid w:val="00C634E3"/>
    <w:rsid w:val="00C640DC"/>
    <w:rsid w:val="00C6425B"/>
    <w:rsid w:val="00C6520D"/>
    <w:rsid w:val="00C67E9E"/>
    <w:rsid w:val="00C70725"/>
    <w:rsid w:val="00C710F8"/>
    <w:rsid w:val="00C7176F"/>
    <w:rsid w:val="00C73B24"/>
    <w:rsid w:val="00C741C9"/>
    <w:rsid w:val="00C74F54"/>
    <w:rsid w:val="00C759E4"/>
    <w:rsid w:val="00C76659"/>
    <w:rsid w:val="00C76ABE"/>
    <w:rsid w:val="00C76B65"/>
    <w:rsid w:val="00C77505"/>
    <w:rsid w:val="00C77646"/>
    <w:rsid w:val="00C80BC2"/>
    <w:rsid w:val="00C826E3"/>
    <w:rsid w:val="00C82FF1"/>
    <w:rsid w:val="00C84E17"/>
    <w:rsid w:val="00C908D0"/>
    <w:rsid w:val="00C922ED"/>
    <w:rsid w:val="00C92326"/>
    <w:rsid w:val="00C933F7"/>
    <w:rsid w:val="00C94794"/>
    <w:rsid w:val="00C94E75"/>
    <w:rsid w:val="00C95D61"/>
    <w:rsid w:val="00C97C2B"/>
    <w:rsid w:val="00CA0634"/>
    <w:rsid w:val="00CA15BB"/>
    <w:rsid w:val="00CA2DBD"/>
    <w:rsid w:val="00CB1968"/>
    <w:rsid w:val="00CB1DAE"/>
    <w:rsid w:val="00CB21F4"/>
    <w:rsid w:val="00CB288C"/>
    <w:rsid w:val="00CB39C1"/>
    <w:rsid w:val="00CB5D20"/>
    <w:rsid w:val="00CC0AFB"/>
    <w:rsid w:val="00CC0CD2"/>
    <w:rsid w:val="00CC162F"/>
    <w:rsid w:val="00CC1B20"/>
    <w:rsid w:val="00CC2202"/>
    <w:rsid w:val="00CC58EF"/>
    <w:rsid w:val="00CC62D1"/>
    <w:rsid w:val="00CC6C97"/>
    <w:rsid w:val="00CC7099"/>
    <w:rsid w:val="00CD0F0D"/>
    <w:rsid w:val="00CD1BA3"/>
    <w:rsid w:val="00CD230E"/>
    <w:rsid w:val="00CD3D7D"/>
    <w:rsid w:val="00CD3F86"/>
    <w:rsid w:val="00CD44CE"/>
    <w:rsid w:val="00CD5250"/>
    <w:rsid w:val="00CD5DE1"/>
    <w:rsid w:val="00CD7670"/>
    <w:rsid w:val="00CD79A7"/>
    <w:rsid w:val="00CE12A9"/>
    <w:rsid w:val="00CE13C8"/>
    <w:rsid w:val="00CE1848"/>
    <w:rsid w:val="00CE1FDE"/>
    <w:rsid w:val="00CE402C"/>
    <w:rsid w:val="00CE4BB9"/>
    <w:rsid w:val="00CE6D99"/>
    <w:rsid w:val="00CE7674"/>
    <w:rsid w:val="00CF04B3"/>
    <w:rsid w:val="00CF124B"/>
    <w:rsid w:val="00CF1826"/>
    <w:rsid w:val="00CF2820"/>
    <w:rsid w:val="00CF2F44"/>
    <w:rsid w:val="00CF3E74"/>
    <w:rsid w:val="00CF4158"/>
    <w:rsid w:val="00CF452D"/>
    <w:rsid w:val="00CF5151"/>
    <w:rsid w:val="00D004C8"/>
    <w:rsid w:val="00D00559"/>
    <w:rsid w:val="00D008F0"/>
    <w:rsid w:val="00D009CB"/>
    <w:rsid w:val="00D00F8E"/>
    <w:rsid w:val="00D04D8F"/>
    <w:rsid w:val="00D0514B"/>
    <w:rsid w:val="00D05BE0"/>
    <w:rsid w:val="00D06042"/>
    <w:rsid w:val="00D06476"/>
    <w:rsid w:val="00D07029"/>
    <w:rsid w:val="00D10B82"/>
    <w:rsid w:val="00D10E57"/>
    <w:rsid w:val="00D11F66"/>
    <w:rsid w:val="00D12C10"/>
    <w:rsid w:val="00D12ED0"/>
    <w:rsid w:val="00D134F0"/>
    <w:rsid w:val="00D1361C"/>
    <w:rsid w:val="00D143A4"/>
    <w:rsid w:val="00D14EBD"/>
    <w:rsid w:val="00D14FA4"/>
    <w:rsid w:val="00D16B47"/>
    <w:rsid w:val="00D2023B"/>
    <w:rsid w:val="00D2050F"/>
    <w:rsid w:val="00D20BE9"/>
    <w:rsid w:val="00D23BAA"/>
    <w:rsid w:val="00D24505"/>
    <w:rsid w:val="00D2487C"/>
    <w:rsid w:val="00D32A97"/>
    <w:rsid w:val="00D33A85"/>
    <w:rsid w:val="00D34354"/>
    <w:rsid w:val="00D34B84"/>
    <w:rsid w:val="00D414CE"/>
    <w:rsid w:val="00D47554"/>
    <w:rsid w:val="00D476C0"/>
    <w:rsid w:val="00D506E1"/>
    <w:rsid w:val="00D507FD"/>
    <w:rsid w:val="00D50AED"/>
    <w:rsid w:val="00D51C24"/>
    <w:rsid w:val="00D521C0"/>
    <w:rsid w:val="00D536A5"/>
    <w:rsid w:val="00D56A9D"/>
    <w:rsid w:val="00D6044B"/>
    <w:rsid w:val="00D60DBD"/>
    <w:rsid w:val="00D62C4A"/>
    <w:rsid w:val="00D632A6"/>
    <w:rsid w:val="00D64511"/>
    <w:rsid w:val="00D64F27"/>
    <w:rsid w:val="00D66CA4"/>
    <w:rsid w:val="00D66CEF"/>
    <w:rsid w:val="00D67591"/>
    <w:rsid w:val="00D70D0C"/>
    <w:rsid w:val="00D71395"/>
    <w:rsid w:val="00D749CD"/>
    <w:rsid w:val="00D753CF"/>
    <w:rsid w:val="00D756C6"/>
    <w:rsid w:val="00D776A2"/>
    <w:rsid w:val="00D77CED"/>
    <w:rsid w:val="00D77FA3"/>
    <w:rsid w:val="00D808A3"/>
    <w:rsid w:val="00D85254"/>
    <w:rsid w:val="00D85A51"/>
    <w:rsid w:val="00D87E1E"/>
    <w:rsid w:val="00D87FA7"/>
    <w:rsid w:val="00D90550"/>
    <w:rsid w:val="00D91977"/>
    <w:rsid w:val="00D92037"/>
    <w:rsid w:val="00D922EB"/>
    <w:rsid w:val="00D937FE"/>
    <w:rsid w:val="00D95525"/>
    <w:rsid w:val="00D9667B"/>
    <w:rsid w:val="00D96FD9"/>
    <w:rsid w:val="00D973E5"/>
    <w:rsid w:val="00DA6680"/>
    <w:rsid w:val="00DA69AD"/>
    <w:rsid w:val="00DA6DF2"/>
    <w:rsid w:val="00DB1988"/>
    <w:rsid w:val="00DB1B83"/>
    <w:rsid w:val="00DB4103"/>
    <w:rsid w:val="00DC092F"/>
    <w:rsid w:val="00DC19E9"/>
    <w:rsid w:val="00DC241C"/>
    <w:rsid w:val="00DC29EF"/>
    <w:rsid w:val="00DC300D"/>
    <w:rsid w:val="00DC329F"/>
    <w:rsid w:val="00DC3810"/>
    <w:rsid w:val="00DC5BB5"/>
    <w:rsid w:val="00DC5FCA"/>
    <w:rsid w:val="00DC6873"/>
    <w:rsid w:val="00DC7076"/>
    <w:rsid w:val="00DC75B5"/>
    <w:rsid w:val="00DD170F"/>
    <w:rsid w:val="00DD2C05"/>
    <w:rsid w:val="00DD4567"/>
    <w:rsid w:val="00DD466B"/>
    <w:rsid w:val="00DD4ED3"/>
    <w:rsid w:val="00DD575D"/>
    <w:rsid w:val="00DD5C27"/>
    <w:rsid w:val="00DD63F7"/>
    <w:rsid w:val="00DD69FE"/>
    <w:rsid w:val="00DD71E1"/>
    <w:rsid w:val="00DE2D34"/>
    <w:rsid w:val="00DE335A"/>
    <w:rsid w:val="00DE45D9"/>
    <w:rsid w:val="00DE4FA3"/>
    <w:rsid w:val="00DE5DB6"/>
    <w:rsid w:val="00DE6729"/>
    <w:rsid w:val="00DE7A26"/>
    <w:rsid w:val="00DE7AB3"/>
    <w:rsid w:val="00DF0C44"/>
    <w:rsid w:val="00DF100C"/>
    <w:rsid w:val="00DF241B"/>
    <w:rsid w:val="00DF4937"/>
    <w:rsid w:val="00DF5078"/>
    <w:rsid w:val="00DF53A2"/>
    <w:rsid w:val="00DF5EA3"/>
    <w:rsid w:val="00E007DF"/>
    <w:rsid w:val="00E00944"/>
    <w:rsid w:val="00E01E22"/>
    <w:rsid w:val="00E01FBD"/>
    <w:rsid w:val="00E023D1"/>
    <w:rsid w:val="00E03A19"/>
    <w:rsid w:val="00E063E1"/>
    <w:rsid w:val="00E07766"/>
    <w:rsid w:val="00E07C17"/>
    <w:rsid w:val="00E1079D"/>
    <w:rsid w:val="00E12EF3"/>
    <w:rsid w:val="00E14544"/>
    <w:rsid w:val="00E151FE"/>
    <w:rsid w:val="00E1624F"/>
    <w:rsid w:val="00E17965"/>
    <w:rsid w:val="00E17E8D"/>
    <w:rsid w:val="00E215CF"/>
    <w:rsid w:val="00E2255E"/>
    <w:rsid w:val="00E22875"/>
    <w:rsid w:val="00E246EA"/>
    <w:rsid w:val="00E2551A"/>
    <w:rsid w:val="00E2690C"/>
    <w:rsid w:val="00E30EA0"/>
    <w:rsid w:val="00E326CD"/>
    <w:rsid w:val="00E33028"/>
    <w:rsid w:val="00E35EEC"/>
    <w:rsid w:val="00E40201"/>
    <w:rsid w:val="00E41062"/>
    <w:rsid w:val="00E41B47"/>
    <w:rsid w:val="00E43DD3"/>
    <w:rsid w:val="00E442E5"/>
    <w:rsid w:val="00E45488"/>
    <w:rsid w:val="00E46855"/>
    <w:rsid w:val="00E47D8B"/>
    <w:rsid w:val="00E5170E"/>
    <w:rsid w:val="00E51B23"/>
    <w:rsid w:val="00E55AD4"/>
    <w:rsid w:val="00E56053"/>
    <w:rsid w:val="00E563CE"/>
    <w:rsid w:val="00E5667E"/>
    <w:rsid w:val="00E571AB"/>
    <w:rsid w:val="00E60ECF"/>
    <w:rsid w:val="00E625AF"/>
    <w:rsid w:val="00E65E00"/>
    <w:rsid w:val="00E674D4"/>
    <w:rsid w:val="00E71641"/>
    <w:rsid w:val="00E71F5C"/>
    <w:rsid w:val="00E72849"/>
    <w:rsid w:val="00E733C0"/>
    <w:rsid w:val="00E73CC2"/>
    <w:rsid w:val="00E742A3"/>
    <w:rsid w:val="00E74867"/>
    <w:rsid w:val="00E763B5"/>
    <w:rsid w:val="00E765AB"/>
    <w:rsid w:val="00E7673A"/>
    <w:rsid w:val="00E77B05"/>
    <w:rsid w:val="00E807C1"/>
    <w:rsid w:val="00E80B53"/>
    <w:rsid w:val="00E81401"/>
    <w:rsid w:val="00E8318B"/>
    <w:rsid w:val="00E83B5E"/>
    <w:rsid w:val="00E841FF"/>
    <w:rsid w:val="00E868BC"/>
    <w:rsid w:val="00E903FD"/>
    <w:rsid w:val="00E96235"/>
    <w:rsid w:val="00E978B6"/>
    <w:rsid w:val="00EA02C5"/>
    <w:rsid w:val="00EA1CFA"/>
    <w:rsid w:val="00EA2B5D"/>
    <w:rsid w:val="00EA42FB"/>
    <w:rsid w:val="00EA4681"/>
    <w:rsid w:val="00EA5D88"/>
    <w:rsid w:val="00EB0595"/>
    <w:rsid w:val="00EB3133"/>
    <w:rsid w:val="00EB43DD"/>
    <w:rsid w:val="00EB713E"/>
    <w:rsid w:val="00EC010D"/>
    <w:rsid w:val="00EC0426"/>
    <w:rsid w:val="00EC083D"/>
    <w:rsid w:val="00EC1B4D"/>
    <w:rsid w:val="00EC35FC"/>
    <w:rsid w:val="00EC40EA"/>
    <w:rsid w:val="00EC442E"/>
    <w:rsid w:val="00EC6312"/>
    <w:rsid w:val="00EC784B"/>
    <w:rsid w:val="00ED0075"/>
    <w:rsid w:val="00ED1B4D"/>
    <w:rsid w:val="00ED238E"/>
    <w:rsid w:val="00ED2F4E"/>
    <w:rsid w:val="00ED3750"/>
    <w:rsid w:val="00ED4B32"/>
    <w:rsid w:val="00ED57A4"/>
    <w:rsid w:val="00ED6366"/>
    <w:rsid w:val="00ED7222"/>
    <w:rsid w:val="00ED7F07"/>
    <w:rsid w:val="00EE0507"/>
    <w:rsid w:val="00EE07D1"/>
    <w:rsid w:val="00EE3E2A"/>
    <w:rsid w:val="00EE4735"/>
    <w:rsid w:val="00EE5117"/>
    <w:rsid w:val="00EE5727"/>
    <w:rsid w:val="00EF2CF1"/>
    <w:rsid w:val="00EF468B"/>
    <w:rsid w:val="00EF59FC"/>
    <w:rsid w:val="00EF677A"/>
    <w:rsid w:val="00EF682C"/>
    <w:rsid w:val="00EF6B33"/>
    <w:rsid w:val="00EF6D86"/>
    <w:rsid w:val="00EF7C17"/>
    <w:rsid w:val="00F018D7"/>
    <w:rsid w:val="00F03363"/>
    <w:rsid w:val="00F06360"/>
    <w:rsid w:val="00F06D58"/>
    <w:rsid w:val="00F07D59"/>
    <w:rsid w:val="00F13945"/>
    <w:rsid w:val="00F15A8E"/>
    <w:rsid w:val="00F17EBA"/>
    <w:rsid w:val="00F217F4"/>
    <w:rsid w:val="00F21DB7"/>
    <w:rsid w:val="00F237CF"/>
    <w:rsid w:val="00F238EA"/>
    <w:rsid w:val="00F23F41"/>
    <w:rsid w:val="00F26011"/>
    <w:rsid w:val="00F27484"/>
    <w:rsid w:val="00F27AAC"/>
    <w:rsid w:val="00F311AB"/>
    <w:rsid w:val="00F31578"/>
    <w:rsid w:val="00F328B6"/>
    <w:rsid w:val="00F33B81"/>
    <w:rsid w:val="00F344A9"/>
    <w:rsid w:val="00F3454D"/>
    <w:rsid w:val="00F35BAC"/>
    <w:rsid w:val="00F35C71"/>
    <w:rsid w:val="00F363D3"/>
    <w:rsid w:val="00F36CC1"/>
    <w:rsid w:val="00F400EC"/>
    <w:rsid w:val="00F40A09"/>
    <w:rsid w:val="00F443F5"/>
    <w:rsid w:val="00F444B3"/>
    <w:rsid w:val="00F448CC"/>
    <w:rsid w:val="00F45561"/>
    <w:rsid w:val="00F517E2"/>
    <w:rsid w:val="00F5293A"/>
    <w:rsid w:val="00F52E07"/>
    <w:rsid w:val="00F55259"/>
    <w:rsid w:val="00F555E9"/>
    <w:rsid w:val="00F55DD8"/>
    <w:rsid w:val="00F57844"/>
    <w:rsid w:val="00F6155D"/>
    <w:rsid w:val="00F61751"/>
    <w:rsid w:val="00F61D6C"/>
    <w:rsid w:val="00F63AF3"/>
    <w:rsid w:val="00F63D58"/>
    <w:rsid w:val="00F679BF"/>
    <w:rsid w:val="00F71B60"/>
    <w:rsid w:val="00F76C44"/>
    <w:rsid w:val="00F7760E"/>
    <w:rsid w:val="00F77CA7"/>
    <w:rsid w:val="00F81097"/>
    <w:rsid w:val="00F81648"/>
    <w:rsid w:val="00F84128"/>
    <w:rsid w:val="00F841CF"/>
    <w:rsid w:val="00F849F5"/>
    <w:rsid w:val="00F85596"/>
    <w:rsid w:val="00F92392"/>
    <w:rsid w:val="00F94428"/>
    <w:rsid w:val="00F94EA9"/>
    <w:rsid w:val="00F95066"/>
    <w:rsid w:val="00F95C2A"/>
    <w:rsid w:val="00F965CB"/>
    <w:rsid w:val="00F97ED0"/>
    <w:rsid w:val="00FA0539"/>
    <w:rsid w:val="00FA368E"/>
    <w:rsid w:val="00FA3ACA"/>
    <w:rsid w:val="00FA4240"/>
    <w:rsid w:val="00FA6D80"/>
    <w:rsid w:val="00FB0672"/>
    <w:rsid w:val="00FB2205"/>
    <w:rsid w:val="00FB228E"/>
    <w:rsid w:val="00FB3224"/>
    <w:rsid w:val="00FB41D7"/>
    <w:rsid w:val="00FB4CB0"/>
    <w:rsid w:val="00FB54A8"/>
    <w:rsid w:val="00FB560A"/>
    <w:rsid w:val="00FB78C0"/>
    <w:rsid w:val="00FC263E"/>
    <w:rsid w:val="00FC55EB"/>
    <w:rsid w:val="00FC61BD"/>
    <w:rsid w:val="00FC670C"/>
    <w:rsid w:val="00FD0F72"/>
    <w:rsid w:val="00FD12C1"/>
    <w:rsid w:val="00FD16B5"/>
    <w:rsid w:val="00FD21F7"/>
    <w:rsid w:val="00FD2F21"/>
    <w:rsid w:val="00FD4657"/>
    <w:rsid w:val="00FD4C57"/>
    <w:rsid w:val="00FD4D18"/>
    <w:rsid w:val="00FD5C9C"/>
    <w:rsid w:val="00FD7716"/>
    <w:rsid w:val="00FE176F"/>
    <w:rsid w:val="00FE4743"/>
    <w:rsid w:val="00FE73B5"/>
    <w:rsid w:val="00FE7793"/>
    <w:rsid w:val="00FF09E3"/>
    <w:rsid w:val="00FF0D41"/>
    <w:rsid w:val="00FF4F5C"/>
    <w:rsid w:val="00FF563B"/>
    <w:rsid w:val="00FF63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64023"/>
  <w15:docId w15:val="{593C9AE3-4864-4D63-8A83-5EB3ECC6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86F73"/>
    <w:pPr>
      <w:spacing w:after="0" w:line="252" w:lineRule="auto"/>
    </w:pPr>
    <w:rPr>
      <w:rFonts w:eastAsiaTheme="minorEastAsia" w:cs="Arial"/>
      <w:sz w:val="23"/>
      <w:lang w:eastAsia="ja-JP"/>
    </w:rPr>
  </w:style>
  <w:style w:type="paragraph" w:styleId="Nadpis1">
    <w:name w:val="heading 1"/>
    <w:basedOn w:val="Normln"/>
    <w:next w:val="Zkladntext"/>
    <w:link w:val="Nadpis1Char"/>
    <w:uiPriority w:val="4"/>
    <w:qFormat/>
    <w:rsid w:val="00DC092F"/>
    <w:pPr>
      <w:keepNext/>
      <w:pageBreakBefore/>
      <w:pBdr>
        <w:bottom w:val="single" w:sz="12" w:space="1" w:color="008576"/>
      </w:pBdr>
      <w:spacing w:before="100" w:beforeAutospacing="1" w:after="100" w:afterAutospacing="1"/>
      <w:outlineLvl w:val="0"/>
    </w:pPr>
    <w:rPr>
      <w:rFonts w:ascii="Calibri Light" w:hAnsi="Calibri Light"/>
      <w:color w:val="008576"/>
      <w:sz w:val="52"/>
    </w:rPr>
  </w:style>
  <w:style w:type="paragraph" w:styleId="Nadpis2">
    <w:name w:val="heading 2"/>
    <w:basedOn w:val="Nadpis1"/>
    <w:next w:val="Zkladntext"/>
    <w:link w:val="Nadpis2Char"/>
    <w:uiPriority w:val="4"/>
    <w:qFormat/>
    <w:rsid w:val="00675FF9"/>
    <w:pPr>
      <w:pageBreakBefore w:val="0"/>
      <w:numPr>
        <w:ilvl w:val="1"/>
        <w:numId w:val="1"/>
      </w:numPr>
      <w:pBdr>
        <w:bottom w:val="none" w:sz="0" w:space="0" w:color="auto"/>
      </w:pBdr>
      <w:spacing w:before="240" w:beforeAutospacing="0" w:after="120" w:afterAutospacing="0"/>
      <w:outlineLvl w:val="1"/>
    </w:pPr>
    <w:rPr>
      <w:rFonts w:asciiTheme="minorHAnsi" w:eastAsia="Times New Roman" w:hAnsiTheme="minorHAnsi"/>
      <w:noProof/>
      <w:sz w:val="32"/>
      <w:lang w:eastAsia="cs-CZ"/>
    </w:rPr>
  </w:style>
  <w:style w:type="paragraph" w:styleId="Nadpis3">
    <w:name w:val="heading 3"/>
    <w:basedOn w:val="Normln"/>
    <w:next w:val="Zkladntext"/>
    <w:link w:val="Nadpis3Char"/>
    <w:uiPriority w:val="4"/>
    <w:qFormat/>
    <w:rsid w:val="00675FF9"/>
    <w:pPr>
      <w:keepNext/>
      <w:numPr>
        <w:ilvl w:val="2"/>
        <w:numId w:val="1"/>
      </w:numPr>
      <w:spacing w:before="240" w:after="120"/>
      <w:outlineLvl w:val="2"/>
    </w:pPr>
    <w:rPr>
      <w:rFonts w:eastAsia="Times New Roman" w:cs="Segoe UI Semilight"/>
      <w:color w:val="008080"/>
      <w:sz w:val="24"/>
      <w:szCs w:val="26"/>
    </w:rPr>
  </w:style>
  <w:style w:type="paragraph" w:styleId="Nadpis4">
    <w:name w:val="heading 4"/>
    <w:basedOn w:val="Normln"/>
    <w:next w:val="Zkladntext"/>
    <w:link w:val="Nadpis4Char"/>
    <w:uiPriority w:val="4"/>
    <w:qFormat/>
    <w:rsid w:val="00BD4BA8"/>
    <w:pPr>
      <w:keepNext/>
      <w:keepLines/>
      <w:numPr>
        <w:ilvl w:val="3"/>
        <w:numId w:val="1"/>
      </w:numPr>
      <w:spacing w:before="200"/>
      <w:outlineLvl w:val="3"/>
    </w:pPr>
    <w:rPr>
      <w:rFonts w:eastAsiaTheme="majorEastAsia" w:cstheme="majorBidi"/>
      <w:bCs/>
      <w:iCs/>
      <w:color w:val="008576"/>
    </w:rPr>
  </w:style>
  <w:style w:type="paragraph" w:styleId="Nadpis5">
    <w:name w:val="heading 5"/>
    <w:basedOn w:val="Normln"/>
    <w:next w:val="Normln"/>
    <w:link w:val="Nadpis5Char"/>
    <w:uiPriority w:val="9"/>
    <w:semiHidden/>
    <w:rsid w:val="00221FC5"/>
    <w:pPr>
      <w:keepNext/>
      <w:keepLines/>
      <w:numPr>
        <w:ilvl w:val="4"/>
        <w:numId w:val="1"/>
      </w:numPr>
      <w:spacing w:before="200"/>
      <w:outlineLvl w:val="4"/>
    </w:pPr>
    <w:rPr>
      <w:rFonts w:ascii="Calibri Light" w:eastAsiaTheme="majorEastAsia" w:hAnsi="Calibri Light" w:cstheme="majorBidi"/>
      <w:color w:val="1F4D78"/>
    </w:rPr>
  </w:style>
  <w:style w:type="paragraph" w:styleId="Nadpis6">
    <w:name w:val="heading 6"/>
    <w:basedOn w:val="Normln"/>
    <w:next w:val="Normln"/>
    <w:link w:val="Nadpis6Char"/>
    <w:uiPriority w:val="9"/>
    <w:semiHidden/>
    <w:rsid w:val="00221FC5"/>
    <w:pPr>
      <w:keepNext/>
      <w:keepLines/>
      <w:numPr>
        <w:ilvl w:val="5"/>
        <w:numId w:val="1"/>
      </w:numPr>
      <w:spacing w:before="200"/>
      <w:outlineLvl w:val="5"/>
    </w:pPr>
    <w:rPr>
      <w:rFonts w:ascii="Calibri Light" w:eastAsiaTheme="majorEastAsia" w:hAnsi="Calibri Light" w:cstheme="majorBidi"/>
      <w:i/>
      <w:iCs/>
      <w:color w:val="1F4D78"/>
    </w:rPr>
  </w:style>
  <w:style w:type="paragraph" w:styleId="Nadpis7">
    <w:name w:val="heading 7"/>
    <w:basedOn w:val="Normln"/>
    <w:next w:val="Normln"/>
    <w:link w:val="Nadpis7Char"/>
    <w:uiPriority w:val="9"/>
    <w:semiHidden/>
    <w:qFormat/>
    <w:rsid w:val="00221FC5"/>
    <w:pPr>
      <w:keepNext/>
      <w:keepLines/>
      <w:numPr>
        <w:ilvl w:val="6"/>
        <w:numId w:val="1"/>
      </w:numPr>
      <w:spacing w:before="200"/>
      <w:outlineLvl w:val="6"/>
    </w:pPr>
    <w:rPr>
      <w:rFonts w:ascii="Calibri Light" w:eastAsiaTheme="majorEastAsia" w:hAnsi="Calibri Light" w:cstheme="majorBidi"/>
      <w:i/>
      <w:iCs/>
      <w:color w:val="404040"/>
    </w:rPr>
  </w:style>
  <w:style w:type="paragraph" w:styleId="Nadpis8">
    <w:name w:val="heading 8"/>
    <w:basedOn w:val="Normln"/>
    <w:next w:val="Normln"/>
    <w:link w:val="Nadpis8Char"/>
    <w:uiPriority w:val="9"/>
    <w:semiHidden/>
    <w:qFormat/>
    <w:rsid w:val="00221FC5"/>
    <w:pPr>
      <w:keepNext/>
      <w:keepLines/>
      <w:numPr>
        <w:ilvl w:val="7"/>
        <w:numId w:val="1"/>
      </w:numPr>
      <w:spacing w:before="200"/>
      <w:outlineLvl w:val="7"/>
    </w:pPr>
    <w:rPr>
      <w:rFonts w:ascii="Calibri Light" w:eastAsiaTheme="majorEastAsia" w:hAnsi="Calibri Light" w:cstheme="majorBidi"/>
      <w:color w:val="404040"/>
      <w:szCs w:val="20"/>
    </w:rPr>
  </w:style>
  <w:style w:type="paragraph" w:styleId="Nadpis9">
    <w:name w:val="heading 9"/>
    <w:basedOn w:val="Normln"/>
    <w:next w:val="Normln"/>
    <w:link w:val="Nadpis9Char"/>
    <w:uiPriority w:val="9"/>
    <w:semiHidden/>
    <w:qFormat/>
    <w:rsid w:val="00221FC5"/>
    <w:pPr>
      <w:keepNext/>
      <w:keepLines/>
      <w:numPr>
        <w:ilvl w:val="8"/>
        <w:numId w:val="1"/>
      </w:numPr>
      <w:spacing w:before="200"/>
      <w:outlineLvl w:val="8"/>
    </w:pPr>
    <w:rPr>
      <w:rFonts w:ascii="Calibri Light" w:eastAsiaTheme="majorEastAsia" w:hAnsi="Calibri Light" w:cstheme="majorBidi"/>
      <w:i/>
      <w:iCs/>
      <w:color w:val="40404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komente">
    <w:name w:val="annotation text"/>
    <w:basedOn w:val="Normln"/>
    <w:link w:val="TextkomenteChar"/>
    <w:uiPriority w:val="99"/>
    <w:rsid w:val="00221FC5"/>
    <w:pPr>
      <w:pBdr>
        <w:top w:val="nil"/>
        <w:left w:val="nil"/>
        <w:bottom w:val="nil"/>
        <w:right w:val="nil"/>
        <w:between w:val="nil"/>
        <w:bar w:val="nil"/>
      </w:pBdr>
      <w:spacing w:line="240" w:lineRule="auto"/>
    </w:pPr>
    <w:rPr>
      <w:rFonts w:ascii="Calibri" w:hAnsi="Calibri"/>
      <w:lang w:val="en-US"/>
    </w:rPr>
  </w:style>
  <w:style w:type="character" w:customStyle="1" w:styleId="TextkomenteChar">
    <w:name w:val="Text komentáře Char"/>
    <w:link w:val="Textkomente"/>
    <w:uiPriority w:val="99"/>
    <w:rsid w:val="00E063E1"/>
    <w:rPr>
      <w:rFonts w:ascii="Calibri" w:eastAsiaTheme="minorEastAsia" w:hAnsi="Calibri" w:cs="Arial"/>
      <w:sz w:val="23"/>
      <w:lang w:val="en-US" w:eastAsia="ja-JP"/>
    </w:rPr>
  </w:style>
  <w:style w:type="character" w:styleId="Znakapoznpodarou">
    <w:name w:val="footnote reference"/>
    <w:uiPriority w:val="99"/>
    <w:unhideWhenUsed/>
    <w:qFormat/>
    <w:rsid w:val="00C24100"/>
    <w:rPr>
      <w:rFonts w:asciiTheme="minorHAnsi" w:hAnsiTheme="minorHAnsi"/>
      <w:b/>
      <w:color w:val="008576"/>
      <w:sz w:val="23"/>
      <w:vertAlign w:val="superscript"/>
    </w:rPr>
  </w:style>
  <w:style w:type="character" w:customStyle="1" w:styleId="Nadpis1Char">
    <w:name w:val="Nadpis 1 Char"/>
    <w:link w:val="Nadpis1"/>
    <w:uiPriority w:val="4"/>
    <w:rsid w:val="00C43B55"/>
    <w:rPr>
      <w:rFonts w:ascii="Calibri Light" w:eastAsiaTheme="minorEastAsia" w:hAnsi="Calibri Light" w:cs="Arial"/>
      <w:color w:val="008576"/>
      <w:sz w:val="52"/>
      <w:lang w:eastAsia="ja-JP"/>
    </w:rPr>
  </w:style>
  <w:style w:type="paragraph" w:styleId="Zhlav">
    <w:name w:val="header"/>
    <w:basedOn w:val="Normln"/>
    <w:link w:val="ZhlavChar"/>
    <w:uiPriority w:val="19"/>
    <w:unhideWhenUsed/>
    <w:rsid w:val="00221FC5"/>
    <w:pPr>
      <w:tabs>
        <w:tab w:val="center" w:pos="4536"/>
        <w:tab w:val="right" w:pos="9072"/>
      </w:tabs>
      <w:spacing w:line="240" w:lineRule="auto"/>
    </w:pPr>
  </w:style>
  <w:style w:type="character" w:customStyle="1" w:styleId="Nadpis2Char">
    <w:name w:val="Nadpis 2 Char"/>
    <w:link w:val="Nadpis2"/>
    <w:uiPriority w:val="4"/>
    <w:rsid w:val="00C43B55"/>
    <w:rPr>
      <w:rFonts w:eastAsia="Times New Roman" w:cs="Arial"/>
      <w:noProof/>
      <w:color w:val="008576"/>
      <w:sz w:val="32"/>
      <w:lang w:eastAsia="cs-CZ"/>
    </w:rPr>
  </w:style>
  <w:style w:type="character" w:customStyle="1" w:styleId="ZhlavChar">
    <w:name w:val="Záhlaví Char"/>
    <w:link w:val="Zhlav"/>
    <w:uiPriority w:val="19"/>
    <w:rsid w:val="00C43B55"/>
    <w:rPr>
      <w:rFonts w:eastAsiaTheme="minorEastAsia" w:cs="Arial"/>
      <w:sz w:val="23"/>
      <w:lang w:eastAsia="ja-JP"/>
    </w:rPr>
  </w:style>
  <w:style w:type="paragraph" w:styleId="Zpat">
    <w:name w:val="footer"/>
    <w:basedOn w:val="Normln"/>
    <w:link w:val="ZpatChar"/>
    <w:uiPriority w:val="20"/>
    <w:unhideWhenUsed/>
    <w:rsid w:val="00221FC5"/>
    <w:pPr>
      <w:tabs>
        <w:tab w:val="center" w:pos="4536"/>
        <w:tab w:val="right" w:pos="9072"/>
      </w:tabs>
      <w:spacing w:line="240" w:lineRule="auto"/>
    </w:pPr>
  </w:style>
  <w:style w:type="character" w:customStyle="1" w:styleId="ZpatChar">
    <w:name w:val="Zápatí Char"/>
    <w:link w:val="Zpat"/>
    <w:uiPriority w:val="20"/>
    <w:rsid w:val="00C43B55"/>
    <w:rPr>
      <w:rFonts w:eastAsiaTheme="minorEastAsia" w:cs="Arial"/>
      <w:sz w:val="23"/>
      <w:lang w:eastAsia="ja-JP"/>
    </w:rPr>
  </w:style>
  <w:style w:type="character" w:customStyle="1" w:styleId="Nadpis3Char">
    <w:name w:val="Nadpis 3 Char"/>
    <w:link w:val="Nadpis3"/>
    <w:uiPriority w:val="4"/>
    <w:rsid w:val="00C43B55"/>
    <w:rPr>
      <w:rFonts w:eastAsia="Times New Roman" w:cs="Segoe UI Semilight"/>
      <w:color w:val="008080"/>
      <w:sz w:val="24"/>
      <w:szCs w:val="26"/>
      <w:lang w:eastAsia="ja-JP"/>
    </w:rPr>
  </w:style>
  <w:style w:type="paragraph" w:styleId="Textvysvtlivek">
    <w:name w:val="endnote text"/>
    <w:basedOn w:val="Normln"/>
    <w:link w:val="TextvysvtlivekChar"/>
    <w:uiPriority w:val="99"/>
    <w:semiHidden/>
    <w:unhideWhenUsed/>
    <w:rsid w:val="00221FC5"/>
    <w:pPr>
      <w:spacing w:line="240" w:lineRule="auto"/>
    </w:pPr>
    <w:rPr>
      <w:szCs w:val="20"/>
    </w:rPr>
  </w:style>
  <w:style w:type="character" w:customStyle="1" w:styleId="TextvysvtlivekChar">
    <w:name w:val="Text vysvětlivek Char"/>
    <w:link w:val="Textvysvtlivek"/>
    <w:uiPriority w:val="99"/>
    <w:semiHidden/>
    <w:rsid w:val="00221FC5"/>
    <w:rPr>
      <w:rFonts w:ascii="Segoe UI" w:eastAsiaTheme="minorEastAsia" w:hAnsi="Segoe UI" w:cs="Arial"/>
      <w:sz w:val="21"/>
      <w:szCs w:val="20"/>
      <w:lang w:eastAsia="ja-JP"/>
    </w:rPr>
  </w:style>
  <w:style w:type="character" w:styleId="Odkaznavysvtlivky">
    <w:name w:val="endnote reference"/>
    <w:uiPriority w:val="99"/>
    <w:semiHidden/>
    <w:unhideWhenUsed/>
    <w:rsid w:val="00221FC5"/>
    <w:rPr>
      <w:vertAlign w:val="superscript"/>
    </w:rPr>
  </w:style>
  <w:style w:type="paragraph" w:customStyle="1" w:styleId="textopaten">
    <w:name w:val="text opatření"/>
    <w:basedOn w:val="Normln"/>
    <w:link w:val="textopatenChar"/>
    <w:uiPriority w:val="12"/>
    <w:qFormat/>
    <w:rsid w:val="00C43B55"/>
    <w:pPr>
      <w:numPr>
        <w:ilvl w:val="1"/>
        <w:numId w:val="2"/>
      </w:numPr>
      <w:ind w:left="709" w:hanging="709"/>
    </w:pPr>
    <w:rPr>
      <w:rFonts w:eastAsia="Times New Roman" w:cs="Segoe UI"/>
      <w:b/>
      <w:szCs w:val="21"/>
    </w:rPr>
  </w:style>
  <w:style w:type="paragraph" w:styleId="Nzev">
    <w:name w:val="Title"/>
    <w:next w:val="Normln"/>
    <w:link w:val="NzevChar"/>
    <w:uiPriority w:val="10"/>
    <w:semiHidden/>
    <w:qFormat/>
    <w:rsid w:val="00107F9C"/>
    <w:pPr>
      <w:pageBreakBefore/>
    </w:pPr>
    <w:rPr>
      <w:rFonts w:eastAsiaTheme="minorEastAsia" w:cs="Segoe UI"/>
      <w:color w:val="008576"/>
      <w:sz w:val="52"/>
      <w:lang w:eastAsia="ja-JP"/>
    </w:rPr>
  </w:style>
  <w:style w:type="character" w:customStyle="1" w:styleId="textopatenChar">
    <w:name w:val="text opatření Char"/>
    <w:link w:val="textopaten"/>
    <w:uiPriority w:val="12"/>
    <w:rsid w:val="00C43B55"/>
    <w:rPr>
      <w:rFonts w:eastAsia="Times New Roman" w:cs="Segoe UI"/>
      <w:b/>
      <w:sz w:val="23"/>
      <w:szCs w:val="21"/>
      <w:lang w:eastAsia="ja-JP"/>
    </w:rPr>
  </w:style>
  <w:style w:type="character" w:customStyle="1" w:styleId="NzevChar">
    <w:name w:val="Název Char"/>
    <w:link w:val="Nzev"/>
    <w:uiPriority w:val="10"/>
    <w:semiHidden/>
    <w:rsid w:val="00E063E1"/>
    <w:rPr>
      <w:rFonts w:eastAsiaTheme="minorEastAsia" w:cs="Segoe UI"/>
      <w:color w:val="008576"/>
      <w:sz w:val="52"/>
      <w:lang w:eastAsia="ja-JP"/>
    </w:rPr>
  </w:style>
  <w:style w:type="paragraph" w:customStyle="1" w:styleId="popisektabulky-grafu">
    <w:name w:val="popisek tabulky-grafu"/>
    <w:basedOn w:val="Zkladntext"/>
    <w:link w:val="popisektabulky-grafuChar"/>
    <w:uiPriority w:val="10"/>
    <w:qFormat/>
    <w:rsid w:val="00C933F7"/>
    <w:pPr>
      <w:keepNext/>
      <w:spacing w:before="120" w:after="0"/>
    </w:pPr>
  </w:style>
  <w:style w:type="paragraph" w:customStyle="1" w:styleId="Opaten">
    <w:name w:val="Opatření"/>
    <w:basedOn w:val="Normln"/>
    <w:uiPriority w:val="11"/>
    <w:qFormat/>
    <w:rsid w:val="002C3127"/>
    <w:pPr>
      <w:keepNext/>
      <w:spacing w:after="120"/>
    </w:pPr>
    <w:rPr>
      <w:rFonts w:eastAsia="Times New Roman" w:cs="Segoe UI"/>
      <w:b/>
      <w:szCs w:val="21"/>
    </w:rPr>
  </w:style>
  <w:style w:type="character" w:customStyle="1" w:styleId="popisektabulky-grafuChar">
    <w:name w:val="popisek tabulky-grafu Char"/>
    <w:link w:val="popisektabulky-grafu"/>
    <w:uiPriority w:val="10"/>
    <w:rsid w:val="00C933F7"/>
    <w:rPr>
      <w:rFonts w:eastAsia="Times New Roman" w:cs="Segoe UI"/>
      <w:sz w:val="23"/>
      <w:szCs w:val="21"/>
      <w:lang w:eastAsia="ja-JP"/>
    </w:rPr>
  </w:style>
  <w:style w:type="character" w:styleId="Odkaznakoment">
    <w:name w:val="annotation reference"/>
    <w:uiPriority w:val="99"/>
    <w:semiHidden/>
    <w:unhideWhenUsed/>
    <w:rsid w:val="00221FC5"/>
    <w:rPr>
      <w:sz w:val="16"/>
      <w:szCs w:val="16"/>
    </w:rPr>
  </w:style>
  <w:style w:type="paragraph" w:styleId="Pedmtkomente">
    <w:name w:val="annotation subject"/>
    <w:basedOn w:val="Textkomente"/>
    <w:next w:val="Textkomente"/>
    <w:link w:val="PedmtkomenteChar"/>
    <w:uiPriority w:val="99"/>
    <w:semiHidden/>
    <w:unhideWhenUsed/>
    <w:rsid w:val="00221FC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Arial" w:hAnsi="Arial"/>
      <w:b/>
      <w:bCs/>
      <w:szCs w:val="20"/>
      <w:lang w:val="cs-CZ"/>
    </w:rPr>
  </w:style>
  <w:style w:type="character" w:customStyle="1" w:styleId="PedmtkomenteChar">
    <w:name w:val="Předmět komentáře Char"/>
    <w:link w:val="Pedmtkomente"/>
    <w:uiPriority w:val="99"/>
    <w:semiHidden/>
    <w:rsid w:val="00221FC5"/>
    <w:rPr>
      <w:rFonts w:ascii="Arial" w:eastAsiaTheme="minorEastAsia" w:hAnsi="Arial" w:cs="Arial"/>
      <w:b/>
      <w:bCs/>
      <w:sz w:val="21"/>
      <w:szCs w:val="20"/>
      <w:lang w:eastAsia="ja-JP"/>
    </w:rPr>
  </w:style>
  <w:style w:type="paragraph" w:styleId="Textbubliny">
    <w:name w:val="Balloon Text"/>
    <w:basedOn w:val="Normln"/>
    <w:link w:val="TextbublinyChar"/>
    <w:uiPriority w:val="99"/>
    <w:semiHidden/>
    <w:unhideWhenUsed/>
    <w:rsid w:val="00221FC5"/>
    <w:pPr>
      <w:spacing w:line="240" w:lineRule="auto"/>
    </w:pPr>
    <w:rPr>
      <w:rFonts w:cs="Segoe UI"/>
      <w:sz w:val="18"/>
      <w:szCs w:val="18"/>
    </w:rPr>
  </w:style>
  <w:style w:type="character" w:customStyle="1" w:styleId="TextbublinyChar">
    <w:name w:val="Text bubliny Char"/>
    <w:link w:val="Textbubliny"/>
    <w:uiPriority w:val="99"/>
    <w:semiHidden/>
    <w:rsid w:val="00221FC5"/>
    <w:rPr>
      <w:rFonts w:ascii="Segoe UI" w:eastAsiaTheme="minorEastAsia" w:hAnsi="Segoe UI" w:cs="Segoe UI"/>
      <w:sz w:val="18"/>
      <w:szCs w:val="18"/>
      <w:lang w:eastAsia="ja-JP"/>
    </w:rPr>
  </w:style>
  <w:style w:type="character" w:styleId="Siln">
    <w:name w:val="Strong"/>
    <w:aliases w:val="Tučné"/>
    <w:uiPriority w:val="22"/>
    <w:qFormat/>
    <w:rsid w:val="00C07FDC"/>
    <w:rPr>
      <w:rFonts w:asciiTheme="minorHAnsi" w:hAnsiTheme="minorHAnsi"/>
      <w:b/>
      <w:bCs/>
    </w:rPr>
  </w:style>
  <w:style w:type="paragraph" w:styleId="Obsah1">
    <w:name w:val="toc 1"/>
    <w:basedOn w:val="Normln"/>
    <w:next w:val="Normln"/>
    <w:autoRedefine/>
    <w:uiPriority w:val="39"/>
    <w:unhideWhenUsed/>
    <w:rsid w:val="00DE6729"/>
    <w:pPr>
      <w:keepNext/>
      <w:spacing w:after="100"/>
    </w:pPr>
  </w:style>
  <w:style w:type="paragraph" w:styleId="Obsah2">
    <w:name w:val="toc 2"/>
    <w:basedOn w:val="Normln"/>
    <w:next w:val="Normln"/>
    <w:autoRedefine/>
    <w:uiPriority w:val="39"/>
    <w:unhideWhenUsed/>
    <w:rsid w:val="00723024"/>
    <w:pPr>
      <w:tabs>
        <w:tab w:val="left" w:pos="709"/>
        <w:tab w:val="right" w:leader="dot" w:pos="8495"/>
      </w:tabs>
      <w:spacing w:after="100"/>
      <w:ind w:left="709" w:hanging="425"/>
    </w:pPr>
    <w:rPr>
      <w:noProof/>
    </w:rPr>
  </w:style>
  <w:style w:type="character" w:styleId="Hypertextovodkaz">
    <w:name w:val="Hyperlink"/>
    <w:uiPriority w:val="99"/>
    <w:rsid w:val="00C24100"/>
    <w:rPr>
      <w:rFonts w:asciiTheme="minorHAnsi" w:hAnsiTheme="minorHAnsi"/>
      <w:color w:val="008576"/>
      <w:sz w:val="23"/>
      <w:u w:val="single"/>
    </w:rPr>
  </w:style>
  <w:style w:type="paragraph" w:styleId="Zkladntext">
    <w:name w:val="Body Text"/>
    <w:basedOn w:val="Normln"/>
    <w:link w:val="ZkladntextChar"/>
    <w:uiPriority w:val="1"/>
    <w:rsid w:val="00565089"/>
    <w:pPr>
      <w:spacing w:before="200" w:after="200"/>
      <w:jc w:val="both"/>
    </w:pPr>
    <w:rPr>
      <w:rFonts w:eastAsia="Times New Roman" w:cs="Segoe UI"/>
      <w:szCs w:val="21"/>
    </w:rPr>
  </w:style>
  <w:style w:type="character" w:customStyle="1" w:styleId="ZkladntextChar">
    <w:name w:val="Základní text Char"/>
    <w:link w:val="Zkladntext"/>
    <w:uiPriority w:val="1"/>
    <w:rsid w:val="00565089"/>
    <w:rPr>
      <w:rFonts w:eastAsia="Times New Roman" w:cs="Segoe UI"/>
      <w:sz w:val="23"/>
      <w:szCs w:val="21"/>
      <w:lang w:eastAsia="ja-JP"/>
    </w:rPr>
  </w:style>
  <w:style w:type="character" w:customStyle="1" w:styleId="Nadpis4Char">
    <w:name w:val="Nadpis 4 Char"/>
    <w:link w:val="Nadpis4"/>
    <w:uiPriority w:val="4"/>
    <w:rsid w:val="00C43B55"/>
    <w:rPr>
      <w:rFonts w:eastAsiaTheme="majorEastAsia" w:cstheme="majorBidi"/>
      <w:bCs/>
      <w:iCs/>
      <w:color w:val="008576"/>
      <w:sz w:val="23"/>
      <w:lang w:eastAsia="ja-JP"/>
    </w:rPr>
  </w:style>
  <w:style w:type="character" w:customStyle="1" w:styleId="Nadpis5Char">
    <w:name w:val="Nadpis 5 Char"/>
    <w:link w:val="Nadpis5"/>
    <w:uiPriority w:val="9"/>
    <w:semiHidden/>
    <w:rsid w:val="00221FC5"/>
    <w:rPr>
      <w:rFonts w:ascii="Calibri Light" w:eastAsiaTheme="majorEastAsia" w:hAnsi="Calibri Light" w:cstheme="majorBidi"/>
      <w:color w:val="1F4D78"/>
      <w:sz w:val="23"/>
      <w:lang w:eastAsia="ja-JP"/>
    </w:rPr>
  </w:style>
  <w:style w:type="character" w:customStyle="1" w:styleId="Nadpis6Char">
    <w:name w:val="Nadpis 6 Char"/>
    <w:link w:val="Nadpis6"/>
    <w:uiPriority w:val="9"/>
    <w:semiHidden/>
    <w:rsid w:val="00221FC5"/>
    <w:rPr>
      <w:rFonts w:ascii="Calibri Light" w:eastAsiaTheme="majorEastAsia" w:hAnsi="Calibri Light" w:cstheme="majorBidi"/>
      <w:i/>
      <w:iCs/>
      <w:color w:val="1F4D78"/>
      <w:sz w:val="23"/>
      <w:lang w:eastAsia="ja-JP"/>
    </w:rPr>
  </w:style>
  <w:style w:type="character" w:customStyle="1" w:styleId="Nadpis7Char">
    <w:name w:val="Nadpis 7 Char"/>
    <w:link w:val="Nadpis7"/>
    <w:uiPriority w:val="9"/>
    <w:semiHidden/>
    <w:rsid w:val="00221FC5"/>
    <w:rPr>
      <w:rFonts w:ascii="Calibri Light" w:eastAsiaTheme="majorEastAsia" w:hAnsi="Calibri Light" w:cstheme="majorBidi"/>
      <w:i/>
      <w:iCs/>
      <w:color w:val="404040"/>
      <w:sz w:val="23"/>
      <w:lang w:eastAsia="ja-JP"/>
    </w:rPr>
  </w:style>
  <w:style w:type="character" w:customStyle="1" w:styleId="Nadpis8Char">
    <w:name w:val="Nadpis 8 Char"/>
    <w:link w:val="Nadpis8"/>
    <w:uiPriority w:val="9"/>
    <w:semiHidden/>
    <w:rsid w:val="00221FC5"/>
    <w:rPr>
      <w:rFonts w:ascii="Calibri Light" w:eastAsiaTheme="majorEastAsia" w:hAnsi="Calibri Light" w:cstheme="majorBidi"/>
      <w:color w:val="404040"/>
      <w:sz w:val="23"/>
      <w:szCs w:val="20"/>
      <w:lang w:eastAsia="ja-JP"/>
    </w:rPr>
  </w:style>
  <w:style w:type="character" w:customStyle="1" w:styleId="Nadpis9Char">
    <w:name w:val="Nadpis 9 Char"/>
    <w:link w:val="Nadpis9"/>
    <w:uiPriority w:val="9"/>
    <w:semiHidden/>
    <w:rsid w:val="00221FC5"/>
    <w:rPr>
      <w:rFonts w:ascii="Calibri Light" w:eastAsiaTheme="majorEastAsia" w:hAnsi="Calibri Light" w:cstheme="majorBidi"/>
      <w:i/>
      <w:iCs/>
      <w:color w:val="404040"/>
      <w:sz w:val="23"/>
      <w:szCs w:val="20"/>
      <w:lang w:eastAsia="ja-JP"/>
    </w:rPr>
  </w:style>
  <w:style w:type="numbering" w:customStyle="1" w:styleId="Bezseznamu1">
    <w:name w:val="Bez seznamu1"/>
    <w:next w:val="Bezseznamu"/>
    <w:uiPriority w:val="99"/>
    <w:semiHidden/>
    <w:unhideWhenUsed/>
    <w:rsid w:val="00221FC5"/>
  </w:style>
  <w:style w:type="character" w:customStyle="1" w:styleId="Sledovanodkaz1">
    <w:name w:val="Sledovaný odkaz1"/>
    <w:uiPriority w:val="99"/>
    <w:semiHidden/>
    <w:unhideWhenUsed/>
    <w:rsid w:val="00221FC5"/>
    <w:rPr>
      <w:color w:val="954F72"/>
      <w:u w:val="single"/>
    </w:rPr>
  </w:style>
  <w:style w:type="paragraph" w:styleId="Revize">
    <w:name w:val="Revision"/>
    <w:uiPriority w:val="99"/>
    <w:semiHidden/>
    <w:rsid w:val="00221FC5"/>
    <w:pPr>
      <w:spacing w:after="0" w:line="240" w:lineRule="auto"/>
    </w:pPr>
    <w:rPr>
      <w:rFonts w:ascii="Arial" w:eastAsia="Times New Roman" w:hAnsi="Arial" w:cs="Arial"/>
      <w:sz w:val="20"/>
      <w:lang w:eastAsia="ja-JP"/>
    </w:rPr>
  </w:style>
  <w:style w:type="table" w:styleId="Mkatabulky">
    <w:name w:val="Table Grid"/>
    <w:basedOn w:val="Normlntabulka"/>
    <w:rsid w:val="00221FC5"/>
    <w:pPr>
      <w:spacing w:after="0" w:line="240" w:lineRule="auto"/>
    </w:pPr>
    <w:rPr>
      <w:rFonts w:ascii="Calibri" w:eastAsia="Calibri" w:hAnsi="Calibri"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uiPriority w:val="99"/>
    <w:semiHidden/>
    <w:unhideWhenUsed/>
    <w:rsid w:val="00221FC5"/>
    <w:rPr>
      <w:color w:val="954F72"/>
      <w:u w:val="single"/>
    </w:rPr>
  </w:style>
  <w:style w:type="paragraph" w:customStyle="1" w:styleId="Nadpisvod">
    <w:name w:val="Nadpis úvod"/>
    <w:basedOn w:val="Nadpis2"/>
    <w:next w:val="Zkladntext"/>
    <w:semiHidden/>
    <w:qFormat/>
    <w:rsid w:val="00792115"/>
    <w:pPr>
      <w:numPr>
        <w:ilvl w:val="0"/>
        <w:numId w:val="0"/>
      </w:numPr>
      <w:outlineLvl w:val="9"/>
    </w:pPr>
  </w:style>
  <w:style w:type="paragraph" w:customStyle="1" w:styleId="podpis">
    <w:name w:val="podpis"/>
    <w:basedOn w:val="Normln"/>
    <w:uiPriority w:val="15"/>
    <w:rsid w:val="00C24100"/>
    <w:pPr>
      <w:spacing w:line="240" w:lineRule="auto"/>
      <w:ind w:left="3119"/>
      <w:jc w:val="center"/>
    </w:pPr>
    <w:rPr>
      <w:rFonts w:ascii="Calibri" w:eastAsia="Times New Roman" w:hAnsi="Calibri"/>
      <w:szCs w:val="24"/>
      <w:lang w:eastAsia="cs-CZ"/>
    </w:rPr>
  </w:style>
  <w:style w:type="paragraph" w:styleId="Textpoznpodarou">
    <w:name w:val="footnote text"/>
    <w:basedOn w:val="Normln"/>
    <w:link w:val="TextpoznpodarouChar"/>
    <w:uiPriority w:val="99"/>
    <w:qFormat/>
    <w:rsid w:val="00315D2E"/>
    <w:pPr>
      <w:tabs>
        <w:tab w:val="left" w:pos="284"/>
      </w:tabs>
      <w:spacing w:before="120" w:after="120" w:line="240" w:lineRule="auto"/>
    </w:pPr>
    <w:rPr>
      <w:sz w:val="18"/>
      <w:szCs w:val="20"/>
    </w:rPr>
  </w:style>
  <w:style w:type="character" w:customStyle="1" w:styleId="TextpoznpodarouChar">
    <w:name w:val="Text pozn. pod čarou Char"/>
    <w:basedOn w:val="Standardnpsmoodstavce"/>
    <w:link w:val="Textpoznpodarou"/>
    <w:uiPriority w:val="99"/>
    <w:rsid w:val="00C43B55"/>
    <w:rPr>
      <w:rFonts w:eastAsiaTheme="minorEastAsia" w:cs="Arial"/>
      <w:sz w:val="18"/>
      <w:szCs w:val="20"/>
      <w:lang w:eastAsia="ja-JP"/>
    </w:rPr>
  </w:style>
  <w:style w:type="paragraph" w:customStyle="1" w:styleId="Podnadpistitulnstrany">
    <w:name w:val="Podnadpis titulní strany"/>
    <w:link w:val="PodnadpistitulnstranyChar"/>
    <w:semiHidden/>
    <w:rsid w:val="00221FC5"/>
    <w:pPr>
      <w:spacing w:before="240"/>
    </w:pPr>
    <w:rPr>
      <w:rFonts w:ascii="Calibri" w:eastAsia="Times New Roman" w:hAnsi="Calibri" w:cs="Arial"/>
      <w:sz w:val="36"/>
      <w:lang w:eastAsia="ja-JP"/>
    </w:rPr>
  </w:style>
  <w:style w:type="character" w:customStyle="1" w:styleId="PodnadpistitulnstranyChar">
    <w:name w:val="Podnadpis titulní strany Char"/>
    <w:link w:val="Podnadpistitulnstrany"/>
    <w:semiHidden/>
    <w:rsid w:val="00E063E1"/>
    <w:rPr>
      <w:rFonts w:ascii="Calibri" w:eastAsia="Times New Roman" w:hAnsi="Calibri" w:cs="Arial"/>
      <w:sz w:val="36"/>
      <w:lang w:eastAsia="ja-JP"/>
    </w:rPr>
  </w:style>
  <w:style w:type="paragraph" w:styleId="Obsah3">
    <w:name w:val="toc 3"/>
    <w:basedOn w:val="Obsah2"/>
    <w:next w:val="Normln"/>
    <w:autoRedefine/>
    <w:uiPriority w:val="39"/>
    <w:unhideWhenUsed/>
    <w:rsid w:val="00723024"/>
    <w:pPr>
      <w:tabs>
        <w:tab w:val="clear" w:pos="709"/>
        <w:tab w:val="left" w:pos="1134"/>
      </w:tabs>
      <w:ind w:left="1134"/>
    </w:pPr>
  </w:style>
  <w:style w:type="paragraph" w:styleId="Odstavecseseznamem">
    <w:name w:val="List Paragraph"/>
    <w:basedOn w:val="Normln"/>
    <w:uiPriority w:val="34"/>
    <w:qFormat/>
    <w:rsid w:val="008A7567"/>
    <w:pPr>
      <w:ind w:left="720"/>
      <w:contextualSpacing/>
    </w:pPr>
  </w:style>
  <w:style w:type="table" w:styleId="Prosttabulka2">
    <w:name w:val="Plain Table 2"/>
    <w:basedOn w:val="Normlntabulka"/>
    <w:uiPriority w:val="42"/>
    <w:rsid w:val="00986F73"/>
    <w:pPr>
      <w:spacing w:after="120" w:line="240" w:lineRule="auto"/>
    </w:pPr>
    <w:rPr>
      <w:sz w:val="23"/>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rsid w:val="009208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rsid w:val="009208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lovanseznam">
    <w:name w:val="List Number"/>
    <w:basedOn w:val="Zkladntext"/>
    <w:uiPriority w:val="9"/>
    <w:rsid w:val="006638ED"/>
    <w:pPr>
      <w:numPr>
        <w:numId w:val="3"/>
      </w:numPr>
    </w:pPr>
  </w:style>
  <w:style w:type="paragraph" w:styleId="Seznam">
    <w:name w:val="List"/>
    <w:basedOn w:val="Zkladntext"/>
    <w:uiPriority w:val="8"/>
    <w:rsid w:val="0082282A"/>
    <w:pPr>
      <w:numPr>
        <w:numId w:val="5"/>
      </w:numPr>
      <w:ind w:left="567" w:hanging="567"/>
    </w:pPr>
  </w:style>
  <w:style w:type="character" w:customStyle="1" w:styleId="Titulek1">
    <w:name w:val="Titulek1"/>
    <w:basedOn w:val="Standardnpsmoodstavce"/>
    <w:rsid w:val="00EB3133"/>
  </w:style>
  <w:style w:type="character" w:customStyle="1" w:styleId="Nevyrieenzmienka1">
    <w:name w:val="Nevyriešená zmienka1"/>
    <w:basedOn w:val="Standardnpsmoodstavce"/>
    <w:uiPriority w:val="99"/>
    <w:semiHidden/>
    <w:unhideWhenUsed/>
    <w:rsid w:val="00940813"/>
    <w:rPr>
      <w:color w:val="605E5C"/>
      <w:shd w:val="clear" w:color="auto" w:fill="E1DFDD"/>
    </w:rPr>
  </w:style>
  <w:style w:type="table" w:styleId="Svtlmkatabulky">
    <w:name w:val="Grid Table Light"/>
    <w:basedOn w:val="Normlntabulka"/>
    <w:uiPriority w:val="40"/>
    <w:rsid w:val="00C8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lnweb">
    <w:name w:val="Normal (Web)"/>
    <w:basedOn w:val="Normln"/>
    <w:uiPriority w:val="99"/>
    <w:semiHidden/>
    <w:unhideWhenUsed/>
    <w:rsid w:val="00F517E2"/>
    <w:pPr>
      <w:spacing w:before="100" w:beforeAutospacing="1" w:after="100" w:afterAutospacing="1" w:line="240" w:lineRule="auto"/>
    </w:pPr>
    <w:rPr>
      <w:rFonts w:ascii="Times New Roman" w:eastAsiaTheme="minorHAnsi" w:hAnsi="Times New Roman" w:cs="Times New Roman"/>
      <w:sz w:val="24"/>
      <w:szCs w:val="24"/>
      <w:lang w:eastAsia="cs-CZ"/>
    </w:rPr>
  </w:style>
  <w:style w:type="paragraph" w:customStyle="1" w:styleId="motto">
    <w:name w:val="motto"/>
    <w:basedOn w:val="Zkladntext"/>
    <w:rsid w:val="000B0BE0"/>
    <w:pPr>
      <w:ind w:left="1814"/>
    </w:pPr>
    <w:rPr>
      <w:iCs/>
    </w:rPr>
  </w:style>
  <w:style w:type="character" w:styleId="Zdraznn">
    <w:name w:val="Emphasis"/>
    <w:basedOn w:val="Standardnpsmoodstavce"/>
    <w:uiPriority w:val="3"/>
    <w:qFormat/>
    <w:rsid w:val="000B0BE0"/>
    <w:rPr>
      <w:i/>
      <w:iCs/>
    </w:rPr>
  </w:style>
  <w:style w:type="paragraph" w:customStyle="1" w:styleId="citace">
    <w:name w:val="citace"/>
    <w:basedOn w:val="Zkladntext"/>
    <w:qFormat/>
    <w:rsid w:val="00D34354"/>
    <w:pPr>
      <w:ind w:left="567" w:right="567"/>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0615">
      <w:bodyDiv w:val="1"/>
      <w:marLeft w:val="0"/>
      <w:marRight w:val="0"/>
      <w:marTop w:val="0"/>
      <w:marBottom w:val="0"/>
      <w:divBdr>
        <w:top w:val="none" w:sz="0" w:space="0" w:color="auto"/>
        <w:left w:val="none" w:sz="0" w:space="0" w:color="auto"/>
        <w:bottom w:val="none" w:sz="0" w:space="0" w:color="auto"/>
        <w:right w:val="none" w:sz="0" w:space="0" w:color="auto"/>
      </w:divBdr>
    </w:div>
    <w:div w:id="110637927">
      <w:bodyDiv w:val="1"/>
      <w:marLeft w:val="0"/>
      <w:marRight w:val="0"/>
      <w:marTop w:val="0"/>
      <w:marBottom w:val="0"/>
      <w:divBdr>
        <w:top w:val="none" w:sz="0" w:space="0" w:color="auto"/>
        <w:left w:val="none" w:sz="0" w:space="0" w:color="auto"/>
        <w:bottom w:val="none" w:sz="0" w:space="0" w:color="auto"/>
        <w:right w:val="none" w:sz="0" w:space="0" w:color="auto"/>
      </w:divBdr>
    </w:div>
    <w:div w:id="153034088">
      <w:bodyDiv w:val="1"/>
      <w:marLeft w:val="0"/>
      <w:marRight w:val="0"/>
      <w:marTop w:val="0"/>
      <w:marBottom w:val="0"/>
      <w:divBdr>
        <w:top w:val="none" w:sz="0" w:space="0" w:color="auto"/>
        <w:left w:val="none" w:sz="0" w:space="0" w:color="auto"/>
        <w:bottom w:val="none" w:sz="0" w:space="0" w:color="auto"/>
        <w:right w:val="none" w:sz="0" w:space="0" w:color="auto"/>
      </w:divBdr>
    </w:div>
    <w:div w:id="230315793">
      <w:bodyDiv w:val="1"/>
      <w:marLeft w:val="0"/>
      <w:marRight w:val="0"/>
      <w:marTop w:val="0"/>
      <w:marBottom w:val="0"/>
      <w:divBdr>
        <w:top w:val="none" w:sz="0" w:space="0" w:color="auto"/>
        <w:left w:val="none" w:sz="0" w:space="0" w:color="auto"/>
        <w:bottom w:val="none" w:sz="0" w:space="0" w:color="auto"/>
        <w:right w:val="none" w:sz="0" w:space="0" w:color="auto"/>
      </w:divBdr>
    </w:div>
    <w:div w:id="323169700">
      <w:bodyDiv w:val="1"/>
      <w:marLeft w:val="0"/>
      <w:marRight w:val="0"/>
      <w:marTop w:val="0"/>
      <w:marBottom w:val="0"/>
      <w:divBdr>
        <w:top w:val="none" w:sz="0" w:space="0" w:color="auto"/>
        <w:left w:val="none" w:sz="0" w:space="0" w:color="auto"/>
        <w:bottom w:val="none" w:sz="0" w:space="0" w:color="auto"/>
        <w:right w:val="none" w:sz="0" w:space="0" w:color="auto"/>
      </w:divBdr>
    </w:div>
    <w:div w:id="356396877">
      <w:bodyDiv w:val="1"/>
      <w:marLeft w:val="0"/>
      <w:marRight w:val="0"/>
      <w:marTop w:val="0"/>
      <w:marBottom w:val="0"/>
      <w:divBdr>
        <w:top w:val="none" w:sz="0" w:space="0" w:color="auto"/>
        <w:left w:val="none" w:sz="0" w:space="0" w:color="auto"/>
        <w:bottom w:val="none" w:sz="0" w:space="0" w:color="auto"/>
        <w:right w:val="none" w:sz="0" w:space="0" w:color="auto"/>
      </w:divBdr>
    </w:div>
    <w:div w:id="446391453">
      <w:bodyDiv w:val="1"/>
      <w:marLeft w:val="0"/>
      <w:marRight w:val="0"/>
      <w:marTop w:val="0"/>
      <w:marBottom w:val="0"/>
      <w:divBdr>
        <w:top w:val="none" w:sz="0" w:space="0" w:color="auto"/>
        <w:left w:val="none" w:sz="0" w:space="0" w:color="auto"/>
        <w:bottom w:val="none" w:sz="0" w:space="0" w:color="auto"/>
        <w:right w:val="none" w:sz="0" w:space="0" w:color="auto"/>
      </w:divBdr>
    </w:div>
    <w:div w:id="500511217">
      <w:bodyDiv w:val="1"/>
      <w:marLeft w:val="0"/>
      <w:marRight w:val="0"/>
      <w:marTop w:val="0"/>
      <w:marBottom w:val="0"/>
      <w:divBdr>
        <w:top w:val="none" w:sz="0" w:space="0" w:color="auto"/>
        <w:left w:val="none" w:sz="0" w:space="0" w:color="auto"/>
        <w:bottom w:val="none" w:sz="0" w:space="0" w:color="auto"/>
        <w:right w:val="none" w:sz="0" w:space="0" w:color="auto"/>
      </w:divBdr>
    </w:div>
    <w:div w:id="590702973">
      <w:bodyDiv w:val="1"/>
      <w:marLeft w:val="0"/>
      <w:marRight w:val="0"/>
      <w:marTop w:val="0"/>
      <w:marBottom w:val="0"/>
      <w:divBdr>
        <w:top w:val="none" w:sz="0" w:space="0" w:color="auto"/>
        <w:left w:val="none" w:sz="0" w:space="0" w:color="auto"/>
        <w:bottom w:val="none" w:sz="0" w:space="0" w:color="auto"/>
        <w:right w:val="none" w:sz="0" w:space="0" w:color="auto"/>
      </w:divBdr>
    </w:div>
    <w:div w:id="818158158">
      <w:bodyDiv w:val="1"/>
      <w:marLeft w:val="0"/>
      <w:marRight w:val="0"/>
      <w:marTop w:val="0"/>
      <w:marBottom w:val="0"/>
      <w:divBdr>
        <w:top w:val="none" w:sz="0" w:space="0" w:color="auto"/>
        <w:left w:val="none" w:sz="0" w:space="0" w:color="auto"/>
        <w:bottom w:val="none" w:sz="0" w:space="0" w:color="auto"/>
        <w:right w:val="none" w:sz="0" w:space="0" w:color="auto"/>
      </w:divBdr>
      <w:divsChild>
        <w:div w:id="126708583">
          <w:marLeft w:val="0"/>
          <w:marRight w:val="0"/>
          <w:marTop w:val="0"/>
          <w:marBottom w:val="0"/>
          <w:divBdr>
            <w:top w:val="none" w:sz="0" w:space="0" w:color="auto"/>
            <w:left w:val="none" w:sz="0" w:space="0" w:color="auto"/>
            <w:bottom w:val="none" w:sz="0" w:space="0" w:color="auto"/>
            <w:right w:val="none" w:sz="0" w:space="0" w:color="auto"/>
          </w:divBdr>
        </w:div>
        <w:div w:id="2079091943">
          <w:marLeft w:val="0"/>
          <w:marRight w:val="0"/>
          <w:marTop w:val="0"/>
          <w:marBottom w:val="0"/>
          <w:divBdr>
            <w:top w:val="none" w:sz="0" w:space="0" w:color="auto"/>
            <w:left w:val="none" w:sz="0" w:space="0" w:color="auto"/>
            <w:bottom w:val="none" w:sz="0" w:space="0" w:color="auto"/>
            <w:right w:val="none" w:sz="0" w:space="0" w:color="auto"/>
          </w:divBdr>
        </w:div>
        <w:div w:id="2140150349">
          <w:marLeft w:val="0"/>
          <w:marRight w:val="0"/>
          <w:marTop w:val="0"/>
          <w:marBottom w:val="0"/>
          <w:divBdr>
            <w:top w:val="none" w:sz="0" w:space="0" w:color="auto"/>
            <w:left w:val="none" w:sz="0" w:space="0" w:color="auto"/>
            <w:bottom w:val="none" w:sz="0" w:space="0" w:color="auto"/>
            <w:right w:val="none" w:sz="0" w:space="0" w:color="auto"/>
          </w:divBdr>
        </w:div>
        <w:div w:id="49958693">
          <w:marLeft w:val="0"/>
          <w:marRight w:val="0"/>
          <w:marTop w:val="0"/>
          <w:marBottom w:val="0"/>
          <w:divBdr>
            <w:top w:val="none" w:sz="0" w:space="0" w:color="auto"/>
            <w:left w:val="none" w:sz="0" w:space="0" w:color="auto"/>
            <w:bottom w:val="none" w:sz="0" w:space="0" w:color="auto"/>
            <w:right w:val="none" w:sz="0" w:space="0" w:color="auto"/>
          </w:divBdr>
        </w:div>
        <w:div w:id="1677419581">
          <w:marLeft w:val="0"/>
          <w:marRight w:val="0"/>
          <w:marTop w:val="0"/>
          <w:marBottom w:val="0"/>
          <w:divBdr>
            <w:top w:val="none" w:sz="0" w:space="0" w:color="auto"/>
            <w:left w:val="none" w:sz="0" w:space="0" w:color="auto"/>
            <w:bottom w:val="none" w:sz="0" w:space="0" w:color="auto"/>
            <w:right w:val="none" w:sz="0" w:space="0" w:color="auto"/>
          </w:divBdr>
        </w:div>
      </w:divsChild>
    </w:div>
    <w:div w:id="821047177">
      <w:bodyDiv w:val="1"/>
      <w:marLeft w:val="0"/>
      <w:marRight w:val="0"/>
      <w:marTop w:val="0"/>
      <w:marBottom w:val="0"/>
      <w:divBdr>
        <w:top w:val="none" w:sz="0" w:space="0" w:color="auto"/>
        <w:left w:val="none" w:sz="0" w:space="0" w:color="auto"/>
        <w:bottom w:val="none" w:sz="0" w:space="0" w:color="auto"/>
        <w:right w:val="none" w:sz="0" w:space="0" w:color="auto"/>
      </w:divBdr>
    </w:div>
    <w:div w:id="838621596">
      <w:bodyDiv w:val="1"/>
      <w:marLeft w:val="0"/>
      <w:marRight w:val="0"/>
      <w:marTop w:val="0"/>
      <w:marBottom w:val="0"/>
      <w:divBdr>
        <w:top w:val="none" w:sz="0" w:space="0" w:color="auto"/>
        <w:left w:val="none" w:sz="0" w:space="0" w:color="auto"/>
        <w:bottom w:val="none" w:sz="0" w:space="0" w:color="auto"/>
        <w:right w:val="none" w:sz="0" w:space="0" w:color="auto"/>
      </w:divBdr>
    </w:div>
    <w:div w:id="890651045">
      <w:bodyDiv w:val="1"/>
      <w:marLeft w:val="0"/>
      <w:marRight w:val="0"/>
      <w:marTop w:val="0"/>
      <w:marBottom w:val="0"/>
      <w:divBdr>
        <w:top w:val="none" w:sz="0" w:space="0" w:color="auto"/>
        <w:left w:val="none" w:sz="0" w:space="0" w:color="auto"/>
        <w:bottom w:val="none" w:sz="0" w:space="0" w:color="auto"/>
        <w:right w:val="none" w:sz="0" w:space="0" w:color="auto"/>
      </w:divBdr>
    </w:div>
    <w:div w:id="916206087">
      <w:bodyDiv w:val="1"/>
      <w:marLeft w:val="0"/>
      <w:marRight w:val="0"/>
      <w:marTop w:val="0"/>
      <w:marBottom w:val="0"/>
      <w:divBdr>
        <w:top w:val="none" w:sz="0" w:space="0" w:color="auto"/>
        <w:left w:val="none" w:sz="0" w:space="0" w:color="auto"/>
        <w:bottom w:val="none" w:sz="0" w:space="0" w:color="auto"/>
        <w:right w:val="none" w:sz="0" w:space="0" w:color="auto"/>
      </w:divBdr>
    </w:div>
    <w:div w:id="930159969">
      <w:bodyDiv w:val="1"/>
      <w:marLeft w:val="0"/>
      <w:marRight w:val="0"/>
      <w:marTop w:val="0"/>
      <w:marBottom w:val="0"/>
      <w:divBdr>
        <w:top w:val="none" w:sz="0" w:space="0" w:color="auto"/>
        <w:left w:val="none" w:sz="0" w:space="0" w:color="auto"/>
        <w:bottom w:val="none" w:sz="0" w:space="0" w:color="auto"/>
        <w:right w:val="none" w:sz="0" w:space="0" w:color="auto"/>
      </w:divBdr>
    </w:div>
    <w:div w:id="1010449733">
      <w:bodyDiv w:val="1"/>
      <w:marLeft w:val="0"/>
      <w:marRight w:val="0"/>
      <w:marTop w:val="0"/>
      <w:marBottom w:val="0"/>
      <w:divBdr>
        <w:top w:val="none" w:sz="0" w:space="0" w:color="auto"/>
        <w:left w:val="none" w:sz="0" w:space="0" w:color="auto"/>
        <w:bottom w:val="none" w:sz="0" w:space="0" w:color="auto"/>
        <w:right w:val="none" w:sz="0" w:space="0" w:color="auto"/>
      </w:divBdr>
    </w:div>
    <w:div w:id="1025013339">
      <w:bodyDiv w:val="1"/>
      <w:marLeft w:val="0"/>
      <w:marRight w:val="0"/>
      <w:marTop w:val="0"/>
      <w:marBottom w:val="0"/>
      <w:divBdr>
        <w:top w:val="none" w:sz="0" w:space="0" w:color="auto"/>
        <w:left w:val="none" w:sz="0" w:space="0" w:color="auto"/>
        <w:bottom w:val="none" w:sz="0" w:space="0" w:color="auto"/>
        <w:right w:val="none" w:sz="0" w:space="0" w:color="auto"/>
      </w:divBdr>
    </w:div>
    <w:div w:id="1027758746">
      <w:bodyDiv w:val="1"/>
      <w:marLeft w:val="0"/>
      <w:marRight w:val="0"/>
      <w:marTop w:val="0"/>
      <w:marBottom w:val="0"/>
      <w:divBdr>
        <w:top w:val="none" w:sz="0" w:space="0" w:color="auto"/>
        <w:left w:val="none" w:sz="0" w:space="0" w:color="auto"/>
        <w:bottom w:val="none" w:sz="0" w:space="0" w:color="auto"/>
        <w:right w:val="none" w:sz="0" w:space="0" w:color="auto"/>
      </w:divBdr>
    </w:div>
    <w:div w:id="1071467160">
      <w:bodyDiv w:val="1"/>
      <w:marLeft w:val="0"/>
      <w:marRight w:val="0"/>
      <w:marTop w:val="0"/>
      <w:marBottom w:val="0"/>
      <w:divBdr>
        <w:top w:val="none" w:sz="0" w:space="0" w:color="auto"/>
        <w:left w:val="none" w:sz="0" w:space="0" w:color="auto"/>
        <w:bottom w:val="none" w:sz="0" w:space="0" w:color="auto"/>
        <w:right w:val="none" w:sz="0" w:space="0" w:color="auto"/>
      </w:divBdr>
    </w:div>
    <w:div w:id="1080252744">
      <w:bodyDiv w:val="1"/>
      <w:marLeft w:val="0"/>
      <w:marRight w:val="0"/>
      <w:marTop w:val="0"/>
      <w:marBottom w:val="0"/>
      <w:divBdr>
        <w:top w:val="none" w:sz="0" w:space="0" w:color="auto"/>
        <w:left w:val="none" w:sz="0" w:space="0" w:color="auto"/>
        <w:bottom w:val="none" w:sz="0" w:space="0" w:color="auto"/>
        <w:right w:val="none" w:sz="0" w:space="0" w:color="auto"/>
      </w:divBdr>
    </w:div>
    <w:div w:id="1104232626">
      <w:bodyDiv w:val="1"/>
      <w:marLeft w:val="0"/>
      <w:marRight w:val="0"/>
      <w:marTop w:val="0"/>
      <w:marBottom w:val="0"/>
      <w:divBdr>
        <w:top w:val="none" w:sz="0" w:space="0" w:color="auto"/>
        <w:left w:val="none" w:sz="0" w:space="0" w:color="auto"/>
        <w:bottom w:val="none" w:sz="0" w:space="0" w:color="auto"/>
        <w:right w:val="none" w:sz="0" w:space="0" w:color="auto"/>
      </w:divBdr>
      <w:divsChild>
        <w:div w:id="1387144337">
          <w:marLeft w:val="0"/>
          <w:marRight w:val="0"/>
          <w:marTop w:val="0"/>
          <w:marBottom w:val="0"/>
          <w:divBdr>
            <w:top w:val="none" w:sz="0" w:space="0" w:color="auto"/>
            <w:left w:val="none" w:sz="0" w:space="0" w:color="auto"/>
            <w:bottom w:val="none" w:sz="0" w:space="0" w:color="auto"/>
            <w:right w:val="none" w:sz="0" w:space="0" w:color="auto"/>
          </w:divBdr>
        </w:div>
        <w:div w:id="1551183873">
          <w:marLeft w:val="0"/>
          <w:marRight w:val="0"/>
          <w:marTop w:val="0"/>
          <w:marBottom w:val="0"/>
          <w:divBdr>
            <w:top w:val="none" w:sz="0" w:space="0" w:color="auto"/>
            <w:left w:val="none" w:sz="0" w:space="0" w:color="auto"/>
            <w:bottom w:val="none" w:sz="0" w:space="0" w:color="auto"/>
            <w:right w:val="none" w:sz="0" w:space="0" w:color="auto"/>
          </w:divBdr>
        </w:div>
        <w:div w:id="1060054749">
          <w:marLeft w:val="0"/>
          <w:marRight w:val="0"/>
          <w:marTop w:val="0"/>
          <w:marBottom w:val="0"/>
          <w:divBdr>
            <w:top w:val="none" w:sz="0" w:space="0" w:color="auto"/>
            <w:left w:val="none" w:sz="0" w:space="0" w:color="auto"/>
            <w:bottom w:val="none" w:sz="0" w:space="0" w:color="auto"/>
            <w:right w:val="none" w:sz="0" w:space="0" w:color="auto"/>
          </w:divBdr>
        </w:div>
        <w:div w:id="53235883">
          <w:marLeft w:val="0"/>
          <w:marRight w:val="0"/>
          <w:marTop w:val="0"/>
          <w:marBottom w:val="0"/>
          <w:divBdr>
            <w:top w:val="none" w:sz="0" w:space="0" w:color="auto"/>
            <w:left w:val="none" w:sz="0" w:space="0" w:color="auto"/>
            <w:bottom w:val="none" w:sz="0" w:space="0" w:color="auto"/>
            <w:right w:val="none" w:sz="0" w:space="0" w:color="auto"/>
          </w:divBdr>
        </w:div>
        <w:div w:id="1084424377">
          <w:marLeft w:val="0"/>
          <w:marRight w:val="0"/>
          <w:marTop w:val="0"/>
          <w:marBottom w:val="0"/>
          <w:divBdr>
            <w:top w:val="none" w:sz="0" w:space="0" w:color="auto"/>
            <w:left w:val="none" w:sz="0" w:space="0" w:color="auto"/>
            <w:bottom w:val="none" w:sz="0" w:space="0" w:color="auto"/>
            <w:right w:val="none" w:sz="0" w:space="0" w:color="auto"/>
          </w:divBdr>
        </w:div>
        <w:div w:id="1041637098">
          <w:marLeft w:val="0"/>
          <w:marRight w:val="0"/>
          <w:marTop w:val="0"/>
          <w:marBottom w:val="0"/>
          <w:divBdr>
            <w:top w:val="none" w:sz="0" w:space="0" w:color="auto"/>
            <w:left w:val="none" w:sz="0" w:space="0" w:color="auto"/>
            <w:bottom w:val="none" w:sz="0" w:space="0" w:color="auto"/>
            <w:right w:val="none" w:sz="0" w:space="0" w:color="auto"/>
          </w:divBdr>
        </w:div>
        <w:div w:id="1963610771">
          <w:marLeft w:val="0"/>
          <w:marRight w:val="0"/>
          <w:marTop w:val="0"/>
          <w:marBottom w:val="0"/>
          <w:divBdr>
            <w:top w:val="none" w:sz="0" w:space="0" w:color="auto"/>
            <w:left w:val="none" w:sz="0" w:space="0" w:color="auto"/>
            <w:bottom w:val="none" w:sz="0" w:space="0" w:color="auto"/>
            <w:right w:val="none" w:sz="0" w:space="0" w:color="auto"/>
          </w:divBdr>
        </w:div>
        <w:div w:id="2020546813">
          <w:marLeft w:val="0"/>
          <w:marRight w:val="0"/>
          <w:marTop w:val="0"/>
          <w:marBottom w:val="0"/>
          <w:divBdr>
            <w:top w:val="none" w:sz="0" w:space="0" w:color="auto"/>
            <w:left w:val="none" w:sz="0" w:space="0" w:color="auto"/>
            <w:bottom w:val="none" w:sz="0" w:space="0" w:color="auto"/>
            <w:right w:val="none" w:sz="0" w:space="0" w:color="auto"/>
          </w:divBdr>
        </w:div>
        <w:div w:id="664473979">
          <w:marLeft w:val="0"/>
          <w:marRight w:val="0"/>
          <w:marTop w:val="0"/>
          <w:marBottom w:val="0"/>
          <w:divBdr>
            <w:top w:val="none" w:sz="0" w:space="0" w:color="auto"/>
            <w:left w:val="none" w:sz="0" w:space="0" w:color="auto"/>
            <w:bottom w:val="none" w:sz="0" w:space="0" w:color="auto"/>
            <w:right w:val="none" w:sz="0" w:space="0" w:color="auto"/>
          </w:divBdr>
        </w:div>
        <w:div w:id="827550010">
          <w:marLeft w:val="0"/>
          <w:marRight w:val="0"/>
          <w:marTop w:val="0"/>
          <w:marBottom w:val="0"/>
          <w:divBdr>
            <w:top w:val="none" w:sz="0" w:space="0" w:color="auto"/>
            <w:left w:val="none" w:sz="0" w:space="0" w:color="auto"/>
            <w:bottom w:val="none" w:sz="0" w:space="0" w:color="auto"/>
            <w:right w:val="none" w:sz="0" w:space="0" w:color="auto"/>
          </w:divBdr>
        </w:div>
        <w:div w:id="1962488593">
          <w:marLeft w:val="0"/>
          <w:marRight w:val="0"/>
          <w:marTop w:val="0"/>
          <w:marBottom w:val="0"/>
          <w:divBdr>
            <w:top w:val="none" w:sz="0" w:space="0" w:color="auto"/>
            <w:left w:val="none" w:sz="0" w:space="0" w:color="auto"/>
            <w:bottom w:val="none" w:sz="0" w:space="0" w:color="auto"/>
            <w:right w:val="none" w:sz="0" w:space="0" w:color="auto"/>
          </w:divBdr>
        </w:div>
        <w:div w:id="570696626">
          <w:marLeft w:val="0"/>
          <w:marRight w:val="0"/>
          <w:marTop w:val="0"/>
          <w:marBottom w:val="0"/>
          <w:divBdr>
            <w:top w:val="none" w:sz="0" w:space="0" w:color="auto"/>
            <w:left w:val="none" w:sz="0" w:space="0" w:color="auto"/>
            <w:bottom w:val="none" w:sz="0" w:space="0" w:color="auto"/>
            <w:right w:val="none" w:sz="0" w:space="0" w:color="auto"/>
          </w:divBdr>
        </w:div>
        <w:div w:id="56171456">
          <w:marLeft w:val="0"/>
          <w:marRight w:val="0"/>
          <w:marTop w:val="0"/>
          <w:marBottom w:val="0"/>
          <w:divBdr>
            <w:top w:val="none" w:sz="0" w:space="0" w:color="auto"/>
            <w:left w:val="none" w:sz="0" w:space="0" w:color="auto"/>
            <w:bottom w:val="none" w:sz="0" w:space="0" w:color="auto"/>
            <w:right w:val="none" w:sz="0" w:space="0" w:color="auto"/>
          </w:divBdr>
        </w:div>
        <w:div w:id="455175335">
          <w:marLeft w:val="0"/>
          <w:marRight w:val="0"/>
          <w:marTop w:val="0"/>
          <w:marBottom w:val="0"/>
          <w:divBdr>
            <w:top w:val="none" w:sz="0" w:space="0" w:color="auto"/>
            <w:left w:val="none" w:sz="0" w:space="0" w:color="auto"/>
            <w:bottom w:val="none" w:sz="0" w:space="0" w:color="auto"/>
            <w:right w:val="none" w:sz="0" w:space="0" w:color="auto"/>
          </w:divBdr>
        </w:div>
        <w:div w:id="1786345669">
          <w:marLeft w:val="0"/>
          <w:marRight w:val="0"/>
          <w:marTop w:val="0"/>
          <w:marBottom w:val="0"/>
          <w:divBdr>
            <w:top w:val="none" w:sz="0" w:space="0" w:color="auto"/>
            <w:left w:val="none" w:sz="0" w:space="0" w:color="auto"/>
            <w:bottom w:val="none" w:sz="0" w:space="0" w:color="auto"/>
            <w:right w:val="none" w:sz="0" w:space="0" w:color="auto"/>
          </w:divBdr>
        </w:div>
        <w:div w:id="1522358935">
          <w:marLeft w:val="0"/>
          <w:marRight w:val="0"/>
          <w:marTop w:val="0"/>
          <w:marBottom w:val="0"/>
          <w:divBdr>
            <w:top w:val="none" w:sz="0" w:space="0" w:color="auto"/>
            <w:left w:val="none" w:sz="0" w:space="0" w:color="auto"/>
            <w:bottom w:val="none" w:sz="0" w:space="0" w:color="auto"/>
            <w:right w:val="none" w:sz="0" w:space="0" w:color="auto"/>
          </w:divBdr>
        </w:div>
        <w:div w:id="1695693647">
          <w:marLeft w:val="0"/>
          <w:marRight w:val="0"/>
          <w:marTop w:val="0"/>
          <w:marBottom w:val="0"/>
          <w:divBdr>
            <w:top w:val="none" w:sz="0" w:space="0" w:color="auto"/>
            <w:left w:val="none" w:sz="0" w:space="0" w:color="auto"/>
            <w:bottom w:val="none" w:sz="0" w:space="0" w:color="auto"/>
            <w:right w:val="none" w:sz="0" w:space="0" w:color="auto"/>
          </w:divBdr>
        </w:div>
        <w:div w:id="1756633885">
          <w:marLeft w:val="0"/>
          <w:marRight w:val="0"/>
          <w:marTop w:val="0"/>
          <w:marBottom w:val="0"/>
          <w:divBdr>
            <w:top w:val="none" w:sz="0" w:space="0" w:color="auto"/>
            <w:left w:val="none" w:sz="0" w:space="0" w:color="auto"/>
            <w:bottom w:val="none" w:sz="0" w:space="0" w:color="auto"/>
            <w:right w:val="none" w:sz="0" w:space="0" w:color="auto"/>
          </w:divBdr>
        </w:div>
        <w:div w:id="822233419">
          <w:marLeft w:val="0"/>
          <w:marRight w:val="0"/>
          <w:marTop w:val="0"/>
          <w:marBottom w:val="0"/>
          <w:divBdr>
            <w:top w:val="none" w:sz="0" w:space="0" w:color="auto"/>
            <w:left w:val="none" w:sz="0" w:space="0" w:color="auto"/>
            <w:bottom w:val="none" w:sz="0" w:space="0" w:color="auto"/>
            <w:right w:val="none" w:sz="0" w:space="0" w:color="auto"/>
          </w:divBdr>
        </w:div>
        <w:div w:id="1754274556">
          <w:marLeft w:val="0"/>
          <w:marRight w:val="0"/>
          <w:marTop w:val="0"/>
          <w:marBottom w:val="0"/>
          <w:divBdr>
            <w:top w:val="none" w:sz="0" w:space="0" w:color="auto"/>
            <w:left w:val="none" w:sz="0" w:space="0" w:color="auto"/>
            <w:bottom w:val="none" w:sz="0" w:space="0" w:color="auto"/>
            <w:right w:val="none" w:sz="0" w:space="0" w:color="auto"/>
          </w:divBdr>
        </w:div>
      </w:divsChild>
    </w:div>
    <w:div w:id="1221861029">
      <w:bodyDiv w:val="1"/>
      <w:marLeft w:val="0"/>
      <w:marRight w:val="0"/>
      <w:marTop w:val="0"/>
      <w:marBottom w:val="0"/>
      <w:divBdr>
        <w:top w:val="none" w:sz="0" w:space="0" w:color="auto"/>
        <w:left w:val="none" w:sz="0" w:space="0" w:color="auto"/>
        <w:bottom w:val="none" w:sz="0" w:space="0" w:color="auto"/>
        <w:right w:val="none" w:sz="0" w:space="0" w:color="auto"/>
      </w:divBdr>
    </w:div>
    <w:div w:id="1312906738">
      <w:bodyDiv w:val="1"/>
      <w:marLeft w:val="0"/>
      <w:marRight w:val="0"/>
      <w:marTop w:val="0"/>
      <w:marBottom w:val="0"/>
      <w:divBdr>
        <w:top w:val="none" w:sz="0" w:space="0" w:color="auto"/>
        <w:left w:val="none" w:sz="0" w:space="0" w:color="auto"/>
        <w:bottom w:val="none" w:sz="0" w:space="0" w:color="auto"/>
        <w:right w:val="none" w:sz="0" w:space="0" w:color="auto"/>
      </w:divBdr>
      <w:divsChild>
        <w:div w:id="1118989682">
          <w:marLeft w:val="0"/>
          <w:marRight w:val="0"/>
          <w:marTop w:val="0"/>
          <w:marBottom w:val="0"/>
          <w:divBdr>
            <w:top w:val="none" w:sz="0" w:space="0" w:color="auto"/>
            <w:left w:val="none" w:sz="0" w:space="0" w:color="auto"/>
            <w:bottom w:val="none" w:sz="0" w:space="0" w:color="auto"/>
            <w:right w:val="none" w:sz="0" w:space="0" w:color="auto"/>
          </w:divBdr>
        </w:div>
        <w:div w:id="1265192967">
          <w:marLeft w:val="0"/>
          <w:marRight w:val="0"/>
          <w:marTop w:val="0"/>
          <w:marBottom w:val="0"/>
          <w:divBdr>
            <w:top w:val="none" w:sz="0" w:space="0" w:color="auto"/>
            <w:left w:val="none" w:sz="0" w:space="0" w:color="auto"/>
            <w:bottom w:val="none" w:sz="0" w:space="0" w:color="auto"/>
            <w:right w:val="none" w:sz="0" w:space="0" w:color="auto"/>
          </w:divBdr>
        </w:div>
      </w:divsChild>
    </w:div>
    <w:div w:id="1525096811">
      <w:bodyDiv w:val="1"/>
      <w:marLeft w:val="0"/>
      <w:marRight w:val="0"/>
      <w:marTop w:val="0"/>
      <w:marBottom w:val="0"/>
      <w:divBdr>
        <w:top w:val="none" w:sz="0" w:space="0" w:color="auto"/>
        <w:left w:val="none" w:sz="0" w:space="0" w:color="auto"/>
        <w:bottom w:val="none" w:sz="0" w:space="0" w:color="auto"/>
        <w:right w:val="none" w:sz="0" w:space="0" w:color="auto"/>
      </w:divBdr>
    </w:div>
    <w:div w:id="1629361673">
      <w:bodyDiv w:val="1"/>
      <w:marLeft w:val="0"/>
      <w:marRight w:val="0"/>
      <w:marTop w:val="0"/>
      <w:marBottom w:val="0"/>
      <w:divBdr>
        <w:top w:val="none" w:sz="0" w:space="0" w:color="auto"/>
        <w:left w:val="none" w:sz="0" w:space="0" w:color="auto"/>
        <w:bottom w:val="none" w:sz="0" w:space="0" w:color="auto"/>
        <w:right w:val="none" w:sz="0" w:space="0" w:color="auto"/>
      </w:divBdr>
    </w:div>
    <w:div w:id="1651641147">
      <w:bodyDiv w:val="1"/>
      <w:marLeft w:val="0"/>
      <w:marRight w:val="0"/>
      <w:marTop w:val="0"/>
      <w:marBottom w:val="0"/>
      <w:divBdr>
        <w:top w:val="none" w:sz="0" w:space="0" w:color="auto"/>
        <w:left w:val="none" w:sz="0" w:space="0" w:color="auto"/>
        <w:bottom w:val="none" w:sz="0" w:space="0" w:color="auto"/>
        <w:right w:val="none" w:sz="0" w:space="0" w:color="auto"/>
      </w:divBdr>
    </w:div>
    <w:div w:id="1732922815">
      <w:bodyDiv w:val="1"/>
      <w:marLeft w:val="0"/>
      <w:marRight w:val="0"/>
      <w:marTop w:val="0"/>
      <w:marBottom w:val="0"/>
      <w:divBdr>
        <w:top w:val="none" w:sz="0" w:space="0" w:color="auto"/>
        <w:left w:val="none" w:sz="0" w:space="0" w:color="auto"/>
        <w:bottom w:val="none" w:sz="0" w:space="0" w:color="auto"/>
        <w:right w:val="none" w:sz="0" w:space="0" w:color="auto"/>
      </w:divBdr>
      <w:divsChild>
        <w:div w:id="1059521268">
          <w:marLeft w:val="0"/>
          <w:marRight w:val="0"/>
          <w:marTop w:val="120"/>
          <w:marBottom w:val="0"/>
          <w:divBdr>
            <w:top w:val="none" w:sz="0" w:space="0" w:color="auto"/>
            <w:left w:val="none" w:sz="0" w:space="0" w:color="auto"/>
            <w:bottom w:val="none" w:sz="0" w:space="0" w:color="auto"/>
            <w:right w:val="none" w:sz="0" w:space="0" w:color="auto"/>
          </w:divBdr>
          <w:divsChild>
            <w:div w:id="2117939882">
              <w:marLeft w:val="0"/>
              <w:marRight w:val="0"/>
              <w:marTop w:val="0"/>
              <w:marBottom w:val="0"/>
              <w:divBdr>
                <w:top w:val="none" w:sz="0" w:space="0" w:color="auto"/>
                <w:left w:val="none" w:sz="0" w:space="0" w:color="auto"/>
                <w:bottom w:val="none" w:sz="0" w:space="0" w:color="auto"/>
                <w:right w:val="none" w:sz="0" w:space="0" w:color="auto"/>
              </w:divBdr>
              <w:divsChild>
                <w:div w:id="1578704798">
                  <w:marLeft w:val="0"/>
                  <w:marRight w:val="0"/>
                  <w:marTop w:val="0"/>
                  <w:marBottom w:val="0"/>
                  <w:divBdr>
                    <w:top w:val="none" w:sz="0" w:space="0" w:color="auto"/>
                    <w:left w:val="none" w:sz="0" w:space="0" w:color="auto"/>
                    <w:bottom w:val="none" w:sz="0" w:space="0" w:color="auto"/>
                    <w:right w:val="none" w:sz="0" w:space="0" w:color="auto"/>
                  </w:divBdr>
                  <w:divsChild>
                    <w:div w:id="4766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2361">
      <w:bodyDiv w:val="1"/>
      <w:marLeft w:val="0"/>
      <w:marRight w:val="0"/>
      <w:marTop w:val="0"/>
      <w:marBottom w:val="0"/>
      <w:divBdr>
        <w:top w:val="none" w:sz="0" w:space="0" w:color="auto"/>
        <w:left w:val="none" w:sz="0" w:space="0" w:color="auto"/>
        <w:bottom w:val="none" w:sz="0" w:space="0" w:color="auto"/>
        <w:right w:val="none" w:sz="0" w:space="0" w:color="auto"/>
      </w:divBdr>
      <w:divsChild>
        <w:div w:id="430516523">
          <w:marLeft w:val="0"/>
          <w:marRight w:val="0"/>
          <w:marTop w:val="0"/>
          <w:marBottom w:val="0"/>
          <w:divBdr>
            <w:top w:val="none" w:sz="0" w:space="0" w:color="auto"/>
            <w:left w:val="none" w:sz="0" w:space="0" w:color="auto"/>
            <w:bottom w:val="none" w:sz="0" w:space="0" w:color="auto"/>
            <w:right w:val="none" w:sz="0" w:space="0" w:color="auto"/>
          </w:divBdr>
          <w:divsChild>
            <w:div w:id="1063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3088">
      <w:bodyDiv w:val="1"/>
      <w:marLeft w:val="0"/>
      <w:marRight w:val="0"/>
      <w:marTop w:val="0"/>
      <w:marBottom w:val="0"/>
      <w:divBdr>
        <w:top w:val="none" w:sz="0" w:space="0" w:color="auto"/>
        <w:left w:val="none" w:sz="0" w:space="0" w:color="auto"/>
        <w:bottom w:val="none" w:sz="0" w:space="0" w:color="auto"/>
        <w:right w:val="none" w:sz="0" w:space="0" w:color="auto"/>
      </w:divBdr>
    </w:div>
    <w:div w:id="1835796648">
      <w:bodyDiv w:val="1"/>
      <w:marLeft w:val="0"/>
      <w:marRight w:val="0"/>
      <w:marTop w:val="0"/>
      <w:marBottom w:val="0"/>
      <w:divBdr>
        <w:top w:val="none" w:sz="0" w:space="0" w:color="auto"/>
        <w:left w:val="none" w:sz="0" w:space="0" w:color="auto"/>
        <w:bottom w:val="none" w:sz="0" w:space="0" w:color="auto"/>
        <w:right w:val="none" w:sz="0" w:space="0" w:color="auto"/>
      </w:divBdr>
    </w:div>
    <w:div w:id="1849951147">
      <w:bodyDiv w:val="1"/>
      <w:marLeft w:val="0"/>
      <w:marRight w:val="0"/>
      <w:marTop w:val="0"/>
      <w:marBottom w:val="0"/>
      <w:divBdr>
        <w:top w:val="none" w:sz="0" w:space="0" w:color="auto"/>
        <w:left w:val="none" w:sz="0" w:space="0" w:color="auto"/>
        <w:bottom w:val="none" w:sz="0" w:space="0" w:color="auto"/>
        <w:right w:val="none" w:sz="0" w:space="0" w:color="auto"/>
      </w:divBdr>
    </w:div>
    <w:div w:id="1904872234">
      <w:bodyDiv w:val="1"/>
      <w:marLeft w:val="0"/>
      <w:marRight w:val="0"/>
      <w:marTop w:val="0"/>
      <w:marBottom w:val="0"/>
      <w:divBdr>
        <w:top w:val="none" w:sz="0" w:space="0" w:color="auto"/>
        <w:left w:val="none" w:sz="0" w:space="0" w:color="auto"/>
        <w:bottom w:val="none" w:sz="0" w:space="0" w:color="auto"/>
        <w:right w:val="none" w:sz="0" w:space="0" w:color="auto"/>
      </w:divBdr>
    </w:div>
    <w:div w:id="1913273209">
      <w:bodyDiv w:val="1"/>
      <w:marLeft w:val="0"/>
      <w:marRight w:val="0"/>
      <w:marTop w:val="0"/>
      <w:marBottom w:val="0"/>
      <w:divBdr>
        <w:top w:val="none" w:sz="0" w:space="0" w:color="auto"/>
        <w:left w:val="none" w:sz="0" w:space="0" w:color="auto"/>
        <w:bottom w:val="none" w:sz="0" w:space="0" w:color="auto"/>
        <w:right w:val="none" w:sz="0" w:space="0" w:color="auto"/>
      </w:divBdr>
    </w:div>
    <w:div w:id="1986813696">
      <w:bodyDiv w:val="1"/>
      <w:marLeft w:val="0"/>
      <w:marRight w:val="0"/>
      <w:marTop w:val="0"/>
      <w:marBottom w:val="0"/>
      <w:divBdr>
        <w:top w:val="none" w:sz="0" w:space="0" w:color="auto"/>
        <w:left w:val="none" w:sz="0" w:space="0" w:color="auto"/>
        <w:bottom w:val="none" w:sz="0" w:space="0" w:color="auto"/>
        <w:right w:val="none" w:sz="0" w:space="0" w:color="auto"/>
      </w:divBdr>
    </w:div>
    <w:div w:id="2007783001">
      <w:bodyDiv w:val="1"/>
      <w:marLeft w:val="0"/>
      <w:marRight w:val="0"/>
      <w:marTop w:val="0"/>
      <w:marBottom w:val="0"/>
      <w:divBdr>
        <w:top w:val="none" w:sz="0" w:space="0" w:color="auto"/>
        <w:left w:val="none" w:sz="0" w:space="0" w:color="auto"/>
        <w:bottom w:val="none" w:sz="0" w:space="0" w:color="auto"/>
        <w:right w:val="none" w:sz="0" w:space="0" w:color="auto"/>
      </w:divBdr>
      <w:divsChild>
        <w:div w:id="1983806079">
          <w:marLeft w:val="0"/>
          <w:marRight w:val="0"/>
          <w:marTop w:val="0"/>
          <w:marBottom w:val="0"/>
          <w:divBdr>
            <w:top w:val="none" w:sz="0" w:space="0" w:color="auto"/>
            <w:left w:val="none" w:sz="0" w:space="0" w:color="auto"/>
            <w:bottom w:val="none" w:sz="0" w:space="0" w:color="auto"/>
            <w:right w:val="none" w:sz="0" w:space="0" w:color="auto"/>
          </w:divBdr>
        </w:div>
      </w:divsChild>
    </w:div>
    <w:div w:id="2037346052">
      <w:bodyDiv w:val="1"/>
      <w:marLeft w:val="0"/>
      <w:marRight w:val="0"/>
      <w:marTop w:val="0"/>
      <w:marBottom w:val="0"/>
      <w:divBdr>
        <w:top w:val="none" w:sz="0" w:space="0" w:color="auto"/>
        <w:left w:val="none" w:sz="0" w:space="0" w:color="auto"/>
        <w:bottom w:val="none" w:sz="0" w:space="0" w:color="auto"/>
        <w:right w:val="none" w:sz="0" w:space="0" w:color="auto"/>
      </w:divBdr>
    </w:div>
    <w:div w:id="2071493927">
      <w:bodyDiv w:val="1"/>
      <w:marLeft w:val="0"/>
      <w:marRight w:val="0"/>
      <w:marTop w:val="0"/>
      <w:marBottom w:val="0"/>
      <w:divBdr>
        <w:top w:val="none" w:sz="0" w:space="0" w:color="auto"/>
        <w:left w:val="none" w:sz="0" w:space="0" w:color="auto"/>
        <w:bottom w:val="none" w:sz="0" w:space="0" w:color="auto"/>
        <w:right w:val="none" w:sz="0" w:space="0" w:color="auto"/>
      </w:divBdr>
    </w:div>
    <w:div w:id="2098624429">
      <w:bodyDiv w:val="1"/>
      <w:marLeft w:val="0"/>
      <w:marRight w:val="0"/>
      <w:marTop w:val="0"/>
      <w:marBottom w:val="0"/>
      <w:divBdr>
        <w:top w:val="none" w:sz="0" w:space="0" w:color="auto"/>
        <w:left w:val="none" w:sz="0" w:space="0" w:color="auto"/>
        <w:bottom w:val="none" w:sz="0" w:space="0" w:color="auto"/>
        <w:right w:val="none" w:sz="0" w:space="0" w:color="auto"/>
      </w:divBdr>
      <w:divsChild>
        <w:div w:id="558135424">
          <w:marLeft w:val="0"/>
          <w:marRight w:val="0"/>
          <w:marTop w:val="0"/>
          <w:marBottom w:val="0"/>
          <w:divBdr>
            <w:top w:val="none" w:sz="0" w:space="0" w:color="auto"/>
            <w:left w:val="none" w:sz="0" w:space="0" w:color="auto"/>
            <w:bottom w:val="none" w:sz="0" w:space="0" w:color="auto"/>
            <w:right w:val="none" w:sz="0" w:space="0" w:color="auto"/>
          </w:divBdr>
          <w:divsChild>
            <w:div w:id="1690719389">
              <w:marLeft w:val="0"/>
              <w:marRight w:val="0"/>
              <w:marTop w:val="0"/>
              <w:marBottom w:val="0"/>
              <w:divBdr>
                <w:top w:val="none" w:sz="0" w:space="0" w:color="auto"/>
                <w:left w:val="none" w:sz="0" w:space="0" w:color="auto"/>
                <w:bottom w:val="none" w:sz="0" w:space="0" w:color="auto"/>
                <w:right w:val="none" w:sz="0" w:space="0" w:color="auto"/>
              </w:divBdr>
            </w:div>
          </w:divsChild>
        </w:div>
        <w:div w:id="874925194">
          <w:marLeft w:val="0"/>
          <w:marRight w:val="0"/>
          <w:marTop w:val="0"/>
          <w:marBottom w:val="0"/>
          <w:divBdr>
            <w:top w:val="none" w:sz="0" w:space="0" w:color="auto"/>
            <w:left w:val="none" w:sz="0" w:space="0" w:color="auto"/>
            <w:bottom w:val="none" w:sz="0" w:space="0" w:color="auto"/>
            <w:right w:val="none" w:sz="0" w:space="0" w:color="auto"/>
          </w:divBdr>
        </w:div>
      </w:divsChild>
    </w:div>
    <w:div w:id="21212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hart" Target="charts/chart2.xml"/><Relationship Id="rId26"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5"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7.xml"/><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ww.ochrance.cz/dalsi-aktivity/archiv-vzdelavacich-akci/?tx_odcalendar%5Buid%5D=309&amp;cHash=b38a2aea725c8eff14ec833cb856a719" TargetMode="External"/><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hart" Target="charts/chart5.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n-ius.cz/ke-stazeni/zprava-o-nasili-z-nenavisti/" TargetMode="External"/><Relationship Id="rId2" Type="http://schemas.openxmlformats.org/officeDocument/2006/relationships/hyperlink" Target="https://arxiv.org/pdf/1902.00119.pdf" TargetMode="External"/><Relationship Id="rId1" Type="http://schemas.openxmlformats.org/officeDocument/2006/relationships/hyperlink" Target="https://ssrn.com/abstract=30829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rbanikova\Desktop\Hatespeech\Kopie%20-%20Hate%20speech%20final%2030%200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rbanikova\Desktop\Hatespeech\Kopie%20-%20Hate%20speech%20final%2030%200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rbanikova\Desktop\Hatespeech\Kopie%20-%20Hate%20speech%20final%2030%200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rbanikova\AppData\Local\Microsoft\Windows\Temporary%20Internet%20Files\Content.Outlook\KL6DTN3U\Kopie%20-%20Hate%20speech%20final%2026%200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rbanikova\Desktop\Hate%20speech%20final%2026%200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rbanikova\Desktop\Hate%20speech%20final%2026%200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rbanikova\Desktop\Hatespeech\Kopie%20-%20Hate%20speech%20final%2030%200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rbanikova\Desktop\Hate%20speech%20final%2026%200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rbanikova\Desktop\Hatespeech\Kopie%20-%20Hate%20speech%20final%2030%200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'rok 1'!$B$4</c:f>
              <c:strCache>
                <c:ptCount val="1"/>
                <c:pt idx="0">
                  <c:v>rok spáchání skutku</c:v>
                </c:pt>
              </c:strCache>
            </c:strRef>
          </c:tx>
          <c:spPr>
            <a:solidFill>
              <a:schemeClr val="accent1"/>
            </a:solidFill>
            <a:ln>
              <a:noFill/>
            </a:ln>
            <a:effectLst/>
          </c:spPr>
          <c:invertIfNegative val="0"/>
          <c:dLbls>
            <c:dLbl>
              <c:idx val="0"/>
              <c:tx>
                <c:rich>
                  <a:bodyPr/>
                  <a:lstStyle/>
                  <a:p>
                    <a:fld id="{EA4A8B77-D1FF-40B3-B068-928E9331BAE2}" type="VALUE">
                      <a:rPr lang="en-US"/>
                      <a:pPr/>
                      <a:t>[HODNOTA]</a:t>
                    </a:fld>
                    <a:r>
                      <a:rPr lang="en-US"/>
                      <a:t> (11 %)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7565-4F21-99B4-913439378442}"/>
                </c:ext>
              </c:extLst>
            </c:dLbl>
            <c:dLbl>
              <c:idx val="1"/>
              <c:tx>
                <c:rich>
                  <a:bodyPr/>
                  <a:lstStyle/>
                  <a:p>
                    <a:fld id="{B7E3D2BA-B227-48BB-873E-0122338BCA56}" type="VALUE">
                      <a:rPr lang="en-US"/>
                      <a:pPr/>
                      <a:t>[HODNOTA]</a:t>
                    </a:fld>
                    <a:r>
                      <a:rPr lang="en-US"/>
                      <a:t> (6 %)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565-4F21-99B4-913439378442}"/>
                </c:ext>
              </c:extLst>
            </c:dLbl>
            <c:dLbl>
              <c:idx val="2"/>
              <c:tx>
                <c:rich>
                  <a:bodyPr/>
                  <a:lstStyle/>
                  <a:p>
                    <a:fld id="{CD9EC18C-A633-4FD2-8F5F-F7FA5CC426A8}"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565-4F21-99B4-913439378442}"/>
                </c:ext>
              </c:extLst>
            </c:dLbl>
            <c:dLbl>
              <c:idx val="3"/>
              <c:tx>
                <c:rich>
                  <a:bodyPr/>
                  <a:lstStyle/>
                  <a:p>
                    <a:fld id="{BC654756-5803-4B61-A2AC-5C4CED142F54}" type="VALUE">
                      <a:rPr lang="en-US"/>
                      <a:pPr/>
                      <a:t>[HODNOTA]</a:t>
                    </a:fld>
                    <a:r>
                      <a:rPr lang="en-US"/>
                      <a:t> (30 %)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565-4F21-99B4-913439378442}"/>
                </c:ext>
              </c:extLst>
            </c:dLbl>
            <c:dLbl>
              <c:idx val="4"/>
              <c:tx>
                <c:rich>
                  <a:bodyPr/>
                  <a:lstStyle/>
                  <a:p>
                    <a:fld id="{82B712BD-7F5E-4391-8BFD-68643698ECD0}" type="VALUE">
                      <a:rPr lang="en-US"/>
                      <a:pPr/>
                      <a:t>[HODNOTA]</a:t>
                    </a:fld>
                    <a:r>
                      <a:rPr lang="en-US"/>
                      <a:t> (34 %)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7565-4F21-99B4-913439378442}"/>
                </c:ext>
              </c:extLst>
            </c:dLbl>
            <c:dLbl>
              <c:idx val="5"/>
              <c:layout>
                <c:manualLayout>
                  <c:x val="-2.5000000000000001E-2"/>
                  <c:y val="2.3148148148148147E-2"/>
                </c:manualLayout>
              </c:layout>
              <c:tx>
                <c:rich>
                  <a:bodyPr/>
                  <a:lstStyle/>
                  <a:p>
                    <a:fld id="{526561E2-21D0-4446-A97A-16C62DA590F2}" type="VALUE">
                      <a:rPr lang="en-US"/>
                      <a:pPr/>
                      <a:t>[HODNOTA]</a:t>
                    </a:fld>
                    <a:r>
                      <a:rPr lang="en-US"/>
                      <a:t> (17 %)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E38-4960-9CB1-64B5A8F86B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'rok 1'!$F$3:$F$9</c:f>
              <c:strCache>
                <c:ptCount val="7"/>
                <c:pt idx="0">
                  <c:v>v rozhodnutí neuvedeno</c:v>
                </c:pt>
                <c:pt idx="1">
                  <c:v>2015</c:v>
                </c:pt>
                <c:pt idx="2">
                  <c:v>2015 až 2018</c:v>
                </c:pt>
                <c:pt idx="3">
                  <c:v>2016</c:v>
                </c:pt>
                <c:pt idx="4">
                  <c:v>2017</c:v>
                </c:pt>
                <c:pt idx="5">
                  <c:v>2018</c:v>
                </c:pt>
                <c:pt idx="6">
                  <c:v>2019 (první pololetí)</c:v>
                </c:pt>
              </c:strCache>
            </c:strRef>
          </c:cat>
          <c:val>
            <c:numRef>
              <c:f>'rok 1'!$G$3:$G$9</c:f>
              <c:numCache>
                <c:formatCode>General</c:formatCode>
                <c:ptCount val="7"/>
                <c:pt idx="0">
                  <c:v>5</c:v>
                </c:pt>
                <c:pt idx="1">
                  <c:v>3</c:v>
                </c:pt>
                <c:pt idx="2">
                  <c:v>1</c:v>
                </c:pt>
                <c:pt idx="3">
                  <c:v>14</c:v>
                </c:pt>
                <c:pt idx="4">
                  <c:v>16</c:v>
                </c:pt>
                <c:pt idx="5">
                  <c:v>8</c:v>
                </c:pt>
              </c:numCache>
            </c:numRef>
          </c:val>
          <c:extLst>
            <c:ext xmlns:c16="http://schemas.microsoft.com/office/drawing/2014/chart" uri="{C3380CC4-5D6E-409C-BE32-E72D297353CC}">
              <c16:uniqueId val="{00000005-7565-4F21-99B4-913439378442}"/>
            </c:ext>
          </c:extLst>
        </c:ser>
        <c:ser>
          <c:idx val="1"/>
          <c:order val="1"/>
          <c:tx>
            <c:strRef>
              <c:f>'rok 1'!$B$12</c:f>
              <c:strCache>
                <c:ptCount val="1"/>
                <c:pt idx="0">
                  <c:v>rok vydání rozhodnutí</c:v>
                </c:pt>
              </c:strCache>
            </c:strRef>
          </c:tx>
          <c:spPr>
            <a:solidFill>
              <a:schemeClr val="accent2"/>
            </a:solidFill>
            <a:ln>
              <a:noFill/>
            </a:ln>
            <a:effectLst/>
          </c:spPr>
          <c:invertIfNegative val="0"/>
          <c:dLbls>
            <c:dLbl>
              <c:idx val="2"/>
              <c:tx>
                <c:rich>
                  <a:bodyPr/>
                  <a:lstStyle/>
                  <a:p>
                    <a:fld id="{8124A2A0-CC0C-451B-9772-8A8015B5238D}" type="VALUE">
                      <a:rPr lang="en-US"/>
                      <a:pPr/>
                      <a:t>[HODNOTA]</a:t>
                    </a:fld>
                    <a:r>
                      <a:rPr lang="en-US"/>
                      <a:t> (9 %)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7565-4F21-99B4-913439378442}"/>
                </c:ext>
              </c:extLst>
            </c:dLbl>
            <c:dLbl>
              <c:idx val="3"/>
              <c:layout>
                <c:manualLayout>
                  <c:x val="2.5000000000000001E-2"/>
                  <c:y val="1.8226888305628463E-7"/>
                </c:manualLayout>
              </c:layout>
              <c:tx>
                <c:rich>
                  <a:bodyPr/>
                  <a:lstStyle/>
                  <a:p>
                    <a:fld id="{15D30FDF-4A55-46FA-A122-3255310DF610}" type="VALUE">
                      <a:rPr lang="en-US"/>
                      <a:pPr/>
                      <a:t>[HODNOTA]</a:t>
                    </a:fld>
                    <a:r>
                      <a:rPr lang="en-US"/>
                      <a:t> (9 %)</a:t>
                    </a:r>
                  </a:p>
                </c:rich>
              </c:tx>
              <c:showLegendKey val="0"/>
              <c:showVal val="1"/>
              <c:showCatName val="0"/>
              <c:showSerName val="0"/>
              <c:showPercent val="0"/>
              <c:showBubbleSize val="0"/>
              <c:extLst>
                <c:ext xmlns:c15="http://schemas.microsoft.com/office/drawing/2012/chart" uri="{CE6537A1-D6FC-4f65-9D91-7224C49458BB}">
                  <c15:layout>
                    <c:manualLayout>
                      <c:w val="8.6347112860892389E-2"/>
                      <c:h val="6.4745552639253412E-2"/>
                    </c:manualLayout>
                  </c15:layout>
                  <c15:dlblFieldTable/>
                  <c15:showDataLabelsRange val="0"/>
                </c:ext>
                <c:ext xmlns:c16="http://schemas.microsoft.com/office/drawing/2014/chart" uri="{C3380CC4-5D6E-409C-BE32-E72D297353CC}">
                  <c16:uniqueId val="{00000007-7565-4F21-99B4-913439378442}"/>
                </c:ext>
              </c:extLst>
            </c:dLbl>
            <c:dLbl>
              <c:idx val="4"/>
              <c:layout>
                <c:manualLayout>
                  <c:x val="2.2222222222222223E-2"/>
                  <c:y val="-4.6296296296296294E-3"/>
                </c:manualLayout>
              </c:layout>
              <c:tx>
                <c:rich>
                  <a:bodyPr/>
                  <a:lstStyle/>
                  <a:p>
                    <a:fld id="{1BDDE566-4580-4DFE-95E5-5D66C2E6E69A}" type="VALUE">
                      <a:rPr lang="en-US"/>
                      <a:pPr/>
                      <a:t>[HODNOTA]</a:t>
                    </a:fld>
                    <a:r>
                      <a:rPr lang="en-US"/>
                      <a:t> (19 %)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7565-4F21-99B4-913439378442}"/>
                </c:ext>
              </c:extLst>
            </c:dLbl>
            <c:dLbl>
              <c:idx val="5"/>
              <c:tx>
                <c:rich>
                  <a:bodyPr/>
                  <a:lstStyle/>
                  <a:p>
                    <a:fld id="{EE8FB5E6-ED53-41EC-B87D-055FA1CB4BB8}" type="VALUE">
                      <a:rPr lang="en-US"/>
                      <a:pPr/>
                      <a:t>[HODNOTA]</a:t>
                    </a:fld>
                    <a:r>
                      <a:rPr lang="en-US"/>
                      <a:t> (49 %)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7565-4F21-99B4-913439378442}"/>
                </c:ext>
              </c:extLst>
            </c:dLbl>
            <c:dLbl>
              <c:idx val="6"/>
              <c:tx>
                <c:rich>
                  <a:bodyPr/>
                  <a:lstStyle/>
                  <a:p>
                    <a:r>
                      <a:rPr lang="en-US"/>
                      <a:t>11</a:t>
                    </a:r>
                    <a:r>
                      <a:rPr lang="en-US" baseline="0"/>
                      <a:t> (23 %)</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E38-4960-9CB1-64B5A8F86B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'rok 1'!$F$3:$F$9</c:f>
              <c:strCache>
                <c:ptCount val="7"/>
                <c:pt idx="0">
                  <c:v>v rozhodnutí neuvedeno</c:v>
                </c:pt>
                <c:pt idx="1">
                  <c:v>2015</c:v>
                </c:pt>
                <c:pt idx="2">
                  <c:v>2015 až 2018</c:v>
                </c:pt>
                <c:pt idx="3">
                  <c:v>2016</c:v>
                </c:pt>
                <c:pt idx="4">
                  <c:v>2017</c:v>
                </c:pt>
                <c:pt idx="5">
                  <c:v>2018</c:v>
                </c:pt>
                <c:pt idx="6">
                  <c:v>2019 (první pololetí)</c:v>
                </c:pt>
              </c:strCache>
            </c:strRef>
          </c:cat>
          <c:val>
            <c:numRef>
              <c:f>'rok 1'!$H$3:$H$9</c:f>
              <c:numCache>
                <c:formatCode>General</c:formatCode>
                <c:ptCount val="7"/>
                <c:pt idx="3">
                  <c:v>4</c:v>
                </c:pt>
                <c:pt idx="4">
                  <c:v>9</c:v>
                </c:pt>
                <c:pt idx="5">
                  <c:v>23</c:v>
                </c:pt>
                <c:pt idx="6">
                  <c:v>11</c:v>
                </c:pt>
              </c:numCache>
            </c:numRef>
          </c:val>
          <c:extLst>
            <c:ext xmlns:c16="http://schemas.microsoft.com/office/drawing/2014/chart" uri="{C3380CC4-5D6E-409C-BE32-E72D297353CC}">
              <c16:uniqueId val="{0000000A-7565-4F21-99B4-913439378442}"/>
            </c:ext>
          </c:extLst>
        </c:ser>
        <c:dLbls>
          <c:showLegendKey val="0"/>
          <c:showVal val="0"/>
          <c:showCatName val="0"/>
          <c:showSerName val="0"/>
          <c:showPercent val="0"/>
          <c:showBubbleSize val="0"/>
        </c:dLbls>
        <c:gapWidth val="219"/>
        <c:overlap val="-27"/>
        <c:axId val="678429240"/>
        <c:axId val="678429632"/>
      </c:barChart>
      <c:catAx>
        <c:axId val="678429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8429632"/>
        <c:crosses val="autoZero"/>
        <c:auto val="1"/>
        <c:lblAlgn val="ctr"/>
        <c:lblOffset val="100"/>
        <c:noMultiLvlLbl val="0"/>
      </c:catAx>
      <c:valAx>
        <c:axId val="67842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8429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80D-4B2F-8F51-5202A6F053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80D-4B2F-8F51-5202A6F053AD}"/>
              </c:ext>
            </c:extLst>
          </c:dPt>
          <c:dLbls>
            <c:dLbl>
              <c:idx val="0"/>
              <c:layout>
                <c:manualLayout>
                  <c:x val="-0.15485367454068241"/>
                  <c:y val="-0.27273877223680382"/>
                </c:manualLayout>
              </c:layout>
              <c:tx>
                <c:rich>
                  <a:bodyPr/>
                  <a:lstStyle/>
                  <a:p>
                    <a:r>
                      <a:rPr lang="en-US"/>
                      <a:t>87 % (41)</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80D-4B2F-8F51-5202A6F053AD}"/>
                </c:ext>
              </c:extLst>
            </c:dLbl>
            <c:dLbl>
              <c:idx val="1"/>
              <c:tx>
                <c:rich>
                  <a:bodyPr/>
                  <a:lstStyle/>
                  <a:p>
                    <a:r>
                      <a:rPr lang="en-US"/>
                      <a:t>13 % (6)</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80D-4B2F-8F51-5202A6F053AD}"/>
                </c:ext>
              </c:extLst>
            </c:dLbl>
            <c:dLbl>
              <c:idx val="2"/>
              <c:tx>
                <c:rich>
                  <a:bodyPr/>
                  <a:lstStyle/>
                  <a:p>
                    <a:r>
                      <a:rPr lang="en-US"/>
                      <a:t>4 % (2)</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980D-4B2F-8F51-5202A6F053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trest!$F$15:$F$16</c:f>
              <c:strCache>
                <c:ptCount val="2"/>
                <c:pt idx="0">
                  <c:v>Nabylo právní moc (neprobíhá další řízení)</c:v>
                </c:pt>
                <c:pt idx="1">
                  <c:v>Probíhá další řízení (odvolání, dovolání)</c:v>
                </c:pt>
              </c:strCache>
            </c:strRef>
          </c:cat>
          <c:val>
            <c:numRef>
              <c:f>trest!$G$15:$G$16</c:f>
              <c:numCache>
                <c:formatCode>General</c:formatCode>
                <c:ptCount val="2"/>
                <c:pt idx="0">
                  <c:v>41</c:v>
                </c:pt>
                <c:pt idx="1">
                  <c:v>6</c:v>
                </c:pt>
              </c:numCache>
            </c:numRef>
          </c:val>
          <c:extLst>
            <c:ext xmlns:c16="http://schemas.microsoft.com/office/drawing/2014/chart" uri="{C3380CC4-5D6E-409C-BE32-E72D297353CC}">
              <c16:uniqueId val="{00000005-980D-4B2F-8F51-5202A6F053A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Lbl>
              <c:idx val="0"/>
              <c:tx>
                <c:rich>
                  <a:bodyPr/>
                  <a:lstStyle/>
                  <a:p>
                    <a:fld id="{8F7EB05B-264A-4F7C-B603-47598615557F}" type="VALUE">
                      <a:rPr lang="en-US"/>
                      <a:pPr/>
                      <a:t>[HODNOTA]</a:t>
                    </a:fld>
                    <a:r>
                      <a:rPr lang="en-US"/>
                      <a:t> (60 %)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7BA0-4E17-869F-E5CB2B7377F0}"/>
                </c:ext>
              </c:extLst>
            </c:dLbl>
            <c:dLbl>
              <c:idx val="1"/>
              <c:tx>
                <c:rich>
                  <a:bodyPr/>
                  <a:lstStyle/>
                  <a:p>
                    <a:fld id="{6B287725-FC23-4389-B771-A534FE728441}" type="VALUE">
                      <a:rPr lang="en-US"/>
                      <a:pPr/>
                      <a:t>[HODNOTA]</a:t>
                    </a:fld>
                    <a:r>
                      <a:rPr lang="en-US"/>
                      <a:t> (34 %)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BA0-4E17-869F-E5CB2B7377F0}"/>
                </c:ext>
              </c:extLst>
            </c:dLbl>
            <c:dLbl>
              <c:idx val="2"/>
              <c:tx>
                <c:rich>
                  <a:bodyPr/>
                  <a:lstStyle/>
                  <a:p>
                    <a:fld id="{BD7CFB17-DF02-4748-A41F-CE00D47D1A4D}" type="VALUE">
                      <a:rPr lang="en-US"/>
                      <a:pPr/>
                      <a:t>[HODNOTA]</a:t>
                    </a:fld>
                    <a:r>
                      <a:rPr lang="en-US"/>
                      <a:t> (11 %)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BA0-4E17-869F-E5CB2B7377F0}"/>
                </c:ext>
              </c:extLst>
            </c:dLbl>
            <c:dLbl>
              <c:idx val="3"/>
              <c:tx>
                <c:rich>
                  <a:bodyPr/>
                  <a:lstStyle/>
                  <a:p>
                    <a:fld id="{F0A14CFB-006A-4471-B51A-99BE601A07CA}" type="VALUE">
                      <a:rPr lang="en-US"/>
                      <a:pPr/>
                      <a:t>[HODNOTA]</a:t>
                    </a:fld>
                    <a:r>
                      <a:rPr lang="en-US"/>
                      <a:t> (9 %)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BA0-4E17-869F-E5CB2B7377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'počet obětí'!$F$10:$F$12</c:f>
              <c:strCache>
                <c:ptCount val="3"/>
                <c:pt idx="0">
                  <c:v>obecná skupina osob definována národností, etnicitou, barvou pleti, náboženským vyznáním, sexuální orientací apod.</c:v>
                </c:pt>
                <c:pt idx="1">
                  <c:v>konkrétní jednotlivec nebo skupina konkrétních jednotlivců</c:v>
                </c:pt>
                <c:pt idx="2">
                  <c:v>sympatie k neonacismu a fašismu</c:v>
                </c:pt>
              </c:strCache>
            </c:strRef>
          </c:cat>
          <c:val>
            <c:numRef>
              <c:f>'počet obětí'!$G$10:$G$12</c:f>
              <c:numCache>
                <c:formatCode>General</c:formatCode>
                <c:ptCount val="3"/>
                <c:pt idx="0">
                  <c:v>28</c:v>
                </c:pt>
                <c:pt idx="1">
                  <c:v>16</c:v>
                </c:pt>
                <c:pt idx="2">
                  <c:v>5</c:v>
                </c:pt>
              </c:numCache>
            </c:numRef>
          </c:val>
          <c:extLst>
            <c:ext xmlns:c16="http://schemas.microsoft.com/office/drawing/2014/chart" uri="{C3380CC4-5D6E-409C-BE32-E72D297353CC}">
              <c16:uniqueId val="{00000004-7BA0-4E17-869F-E5CB2B7377F0}"/>
            </c:ext>
          </c:extLst>
        </c:ser>
        <c:dLbls>
          <c:showLegendKey val="0"/>
          <c:showVal val="0"/>
          <c:showCatName val="0"/>
          <c:showSerName val="0"/>
          <c:showPercent val="0"/>
          <c:showBubbleSize val="0"/>
        </c:dLbls>
        <c:gapWidth val="219"/>
        <c:overlap val="-27"/>
        <c:axId val="755703776"/>
        <c:axId val="755704168"/>
      </c:barChart>
      <c:catAx>
        <c:axId val="75570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5704168"/>
        <c:crosses val="autoZero"/>
        <c:auto val="1"/>
        <c:lblAlgn val="ctr"/>
        <c:lblOffset val="100"/>
        <c:noMultiLvlLbl val="0"/>
      </c:catAx>
      <c:valAx>
        <c:axId val="755704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570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67BCF030-EEFF-4E2A-BEB0-1011D25092FB}"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250-45C0-998F-F2F587BAE0F1}"/>
                </c:ext>
              </c:extLst>
            </c:dLbl>
            <c:dLbl>
              <c:idx val="1"/>
              <c:tx>
                <c:rich>
                  <a:bodyPr/>
                  <a:lstStyle/>
                  <a:p>
                    <a:fld id="{16771995-B5A7-47AA-91CD-1DD3AE1D6245}"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250-45C0-998F-F2F587BAE0F1}"/>
                </c:ext>
              </c:extLst>
            </c:dLbl>
            <c:dLbl>
              <c:idx val="2"/>
              <c:tx>
                <c:rich>
                  <a:bodyPr/>
                  <a:lstStyle/>
                  <a:p>
                    <a:fld id="{12A46F71-FB9C-43D3-83E2-D9B4A53735EF}"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250-45C0-998F-F2F587BAE0F1}"/>
                </c:ext>
              </c:extLst>
            </c:dLbl>
            <c:dLbl>
              <c:idx val="3"/>
              <c:layout>
                <c:manualLayout>
                  <c:x val="-1.9550342130988008E-3"/>
                  <c:y val="0"/>
                </c:manualLayout>
              </c:layout>
              <c:tx>
                <c:rich>
                  <a:bodyPr/>
                  <a:lstStyle/>
                  <a:p>
                    <a:r>
                      <a:rPr lang="en-US"/>
                      <a:t> 1 (2 %)</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250-45C0-998F-F2F587BAE0F1}"/>
                </c:ext>
              </c:extLst>
            </c:dLbl>
            <c:dLbl>
              <c:idx val="4"/>
              <c:tx>
                <c:rich>
                  <a:bodyPr/>
                  <a:lstStyle/>
                  <a:p>
                    <a:fld id="{FA7C3334-91A3-4945-8A1D-2C9E3F68D62E}"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250-45C0-998F-F2F587BAE0F1}"/>
                </c:ext>
              </c:extLst>
            </c:dLbl>
            <c:dLbl>
              <c:idx val="5"/>
              <c:tx>
                <c:rich>
                  <a:bodyPr/>
                  <a:lstStyle/>
                  <a:p>
                    <a:fld id="{FA5B745D-94F0-4166-BEEA-B3C0C24FA1DF}" type="VALUE">
                      <a:rPr lang="en-US"/>
                      <a:pPr/>
                      <a:t>[HODNOTA]</a:t>
                    </a:fld>
                    <a:r>
                      <a:rPr lang="en-US"/>
                      <a:t> (4 %)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250-45C0-998F-F2F587BAE0F1}"/>
                </c:ext>
              </c:extLst>
            </c:dLbl>
            <c:dLbl>
              <c:idx val="6"/>
              <c:tx>
                <c:rich>
                  <a:bodyPr/>
                  <a:lstStyle/>
                  <a:p>
                    <a:fld id="{B6100896-72A5-4624-AE39-C93D442F80EB}" type="VALUE">
                      <a:rPr lang="en-US"/>
                      <a:pPr/>
                      <a:t>[HODNOTA]</a:t>
                    </a:fld>
                    <a:r>
                      <a:rPr lang="en-US"/>
                      <a:t> (6 %)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4250-45C0-998F-F2F587BAE0F1}"/>
                </c:ext>
              </c:extLst>
            </c:dLbl>
            <c:dLbl>
              <c:idx val="7"/>
              <c:tx>
                <c:rich>
                  <a:bodyPr/>
                  <a:lstStyle/>
                  <a:p>
                    <a:fld id="{3A9D4176-1342-49BD-8C8D-0836C0238EC5}" type="VALUE">
                      <a:rPr lang="en-US"/>
                      <a:pPr/>
                      <a:t>[HODNOTA]</a:t>
                    </a:fld>
                    <a:r>
                      <a:rPr lang="en-US"/>
                      <a:t> (6 %)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4250-45C0-998F-F2F587BAE0F1}"/>
                </c:ext>
              </c:extLst>
            </c:dLbl>
            <c:dLbl>
              <c:idx val="8"/>
              <c:tx>
                <c:rich>
                  <a:bodyPr/>
                  <a:lstStyle/>
                  <a:p>
                    <a:fld id="{312778C3-3F8C-4B06-B09C-30B0422C4AFC}" type="VALUE">
                      <a:rPr lang="en-US"/>
                      <a:pPr/>
                      <a:t>[HODNOTA]</a:t>
                    </a:fld>
                    <a:r>
                      <a:rPr lang="en-US"/>
                      <a:t> (6</a:t>
                    </a:r>
                    <a:r>
                      <a:rPr lang="en-US" baseline="0"/>
                      <a:t> </a:t>
                    </a:r>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4250-45C0-998F-F2F587BAE0F1}"/>
                </c:ext>
              </c:extLst>
            </c:dLbl>
            <c:dLbl>
              <c:idx val="9"/>
              <c:tx>
                <c:rich>
                  <a:bodyPr/>
                  <a:lstStyle/>
                  <a:p>
                    <a:fld id="{4153ABC5-0F10-4D6E-8C33-407FD0889060}" type="VALUE">
                      <a:rPr lang="en-US"/>
                      <a:pPr/>
                      <a:t>[HODNOTA]</a:t>
                    </a:fld>
                    <a:r>
                      <a:rPr lang="en-US"/>
                      <a:t> (6</a:t>
                    </a:r>
                    <a:r>
                      <a:rPr lang="en-US" baseline="0"/>
                      <a:t> </a:t>
                    </a:r>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250-45C0-998F-F2F587BAE0F1}"/>
                </c:ext>
              </c:extLst>
            </c:dLbl>
            <c:dLbl>
              <c:idx val="10"/>
              <c:tx>
                <c:rich>
                  <a:bodyPr/>
                  <a:lstStyle/>
                  <a:p>
                    <a:fld id="{C6E74828-3187-40DD-947D-C8EC0AAF26E7}" type="VALUE">
                      <a:rPr lang="en-US"/>
                      <a:pPr/>
                      <a:t>[HODNOTA]</a:t>
                    </a:fld>
                    <a:r>
                      <a:rPr lang="en-US"/>
                      <a:t> (9 %)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4250-45C0-998F-F2F587BAE0F1}"/>
                </c:ext>
              </c:extLst>
            </c:dLbl>
            <c:dLbl>
              <c:idx val="11"/>
              <c:tx>
                <c:rich>
                  <a:bodyPr/>
                  <a:lstStyle/>
                  <a:p>
                    <a:fld id="{F3674EAF-0232-4239-818C-D353A0C8E528}" type="VALUE">
                      <a:rPr lang="en-US"/>
                      <a:pPr/>
                      <a:t>[HODNOTA]</a:t>
                    </a:fld>
                    <a:r>
                      <a:rPr lang="en-US"/>
                      <a:t> (23 %)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4250-45C0-998F-F2F587BAE0F1}"/>
                </c:ext>
              </c:extLst>
            </c:dLbl>
            <c:dLbl>
              <c:idx val="12"/>
              <c:tx>
                <c:rich>
                  <a:bodyPr/>
                  <a:lstStyle/>
                  <a:p>
                    <a:fld id="{F798A79C-D5AE-4F8D-BE4D-7B73EB48CAF5}" type="VALUE">
                      <a:rPr lang="en-US"/>
                      <a:pPr/>
                      <a:t>[HODNOTA]</a:t>
                    </a:fld>
                    <a:r>
                      <a:rPr lang="en-US"/>
                      <a:t> (49 %)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5ED-465F-A7DF-ECCEBA97C6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oběti!$D$2:$D$14</c:f>
              <c:strCache>
                <c:ptCount val="13"/>
                <c:pt idx="0">
                  <c:v>jiné rasy</c:v>
                </c:pt>
                <c:pt idx="1">
                  <c:v>politici </c:v>
                </c:pt>
                <c:pt idx="2">
                  <c:v>Vietnamci</c:v>
                </c:pt>
                <c:pt idx="3">
                  <c:v>Arabi</c:v>
                </c:pt>
                <c:pt idx="4">
                  <c:v>LGBT+ </c:v>
                </c:pt>
                <c:pt idx="5">
                  <c:v>Češi (kvůli podpoře minorit)</c:v>
                </c:pt>
                <c:pt idx="6">
                  <c:v>Češi (kvůli národnosti/etnicitě)</c:v>
                </c:pt>
                <c:pt idx="7">
                  <c:v>Židé</c:v>
                </c:pt>
                <c:pt idx="8">
                  <c:v>černoši</c:v>
                </c:pt>
                <c:pt idx="9">
                  <c:v>sympatie k neonacismu a fašismu</c:v>
                </c:pt>
                <c:pt idx="10">
                  <c:v>uprchlíci</c:v>
                </c:pt>
                <c:pt idx="11">
                  <c:v>muslimové</c:v>
                </c:pt>
                <c:pt idx="12">
                  <c:v>Romové</c:v>
                </c:pt>
              </c:strCache>
            </c:strRef>
          </c:cat>
          <c:val>
            <c:numRef>
              <c:f>oběti!$E$2:$E$14</c:f>
              <c:numCache>
                <c:formatCode>General</c:formatCode>
                <c:ptCount val="13"/>
                <c:pt idx="0">
                  <c:v>1</c:v>
                </c:pt>
                <c:pt idx="1">
                  <c:v>1</c:v>
                </c:pt>
                <c:pt idx="2">
                  <c:v>1</c:v>
                </c:pt>
                <c:pt idx="3">
                  <c:v>1</c:v>
                </c:pt>
                <c:pt idx="4">
                  <c:v>1</c:v>
                </c:pt>
                <c:pt idx="5">
                  <c:v>2</c:v>
                </c:pt>
                <c:pt idx="6">
                  <c:v>3</c:v>
                </c:pt>
                <c:pt idx="7">
                  <c:v>3</c:v>
                </c:pt>
                <c:pt idx="8">
                  <c:v>3</c:v>
                </c:pt>
                <c:pt idx="9">
                  <c:v>3</c:v>
                </c:pt>
                <c:pt idx="10">
                  <c:v>4</c:v>
                </c:pt>
                <c:pt idx="11">
                  <c:v>11</c:v>
                </c:pt>
                <c:pt idx="12">
                  <c:v>23</c:v>
                </c:pt>
              </c:numCache>
            </c:numRef>
          </c:val>
          <c:extLst>
            <c:ext xmlns:c16="http://schemas.microsoft.com/office/drawing/2014/chart" uri="{C3380CC4-5D6E-409C-BE32-E72D297353CC}">
              <c16:uniqueId val="{0000000C-4250-45C0-998F-F2F587BAE0F1}"/>
            </c:ext>
          </c:extLst>
        </c:ser>
        <c:dLbls>
          <c:showLegendKey val="0"/>
          <c:showVal val="0"/>
          <c:showCatName val="0"/>
          <c:showSerName val="0"/>
          <c:showPercent val="0"/>
          <c:showBubbleSize val="0"/>
        </c:dLbls>
        <c:gapWidth val="182"/>
        <c:axId val="681435232"/>
        <c:axId val="681435624"/>
      </c:barChart>
      <c:catAx>
        <c:axId val="681435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1435624"/>
        <c:crosses val="autoZero"/>
        <c:auto val="1"/>
        <c:lblAlgn val="ctr"/>
        <c:lblOffset val="100"/>
        <c:noMultiLvlLbl val="0"/>
      </c:catAx>
      <c:valAx>
        <c:axId val="681435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1435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95334108636232"/>
          <c:y val="8.3055031344222471E-2"/>
          <c:w val="0.70679735705661439"/>
          <c:h val="0.55193799122217158"/>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C03-40CF-9DCF-E2C9B7BC40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C03-40CF-9DCF-E2C9B7BC40C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053-4E23-BF09-6C55772082C0}"/>
              </c:ext>
            </c:extLst>
          </c:dPt>
          <c:dLbls>
            <c:dLbl>
              <c:idx val="0"/>
              <c:tx>
                <c:rich>
                  <a:bodyPr/>
                  <a:lstStyle/>
                  <a:p>
                    <a:r>
                      <a:rPr lang="en-US"/>
                      <a:t>94 % (44)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C03-40CF-9DCF-E2C9B7BC40C7}"/>
                </c:ext>
              </c:extLst>
            </c:dLbl>
            <c:dLbl>
              <c:idx val="1"/>
              <c:tx>
                <c:rich>
                  <a:bodyPr/>
                  <a:lstStyle/>
                  <a:p>
                    <a:r>
                      <a:rPr lang="en-US"/>
                      <a:t>2 %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C03-40CF-9DCF-E2C9B7BC40C7}"/>
                </c:ext>
              </c:extLst>
            </c:dLbl>
            <c:dLbl>
              <c:idx val="2"/>
              <c:layout>
                <c:manualLayout>
                  <c:x val="3.4561875417746697E-2"/>
                  <c:y val="7.3578914523796416E-3"/>
                </c:manualLayout>
              </c:layout>
              <c:tx>
                <c:rich>
                  <a:bodyPr/>
                  <a:lstStyle/>
                  <a:p>
                    <a:r>
                      <a:rPr lang="en-US"/>
                      <a:t>4</a:t>
                    </a:r>
                    <a:r>
                      <a:rPr lang="en-US" baseline="0"/>
                      <a:t> % (2)</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053-4E23-BF09-6C55772082C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'typ P'!$D$1:$D$3</c:f>
              <c:strCache>
                <c:ptCount val="3"/>
                <c:pt idx="0">
                  <c:v>příslušník majority/nelze určit příslušnost k jiné skupině</c:v>
                </c:pt>
                <c:pt idx="1">
                  <c:v>Rom/ka</c:v>
                </c:pt>
                <c:pt idx="2">
                  <c:v>nelze určit</c:v>
                </c:pt>
              </c:strCache>
            </c:strRef>
          </c:cat>
          <c:val>
            <c:numRef>
              <c:f>'typ P'!$G$1:$G$3</c:f>
              <c:numCache>
                <c:formatCode>0%</c:formatCode>
                <c:ptCount val="3"/>
                <c:pt idx="0">
                  <c:v>0.93617021276595747</c:v>
                </c:pt>
                <c:pt idx="1">
                  <c:v>2.1276595744680851E-2</c:v>
                </c:pt>
                <c:pt idx="2">
                  <c:v>4.2553191489361701E-2</c:v>
                </c:pt>
              </c:numCache>
            </c:numRef>
          </c:val>
          <c:extLst>
            <c:ext xmlns:c16="http://schemas.microsoft.com/office/drawing/2014/chart" uri="{C3380CC4-5D6E-409C-BE32-E72D297353CC}">
              <c16:uniqueId val="{00000004-CC03-40CF-9DCF-E2C9B7BC40C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7.1372063910637704E-2"/>
          <c:y val="0.70313413302676009"/>
          <c:w val="0.8384408263642491"/>
          <c:h val="0.28805876538160008"/>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70905025760668"/>
          <c:y val="7.2473427009469127E-2"/>
          <c:w val="0.74000155536113543"/>
          <c:h val="0.55193486173344353"/>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F5-478E-A99A-953DF507B71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F5-478E-A99A-953DF507B719}"/>
              </c:ext>
            </c:extLst>
          </c:dPt>
          <c:dLbls>
            <c:dLbl>
              <c:idx val="0"/>
              <c:tx>
                <c:rich>
                  <a:bodyPr/>
                  <a:lstStyle/>
                  <a:p>
                    <a:r>
                      <a:rPr lang="en-US"/>
                      <a:t>94 % (44)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4F5-478E-A99A-953DF507B719}"/>
                </c:ext>
              </c:extLst>
            </c:dLbl>
            <c:dLbl>
              <c:idx val="1"/>
              <c:tx>
                <c:rich>
                  <a:bodyPr/>
                  <a:lstStyle/>
                  <a:p>
                    <a:r>
                      <a:rPr lang="en-US"/>
                      <a:t>6 % (3)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4F5-478E-A99A-953DF507B7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'pohlaví P'!$D$1:$D$2</c:f>
              <c:strCache>
                <c:ptCount val="2"/>
                <c:pt idx="0">
                  <c:v>muž</c:v>
                </c:pt>
                <c:pt idx="1">
                  <c:v>žena</c:v>
                </c:pt>
              </c:strCache>
            </c:strRef>
          </c:cat>
          <c:val>
            <c:numRef>
              <c:f>'pohlaví P'!$F$1:$F$2</c:f>
              <c:numCache>
                <c:formatCode>General</c:formatCode>
                <c:ptCount val="2"/>
                <c:pt idx="0">
                  <c:v>0.93617021276595747</c:v>
                </c:pt>
                <c:pt idx="1">
                  <c:v>6.3829787234042548E-2</c:v>
                </c:pt>
              </c:numCache>
            </c:numRef>
          </c:val>
          <c:extLst>
            <c:ext xmlns:c16="http://schemas.microsoft.com/office/drawing/2014/chart" uri="{C3380CC4-5D6E-409C-BE32-E72D297353CC}">
              <c16:uniqueId val="{00000004-34F5-478E-A99A-953DF507B71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3241116732468648"/>
          <c:y val="0.75231437736949547"/>
          <c:w val="0.29533262716572473"/>
          <c:h val="6.2500437445319329E-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8F1B149F-79BF-4ECD-8617-29F2C6E69207}"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7779-4F3E-863F-B5A852BB1AE2}"/>
                </c:ext>
              </c:extLst>
            </c:dLbl>
            <c:dLbl>
              <c:idx val="1"/>
              <c:tx>
                <c:rich>
                  <a:bodyPr/>
                  <a:lstStyle/>
                  <a:p>
                    <a:fld id="{FC43EF97-A93F-4676-AB51-301114743661}"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779-4F3E-863F-B5A852BB1AE2}"/>
                </c:ext>
              </c:extLst>
            </c:dLbl>
            <c:dLbl>
              <c:idx val="2"/>
              <c:tx>
                <c:rich>
                  <a:bodyPr/>
                  <a:lstStyle/>
                  <a:p>
                    <a:fld id="{EAD3A7CA-3C09-46B4-A7FF-F1EF2ABB3525}"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779-4F3E-863F-B5A852BB1AE2}"/>
                </c:ext>
              </c:extLst>
            </c:dLbl>
            <c:dLbl>
              <c:idx val="3"/>
              <c:tx>
                <c:rich>
                  <a:bodyPr/>
                  <a:lstStyle/>
                  <a:p>
                    <a:fld id="{30B4CCE3-64DB-4C0E-834D-8991934574D1}"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779-4F3E-863F-B5A852BB1AE2}"/>
                </c:ext>
              </c:extLst>
            </c:dLbl>
            <c:dLbl>
              <c:idx val="4"/>
              <c:tx>
                <c:rich>
                  <a:bodyPr/>
                  <a:lstStyle/>
                  <a:p>
                    <a:fld id="{951CEF73-F0E4-46BD-8138-1A43525A34F3}" type="VALUE">
                      <a:rPr lang="en-US"/>
                      <a:pPr/>
                      <a:t>[HODNOTA]</a:t>
                    </a:fld>
                    <a:r>
                      <a:rPr lang="en-US"/>
                      <a:t> (4 %)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7779-4F3E-863F-B5A852BB1AE2}"/>
                </c:ext>
              </c:extLst>
            </c:dLbl>
            <c:dLbl>
              <c:idx val="5"/>
              <c:tx>
                <c:rich>
                  <a:bodyPr/>
                  <a:lstStyle/>
                  <a:p>
                    <a:fld id="{54BD7D45-A645-4545-85D4-8ACBE0FD8BF2}" type="VALUE">
                      <a:rPr lang="en-US"/>
                      <a:pPr/>
                      <a:t>[HODNOTA]</a:t>
                    </a:fld>
                    <a:r>
                      <a:rPr lang="en-US"/>
                      <a:t> (11 %)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779-4F3E-863F-B5A852BB1AE2}"/>
                </c:ext>
              </c:extLst>
            </c:dLbl>
            <c:dLbl>
              <c:idx val="6"/>
              <c:tx>
                <c:rich>
                  <a:bodyPr/>
                  <a:lstStyle/>
                  <a:p>
                    <a:fld id="{E3512BFC-E3F8-4DE6-BBDA-D36222934C20}" type="VALUE">
                      <a:rPr lang="en-US"/>
                      <a:pPr/>
                      <a:t>[HODNOTA]</a:t>
                    </a:fld>
                    <a:r>
                      <a:rPr lang="en-US"/>
                      <a:t> (83 %)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7779-4F3E-863F-B5A852BB1AE2}"/>
                </c:ext>
              </c:extLst>
            </c:dLbl>
            <c:dLbl>
              <c:idx val="7"/>
              <c:tx>
                <c:rich>
                  <a:bodyPr/>
                  <a:lstStyle/>
                  <a:p>
                    <a:fld id="{E30765B2-0CAB-446A-8BAD-88818CE874D2}" type="VALUE">
                      <a:rPr lang="en-US"/>
                      <a:pPr/>
                      <a:t>[HODNOTA]</a:t>
                    </a:fld>
                    <a:r>
                      <a:rPr lang="en-US"/>
                      <a:t> (80 %)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7779-4F3E-863F-B5A852BB1AE2}"/>
                </c:ext>
              </c:extLst>
            </c:dLbl>
            <c:dLbl>
              <c:idx val="8"/>
              <c:tx>
                <c:rich>
                  <a:bodyPr/>
                  <a:lstStyle/>
                  <a:p>
                    <a:fld id="{704B5410-CF1E-41BA-B3B8-E28EAB4DE35D}"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7779-4F3E-863F-B5A852BB1A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prostředí!$D$2:$D$8</c:f>
              <c:strCache>
                <c:ptCount val="7"/>
                <c:pt idx="0">
                  <c:v>webové stránky různých médií (např. diskuze pod články)</c:v>
                </c:pt>
                <c:pt idx="1">
                  <c:v>Twitter</c:v>
                </c:pt>
                <c:pt idx="2">
                  <c:v>vlastní webové stránky pachatele</c:v>
                </c:pt>
                <c:pt idx="3">
                  <c:v>Youtube</c:v>
                </c:pt>
                <c:pt idx="4">
                  <c:v>v rozhodnutí neuvedeno</c:v>
                </c:pt>
                <c:pt idx="5">
                  <c:v>Instagram</c:v>
                </c:pt>
                <c:pt idx="6">
                  <c:v>Facebook</c:v>
                </c:pt>
              </c:strCache>
            </c:strRef>
          </c:cat>
          <c:val>
            <c:numRef>
              <c:f>prostředí!$E$2:$E$8</c:f>
              <c:numCache>
                <c:formatCode>General</c:formatCode>
                <c:ptCount val="7"/>
                <c:pt idx="0">
                  <c:v>1</c:v>
                </c:pt>
                <c:pt idx="1">
                  <c:v>1</c:v>
                </c:pt>
                <c:pt idx="2">
                  <c:v>1</c:v>
                </c:pt>
                <c:pt idx="3">
                  <c:v>1</c:v>
                </c:pt>
                <c:pt idx="4">
                  <c:v>2</c:v>
                </c:pt>
                <c:pt idx="5">
                  <c:v>5</c:v>
                </c:pt>
                <c:pt idx="6">
                  <c:v>39</c:v>
                </c:pt>
              </c:numCache>
            </c:numRef>
          </c:val>
          <c:extLst>
            <c:ext xmlns:c16="http://schemas.microsoft.com/office/drawing/2014/chart" uri="{C3380CC4-5D6E-409C-BE32-E72D297353CC}">
              <c16:uniqueId val="{00000009-7779-4F3E-863F-B5A852BB1AE2}"/>
            </c:ext>
          </c:extLst>
        </c:ser>
        <c:dLbls>
          <c:showLegendKey val="0"/>
          <c:showVal val="0"/>
          <c:showCatName val="0"/>
          <c:showSerName val="0"/>
          <c:showPercent val="0"/>
          <c:showBubbleSize val="0"/>
        </c:dLbls>
        <c:gapWidth val="219"/>
        <c:axId val="669906840"/>
        <c:axId val="669907232"/>
      </c:barChart>
      <c:catAx>
        <c:axId val="669906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9907232"/>
        <c:crosses val="autoZero"/>
        <c:auto val="1"/>
        <c:lblAlgn val="ctr"/>
        <c:lblOffset val="100"/>
        <c:noMultiLvlLbl val="0"/>
      </c:catAx>
      <c:valAx>
        <c:axId val="669907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9906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E88F6810-2224-47E1-8831-673C02CDE1BA}"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FCED-437C-8BCB-BB7DCCB2F7B6}"/>
                </c:ext>
              </c:extLst>
            </c:dLbl>
            <c:dLbl>
              <c:idx val="1"/>
              <c:tx>
                <c:rich>
                  <a:bodyPr/>
                  <a:lstStyle/>
                  <a:p>
                    <a:fld id="{E5CE9649-9A2E-4D7E-BA36-4E7728EB9749}" type="VALUE">
                      <a:rPr lang="en-US"/>
                      <a:pPr/>
                      <a:t>[HODNOTA]</a:t>
                    </a:fld>
                    <a:r>
                      <a:rPr lang="en-US"/>
                      <a:t> (2 %)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CED-437C-8BCB-BB7DCCB2F7B6}"/>
                </c:ext>
              </c:extLst>
            </c:dLbl>
            <c:dLbl>
              <c:idx val="2"/>
              <c:tx>
                <c:rich>
                  <a:bodyPr/>
                  <a:lstStyle/>
                  <a:p>
                    <a:fld id="{C51F1FE1-CE1A-4FEA-B429-D7529E8FE62A}" type="VALUE">
                      <a:rPr lang="en-US"/>
                      <a:pPr/>
                      <a:t>[HODNOTA]</a:t>
                    </a:fld>
                    <a:r>
                      <a:rPr lang="en-US"/>
                      <a:t> (9 %)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CED-437C-8BCB-BB7DCCB2F7B6}"/>
                </c:ext>
              </c:extLst>
            </c:dLbl>
            <c:dLbl>
              <c:idx val="3"/>
              <c:tx>
                <c:rich>
                  <a:bodyPr/>
                  <a:lstStyle/>
                  <a:p>
                    <a:fld id="{3AC972C7-BB90-4B02-81B8-97D1A31293E4}" type="VALUE">
                      <a:rPr lang="en-US"/>
                      <a:pPr/>
                      <a:t>[HODNOTA]</a:t>
                    </a:fld>
                    <a:r>
                      <a:rPr lang="en-US"/>
                      <a:t> (13 %)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CED-437C-8BCB-BB7DCCB2F7B6}"/>
                </c:ext>
              </c:extLst>
            </c:dLbl>
            <c:dLbl>
              <c:idx val="4"/>
              <c:tx>
                <c:rich>
                  <a:bodyPr/>
                  <a:lstStyle/>
                  <a:p>
                    <a:fld id="{2E64535B-5D23-4B13-9AEC-880E39153C10}" type="VALUE">
                      <a:rPr lang="en-US"/>
                      <a:pPr/>
                      <a:t>[HODNOTA]</a:t>
                    </a:fld>
                    <a:r>
                      <a:rPr lang="en-US"/>
                      <a:t> (19 %)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FCED-437C-8BCB-BB7DCCB2F7B6}"/>
                </c:ext>
              </c:extLst>
            </c:dLbl>
            <c:dLbl>
              <c:idx val="5"/>
              <c:tx>
                <c:rich>
                  <a:bodyPr/>
                  <a:lstStyle/>
                  <a:p>
                    <a:fld id="{B4E94A42-632F-4B6E-840D-46A29904F3FA}" type="VALUE">
                      <a:rPr lang="en-US"/>
                      <a:pPr/>
                      <a:t>[HODNOTA]</a:t>
                    </a:fld>
                    <a:r>
                      <a:rPr lang="en-US"/>
                      <a:t> (21 %)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CED-437C-8BCB-BB7DCCB2F7B6}"/>
                </c:ext>
              </c:extLst>
            </c:dLbl>
            <c:dLbl>
              <c:idx val="6"/>
              <c:tx>
                <c:rich>
                  <a:bodyPr/>
                  <a:lstStyle/>
                  <a:p>
                    <a:fld id="{F8EED431-D780-4F4C-A0DD-C97BC2ECA162}" type="VALUE">
                      <a:rPr lang="en-US"/>
                      <a:pPr/>
                      <a:t>[HODNOTA]</a:t>
                    </a:fld>
                    <a:r>
                      <a:rPr lang="en-US"/>
                      <a:t> (23 %)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FCED-437C-8BCB-BB7DCCB2F7B6}"/>
                </c:ext>
              </c:extLst>
            </c:dLbl>
            <c:dLbl>
              <c:idx val="7"/>
              <c:layout>
                <c:manualLayout>
                  <c:x val="0"/>
                  <c:y val="-8.7300578797851384E-18"/>
                </c:manualLayout>
              </c:layout>
              <c:tx>
                <c:rich>
                  <a:bodyPr/>
                  <a:lstStyle/>
                  <a:p>
                    <a:fld id="{ADF6EA4F-7D93-4870-9673-71F6DB504B77}" type="VALUE">
                      <a:rPr lang="en-US"/>
                      <a:pPr/>
                      <a:t>[HODNOTA]</a:t>
                    </a:fld>
                    <a:r>
                      <a:rPr lang="en-US"/>
                      <a:t> (49 %)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FCED-437C-8BCB-BB7DCCB2F7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'skutková podstata'!$E$2:$E$9</c:f>
              <c:strCache>
                <c:ptCount val="8"/>
                <c:pt idx="0">
                  <c:v>Nebezpečné vyhrožování – pouze nenávistní aspekt (§ 353)</c:v>
                </c:pt>
                <c:pt idx="1">
                  <c:v>Přečin ohrožování výchovy dítěte (§ 210)</c:v>
                </c:pt>
                <c:pt idx="2">
                  <c:v>Schvalování trestného činu (§ 365)</c:v>
                </c:pt>
                <c:pt idx="3">
                  <c:v>Popírání, zpochybňování, schvalování a ospravedlňování genocidy (§ 405)</c:v>
                </c:pt>
                <c:pt idx="4">
                  <c:v>Projev sympatií k hnutí směřujícímu k potlačení práv a svobod člověka (§ 404)</c:v>
                </c:pt>
                <c:pt idx="5">
                  <c:v>Násilí proti skupině obyvatelů a proti jednotlivci (§ 352)</c:v>
                </c:pt>
                <c:pt idx="6">
                  <c:v>Hanobení národa, rasy, etnické nebo jiné skupiny osob (§ 355)</c:v>
                </c:pt>
                <c:pt idx="7">
                  <c:v>Podněcování k nenávisti vůči skupině osob nebo k omezování jejich práv a svobod (§ 356)</c:v>
                </c:pt>
              </c:strCache>
            </c:strRef>
          </c:cat>
          <c:val>
            <c:numRef>
              <c:f>'skutková podstata'!$F$2:$F$9</c:f>
              <c:numCache>
                <c:formatCode>General</c:formatCode>
                <c:ptCount val="8"/>
                <c:pt idx="0">
                  <c:v>1</c:v>
                </c:pt>
                <c:pt idx="1">
                  <c:v>1</c:v>
                </c:pt>
                <c:pt idx="2">
                  <c:v>4</c:v>
                </c:pt>
                <c:pt idx="3">
                  <c:v>6</c:v>
                </c:pt>
                <c:pt idx="4">
                  <c:v>9</c:v>
                </c:pt>
                <c:pt idx="5">
                  <c:v>10</c:v>
                </c:pt>
                <c:pt idx="6">
                  <c:v>11</c:v>
                </c:pt>
                <c:pt idx="7">
                  <c:v>23</c:v>
                </c:pt>
              </c:numCache>
            </c:numRef>
          </c:val>
          <c:extLst>
            <c:ext xmlns:c16="http://schemas.microsoft.com/office/drawing/2014/chart" uri="{C3380CC4-5D6E-409C-BE32-E72D297353CC}">
              <c16:uniqueId val="{00000008-FCED-437C-8BCB-BB7DCCB2F7B6}"/>
            </c:ext>
          </c:extLst>
        </c:ser>
        <c:dLbls>
          <c:showLegendKey val="0"/>
          <c:showVal val="0"/>
          <c:showCatName val="0"/>
          <c:showSerName val="0"/>
          <c:showPercent val="0"/>
          <c:showBubbleSize val="0"/>
        </c:dLbls>
        <c:gapWidth val="182"/>
        <c:axId val="669908016"/>
        <c:axId val="757948456"/>
      </c:barChart>
      <c:catAx>
        <c:axId val="669908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7948456"/>
        <c:crosses val="autoZero"/>
        <c:auto val="1"/>
        <c:lblAlgn val="ctr"/>
        <c:lblOffset val="100"/>
        <c:noMultiLvlLbl val="0"/>
      </c:catAx>
      <c:valAx>
        <c:axId val="757948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9908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F9-4250-A795-DBFD75A570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F9-4250-A795-DBFD75A5700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F9-4250-A795-DBFD75A5700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F9-4250-A795-DBFD75A57008}"/>
              </c:ext>
            </c:extLst>
          </c:dPt>
          <c:dPt>
            <c:idx val="4"/>
            <c:bubble3D val="0"/>
            <c:spPr>
              <a:solidFill>
                <a:schemeClr val="accent6">
                  <a:lumMod val="40000"/>
                  <a:lumOff val="60000"/>
                </a:schemeClr>
              </a:solidFill>
              <a:ln w="19050">
                <a:solidFill>
                  <a:schemeClr val="lt1"/>
                </a:solidFill>
              </a:ln>
              <a:effectLst/>
            </c:spPr>
            <c:extLst>
              <c:ext xmlns:c16="http://schemas.microsoft.com/office/drawing/2014/chart" uri="{C3380CC4-5D6E-409C-BE32-E72D297353CC}">
                <c16:uniqueId val="{00000009-03F9-4250-A795-DBFD75A57008}"/>
              </c:ext>
            </c:extLst>
          </c:dPt>
          <c:dLbls>
            <c:dLbl>
              <c:idx val="0"/>
              <c:layout>
                <c:manualLayout>
                  <c:x val="-7.3495844269466315E-2"/>
                  <c:y val="-0.85021398366870804"/>
                </c:manualLayout>
              </c:layout>
              <c:tx>
                <c:rich>
                  <a:bodyPr/>
                  <a:lstStyle/>
                  <a:p>
                    <a:r>
                      <a:rPr lang="en-US"/>
                      <a:t>2 % (1)</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3F9-4250-A795-DBFD75A57008}"/>
                </c:ext>
              </c:extLst>
            </c:dLbl>
            <c:dLbl>
              <c:idx val="1"/>
              <c:layout>
                <c:manualLayout>
                  <c:x val="-1.587817147856518E-2"/>
                  <c:y val="4.7872557596967048E-2"/>
                </c:manualLayout>
              </c:layout>
              <c:tx>
                <c:rich>
                  <a:bodyPr/>
                  <a:lstStyle/>
                  <a:p>
                    <a:r>
                      <a:rPr lang="en-US"/>
                      <a:t>2 % (1)</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3F9-4250-A795-DBFD75A57008}"/>
                </c:ext>
              </c:extLst>
            </c:dLbl>
            <c:dLbl>
              <c:idx val="2"/>
              <c:layout>
                <c:manualLayout>
                  <c:x val="-6.9035433070866138E-3"/>
                  <c:y val="3.9340915718868476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2 % (1)</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1"/>
              <c:showBubbleSize val="0"/>
              <c:extLst>
                <c:ext xmlns:c15="http://schemas.microsoft.com/office/drawing/2012/chart" uri="{CE6537A1-D6FC-4f65-9D91-7224C49458BB}">
                  <c15:layout>
                    <c:manualLayout>
                      <c:w val="8.6347112860892389E-2"/>
                      <c:h val="5.5486293379994167E-2"/>
                    </c:manualLayout>
                  </c15:layout>
                </c:ext>
                <c:ext xmlns:c16="http://schemas.microsoft.com/office/drawing/2014/chart" uri="{C3380CC4-5D6E-409C-BE32-E72D297353CC}">
                  <c16:uniqueId val="{00000005-03F9-4250-A795-DBFD75A57008}"/>
                </c:ext>
              </c:extLst>
            </c:dLbl>
            <c:dLbl>
              <c:idx val="3"/>
              <c:layout>
                <c:manualLayout>
                  <c:x val="2.054090113735783E-2"/>
                  <c:y val="9.3832020997375331E-4"/>
                </c:manualLayout>
              </c:layout>
              <c:tx>
                <c:rich>
                  <a:bodyPr/>
                  <a:lstStyle/>
                  <a:p>
                    <a:r>
                      <a:rPr lang="en-US"/>
                      <a:t>2 % (1)</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03F9-4250-A795-DBFD75A57008}"/>
                </c:ext>
              </c:extLst>
            </c:dLbl>
            <c:dLbl>
              <c:idx val="4"/>
              <c:layout>
                <c:manualLayout>
                  <c:x val="6.960826771653543E-2"/>
                  <c:y val="0.58625510352872556"/>
                </c:manualLayout>
              </c:layout>
              <c:tx>
                <c:rich>
                  <a:bodyPr/>
                  <a:lstStyle/>
                  <a:p>
                    <a:r>
                      <a:rPr lang="en-US"/>
                      <a:t>91 % (43)</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03F9-4250-A795-DBFD75A570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trest!$A$29:$A$33</c:f>
              <c:strCache>
                <c:ptCount val="5"/>
                <c:pt idx="0">
                  <c:v>Pachatel byl odsouzen</c:v>
                </c:pt>
                <c:pt idx="1">
                  <c:v>Věc vrácena k došetření</c:v>
                </c:pt>
                <c:pt idx="2">
                  <c:v>Pachatel byl zproštěn obžaloby</c:v>
                </c:pt>
                <c:pt idx="3">
                  <c:v>Postoupeno na přestupkové řízení</c:v>
                </c:pt>
                <c:pt idx="4">
                  <c:v>Řízení zastaveno</c:v>
                </c:pt>
              </c:strCache>
            </c:strRef>
          </c:cat>
          <c:val>
            <c:numRef>
              <c:f>trest!$C$29:$C$33</c:f>
              <c:numCache>
                <c:formatCode>0%</c:formatCode>
                <c:ptCount val="5"/>
                <c:pt idx="0">
                  <c:v>0.91489361702127658</c:v>
                </c:pt>
                <c:pt idx="1">
                  <c:v>2.1276595744680851E-2</c:v>
                </c:pt>
                <c:pt idx="2">
                  <c:v>2.1276595744680851E-2</c:v>
                </c:pt>
                <c:pt idx="3">
                  <c:v>2.1276595744680851E-2</c:v>
                </c:pt>
                <c:pt idx="4">
                  <c:v>2.1276595744680851E-2</c:v>
                </c:pt>
              </c:numCache>
            </c:numRef>
          </c:val>
          <c:extLst>
            <c:ext xmlns:c16="http://schemas.microsoft.com/office/drawing/2014/chart" uri="{C3380CC4-5D6E-409C-BE32-E72D297353CC}">
              <c16:uniqueId val="{0000000A-03F9-4250-A795-DBFD75A5700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E8FF5-DD1B-408F-8EAE-3642E3A4C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C6AE1-B702-4091-AF4F-FED4F2737DD9}">
  <ds:schemaRefs>
    <ds:schemaRef ds:uri="http://schemas.microsoft.com/sharepoint/v3/contenttype/forms"/>
  </ds:schemaRefs>
</ds:datastoreItem>
</file>

<file path=customXml/itemProps3.xml><?xml version="1.0" encoding="utf-8"?>
<ds:datastoreItem xmlns:ds="http://schemas.openxmlformats.org/officeDocument/2006/customXml" ds:itemID="{918AED96-817D-427E-8945-E837FE4885F4}">
  <ds:schemaRefs>
    <ds:schemaRef ds:uri="http://schemas.microsoft.com/office/2006/metadata/properties"/>
    <ds:schemaRef ds:uri="http://schemas.microsoft.com/office/infopath/2007/PartnerControls"/>
    <ds:schemaRef ds:uri="7aea5b64-986d-4ed0-9f25-146f1d978e98"/>
  </ds:schemaRefs>
</ds:datastoreItem>
</file>

<file path=customXml/itemProps4.xml><?xml version="1.0" encoding="utf-8"?>
<ds:datastoreItem xmlns:ds="http://schemas.openxmlformats.org/officeDocument/2006/customXml" ds:itemID="{A65431C4-E1E8-4F7A-9480-D51BB5AC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10090</Words>
  <Characters>59531</Characters>
  <Application>Microsoft Office Word</Application>
  <DocSecurity>0</DocSecurity>
  <Lines>496</Lines>
  <Paragraphs>138</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69483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Hrade</dc:subject>
  <dc:creator>urbanikova</dc:creator>
  <cp:keywords/>
  <dc:description/>
  <cp:lastModifiedBy>Bádrová Pavlína, Mgr.</cp:lastModifiedBy>
  <cp:revision>2</cp:revision>
  <cp:lastPrinted>2019-11-02T16:03:00Z</cp:lastPrinted>
  <dcterms:created xsi:type="dcterms:W3CDTF">2024-03-13T08:49:00Z</dcterms:created>
  <dcterms:modified xsi:type="dcterms:W3CDTF">2024-03-13T08:49:00Z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