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AD" w:rsidRDefault="00BA74BF" w:rsidP="00E84414">
      <w:pPr>
        <w:pStyle w:val="Nadpis1"/>
      </w:pPr>
      <w:r>
        <w:t>D</w:t>
      </w:r>
      <w:r w:rsidR="00A569DC" w:rsidRPr="00890DD9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F5746E2" wp14:editId="5A6180C9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0A0" w:rsidRPr="00890DD9">
        <w:t>iskriminace z důvodu zdravotního postižení</w:t>
      </w:r>
    </w:p>
    <w:p w:rsidR="003D10A0" w:rsidRPr="000B51ED" w:rsidRDefault="003D10A0" w:rsidP="000B51ED">
      <w:pPr>
        <w:pStyle w:val="Zkladntext"/>
        <w:rPr>
          <w:rStyle w:val="Siln"/>
        </w:rPr>
      </w:pPr>
      <w:r w:rsidRPr="000B51ED">
        <w:rPr>
          <w:rStyle w:val="Siln"/>
        </w:rPr>
        <w:t>Zažili jste situaci, kdy jste byli bezdůvodně znevýhodněni kvůli zdravotnímu postižení?</w:t>
      </w:r>
    </w:p>
    <w:p w:rsidR="003D10A0" w:rsidRPr="000B51ED" w:rsidRDefault="003D10A0" w:rsidP="000B51ED">
      <w:pPr>
        <w:pStyle w:val="Zkladntext"/>
        <w:rPr>
          <w:rStyle w:val="Siln"/>
        </w:rPr>
      </w:pPr>
      <w:r w:rsidRPr="000B51ED">
        <w:rPr>
          <w:rStyle w:val="Siln"/>
        </w:rPr>
        <w:t xml:space="preserve">Diskriminace na základě zdravotního postižení je nepřípustná. V případě, že se setkáte s  diskriminací, obraťte se na ombudsmana. Můžete pomoci nejen sobě, ale i lidem v podobné životní situaci. </w:t>
      </w:r>
    </w:p>
    <w:p w:rsidR="00F154DD" w:rsidRPr="000B51ED" w:rsidRDefault="003D10A0" w:rsidP="000B51ED">
      <w:pPr>
        <w:pStyle w:val="Zkladntext"/>
        <w:rPr>
          <w:rStyle w:val="Siln"/>
        </w:rPr>
      </w:pPr>
      <w:r w:rsidRPr="000B51ED">
        <w:rPr>
          <w:rStyle w:val="Siln"/>
        </w:rPr>
        <w:t>Přečtěte si skutečné příběhy pěti lidí se zdravotním postižením, kterým ombudsman pomohl v oblasti bydlení, zaměstnání a vzdělávání.</w:t>
      </w:r>
    </w:p>
    <w:tbl>
      <w:tblPr>
        <w:tblStyle w:val="Mkatabulky"/>
        <w:tblW w:w="9928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9526"/>
      </w:tblGrid>
      <w:tr w:rsidR="00231384" w:rsidTr="001969FB">
        <w:tc>
          <w:tcPr>
            <w:tcW w:w="402" w:type="dxa"/>
          </w:tcPr>
          <w:p w:rsidR="00231384" w:rsidRPr="00231384" w:rsidRDefault="00E42BE4" w:rsidP="00E42BE4">
            <w:pPr>
              <w:pStyle w:val="Zkladntext"/>
              <w:jc w:val="center"/>
              <w:rPr>
                <w:rStyle w:val="zelen"/>
              </w:rPr>
            </w:pPr>
            <w:r>
              <w:rPr>
                <w:rStyle w:val="zelen"/>
              </w:rPr>
              <w:t>1.</w:t>
            </w:r>
          </w:p>
        </w:tc>
        <w:tc>
          <w:tcPr>
            <w:tcW w:w="9526" w:type="dxa"/>
          </w:tcPr>
          <w:p w:rsidR="00231384" w:rsidRPr="00E42BE4" w:rsidRDefault="003D10A0" w:rsidP="00E42BE4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E42BE4">
              <w:rPr>
                <w:rStyle w:val="Siln"/>
                <w:b/>
                <w:color w:val="008576"/>
              </w:rPr>
              <w:t>Město diskriminovalo pana Tomáše, který byl nevidomý. Muse</w:t>
            </w:r>
            <w:r w:rsidR="001969FB">
              <w:rPr>
                <w:rStyle w:val="Siln"/>
                <w:b/>
                <w:color w:val="008576"/>
              </w:rPr>
              <w:t>lo se omluvit a zaplatit 50 000 </w:t>
            </w:r>
            <w:r w:rsidRPr="00E42BE4">
              <w:rPr>
                <w:rStyle w:val="Siln"/>
                <w:b/>
                <w:color w:val="008576"/>
              </w:rPr>
              <w:t>Kč jako odškodné.</w:t>
            </w:r>
          </w:p>
          <w:p w:rsidR="00890DD9" w:rsidRDefault="00890DD9" w:rsidP="00E84414">
            <w:pPr>
              <w:pStyle w:val="Zkladntext"/>
            </w:pPr>
            <w:r>
              <w:t>Pan Tomáš žil v domě se svými rodiči. Protože trpěl častými infekcemi dýchacích cest, rozhodl se pronajmout si obecní byt. Pan Tomáš nabídl za byt nejvyšší cenu a čekal na uzavření nájemní smlouvy. Město uzavřelo nájemní smlouvu s uchazečem, který byl druhý v pořadí. Město argumentovalo tím, že by muselo byt dodatečně upravova</w:t>
            </w:r>
            <w:r w:rsidR="00DC4ACB">
              <w:t>t s ohledem na potřeby muže se </w:t>
            </w:r>
            <w:r>
              <w:t>zrakovým postižením.</w:t>
            </w:r>
          </w:p>
          <w:p w:rsidR="00890DD9" w:rsidRDefault="00890DD9" w:rsidP="00E84414">
            <w:pPr>
              <w:pStyle w:val="Zkladntext"/>
            </w:pPr>
            <w:r>
              <w:t>Pan Tomáš se obrátil na ombudsmana, který zd</w:t>
            </w:r>
            <w:r w:rsidR="001969FB">
              <w:t>ůraznil, že město není oprávněno</w:t>
            </w:r>
            <w:r>
              <w:t xml:space="preserve"> hodnotit zdravotní stav uchazeče o nájem bytu a posuzovat, jaké bydlení je pro něj vhodné. To může posoudit pouze lékař, který v případě pana To</w:t>
            </w:r>
            <w:r w:rsidR="001969FB">
              <w:t>máše neshledal žádné nadstandard</w:t>
            </w:r>
            <w:r>
              <w:t>ní požadavky na bydlení. Ombudsman řekl, že se město dopustilo přímé diskriminace. Pan Tomáš dosáhl vítězství u soudu, který potvrdil názor ombudsmana a shledal jednání města jako diskriminační. Soud městu přikázal uveřejnit omluvu a zaplatit muži fin</w:t>
            </w:r>
            <w:r w:rsidR="008D009B">
              <w:t>anční kompenzaci ve výši 50 000 </w:t>
            </w:r>
            <w:r>
              <w:t>Kč.</w:t>
            </w:r>
          </w:p>
          <w:p w:rsidR="00231384" w:rsidRPr="00890DD9" w:rsidRDefault="00890DD9" w:rsidP="00890DD9">
            <w:pPr>
              <w:pStyle w:val="Zkladntext"/>
              <w:rPr>
                <w:i/>
                <w:iCs/>
              </w:rPr>
            </w:pPr>
            <w:r w:rsidRPr="00890DD9">
              <w:rPr>
                <w:rStyle w:val="Zdraznn"/>
              </w:rPr>
              <w:t>„</w:t>
            </w:r>
            <w:proofErr w:type="gramStart"/>
            <w:r w:rsidRPr="00890DD9">
              <w:rPr>
                <w:rStyle w:val="Zdraznn"/>
              </w:rPr>
              <w:t>Žalovaný  veřejně</w:t>
            </w:r>
            <w:proofErr w:type="gramEnd"/>
            <w:r w:rsidRPr="00890DD9">
              <w:rPr>
                <w:rStyle w:val="Zdraznn"/>
              </w:rPr>
              <w:t xml:space="preserve"> nabízel k nájmu byt ze svého bytového fondu a žalobce  podmínkám této nabídky vyhověl, přesto mu s odkazem na jeho zdravotní postižení byt pronajat nebyl. Jednání žalovaného je proto přímou diskriminací ve smyslu její definice podle antidiskriminačního zákona.“ z rozsudku krajského soudu</w:t>
            </w:r>
          </w:p>
        </w:tc>
      </w:tr>
      <w:tr w:rsidR="00231384" w:rsidTr="001969FB">
        <w:tc>
          <w:tcPr>
            <w:tcW w:w="402" w:type="dxa"/>
          </w:tcPr>
          <w:p w:rsidR="00231384" w:rsidRPr="000A3D39" w:rsidRDefault="00E42BE4" w:rsidP="00E42BE4">
            <w:pPr>
              <w:pStyle w:val="Zkladntext"/>
              <w:jc w:val="center"/>
              <w:rPr>
                <w:rStyle w:val="zelen"/>
              </w:rPr>
            </w:pPr>
            <w:r>
              <w:rPr>
                <w:rStyle w:val="zelen"/>
              </w:rPr>
              <w:t>2.</w:t>
            </w:r>
          </w:p>
        </w:tc>
        <w:tc>
          <w:tcPr>
            <w:tcW w:w="9526" w:type="dxa"/>
          </w:tcPr>
          <w:p w:rsidR="00890DD9" w:rsidRPr="00E42BE4" w:rsidRDefault="00890DD9" w:rsidP="00E42BE4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E42BE4">
              <w:rPr>
                <w:rStyle w:val="Nadpis2Char"/>
                <w:sz w:val="24"/>
              </w:rPr>
              <w:t xml:space="preserve">Bytové družstvo po upozornění ombudsmana zřídilo a proplatilo paní Miladě a jejímu synovi, kteří </w:t>
            </w:r>
            <w:r w:rsidR="001969FB">
              <w:rPr>
                <w:rStyle w:val="Nadpis2Char"/>
                <w:sz w:val="24"/>
              </w:rPr>
              <w:t>byli</w:t>
            </w:r>
            <w:r w:rsidRPr="00E42BE4">
              <w:rPr>
                <w:rStyle w:val="Nadpis2Char"/>
                <w:sz w:val="24"/>
              </w:rPr>
              <w:t xml:space="preserve"> neslyšící, potřebný videotelefon</w:t>
            </w:r>
            <w:r w:rsidRPr="00E42BE4">
              <w:rPr>
                <w:rStyle w:val="Siln"/>
                <w:b/>
                <w:color w:val="008576"/>
              </w:rPr>
              <w:t>.</w:t>
            </w:r>
          </w:p>
          <w:p w:rsidR="00890DD9" w:rsidRDefault="00890DD9" w:rsidP="00E84414">
            <w:pPr>
              <w:pStyle w:val="Zkladntext"/>
            </w:pPr>
            <w:r w:rsidRPr="00A97FFA">
              <w:t xml:space="preserve">Paní Milada </w:t>
            </w:r>
            <w:r>
              <w:t>byla členkou bytového družstva a žádala o zřízení a</w:t>
            </w:r>
            <w:r w:rsidR="008D009B">
              <w:t xml:space="preserve"> proplacení videotelefonu. Žila </w:t>
            </w:r>
            <w:r>
              <w:t xml:space="preserve">se synem, který byl také neslyšící, a videotelefon byl pro oba užitečný. Neslyšícím umožňuje videotelefon využívat domovní zvonky stejně jako </w:t>
            </w:r>
            <w:proofErr w:type="spellStart"/>
            <w:r>
              <w:t>audiotelefon</w:t>
            </w:r>
            <w:proofErr w:type="spellEnd"/>
            <w:r>
              <w:t xml:space="preserve"> slyšícím. Bytové družstvo proplatilo paní Miladě pouze světelnou signalizaci.</w:t>
            </w:r>
          </w:p>
          <w:p w:rsidR="00890DD9" w:rsidRDefault="00890DD9" w:rsidP="00E84414">
            <w:pPr>
              <w:pStyle w:val="Zkladntext"/>
            </w:pPr>
            <w:r>
              <w:t>Protože družstvo nepřijalo přiměřené opatření k dosažení rovných podmínek s ostatními nájemníky, dopustilo se podle názoru ombudsmana nepřímé diskriminace lidí se zdravotním postižením. Finančně videote</w:t>
            </w:r>
            <w:r w:rsidR="00C44460">
              <w:t>lefon pro družstvo, které má 80 </w:t>
            </w:r>
            <w:r>
              <w:t xml:space="preserve">členů, nepředstavoval </w:t>
            </w:r>
            <w:r w:rsidRPr="00E84414">
              <w:rPr>
                <w:rStyle w:val="ZkladntextChar"/>
              </w:rPr>
              <w:t>nepřiměřené zatížení. Po upozornění ombudsmana a zásahu advokátky družstvo videotelefon paní Miladě zřídilo a proplatilo.</w:t>
            </w:r>
          </w:p>
          <w:p w:rsidR="00231384" w:rsidRPr="00890DD9" w:rsidRDefault="00890DD9" w:rsidP="00890DD9">
            <w:pPr>
              <w:pStyle w:val="Zkladntext"/>
              <w:rPr>
                <w:i/>
              </w:rPr>
            </w:pPr>
            <w:r w:rsidRPr="00FA072E">
              <w:rPr>
                <w:i/>
              </w:rPr>
              <w:lastRenderedPageBreak/>
              <w:t>„</w:t>
            </w:r>
            <w:r>
              <w:rPr>
                <w:i/>
              </w:rPr>
              <w:t>Nenalezla jsem důvod, proč by přijetí přiměřeného opatření v podobě zakoupení videotelefonu pro neslyšící mohlo v daném případě pro bytové družstvo představovat nepřiměřené zatížení.</w:t>
            </w:r>
            <w:r w:rsidRPr="00FA072E">
              <w:rPr>
                <w:i/>
              </w:rPr>
              <w:t>“</w:t>
            </w:r>
            <w:r>
              <w:rPr>
                <w:i/>
              </w:rPr>
              <w:t xml:space="preserve"> ze zprávy ombudsmana</w:t>
            </w:r>
          </w:p>
        </w:tc>
      </w:tr>
      <w:tr w:rsidR="00231384" w:rsidTr="001969FB">
        <w:tc>
          <w:tcPr>
            <w:tcW w:w="402" w:type="dxa"/>
          </w:tcPr>
          <w:p w:rsidR="00231384" w:rsidRPr="00E42BE4" w:rsidRDefault="00E42BE4" w:rsidP="00E42BE4">
            <w:pPr>
              <w:pStyle w:val="Zkladntext"/>
              <w:jc w:val="center"/>
              <w:rPr>
                <w:rStyle w:val="zelen"/>
              </w:rPr>
            </w:pPr>
            <w:r w:rsidRPr="00E42BE4">
              <w:rPr>
                <w:rStyle w:val="zelen"/>
              </w:rPr>
              <w:lastRenderedPageBreak/>
              <w:t>3.</w:t>
            </w:r>
          </w:p>
        </w:tc>
        <w:tc>
          <w:tcPr>
            <w:tcW w:w="9526" w:type="dxa"/>
          </w:tcPr>
          <w:p w:rsidR="00890DD9" w:rsidRPr="00E42BE4" w:rsidRDefault="00890DD9" w:rsidP="00E42BE4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E42BE4">
              <w:rPr>
                <w:rStyle w:val="Siln"/>
                <w:b/>
                <w:color w:val="008576"/>
              </w:rPr>
              <w:t xml:space="preserve">Škola Pavlovi přestala poskytovat podporu v podobě individuálního studijního plánu, protože propadla platnost doporučení z poradny. Zásah ombudsmana situaci vyřešil. </w:t>
            </w:r>
          </w:p>
          <w:p w:rsidR="00890DD9" w:rsidRPr="00E84414" w:rsidRDefault="00890DD9" w:rsidP="00E84414">
            <w:pPr>
              <w:pStyle w:val="Zkladntext"/>
            </w:pPr>
            <w:r w:rsidRPr="00E84414">
              <w:t>Pavel, žák osmé třídy základní školy, měl speciální vzdělávací potřeby. Využíval individuální studijní plán a ve škole se mu dařilo. Jeho prospěch se však zničehonic výrazně zhoršil. Ředitelka školy oznámila mamince, že nemá k dispozic</w:t>
            </w:r>
            <w:r w:rsidR="008D009B">
              <w:t>i aktuální zprávu z pedagogicko</w:t>
            </w:r>
            <w:r w:rsidR="008D009B">
              <w:noBreakHyphen/>
            </w:r>
            <w:r w:rsidRPr="00E84414">
              <w:t>psychologické poradny</w:t>
            </w:r>
            <w:r w:rsidR="00FC01B0">
              <w:t>,</w:t>
            </w:r>
            <w:r w:rsidRPr="00E84414">
              <w:t xml:space="preserve"> a tím pádem nemohou zajistit vzdělávání podle individuálního plánu. Poradna měla volný termín až za čtyři měsíce a dalšímu poskytování podpory ve vzdělávání bránila pouze formální překážka </w:t>
            </w:r>
            <w:r w:rsidR="008D009B">
              <w:t>–</w:t>
            </w:r>
            <w:r w:rsidRPr="00E84414">
              <w:t xml:space="preserve"> nové doporučení. </w:t>
            </w:r>
          </w:p>
          <w:p w:rsidR="00890DD9" w:rsidRPr="00E84414" w:rsidRDefault="00890DD9" w:rsidP="00E84414">
            <w:pPr>
              <w:pStyle w:val="Zkladntext"/>
            </w:pPr>
            <w:r w:rsidRPr="00E84414">
              <w:t>Ombudsman upozornil maminku na to, že škola může jejímu synovi v mezidobí poskytovat podporu i bez doporučení poradny, a to v minimálním standardu. Škola následně kontaktovala poradnu a ta doporučení vystavila do pěti dnů.</w:t>
            </w:r>
          </w:p>
          <w:p w:rsidR="00231384" w:rsidRPr="00E84414" w:rsidRDefault="00E84414" w:rsidP="00E84414">
            <w:pPr>
              <w:pStyle w:val="Zkladntext"/>
              <w:rPr>
                <w:rStyle w:val="Zdraznn"/>
              </w:rPr>
            </w:pPr>
            <w:r w:rsidRPr="00E84414">
              <w:rPr>
                <w:rStyle w:val="Zdraznn"/>
              </w:rPr>
              <w:t>„Je až neuvěřitelné, že jak se někde objeví zakroucené parag</w:t>
            </w:r>
            <w:r w:rsidR="008D009B">
              <w:rPr>
                <w:rStyle w:val="Zdraznn"/>
              </w:rPr>
              <w:t>rafy, tak najednou vše jde. Teď </w:t>
            </w:r>
            <w:r w:rsidRPr="00E84414">
              <w:rPr>
                <w:rStyle w:val="Zdraznn"/>
              </w:rPr>
              <w:t xml:space="preserve">jsem byla osobně ještě v poradně a bylo mi tam řečeno, </w:t>
            </w:r>
            <w:r w:rsidR="008D009B">
              <w:rPr>
                <w:rStyle w:val="Zdraznn"/>
              </w:rPr>
              <w:t>že zprávu mají připravenou dnes </w:t>
            </w:r>
            <w:r w:rsidRPr="00E84414">
              <w:rPr>
                <w:rStyle w:val="Zdraznn"/>
              </w:rPr>
              <w:t>k odeslání. Nechápu, proč to nešlo i dříve, ale konečně se něco děje. Ještě jednou moc děkuji za pomoc.“ Pavlova maminka</w:t>
            </w:r>
          </w:p>
        </w:tc>
      </w:tr>
      <w:tr w:rsidR="00231384" w:rsidTr="001969FB">
        <w:tc>
          <w:tcPr>
            <w:tcW w:w="402" w:type="dxa"/>
          </w:tcPr>
          <w:p w:rsidR="00231384" w:rsidRPr="000A3D39" w:rsidRDefault="001969FB" w:rsidP="001969FB">
            <w:pPr>
              <w:pStyle w:val="Zkladntext"/>
              <w:jc w:val="center"/>
              <w:rPr>
                <w:rStyle w:val="zelen"/>
              </w:rPr>
            </w:pPr>
            <w:r>
              <w:rPr>
                <w:rStyle w:val="zelen"/>
              </w:rPr>
              <w:t>4.</w:t>
            </w:r>
          </w:p>
        </w:tc>
        <w:tc>
          <w:tcPr>
            <w:tcW w:w="9526" w:type="dxa"/>
          </w:tcPr>
          <w:p w:rsidR="00E84414" w:rsidRPr="001969FB" w:rsidRDefault="00E84414" w:rsidP="001969FB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1969FB">
              <w:rPr>
                <w:rStyle w:val="Siln"/>
                <w:b/>
                <w:color w:val="008576"/>
              </w:rPr>
              <w:t xml:space="preserve">Pan Karel měl obtíže s ledvinovými kameny a v zaměstnání se potýkal s šikanou. Ombudsman zaměstnavatele na nevhodné jednání upozornil a pan Karel se mimosoudně </w:t>
            </w:r>
            <w:r w:rsidR="003A2B81">
              <w:rPr>
                <w:rStyle w:val="Siln"/>
                <w:b/>
                <w:color w:val="008576"/>
              </w:rPr>
              <w:t>se </w:t>
            </w:r>
            <w:r w:rsidRPr="001969FB">
              <w:rPr>
                <w:rStyle w:val="Siln"/>
                <w:b/>
                <w:color w:val="008576"/>
              </w:rPr>
              <w:t xml:space="preserve">zaměstnavatelem dohodl na finanční kompenzaci a </w:t>
            </w:r>
            <w:proofErr w:type="gramStart"/>
            <w:r w:rsidRPr="001969FB">
              <w:rPr>
                <w:rStyle w:val="Siln"/>
                <w:b/>
                <w:color w:val="008576"/>
              </w:rPr>
              <w:t>obdržel  také</w:t>
            </w:r>
            <w:proofErr w:type="gramEnd"/>
            <w:r w:rsidRPr="001969FB">
              <w:rPr>
                <w:rStyle w:val="Siln"/>
                <w:b/>
                <w:color w:val="008576"/>
              </w:rPr>
              <w:t xml:space="preserve"> omluvu.</w:t>
            </w:r>
          </w:p>
          <w:p w:rsidR="00E84414" w:rsidRPr="00E84414" w:rsidRDefault="00E84414" w:rsidP="00E84414">
            <w:pPr>
              <w:pStyle w:val="Zkladntext"/>
            </w:pPr>
            <w:r w:rsidRPr="00E84414">
              <w:t>Pan Karel musel kvůli ledvinovým kamenům i v zaměstnání navš</w:t>
            </w:r>
            <w:r w:rsidR="004E6403">
              <w:t>těvovat toaletu častěji, než je </w:t>
            </w:r>
            <w:r w:rsidRPr="00E84414">
              <w:t>běžné. O diagnóze zaměstnavatel věděl, stejně jako o termínu plánované operace. Přesto však nadřízená pracovnice pana Karla při každém jeho pohybu po pracovišti sledovala, počítala mu návštěvy toalety a vytvářela nepřátelské prostředí.</w:t>
            </w:r>
          </w:p>
          <w:p w:rsidR="00E84414" w:rsidRPr="00E84414" w:rsidRDefault="00E84414" w:rsidP="00E84414">
            <w:pPr>
              <w:pStyle w:val="Zkladntext"/>
            </w:pPr>
            <w:r w:rsidRPr="00E84414">
              <w:t>Pan Karel byl zoufalý a obrátil se na ombudsmana. Ten řekl, že i zdravotní omezení pana Karla naplňuje definici zdravotního postižení dle antidiskriminačního zákona. Ombudsman zaměstnavatele oslovil a poukázal na diskriminační jednání</w:t>
            </w:r>
            <w:r w:rsidR="004E6403">
              <w:t>, kterého se zaměstnavatel vůči </w:t>
            </w:r>
            <w:r w:rsidRPr="00E84414">
              <w:t>panu Karlovi dopouštěl. Zaměstnavatel byl ocho</w:t>
            </w:r>
            <w:r w:rsidR="00FC01B0">
              <w:t>tný se s panem Karlem dohodnout</w:t>
            </w:r>
            <w:r w:rsidR="004E6403">
              <w:t>, aniž by </w:t>
            </w:r>
            <w:r w:rsidRPr="00E84414">
              <w:t>proběhlo řízení před soudem. Panu Karlovi se díky mediaci zaměstnavatel omluvil a vypla</w:t>
            </w:r>
            <w:r w:rsidR="003A2B81">
              <w:t>til mu odškodné ve výši 220 000 </w:t>
            </w:r>
            <w:r w:rsidRPr="00E84414">
              <w:t>Kč.</w:t>
            </w:r>
          </w:p>
          <w:p w:rsidR="005E78EB" w:rsidRPr="00E42BE4" w:rsidRDefault="00E84414" w:rsidP="00E84414">
            <w:pPr>
              <w:pStyle w:val="Zkladntext"/>
              <w:rPr>
                <w:rStyle w:val="zelen"/>
                <w:b w:val="0"/>
                <w:i/>
                <w:iCs/>
                <w:color w:val="auto"/>
              </w:rPr>
            </w:pPr>
            <w:r w:rsidRPr="00E84414">
              <w:rPr>
                <w:rStyle w:val="Zdraznn"/>
              </w:rPr>
              <w:t xml:space="preserve">„Návštěvy toalety, které nadřízená mého klienta vyhodnotila jako příliš dlouhé, mu byly vytýkány. Stejně tak mu byly vytýkány telefonáty s lékaři, se kterými však potřeboval konzultovat svůj zdravotní stav. V této době přitom, nebýt </w:t>
            </w:r>
            <w:proofErr w:type="spellStart"/>
            <w:r w:rsidRPr="00E84414">
              <w:rPr>
                <w:rStyle w:val="Zdraznn"/>
              </w:rPr>
              <w:t>šikanózního</w:t>
            </w:r>
            <w:proofErr w:type="spellEnd"/>
            <w:r w:rsidRPr="00E84414">
              <w:rPr>
                <w:rStyle w:val="Zdraznn"/>
              </w:rPr>
              <w:t xml:space="preserve"> postupu zaměstnavatele, mohl být můj klient již po operaci a jeho zdravotní stav se mohl lepšit.“ vyjádření advokátky pana Karla</w:t>
            </w:r>
          </w:p>
          <w:p w:rsidR="00E84414" w:rsidRPr="005E78EB" w:rsidRDefault="00E84414" w:rsidP="00E84414">
            <w:pPr>
              <w:pStyle w:val="Zkladntext"/>
              <w:rPr>
                <w:rStyle w:val="zelen"/>
                <w:b w:val="0"/>
                <w:i/>
                <w:iCs/>
                <w:color w:val="auto"/>
              </w:rPr>
            </w:pPr>
          </w:p>
        </w:tc>
      </w:tr>
    </w:tbl>
    <w:p w:rsidR="001969FB" w:rsidRDefault="001969FB" w:rsidP="001969FB">
      <w:pPr>
        <w:pStyle w:val="Zkladntext"/>
        <w:jc w:val="center"/>
        <w:rPr>
          <w:rStyle w:val="zelen"/>
        </w:rPr>
        <w:sectPr w:rsidR="001969FB" w:rsidSect="00F10B7D">
          <w:footerReference w:type="default" r:id="rId12"/>
          <w:footerReference w:type="first" r:id="rId13"/>
          <w:pgSz w:w="11906" w:h="16838"/>
          <w:pgMar w:top="1134" w:right="1134" w:bottom="1134" w:left="1134" w:header="624" w:footer="567" w:gutter="0"/>
          <w:cols w:space="708"/>
          <w:titlePg/>
          <w:docGrid w:linePitch="360"/>
        </w:sectPr>
      </w:pPr>
    </w:p>
    <w:tbl>
      <w:tblPr>
        <w:tblStyle w:val="Mkatabulky"/>
        <w:tblW w:w="9928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541"/>
        <w:gridCol w:w="8985"/>
      </w:tblGrid>
      <w:tr w:rsidR="00E42BE4" w:rsidTr="001969FB">
        <w:tc>
          <w:tcPr>
            <w:tcW w:w="402" w:type="dxa"/>
          </w:tcPr>
          <w:p w:rsidR="00E42BE4" w:rsidRPr="000A3D39" w:rsidRDefault="001969FB" w:rsidP="001969FB">
            <w:pPr>
              <w:pStyle w:val="Zkladntext"/>
              <w:jc w:val="center"/>
              <w:rPr>
                <w:rStyle w:val="zelen"/>
              </w:rPr>
            </w:pPr>
            <w:r>
              <w:rPr>
                <w:rStyle w:val="zelen"/>
              </w:rPr>
              <w:lastRenderedPageBreak/>
              <w:t>5.</w:t>
            </w:r>
          </w:p>
        </w:tc>
        <w:tc>
          <w:tcPr>
            <w:tcW w:w="9526" w:type="dxa"/>
            <w:gridSpan w:val="2"/>
          </w:tcPr>
          <w:p w:rsidR="00E42BE4" w:rsidRPr="001969FB" w:rsidRDefault="00E42BE4" w:rsidP="001969FB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1969FB">
              <w:rPr>
                <w:rStyle w:val="Siln"/>
                <w:b/>
                <w:color w:val="008576"/>
              </w:rPr>
              <w:t xml:space="preserve">Ombudsman pomohl paní Věře k získání vyhrazeného parkování v místě bydliště. </w:t>
            </w:r>
          </w:p>
          <w:p w:rsidR="00E42BE4" w:rsidRPr="00E84414" w:rsidRDefault="00017CAE" w:rsidP="00E42BE4">
            <w:pPr>
              <w:pStyle w:val="Zkladntext"/>
            </w:pPr>
            <w:r>
              <w:t>Paní Věře bylo 85 </w:t>
            </w:r>
            <w:r w:rsidR="00E42BE4" w:rsidRPr="00E84414">
              <w:t>let a měla onkologické onemocnění. V důsledku kombinace zdravotních problémů a vysokého věku byla závislá na celodenní pomoci a péči, kterou jí poskytovala dcera, která s ní i bydlela. Paní Věra se pohybovala pouze na invalidním vozíku. Přesto město paní Věře neudělilo souhlas se zřízením vyhrazeného parkovacího stání. Důvodem bylo to, že sama auto neřídí.</w:t>
            </w:r>
          </w:p>
          <w:p w:rsidR="00E42BE4" w:rsidRDefault="00E42BE4" w:rsidP="00E42BE4">
            <w:pPr>
              <w:pStyle w:val="Zkladntext"/>
            </w:pPr>
            <w:r w:rsidRPr="00E84414">
              <w:t xml:space="preserve">Paní Věra se obrátila na ombudsmana a ten řekl, že se město dopustilo nepřímé diskriminace. Město mělo povinnost vyslovit souhlas se zřízením vyhrazeného parkování a situaci paní Věry mělo posuzovat individuálně. Souhlas není možné omezit pouze na osoby, které samy řídí. Paní </w:t>
            </w:r>
            <w:bookmarkStart w:id="0" w:name="_GoBack"/>
            <w:bookmarkEnd w:id="0"/>
            <w:r w:rsidRPr="00E84414">
              <w:t>Věra po</w:t>
            </w:r>
            <w:r w:rsidR="00FC01B0">
              <w:t>té</w:t>
            </w:r>
            <w:r w:rsidRPr="00E84414">
              <w:t>, co ombudsman vstoupil do případu, souhlas s parkováním zanedlouho obdržela.</w:t>
            </w:r>
          </w:p>
          <w:p w:rsidR="00E42BE4" w:rsidRPr="00E42BE4" w:rsidRDefault="00E42BE4" w:rsidP="00E42BE4">
            <w:pPr>
              <w:pStyle w:val="Zkladntext"/>
              <w:rPr>
                <w:rStyle w:val="Zdraznn"/>
              </w:rPr>
            </w:pPr>
            <w:r w:rsidRPr="00E42BE4">
              <w:rPr>
                <w:rStyle w:val="Zdraznn"/>
              </w:rPr>
              <w:t>„Využívání parkování v místě bydliště je službou ve smyslu antidiskriminačního zákona. Proto má vlastník komunikace obecně povinnost vyslovit souhlas se zřízením vyhrazeného parkování, aby osoba se zdravotním postižením mohla</w:t>
            </w:r>
            <w:r w:rsidR="00FC01B0">
              <w:rPr>
                <w:rStyle w:val="Zdraznn"/>
              </w:rPr>
              <w:t xml:space="preserve"> službu využít.</w:t>
            </w:r>
            <w:r w:rsidRPr="00E42BE4">
              <w:rPr>
                <w:rStyle w:val="Zdraznn"/>
              </w:rPr>
              <w:t>“ ze zprávy ombudsmana</w:t>
            </w:r>
          </w:p>
        </w:tc>
      </w:tr>
      <w:tr w:rsidR="004E25AD" w:rsidRPr="00576544" w:rsidTr="001969FB">
        <w:tc>
          <w:tcPr>
            <w:tcW w:w="943" w:type="dxa"/>
            <w:gridSpan w:val="2"/>
          </w:tcPr>
          <w:p w:rsidR="004E25AD" w:rsidRPr="000B78FC" w:rsidRDefault="004E25AD" w:rsidP="005A2882">
            <w:pPr>
              <w:pStyle w:val="Zkladntext"/>
              <w:jc w:val="center"/>
              <w:rPr>
                <w:rStyle w:val="zelen"/>
              </w:rPr>
            </w:pPr>
            <w:r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</w:tc>
        <w:tc>
          <w:tcPr>
            <w:tcW w:w="8985" w:type="dxa"/>
          </w:tcPr>
          <w:p w:rsidR="005E78EB" w:rsidRPr="000B51ED" w:rsidRDefault="005E78EB" w:rsidP="000B51ED">
            <w:pPr>
              <w:pStyle w:val="Nadpis2"/>
              <w:outlineLvl w:val="1"/>
              <w:rPr>
                <w:rStyle w:val="Siln"/>
                <w:b w:val="0"/>
                <w:color w:val="008576"/>
              </w:rPr>
            </w:pPr>
            <w:r w:rsidRPr="000B51ED">
              <w:rPr>
                <w:rStyle w:val="Siln"/>
                <w:b w:val="0"/>
                <w:color w:val="008576"/>
              </w:rPr>
              <w:t>Co všechno může být diskriminace na základě zdravotního postižení?</w:t>
            </w:r>
          </w:p>
          <w:p w:rsidR="005E78EB" w:rsidRPr="005E78EB" w:rsidRDefault="005E78EB" w:rsidP="005E78EB">
            <w:pPr>
              <w:pStyle w:val="Zkladntext"/>
              <w:rPr>
                <w:rStyle w:val="Siln"/>
              </w:rPr>
            </w:pPr>
            <w:r w:rsidRPr="005E78EB">
              <w:rPr>
                <w:rStyle w:val="Siln"/>
              </w:rPr>
              <w:t>Diskriminací na základě zdravotního postižení se rozumí situace, kdy s Vámi někdo jedná méně příznivě než s ostatními, protože</w:t>
            </w:r>
          </w:p>
          <w:p w:rsidR="005E78EB" w:rsidRPr="005E78EB" w:rsidRDefault="005E78EB" w:rsidP="005E78EB">
            <w:pPr>
              <w:pStyle w:val="Seznam"/>
              <w:rPr>
                <w:rStyle w:val="Siln"/>
              </w:rPr>
            </w:pPr>
            <w:r w:rsidRPr="005E78EB">
              <w:rPr>
                <w:rStyle w:val="Siln"/>
              </w:rPr>
              <w:t>jste osoba se zdravotním postižením,</w:t>
            </w:r>
          </w:p>
          <w:p w:rsidR="005E78EB" w:rsidRPr="005E78EB" w:rsidRDefault="00FC01B0" w:rsidP="005E78EB">
            <w:pPr>
              <w:pStyle w:val="Seznam"/>
              <w:rPr>
                <w:rStyle w:val="Siln"/>
              </w:rPr>
            </w:pPr>
            <w:r>
              <w:rPr>
                <w:rStyle w:val="Siln"/>
              </w:rPr>
              <w:t>někdo V</w:t>
            </w:r>
            <w:r w:rsidR="005E78EB" w:rsidRPr="005E78EB">
              <w:rPr>
                <w:rStyle w:val="Siln"/>
              </w:rPr>
              <w:t>ás považuje za osobu se zdravotním postižením, ačkoliv jí nejste, anebo</w:t>
            </w:r>
          </w:p>
          <w:p w:rsidR="004E25AD" w:rsidRPr="005E78EB" w:rsidRDefault="005E78EB" w:rsidP="005E78EB">
            <w:pPr>
              <w:pStyle w:val="Seznam"/>
              <w:rPr>
                <w:rStyle w:val="Siln"/>
              </w:rPr>
            </w:pPr>
            <w:r w:rsidRPr="005E78EB">
              <w:rPr>
                <w:rStyle w:val="Siln"/>
              </w:rPr>
              <w:t>jste v blízkém vztahu s osobou se zdravotním postižením.</w:t>
            </w:r>
          </w:p>
        </w:tc>
      </w:tr>
      <w:tr w:rsidR="004E25AD" w:rsidTr="001969FB">
        <w:tc>
          <w:tcPr>
            <w:tcW w:w="943" w:type="dxa"/>
            <w:gridSpan w:val="2"/>
          </w:tcPr>
          <w:p w:rsidR="004E25AD" w:rsidRDefault="004E25AD" w:rsidP="005A2882">
            <w:pPr>
              <w:pStyle w:val="Zkladntext"/>
              <w:rPr>
                <w:rStyle w:val="Zdraznn"/>
              </w:rPr>
            </w:pPr>
          </w:p>
        </w:tc>
        <w:tc>
          <w:tcPr>
            <w:tcW w:w="8985" w:type="dxa"/>
          </w:tcPr>
          <w:p w:rsidR="004E25AD" w:rsidRPr="00543385" w:rsidRDefault="005E78EB" w:rsidP="00FC01B0">
            <w:pPr>
              <w:pStyle w:val="Zkladntext"/>
              <w:rPr>
                <w:rStyle w:val="Siln"/>
                <w:b w:val="0"/>
              </w:rPr>
            </w:pPr>
            <w:r w:rsidRPr="00543385">
              <w:rPr>
                <w:rStyle w:val="Siln"/>
                <w:b w:val="0"/>
              </w:rPr>
              <w:t>Pro</w:t>
            </w:r>
            <w:r w:rsidR="00FC01B0">
              <w:rPr>
                <w:rStyle w:val="Siln"/>
                <w:b w:val="0"/>
              </w:rPr>
              <w:t xml:space="preserve"> někoho je zdravotní postižení </w:t>
            </w:r>
            <w:r w:rsidRPr="00543385">
              <w:rPr>
                <w:rStyle w:val="Siln"/>
                <w:b w:val="0"/>
              </w:rPr>
              <w:t>třeba důvodem k šikaně v práci, kterou zažil pan Karel. Může se také stát, že Vám město nebude chtít vyjít vstříc i v případě splnění všech pod</w:t>
            </w:r>
            <w:r w:rsidR="00FC01B0">
              <w:rPr>
                <w:rStyle w:val="Siln"/>
                <w:b w:val="0"/>
              </w:rPr>
              <w:t>mínek pro získání obecního bytu</w:t>
            </w:r>
            <w:r w:rsidRPr="00543385">
              <w:rPr>
                <w:rStyle w:val="Siln"/>
                <w:b w:val="0"/>
              </w:rPr>
              <w:t xml:space="preserve"> jako v případě pa</w:t>
            </w:r>
            <w:r w:rsidR="00FC01B0">
              <w:rPr>
                <w:rStyle w:val="Siln"/>
                <w:b w:val="0"/>
              </w:rPr>
              <w:t>na Tomáše. Problémem může být i </w:t>
            </w:r>
            <w:r w:rsidRPr="00543385">
              <w:rPr>
                <w:rStyle w:val="Siln"/>
                <w:b w:val="0"/>
              </w:rPr>
              <w:t>videotelefon a vstřícnost bytového družstva k osobám se zdravotním postižením. Nebo se pro Vás nenajde parkovací místo jako v případě paní Vě</w:t>
            </w:r>
            <w:r w:rsidR="00FC01B0">
              <w:rPr>
                <w:rStyle w:val="Siln"/>
                <w:b w:val="0"/>
              </w:rPr>
              <w:t>ry. Diskriminace je nezákonná a </w:t>
            </w:r>
            <w:r w:rsidRPr="00543385">
              <w:rPr>
                <w:rStyle w:val="Siln"/>
                <w:b w:val="0"/>
              </w:rPr>
              <w:t>je důležité se proti ní bránit.</w:t>
            </w:r>
          </w:p>
        </w:tc>
      </w:tr>
      <w:tr w:rsidR="004E25AD" w:rsidTr="001969FB">
        <w:tc>
          <w:tcPr>
            <w:tcW w:w="943" w:type="dxa"/>
            <w:gridSpan w:val="2"/>
          </w:tcPr>
          <w:p w:rsidR="000B51ED" w:rsidRDefault="000B51ED" w:rsidP="001969FB">
            <w:pPr>
              <w:pStyle w:val="Zkladntext"/>
              <w:jc w:val="center"/>
              <w:rPr>
                <w:rStyle w:val="Zdraznn"/>
              </w:rPr>
            </w:pPr>
            <w:r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  <w:p w:rsidR="000B51ED" w:rsidRDefault="000B51ED" w:rsidP="005A2882">
            <w:pPr>
              <w:pStyle w:val="Zkladntext"/>
              <w:rPr>
                <w:rStyle w:val="Zdraznn"/>
              </w:rPr>
            </w:pPr>
          </w:p>
          <w:p w:rsidR="000B51ED" w:rsidRDefault="000B51ED" w:rsidP="005A2882">
            <w:pPr>
              <w:pStyle w:val="Zkladntext"/>
              <w:rPr>
                <w:rStyle w:val="Zdraznn"/>
              </w:rPr>
            </w:pPr>
          </w:p>
          <w:p w:rsidR="00543385" w:rsidRDefault="00543385" w:rsidP="00543385">
            <w:pPr>
              <w:rPr>
                <w:rStyle w:val="Zdraznn"/>
                <w:rFonts w:asciiTheme="majorHAnsi" w:eastAsiaTheme="majorEastAsia" w:hAnsiTheme="majorHAnsi" w:cstheme="majorBidi"/>
                <w:b/>
                <w:i w:val="0"/>
              </w:rPr>
            </w:pPr>
          </w:p>
          <w:p w:rsidR="00543385" w:rsidRDefault="00543385" w:rsidP="00543385">
            <w:pPr>
              <w:rPr>
                <w:rStyle w:val="Zdraznn"/>
                <w:rFonts w:asciiTheme="majorHAnsi" w:eastAsiaTheme="majorEastAsia" w:hAnsiTheme="majorHAnsi" w:cstheme="majorBidi"/>
                <w:b/>
                <w:i w:val="0"/>
              </w:rPr>
            </w:pPr>
          </w:p>
          <w:p w:rsidR="00543385" w:rsidRDefault="00543385" w:rsidP="00543385"/>
          <w:p w:rsidR="00543385" w:rsidRDefault="00543385" w:rsidP="00543385">
            <w:r>
              <w:rPr>
                <w:rStyle w:val="zelen"/>
                <w:noProof/>
                <w:lang w:eastAsia="cs-CZ"/>
              </w:rPr>
              <w:drawing>
                <wp:inline distT="0" distB="0" distL="0" distR="0" wp14:anchorId="7A7F3CAF" wp14:editId="7E480D57">
                  <wp:extent cx="360000" cy="360000"/>
                  <wp:effectExtent l="0" t="0" r="254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43385" w:rsidRPr="00543385" w:rsidRDefault="00543385" w:rsidP="00543385">
            <w:r>
              <w:rPr>
                <w:color w:val="008576"/>
                <w:sz w:val="36"/>
                <w:szCs w:val="36"/>
              </w:rPr>
              <w:t xml:space="preserve"> </w:t>
            </w:r>
            <w:r w:rsidRPr="00FF332C">
              <w:rPr>
                <w:color w:val="008576"/>
                <w:sz w:val="36"/>
                <w:szCs w:val="36"/>
              </w:rPr>
              <w:sym w:font="Wingdings" w:char="F02A"/>
            </w:r>
          </w:p>
        </w:tc>
        <w:tc>
          <w:tcPr>
            <w:tcW w:w="8985" w:type="dxa"/>
          </w:tcPr>
          <w:p w:rsidR="005E78EB" w:rsidRPr="000B51ED" w:rsidRDefault="005E78EB" w:rsidP="000B51ED">
            <w:pPr>
              <w:pStyle w:val="Nadpis2"/>
              <w:outlineLvl w:val="1"/>
              <w:rPr>
                <w:rStyle w:val="Siln"/>
                <w:b w:val="0"/>
                <w:color w:val="008576"/>
              </w:rPr>
            </w:pPr>
            <w:r w:rsidRPr="000B51ED">
              <w:rPr>
                <w:rStyle w:val="Siln"/>
                <w:b w:val="0"/>
                <w:color w:val="008576"/>
              </w:rPr>
              <w:t>Jste obětí diskriminace a chcete se proti ní bránit? Máte starosti a na úřadě Vám nepomohli? Víte o systémovém porušování práv osob se zdravotním postižením a chcete na ně upozornit?</w:t>
            </w:r>
          </w:p>
          <w:p w:rsidR="00543385" w:rsidRDefault="005E78EB" w:rsidP="005E78EB">
            <w:pPr>
              <w:pStyle w:val="Zkladntext"/>
              <w:rPr>
                <w:rStyle w:val="Siln"/>
              </w:rPr>
            </w:pPr>
            <w:r w:rsidRPr="005E78EB">
              <w:rPr>
                <w:rStyle w:val="Siln"/>
              </w:rPr>
              <w:t>Přijďte, zavolejte nebo napište. Poradíme Vám. Naše pomoc je bezplatná.</w:t>
            </w:r>
            <w:r w:rsidR="00543385">
              <w:rPr>
                <w:rStyle w:val="Siln"/>
              </w:rPr>
              <w:t xml:space="preserve"> </w:t>
            </w:r>
            <w:r w:rsidR="009726DC">
              <w:rPr>
                <w:rStyle w:val="Siln"/>
              </w:rPr>
              <w:t>Pokud víte o </w:t>
            </w:r>
            <w:r w:rsidRPr="005E78EB">
              <w:rPr>
                <w:rStyle w:val="Siln"/>
              </w:rPr>
              <w:t>někom, koho by tento leták mohl povzbudit, pošlete ho dál. Pokud víte o lidech, kterým by naše rady mohly pomoci, řekněte jim o nás.</w:t>
            </w:r>
          </w:p>
          <w:p w:rsidR="005E78EB" w:rsidRDefault="005E78EB" w:rsidP="005E78EB">
            <w:pPr>
              <w:pStyle w:val="Zkladntext"/>
              <w:rPr>
                <w:rStyle w:val="Siln"/>
              </w:rPr>
            </w:pPr>
            <w:r w:rsidRPr="005E78EB">
              <w:rPr>
                <w:rStyle w:val="Siln"/>
              </w:rPr>
              <w:t>Pomáháme bez rozdílu</w:t>
            </w:r>
            <w:r w:rsidR="001969FB">
              <w:rPr>
                <w:rStyle w:val="Siln"/>
              </w:rPr>
              <w:t xml:space="preserve"> </w:t>
            </w:r>
            <w:r w:rsidR="00FC01B0">
              <w:rPr>
                <w:rStyle w:val="Siln"/>
              </w:rPr>
              <w:t>–</w:t>
            </w:r>
            <w:r w:rsidRPr="005E78EB">
              <w:rPr>
                <w:rStyle w:val="Siln"/>
              </w:rPr>
              <w:t xml:space="preserve"> už od roku 2000.</w:t>
            </w:r>
          </w:p>
          <w:p w:rsidR="00543385" w:rsidRPr="00543385" w:rsidRDefault="00543385" w:rsidP="00543385">
            <w:pPr>
              <w:pStyle w:val="Zkladntext"/>
              <w:rPr>
                <w:rStyle w:val="Siln"/>
                <w:b w:val="0"/>
              </w:rPr>
            </w:pPr>
            <w:r w:rsidRPr="00543385">
              <w:rPr>
                <w:rStyle w:val="Siln"/>
                <w:b w:val="0"/>
              </w:rPr>
              <w:t>Každý pracovní den od 8:00 do 16:00 hodin (+420) 542 542</w:t>
            </w:r>
            <w:r>
              <w:rPr>
                <w:rStyle w:val="Siln"/>
                <w:b w:val="0"/>
              </w:rPr>
              <w:t> </w:t>
            </w:r>
            <w:r w:rsidRPr="00543385">
              <w:rPr>
                <w:rStyle w:val="Siln"/>
                <w:b w:val="0"/>
              </w:rPr>
              <w:t>888</w:t>
            </w:r>
          </w:p>
          <w:p w:rsidR="004E25AD" w:rsidRPr="000B78FC" w:rsidRDefault="00543385" w:rsidP="004E25AD">
            <w:pPr>
              <w:pStyle w:val="Zkladntext"/>
            </w:pPr>
            <w:r w:rsidRPr="00543385">
              <w:rPr>
                <w:rStyle w:val="Siln"/>
                <w:b w:val="0"/>
              </w:rPr>
              <w:t xml:space="preserve">Údolní 39, 602 00 Brno, </w:t>
            </w:r>
            <w:hyperlink r:id="rId15" w:history="1">
              <w:r w:rsidR="001969FB" w:rsidRPr="00500A6E">
                <w:rPr>
                  <w:rStyle w:val="Hypertextovodkaz"/>
                </w:rPr>
                <w:t>podatelna@ochrance.cz</w:t>
              </w:r>
            </w:hyperlink>
          </w:p>
        </w:tc>
      </w:tr>
    </w:tbl>
    <w:p w:rsidR="004E25AD" w:rsidRPr="001969FB" w:rsidRDefault="004E25AD" w:rsidP="009726DC">
      <w:pPr>
        <w:tabs>
          <w:tab w:val="left" w:pos="3012"/>
        </w:tabs>
      </w:pPr>
    </w:p>
    <w:sectPr w:rsidR="004E25AD" w:rsidRPr="001969FB" w:rsidSect="001969FB">
      <w:type w:val="oddPage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758" w:rsidRDefault="008A1758" w:rsidP="009179BD">
      <w:r>
        <w:separator/>
      </w:r>
    </w:p>
  </w:endnote>
  <w:endnote w:type="continuationSeparator" w:id="0">
    <w:p w:rsidR="008A1758" w:rsidRDefault="008A1758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86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B7D" w:rsidRDefault="00F10B7D" w:rsidP="00F10B7D">
    <w:pPr>
      <w:pStyle w:val="Zpat"/>
    </w:pPr>
  </w:p>
  <w:p w:rsidR="00F10B7D" w:rsidRPr="00974E0C" w:rsidRDefault="00F10B7D" w:rsidP="00F10B7D">
    <w:pPr>
      <w:pStyle w:val="Zpat"/>
    </w:pPr>
    <w:r>
      <w:t>K</w:t>
    </w:r>
    <w:r w:rsidRPr="00974E0C">
      <w:t xml:space="preserve">ancelář veřejného ochránce práv, </w:t>
    </w:r>
    <w:r w:rsidR="001969FB">
      <w:t>červen</w:t>
    </w:r>
    <w:r>
      <w:t xml:space="preserve"> 2019</w:t>
    </w:r>
  </w:p>
  <w:p w:rsidR="00F10B7D" w:rsidRDefault="00F10B7D" w:rsidP="00F10B7D">
    <w:pPr>
      <w:pStyle w:val="Zpat"/>
      <w:rPr>
        <w:rStyle w:val="Hypertextovodkaz"/>
        <w:color w:val="auto"/>
        <w:u w:val="none"/>
      </w:rPr>
    </w:pPr>
    <w:r w:rsidRPr="00974E0C">
      <w:t xml:space="preserve">Údolní 39, 602 00 Brno, </w:t>
    </w:r>
    <w:hyperlink r:id="rId1" w:history="1">
      <w:r w:rsidR="001969FB" w:rsidRPr="001969FB">
        <w:rPr>
          <w:rStyle w:val="Hypertextovodkaz"/>
        </w:rPr>
        <w:t>www.ochrance.cz</w:t>
      </w:r>
    </w:hyperlink>
  </w:p>
  <w:p w:rsidR="00F10B7D" w:rsidRDefault="00F10B7D" w:rsidP="00F10B7D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758" w:rsidRDefault="008A1758" w:rsidP="009179BD">
      <w:r>
        <w:separator/>
      </w:r>
    </w:p>
  </w:footnote>
  <w:footnote w:type="continuationSeparator" w:id="0">
    <w:p w:rsidR="008A1758" w:rsidRDefault="008A1758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D4015"/>
    <w:multiLevelType w:val="hybridMultilevel"/>
    <w:tmpl w:val="A0E03166"/>
    <w:lvl w:ilvl="0" w:tplc="040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3475FE"/>
    <w:multiLevelType w:val="hybridMultilevel"/>
    <w:tmpl w:val="072213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275785"/>
    <w:multiLevelType w:val="hybridMultilevel"/>
    <w:tmpl w:val="6972D0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69B1030"/>
    <w:multiLevelType w:val="hybridMultilevel"/>
    <w:tmpl w:val="94D40EBC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197F93"/>
    <w:multiLevelType w:val="hybridMultilevel"/>
    <w:tmpl w:val="8B76BD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62EDA"/>
    <w:multiLevelType w:val="hybridMultilevel"/>
    <w:tmpl w:val="65DE6B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114AB"/>
    <w:multiLevelType w:val="hybridMultilevel"/>
    <w:tmpl w:val="ADE6F1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60D43"/>
    <w:multiLevelType w:val="hybridMultilevel"/>
    <w:tmpl w:val="94D40EBC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31"/>
  </w:num>
  <w:num w:numId="4">
    <w:abstractNumId w:val="28"/>
  </w:num>
  <w:num w:numId="5">
    <w:abstractNumId w:val="35"/>
  </w:num>
  <w:num w:numId="6">
    <w:abstractNumId w:val="18"/>
  </w:num>
  <w:num w:numId="7">
    <w:abstractNumId w:val="15"/>
  </w:num>
  <w:num w:numId="8">
    <w:abstractNumId w:val="20"/>
  </w:num>
  <w:num w:numId="9">
    <w:abstractNumId w:val="14"/>
  </w:num>
  <w:num w:numId="10">
    <w:abstractNumId w:val="14"/>
  </w:num>
  <w:num w:numId="11">
    <w:abstractNumId w:val="27"/>
  </w:num>
  <w:num w:numId="12">
    <w:abstractNumId w:val="10"/>
  </w:num>
  <w:num w:numId="13">
    <w:abstractNumId w:val="19"/>
  </w:num>
  <w:num w:numId="14">
    <w:abstractNumId w:val="33"/>
  </w:num>
  <w:num w:numId="15">
    <w:abstractNumId w:val="2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7"/>
  </w:num>
  <w:num w:numId="27">
    <w:abstractNumId w:val="12"/>
  </w:num>
  <w:num w:numId="28">
    <w:abstractNumId w:val="22"/>
  </w:num>
  <w:num w:numId="29">
    <w:abstractNumId w:val="34"/>
  </w:num>
  <w:num w:numId="30">
    <w:abstractNumId w:val="39"/>
  </w:num>
  <w:num w:numId="31">
    <w:abstractNumId w:val="26"/>
  </w:num>
  <w:num w:numId="32">
    <w:abstractNumId w:val="23"/>
  </w:num>
  <w:num w:numId="33">
    <w:abstractNumId w:val="21"/>
  </w:num>
  <w:num w:numId="34">
    <w:abstractNumId w:val="29"/>
  </w:num>
  <w:num w:numId="35">
    <w:abstractNumId w:val="16"/>
  </w:num>
  <w:num w:numId="36">
    <w:abstractNumId w:val="36"/>
  </w:num>
  <w:num w:numId="37">
    <w:abstractNumId w:val="37"/>
  </w:num>
  <w:num w:numId="38">
    <w:abstractNumId w:val="13"/>
  </w:num>
  <w:num w:numId="39">
    <w:abstractNumId w:val="11"/>
  </w:num>
  <w:num w:numId="40">
    <w:abstractNumId w:val="25"/>
  </w:num>
  <w:num w:numId="41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93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17CAE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1ED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9FB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1F65DB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2B81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348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0A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58E6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6403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385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0C48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11F4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8EB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557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87CEE"/>
    <w:rsid w:val="00890DD9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758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009B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6C93"/>
    <w:rsid w:val="00917992"/>
    <w:rsid w:val="009179BD"/>
    <w:rsid w:val="00917EE1"/>
    <w:rsid w:val="0092067F"/>
    <w:rsid w:val="0092078B"/>
    <w:rsid w:val="00921D4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6DC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0D6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4BF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5E71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4460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48ED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4ACB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20EBB"/>
    <w:rsid w:val="00E257FF"/>
    <w:rsid w:val="00E278FC"/>
    <w:rsid w:val="00E3180B"/>
    <w:rsid w:val="00E32913"/>
    <w:rsid w:val="00E3386E"/>
    <w:rsid w:val="00E33ED7"/>
    <w:rsid w:val="00E349F8"/>
    <w:rsid w:val="00E34EBF"/>
    <w:rsid w:val="00E35B01"/>
    <w:rsid w:val="00E35F6A"/>
    <w:rsid w:val="00E37479"/>
    <w:rsid w:val="00E42A57"/>
    <w:rsid w:val="00E42BE4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8439D"/>
    <w:rsid w:val="00E84414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289F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1B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0CA6F"/>
  <w15:chartTrackingRefBased/>
  <w15:docId w15:val="{BE0BFE68-76EA-4673-8FA0-4479595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9294A"/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after="0"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 w:line="252" w:lineRule="auto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 w:line="252" w:lineRule="auto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 w:line="252" w:lineRule="auto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0B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podatelna@ochrance.cz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FD4542B6-CF1F-4DF5-9777-95CA0F90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46</TotalTime>
  <Pages>3</Pages>
  <Words>1158</Words>
  <Characters>6834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Hanáková Sylva Mgr.</dc:creator>
  <cp:keywords/>
  <dc:description/>
  <cp:lastModifiedBy>Ruttová Edita</cp:lastModifiedBy>
  <cp:revision>8</cp:revision>
  <cp:lastPrinted>2019-06-13T09:29:00Z</cp:lastPrinted>
  <dcterms:created xsi:type="dcterms:W3CDTF">2019-06-13T07:54:00Z</dcterms:created>
  <dcterms:modified xsi:type="dcterms:W3CDTF">2019-06-13T09:43:00Z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