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7D9D6" w14:textId="77777777" w:rsidR="00EE673C" w:rsidRPr="00EE673C" w:rsidRDefault="00EE673C" w:rsidP="00EE673C">
      <w:pPr>
        <w:spacing w:after="0"/>
        <w:contextualSpacing/>
        <w:jc w:val="center"/>
        <w:rPr>
          <w:b/>
          <w:sz w:val="60"/>
          <w:szCs w:val="60"/>
        </w:rPr>
      </w:pPr>
      <w:bookmarkStart w:id="0" w:name="_GoBack"/>
      <w:bookmarkEnd w:id="0"/>
    </w:p>
    <w:p w14:paraId="50C7D9D7" w14:textId="77777777" w:rsidR="00EE673C" w:rsidRPr="00EE673C" w:rsidRDefault="00EE673C" w:rsidP="00EE673C">
      <w:pPr>
        <w:spacing w:after="0"/>
        <w:contextualSpacing/>
        <w:jc w:val="center"/>
        <w:rPr>
          <w:b/>
          <w:sz w:val="60"/>
          <w:szCs w:val="60"/>
        </w:rPr>
      </w:pPr>
    </w:p>
    <w:p w14:paraId="50C7D9D8" w14:textId="77777777" w:rsidR="00EE673C" w:rsidRPr="00EE673C" w:rsidRDefault="00EE673C" w:rsidP="00EE673C">
      <w:pPr>
        <w:spacing w:after="0"/>
        <w:contextualSpacing/>
        <w:jc w:val="center"/>
        <w:rPr>
          <w:b/>
          <w:sz w:val="60"/>
          <w:szCs w:val="60"/>
        </w:rPr>
      </w:pPr>
    </w:p>
    <w:p w14:paraId="50C7D9D9" w14:textId="77777777" w:rsidR="00EE673C" w:rsidRPr="00EE673C" w:rsidRDefault="00EE673C" w:rsidP="00EE673C">
      <w:pPr>
        <w:spacing w:after="0"/>
        <w:contextualSpacing/>
        <w:jc w:val="center"/>
        <w:rPr>
          <w:b/>
          <w:sz w:val="60"/>
          <w:szCs w:val="60"/>
        </w:rPr>
      </w:pPr>
    </w:p>
    <w:p w14:paraId="50C7D9DA" w14:textId="77777777" w:rsidR="00EE673C" w:rsidRPr="00EE673C" w:rsidRDefault="00EE673C" w:rsidP="00EE673C">
      <w:pPr>
        <w:spacing w:after="0"/>
        <w:contextualSpacing/>
        <w:jc w:val="center"/>
        <w:rPr>
          <w:b/>
          <w:sz w:val="60"/>
          <w:szCs w:val="60"/>
        </w:rPr>
      </w:pPr>
      <w:r w:rsidRPr="00EE673C">
        <w:rPr>
          <w:b/>
          <w:sz w:val="60"/>
          <w:szCs w:val="60"/>
        </w:rPr>
        <w:t>Statut</w:t>
      </w:r>
    </w:p>
    <w:p w14:paraId="50C7D9DB" w14:textId="77777777" w:rsidR="00EE673C" w:rsidRPr="00EE673C" w:rsidRDefault="00EE673C" w:rsidP="00EE673C">
      <w:pPr>
        <w:spacing w:after="0"/>
        <w:contextualSpacing/>
        <w:jc w:val="center"/>
        <w:rPr>
          <w:sz w:val="48"/>
          <w:szCs w:val="48"/>
        </w:rPr>
      </w:pPr>
      <w:r w:rsidRPr="00EE673C">
        <w:rPr>
          <w:sz w:val="48"/>
          <w:szCs w:val="48"/>
        </w:rPr>
        <w:t>poradního orgánu veřejného ochránce práv pro oblast ochrany práv osob se zdravotním postižením</w:t>
      </w:r>
    </w:p>
    <w:p w14:paraId="50C7D9DC" w14:textId="77777777" w:rsidR="00EE673C" w:rsidRPr="00EE673C" w:rsidRDefault="00EE673C" w:rsidP="00EE673C">
      <w:pPr>
        <w:spacing w:after="0"/>
        <w:contextualSpacing/>
        <w:rPr>
          <w:sz w:val="44"/>
          <w:szCs w:val="40"/>
        </w:rPr>
      </w:pPr>
    </w:p>
    <w:p w14:paraId="50C7D9DD" w14:textId="77777777" w:rsidR="00EE673C" w:rsidRPr="00EE673C" w:rsidRDefault="00EE673C" w:rsidP="00EE673C">
      <w:pPr>
        <w:spacing w:after="0"/>
        <w:contextualSpacing/>
        <w:rPr>
          <w:sz w:val="44"/>
          <w:szCs w:val="40"/>
        </w:rPr>
      </w:pPr>
    </w:p>
    <w:p w14:paraId="50C7D9DE" w14:textId="77777777" w:rsidR="00EE673C" w:rsidRPr="00EE673C" w:rsidRDefault="00EE673C" w:rsidP="00EE673C">
      <w:pPr>
        <w:pStyle w:val="Zkladntext"/>
        <w:rPr>
          <w:rFonts w:eastAsia="Calibri"/>
          <w:lang w:eastAsia="en-US"/>
        </w:rPr>
      </w:pPr>
      <w:r w:rsidRPr="00EE673C">
        <w:rPr>
          <w:sz w:val="44"/>
          <w:szCs w:val="40"/>
        </w:rPr>
        <w:br w:type="page"/>
      </w:r>
      <w:r w:rsidRPr="00EE673C">
        <w:lastRenderedPageBreak/>
        <w:t>Na základě</w:t>
      </w:r>
      <w:r>
        <w:t xml:space="preserve"> § </w:t>
      </w:r>
      <w:r w:rsidRPr="00EE673C">
        <w:t>25a odst. 1</w:t>
      </w:r>
      <w:r>
        <w:t xml:space="preserve"> a </w:t>
      </w:r>
      <w:r w:rsidRPr="00EE673C">
        <w:t>3 zákona</w:t>
      </w:r>
      <w:r>
        <w:t xml:space="preserve"> č. </w:t>
      </w:r>
      <w:r w:rsidRPr="00EE673C">
        <w:t>349/1999 Sb.,</w:t>
      </w:r>
      <w:r>
        <w:t xml:space="preserve"> o </w:t>
      </w:r>
      <w:r w:rsidRPr="00EE673C">
        <w:t>veřejném ochránci práv,</w:t>
      </w:r>
      <w:r>
        <w:t xml:space="preserve"> ve </w:t>
      </w:r>
      <w:r w:rsidRPr="00EE673C">
        <w:t>znění pozdějších předpisů (dále jen „zákon“), vydává veřejný ochránce práv tento statut</w:t>
      </w:r>
      <w:r w:rsidRPr="00EE673C">
        <w:rPr>
          <w:rFonts w:eastAsia="Calibri"/>
          <w:lang w:eastAsia="en-US"/>
        </w:rPr>
        <w:t>:</w:t>
      </w:r>
    </w:p>
    <w:p w14:paraId="50C7D9DF" w14:textId="77777777" w:rsidR="0066043A" w:rsidRDefault="00EE673C" w:rsidP="00EE673C">
      <w:pPr>
        <w:pStyle w:val="Nzev"/>
      </w:pPr>
      <w:r w:rsidRPr="00EE673C">
        <w:t>Článek I.</w:t>
      </w:r>
    </w:p>
    <w:p w14:paraId="50C7D9E0" w14:textId="77777777" w:rsidR="00EE673C" w:rsidRPr="00EE673C" w:rsidRDefault="00EE673C" w:rsidP="00EE673C">
      <w:pPr>
        <w:pStyle w:val="Nzev"/>
      </w:pPr>
      <w:r w:rsidRPr="00EE673C">
        <w:t>Úvodní ustanovení</w:t>
      </w:r>
    </w:p>
    <w:p w14:paraId="50C7D9E1" w14:textId="77777777" w:rsidR="00EE673C" w:rsidRPr="00EE673C" w:rsidRDefault="00EE673C" w:rsidP="00EE673C">
      <w:pPr>
        <w:pStyle w:val="slovanodstavec"/>
      </w:pPr>
      <w:r>
        <w:t>(1)</w:t>
      </w:r>
      <w:r>
        <w:tab/>
      </w:r>
      <w:r w:rsidRPr="00EE673C">
        <w:t>Veřejný ochránce práv (dále jen „ochránce") plní</w:t>
      </w:r>
      <w:r>
        <w:t xml:space="preserve"> v </w:t>
      </w:r>
      <w:r w:rsidRPr="00EE673C">
        <w:t>souladu</w:t>
      </w:r>
      <w:r>
        <w:t xml:space="preserve"> s § </w:t>
      </w:r>
      <w:r w:rsidRPr="00EE673C">
        <w:t>21c zákona úkoly spojené</w:t>
      </w:r>
      <w:r>
        <w:t xml:space="preserve"> s </w:t>
      </w:r>
      <w:r w:rsidRPr="00EE673C">
        <w:t>monitorováním práv osob se zdravotním postižením</w:t>
      </w:r>
      <w:r>
        <w:t xml:space="preserve"> ve </w:t>
      </w:r>
      <w:r w:rsidRPr="00EE673C">
        <w:t>smyslu čl. 33 odst. 2 Úmluvy</w:t>
      </w:r>
      <w:r>
        <w:t xml:space="preserve"> o </w:t>
      </w:r>
      <w:r w:rsidRPr="00EE673C">
        <w:t>právech osob se zdravotním postižením (dále jen „Úmluva“).</w:t>
      </w:r>
    </w:p>
    <w:p w14:paraId="50C7D9E2" w14:textId="77777777" w:rsidR="00EE673C" w:rsidRDefault="00EE673C" w:rsidP="00EE673C">
      <w:pPr>
        <w:pStyle w:val="slovanodstavec"/>
      </w:pPr>
      <w:r>
        <w:t>(2)</w:t>
      </w:r>
      <w:r>
        <w:tab/>
      </w:r>
      <w:r w:rsidRPr="00EE673C">
        <w:t>Pro spolupráci</w:t>
      </w:r>
      <w:r>
        <w:t xml:space="preserve"> při </w:t>
      </w:r>
      <w:r w:rsidRPr="00EE673C">
        <w:t>monitorování práv osob se zdravotním postižením ochránce zřizuje poradní orgán</w:t>
      </w:r>
      <w:r>
        <w:t xml:space="preserve"> pro </w:t>
      </w:r>
      <w:r w:rsidRPr="00EE673C">
        <w:t>oblast ochrany práv osob se zdravotním postižením (dále jen „poradní orgán“).</w:t>
      </w:r>
    </w:p>
    <w:p w14:paraId="50C7D9E3" w14:textId="77777777" w:rsidR="0066043A" w:rsidRDefault="0066043A" w:rsidP="00EE673C">
      <w:pPr>
        <w:pStyle w:val="Nzev"/>
      </w:pPr>
      <w:r>
        <w:t>Článek II.</w:t>
      </w:r>
    </w:p>
    <w:p w14:paraId="50C7D9E4" w14:textId="77777777" w:rsidR="00EE673C" w:rsidRDefault="00EE673C" w:rsidP="00EE673C">
      <w:pPr>
        <w:pStyle w:val="Nzev"/>
      </w:pPr>
      <w:r>
        <w:t>Působnost poradního orgánu</w:t>
      </w:r>
    </w:p>
    <w:p w14:paraId="50C7D9E5" w14:textId="77777777" w:rsidR="00EE673C" w:rsidRDefault="00EE673C" w:rsidP="00EE673C">
      <w:pPr>
        <w:pStyle w:val="slovanodstavec"/>
      </w:pPr>
      <w:r>
        <w:t>(1)</w:t>
      </w:r>
      <w:r>
        <w:tab/>
        <w:t xml:space="preserve">Poradní orgán zajišťuje, v souladu s požadavky Úmluvy, zapojení osob se zdravotním postižením </w:t>
      </w:r>
      <w:r w:rsidR="0066043A">
        <w:t>do</w:t>
      </w:r>
      <w:r>
        <w:t> monitorování dodržování práv vyplývajících z Úmluvy.</w:t>
      </w:r>
    </w:p>
    <w:p w14:paraId="50C7D9E6" w14:textId="77777777" w:rsidR="00EE673C" w:rsidRDefault="00EE673C" w:rsidP="00EE673C">
      <w:pPr>
        <w:pStyle w:val="slovanodstavec"/>
      </w:pPr>
      <w:r>
        <w:t>(2)</w:t>
      </w:r>
      <w:r>
        <w:tab/>
        <w:t>Poradní orgán zejména</w:t>
      </w:r>
    </w:p>
    <w:p w14:paraId="50C7D9E7" w14:textId="77777777" w:rsidR="00EE673C" w:rsidRDefault="00EE673C" w:rsidP="00EE673C">
      <w:pPr>
        <w:pStyle w:val="odstavec-psmeno"/>
      </w:pPr>
      <w:r>
        <w:t>a)</w:t>
      </w:r>
      <w:r>
        <w:tab/>
        <w:t>pomáhá ochránci sledovat vnitrostátní plnění Úmluvy v oblasti ochrany prá</w:t>
      </w:r>
      <w:r w:rsidR="0066043A">
        <w:t>v osob se </w:t>
      </w:r>
      <w:r>
        <w:t>zdravotním postižením;</w:t>
      </w:r>
    </w:p>
    <w:p w14:paraId="50C7D9E8" w14:textId="77777777" w:rsidR="00EE673C" w:rsidRDefault="00EE673C" w:rsidP="00EE673C">
      <w:pPr>
        <w:pStyle w:val="odstavec-psmeno"/>
      </w:pPr>
      <w:r>
        <w:t>b)</w:t>
      </w:r>
      <w:r>
        <w:tab/>
        <w:t>spolupracuje s ochráncem při připomínkování právních předpisů, pokud se dotýkají práv osob se zdravotním postižením;</w:t>
      </w:r>
    </w:p>
    <w:p w14:paraId="50C7D9E9" w14:textId="77777777" w:rsidR="00EE673C" w:rsidRDefault="00EE673C" w:rsidP="00EE673C">
      <w:pPr>
        <w:pStyle w:val="odstavec-psmeno"/>
      </w:pPr>
      <w:r>
        <w:t>c)</w:t>
      </w:r>
      <w:r>
        <w:tab/>
        <w:t>zaujímá stanoviska ke strategickým dokumentům ochránce při plnění jeho úkolů podle §21c zákona;</w:t>
      </w:r>
    </w:p>
    <w:p w14:paraId="50C7D9EA" w14:textId="77777777" w:rsidR="00EE673C" w:rsidRDefault="00EE673C" w:rsidP="00EE673C">
      <w:pPr>
        <w:pStyle w:val="odstavec-psmeno"/>
      </w:pPr>
      <w:r>
        <w:t>d)</w:t>
      </w:r>
      <w:r>
        <w:tab/>
        <w:t>spolupodílí se s ochráncem na stanovení priorit v </w:t>
      </w:r>
      <w:r w:rsidR="0066043A">
        <w:t>oblasti ochrany práv osob se </w:t>
      </w:r>
      <w:r>
        <w:t>zdravotním postižením;</w:t>
      </w:r>
    </w:p>
    <w:p w14:paraId="50C7D9EB" w14:textId="77777777" w:rsidR="00EE673C" w:rsidRDefault="00EE673C" w:rsidP="00EE673C">
      <w:pPr>
        <w:pStyle w:val="odstavec-psmeno"/>
      </w:pPr>
      <w:r>
        <w:t>e)</w:t>
      </w:r>
      <w:r>
        <w:tab/>
        <w:t>navrhuje ochránci systémová témata, která je s ohledem na neuspokojivé naplňování práv osob se zdravotním postižením, zapotřebí řešit;</w:t>
      </w:r>
    </w:p>
    <w:p w14:paraId="50C7D9EC" w14:textId="77777777" w:rsidR="00EE673C" w:rsidRDefault="00EE673C" w:rsidP="00EE673C">
      <w:pPr>
        <w:pStyle w:val="odstavec-psmeno"/>
      </w:pPr>
      <w:r>
        <w:t>f)</w:t>
      </w:r>
      <w:r>
        <w:tab/>
        <w:t>pomáhá ochránci spolupracovat s osobami se zdravotním postižením, s organizacemi hájícími jejich práva či pečujícími osobami a zajišťuje jejich informovanost o činnosti ochránce v této oblasti;</w:t>
      </w:r>
    </w:p>
    <w:p w14:paraId="50C7D9ED" w14:textId="77777777" w:rsidR="00EE673C" w:rsidRDefault="00EE673C" w:rsidP="00EE673C">
      <w:pPr>
        <w:pStyle w:val="odstavec-psmeno"/>
      </w:pPr>
      <w:r>
        <w:t>g)</w:t>
      </w:r>
      <w:r>
        <w:tab/>
        <w:t>sdílí s ochráncem podněty, které získá od osob s </w:t>
      </w:r>
      <w:r w:rsidRPr="0069131C">
        <w:t>postižením, organizací hájící</w:t>
      </w:r>
      <w:r w:rsidR="0069131C" w:rsidRPr="0069131C">
        <w:t>ch</w:t>
      </w:r>
      <w:r w:rsidRPr="0069131C">
        <w:t xml:space="preserve"> jejich práva či pečujících osob pro další činnost ochránce v této oblasti;</w:t>
      </w:r>
    </w:p>
    <w:p w14:paraId="50C7D9EE" w14:textId="77777777" w:rsidR="00EE673C" w:rsidRDefault="00EE673C" w:rsidP="00EE673C">
      <w:pPr>
        <w:pStyle w:val="odstavec-psmeno"/>
      </w:pPr>
      <w:r>
        <w:t>h)</w:t>
      </w:r>
      <w:r>
        <w:tab/>
        <w:t>aktivně se zasazuje o prosazování práv osob se zdravotním postižením a o zvyšování povědomí o těchto právech ve společnosti.</w:t>
      </w:r>
    </w:p>
    <w:p w14:paraId="50C7D9EF" w14:textId="77777777" w:rsidR="002C309F" w:rsidRDefault="002C309F" w:rsidP="00EE673C">
      <w:pPr>
        <w:pStyle w:val="Nzev"/>
      </w:pPr>
      <w:r>
        <w:lastRenderedPageBreak/>
        <w:t>Článek III.</w:t>
      </w:r>
    </w:p>
    <w:p w14:paraId="50C7D9F0" w14:textId="77777777" w:rsidR="00EE673C" w:rsidRDefault="00EE673C" w:rsidP="00EE673C">
      <w:pPr>
        <w:pStyle w:val="Nzev"/>
      </w:pPr>
      <w:r>
        <w:t>Složení poradního orgánu</w:t>
      </w:r>
    </w:p>
    <w:p w14:paraId="50C7D9F1" w14:textId="77777777" w:rsidR="00EE673C" w:rsidRDefault="00EE673C" w:rsidP="00EE673C">
      <w:pPr>
        <w:pStyle w:val="slovanodstavec"/>
      </w:pPr>
      <w:r>
        <w:t>(1)</w:t>
      </w:r>
      <w:r>
        <w:tab/>
        <w:t>V čele poradního orgánu je ochránce. Ochránce poradnímu orgánu předsedá a řídí jeho zasedání. V případě nepřítomnosti ochránce poradnímu orgánu předsedá a jeho zasedání řídí místopředseda.</w:t>
      </w:r>
    </w:p>
    <w:p w14:paraId="50C7D9F2" w14:textId="77777777" w:rsidR="00EE673C" w:rsidRDefault="00EE673C" w:rsidP="00EE673C">
      <w:pPr>
        <w:pStyle w:val="slovanodstavec"/>
      </w:pPr>
      <w:r>
        <w:t>(2)</w:t>
      </w:r>
      <w:r>
        <w:tab/>
        <w:t>Místopředsedu poradního orgánu navrhuje ochránce z členů poradního orgánu. Jmenování místopředsedy schvaluje poradní orgán.</w:t>
      </w:r>
    </w:p>
    <w:p w14:paraId="50C7D9F3" w14:textId="3A4E9815" w:rsidR="00EE673C" w:rsidRDefault="00EE673C" w:rsidP="00EE673C">
      <w:pPr>
        <w:pStyle w:val="slovanodstavec"/>
      </w:pPr>
      <w:r>
        <w:t>(3)</w:t>
      </w:r>
      <w:r>
        <w:tab/>
        <w:t xml:space="preserve">Poradní orgán má </w:t>
      </w:r>
      <w:r w:rsidR="00571296" w:rsidRPr="0011751D">
        <w:t>max. 21</w:t>
      </w:r>
      <w:r w:rsidR="00571296">
        <w:t xml:space="preserve"> </w:t>
      </w:r>
      <w:r>
        <w:t>členů a členek (dále jen „člen“).</w:t>
      </w:r>
    </w:p>
    <w:p w14:paraId="50C7D9F4" w14:textId="77777777" w:rsidR="00EE673C" w:rsidRDefault="00EE673C" w:rsidP="00EE673C">
      <w:pPr>
        <w:pStyle w:val="slovanodstavec"/>
      </w:pPr>
      <w:r>
        <w:t>(4)</w:t>
      </w:r>
      <w:r>
        <w:tab/>
        <w:t>Členy poradního orgánu jmenuje ochránce z řad osob se zdravotním postižením či osob hájících jejich práva a zájmy. Přihlíží přitom k jejich aktivitě a zapojení v ochraně práv osob se zdravotním postižením a také k jejich odbornosti a zkušenostem. Dbá přitom na to, aby byly v poradním orgánu zastoupeny osoby s různými typy zdravotního postižení (nebo hájící práva lidí s různými typy zdravotního postižení).</w:t>
      </w:r>
    </w:p>
    <w:p w14:paraId="50C7D9F5" w14:textId="77777777" w:rsidR="00EE673C" w:rsidRDefault="00EE673C" w:rsidP="00EE673C">
      <w:pPr>
        <w:pStyle w:val="slovanodstavec"/>
      </w:pPr>
      <w:r>
        <w:t>(5)</w:t>
      </w:r>
      <w:r>
        <w:tab/>
        <w:t xml:space="preserve">Osoby, které ochránce hodlá jmenovat členy poradního orgánu, budou vhodně zveřejněny tak, aby k nim své připomínky mohly vznést osoby se zdravotním postižením, </w:t>
      </w:r>
      <w:r w:rsidR="006E0486">
        <w:t xml:space="preserve">organizace hájící jejich práva a </w:t>
      </w:r>
      <w:r>
        <w:t>další subjekty.</w:t>
      </w:r>
    </w:p>
    <w:p w14:paraId="50C7D9F6" w14:textId="77777777" w:rsidR="00EE673C" w:rsidRDefault="00EE673C" w:rsidP="00EE673C">
      <w:pPr>
        <w:pStyle w:val="slovanodstavec"/>
      </w:pPr>
      <w:r>
        <w:t>(6)</w:t>
      </w:r>
      <w:r>
        <w:tab/>
        <w:t>První zasedání poradního orgánu ochránce svolá nejpozději do jednoho měsíce od jmenování posledního člena poradního orgánu.</w:t>
      </w:r>
    </w:p>
    <w:p w14:paraId="50C7D9F7" w14:textId="53E38AAB" w:rsidR="00EE673C" w:rsidRDefault="00EE673C" w:rsidP="00EE673C">
      <w:pPr>
        <w:pStyle w:val="slovanodstavec"/>
      </w:pPr>
      <w:r>
        <w:t>(7)</w:t>
      </w:r>
      <w:r>
        <w:tab/>
        <w:t xml:space="preserve">Poradní orgán se schází </w:t>
      </w:r>
      <w:r w:rsidR="00571296" w:rsidRPr="0011751D">
        <w:t>zpravidla</w:t>
      </w:r>
      <w:r w:rsidRPr="0011751D">
        <w:t xml:space="preserve"> 4krát</w:t>
      </w:r>
      <w:r>
        <w:t xml:space="preserve"> ročně.</w:t>
      </w:r>
    </w:p>
    <w:p w14:paraId="50C7D9F8" w14:textId="77777777" w:rsidR="00EE673C" w:rsidRDefault="00EE673C" w:rsidP="00EE673C">
      <w:pPr>
        <w:pStyle w:val="slovanodstavec"/>
      </w:pPr>
      <w:r>
        <w:t>(8)</w:t>
      </w:r>
      <w:r>
        <w:tab/>
        <w:t>Funkční období členů poradního orgánu se shoduje s funkčním obdobím ochránce, který je jmenoval. Poslední den výkonu funkce ochránce je i posledním dnem funkčního období členů poradního orgánu. Členové poradního orgánu mohou být jmenováni opakovaně, a to pro dvě po sobě jdoucí období.</w:t>
      </w:r>
    </w:p>
    <w:p w14:paraId="50C7D9F9" w14:textId="77777777" w:rsidR="00EE673C" w:rsidRDefault="00EE673C" w:rsidP="00EE673C">
      <w:pPr>
        <w:pStyle w:val="slovanodstavec"/>
      </w:pPr>
      <w:r>
        <w:t>(9)</w:t>
      </w:r>
      <w:r>
        <w:tab/>
        <w:t>Ochránce může navrhnout odvolání člena poradního orgánu. Odvolání člena schvaluje poradní orgán. Důvodem pro odvolání je dlouhodobé neplnění povinností člena poradního orgánu souvisejících s působností poradního orgánu, znevažování práv osob se zdravotním postižením, jednání a chování narušující vážnost ochránce nebo poradního orgánu či jiné závažné důvody. Podmínky hlasování stanoví jednací řád.</w:t>
      </w:r>
    </w:p>
    <w:p w14:paraId="50C7D9FA" w14:textId="77777777" w:rsidR="00EE673C" w:rsidRDefault="00EE673C" w:rsidP="00EE673C">
      <w:pPr>
        <w:pStyle w:val="slovanodstavec"/>
      </w:pPr>
      <w:r>
        <w:t>(10)</w:t>
      </w:r>
      <w:r>
        <w:tab/>
        <w:t>Členové poradního orgánu jsou povinni zachovávat mlčenlivost o skutečnostech, které se dozvědí v souvislosti s výkonem působnosti poradního orgánu. Členové poradního orgánu se při výkonu své funkce řídí Etickým kodexem ochránce.</w:t>
      </w:r>
    </w:p>
    <w:p w14:paraId="50C7D9FB" w14:textId="77777777" w:rsidR="00EE673C" w:rsidRDefault="00EE673C" w:rsidP="00EE673C">
      <w:pPr>
        <w:pStyle w:val="slovanodstavec"/>
      </w:pPr>
      <w:r>
        <w:t>(11)</w:t>
      </w:r>
      <w:r>
        <w:tab/>
        <w:t>Členství v poradním orgánu končí</w:t>
      </w:r>
    </w:p>
    <w:p w14:paraId="50C7D9FC" w14:textId="77777777" w:rsidR="00EE673C" w:rsidRDefault="00EE673C" w:rsidP="00EE673C">
      <w:pPr>
        <w:pStyle w:val="odstavec-psmeno"/>
      </w:pPr>
      <w:r>
        <w:lastRenderedPageBreak/>
        <w:t>a)</w:t>
      </w:r>
      <w:r>
        <w:tab/>
        <w:t>uplynutím funkčního období,</w:t>
      </w:r>
    </w:p>
    <w:p w14:paraId="50C7D9FD" w14:textId="77777777" w:rsidR="00EE673C" w:rsidRDefault="00EE673C" w:rsidP="00EE673C">
      <w:pPr>
        <w:pStyle w:val="odstavec-psmeno"/>
      </w:pPr>
      <w:r>
        <w:t>b)</w:t>
      </w:r>
      <w:r>
        <w:tab/>
        <w:t>úmrtím člena poradního orgánu,</w:t>
      </w:r>
    </w:p>
    <w:p w14:paraId="50C7D9FE" w14:textId="77777777" w:rsidR="00EE673C" w:rsidRDefault="00EE673C" w:rsidP="00EE673C">
      <w:pPr>
        <w:pStyle w:val="odstavec-psmeno"/>
      </w:pPr>
      <w:r>
        <w:t>c)</w:t>
      </w:r>
      <w:r>
        <w:tab/>
        <w:t>odvoláním člena poradního orgánu,</w:t>
      </w:r>
    </w:p>
    <w:p w14:paraId="50C7D9FF" w14:textId="77777777" w:rsidR="00EE673C" w:rsidRDefault="00EE673C" w:rsidP="00EE673C">
      <w:pPr>
        <w:pStyle w:val="odstavec-psmeno"/>
      </w:pPr>
      <w:r>
        <w:t>d)</w:t>
      </w:r>
      <w:r>
        <w:tab/>
        <w:t>rezignací člena poradního orgánu.</w:t>
      </w:r>
    </w:p>
    <w:p w14:paraId="50C7DA00" w14:textId="77777777" w:rsidR="006E0486" w:rsidRDefault="00EE673C" w:rsidP="00EE673C">
      <w:pPr>
        <w:pStyle w:val="Nzev"/>
      </w:pPr>
      <w:r>
        <w:t>Článe</w:t>
      </w:r>
      <w:r w:rsidR="006E0486">
        <w:t>k IV.</w:t>
      </w:r>
    </w:p>
    <w:p w14:paraId="50C7DA01" w14:textId="77777777" w:rsidR="00EE673C" w:rsidRDefault="00EE673C" w:rsidP="00EE673C">
      <w:pPr>
        <w:pStyle w:val="Nzev"/>
      </w:pPr>
      <w:r>
        <w:t>Jednací řád poradního orgánu</w:t>
      </w:r>
    </w:p>
    <w:p w14:paraId="50C7DA02" w14:textId="77777777" w:rsidR="00EE673C" w:rsidRDefault="00EE673C" w:rsidP="00EE673C">
      <w:pPr>
        <w:pStyle w:val="Zkladntext"/>
      </w:pPr>
      <w:r>
        <w:t>Jednací řád poradního orgánu upravuje způsob jednání a hlasování poradního orgánu. Zasedání poradního orgánu organizačně zjišťuje pověřený zaměstnanec Kanceláře veřejného ochránce práv</w:t>
      </w:r>
      <w:r w:rsidR="006E0486">
        <w:t>.</w:t>
      </w:r>
    </w:p>
    <w:p w14:paraId="50C7DA03" w14:textId="77777777" w:rsidR="006E0486" w:rsidRDefault="006E0486" w:rsidP="00EE673C">
      <w:pPr>
        <w:pStyle w:val="Nzev"/>
      </w:pPr>
      <w:r>
        <w:t>Článek V.</w:t>
      </w:r>
    </w:p>
    <w:p w14:paraId="50C7DA04" w14:textId="77777777" w:rsidR="00EE673C" w:rsidRDefault="00EE673C" w:rsidP="00EE673C">
      <w:pPr>
        <w:pStyle w:val="Nzev"/>
      </w:pPr>
      <w:r>
        <w:t>Zasedání poradního orgánu</w:t>
      </w:r>
    </w:p>
    <w:p w14:paraId="50C7DA05" w14:textId="77777777" w:rsidR="00EE673C" w:rsidRDefault="00EE673C" w:rsidP="00EE673C">
      <w:pPr>
        <w:pStyle w:val="slovanodstavec"/>
      </w:pPr>
      <w:r>
        <w:t>(1)</w:t>
      </w:r>
      <w:r>
        <w:tab/>
        <w:t>Zasedání poradního orgánu se účastní jeho členové osobně.</w:t>
      </w:r>
    </w:p>
    <w:p w14:paraId="50C7DA06" w14:textId="77777777" w:rsidR="00EE673C" w:rsidRDefault="00EE673C" w:rsidP="00EE673C">
      <w:pPr>
        <w:pStyle w:val="slovanodstavec"/>
      </w:pPr>
      <w:r>
        <w:t>(2)</w:t>
      </w:r>
      <w:r>
        <w:tab/>
        <w:t xml:space="preserve">Pokud se člen poradního orgánu nemůže zasedání zúčastnit, omluví se </w:t>
      </w:r>
      <w:r w:rsidR="006E0486">
        <w:t xml:space="preserve">alespoň </w:t>
      </w:r>
      <w:r>
        <w:t>3 dny předem. Může rovněž zaslat své písemné vyjádření k bodům programu.</w:t>
      </w:r>
    </w:p>
    <w:p w14:paraId="50C7DA07" w14:textId="77777777" w:rsidR="00EE673C" w:rsidRDefault="00EE673C" w:rsidP="00EE673C">
      <w:pPr>
        <w:pStyle w:val="slovanodstavec"/>
      </w:pPr>
      <w:r>
        <w:t>(3)</w:t>
      </w:r>
      <w:r>
        <w:tab/>
        <w:t xml:space="preserve">Každý člen poradního orgánu má jeden hlas. Ochránce nemá hlasovací právo. Právo hlasovat má i místopředseda poradního orgánu v případě, že </w:t>
      </w:r>
      <w:r w:rsidR="006E0486">
        <w:t xml:space="preserve">v </w:t>
      </w:r>
      <w:r w:rsidR="006E0486" w:rsidRPr="006E0486">
        <w:t>nepřítomnosti ochránce předsedá poradnímu orgánu a řídí jeho zasedání</w:t>
      </w:r>
      <w:r>
        <w:t xml:space="preserve">. </w:t>
      </w:r>
      <w:r w:rsidR="006E0486">
        <w:t xml:space="preserve">Za </w:t>
      </w:r>
      <w:r>
        <w:t xml:space="preserve">podmínek stanovených jednacím řádem </w:t>
      </w:r>
      <w:r w:rsidR="006E0486">
        <w:t xml:space="preserve">může hlasování </w:t>
      </w:r>
      <w:r>
        <w:t>probíhat per rollam.</w:t>
      </w:r>
    </w:p>
    <w:p w14:paraId="50C7DA08" w14:textId="77777777" w:rsidR="006E0486" w:rsidRDefault="006E0486" w:rsidP="00EE673C">
      <w:pPr>
        <w:pStyle w:val="Nzev"/>
      </w:pPr>
      <w:r>
        <w:t>Článek VI.</w:t>
      </w:r>
    </w:p>
    <w:p w14:paraId="50C7DA09" w14:textId="77777777" w:rsidR="00EE673C" w:rsidRDefault="00EE673C" w:rsidP="00EE673C">
      <w:pPr>
        <w:pStyle w:val="Nzev"/>
      </w:pPr>
      <w:r>
        <w:t>Náklady na činnost a odměny</w:t>
      </w:r>
    </w:p>
    <w:p w14:paraId="50C7DA0A" w14:textId="77777777" w:rsidR="00EE673C" w:rsidRDefault="00EE673C" w:rsidP="00EE673C">
      <w:pPr>
        <w:pStyle w:val="slovanodstavec"/>
      </w:pPr>
      <w:r>
        <w:t>(1)</w:t>
      </w:r>
      <w:r>
        <w:tab/>
        <w:t>Náklady na činnost poradního orgánu jsou hrazeny z rozpočtu Kanceláře veřejného ochránce práv.</w:t>
      </w:r>
    </w:p>
    <w:p w14:paraId="50C7DA0B" w14:textId="77777777" w:rsidR="00EE673C" w:rsidRDefault="00EE673C" w:rsidP="00EE673C">
      <w:pPr>
        <w:pStyle w:val="slovanodstavec"/>
      </w:pPr>
      <w:r>
        <w:t>(2)</w:t>
      </w:r>
      <w:r>
        <w:tab/>
        <w:t>Členové poradního orgánu mají nárok na úhradu prokazatelných cestovních nákladů v souladu s právními předpisy.</w:t>
      </w:r>
    </w:p>
    <w:p w14:paraId="50C7DA0C" w14:textId="77777777" w:rsidR="00EE673C" w:rsidRDefault="00EE673C" w:rsidP="00EE673C">
      <w:pPr>
        <w:pStyle w:val="slovanodstavec"/>
      </w:pPr>
      <w:r>
        <w:t>(3)</w:t>
      </w:r>
      <w:r>
        <w:tab/>
        <w:t>Členové poradního orgánu nemají nárok na odměnu za výkon funkce.</w:t>
      </w:r>
    </w:p>
    <w:p w14:paraId="50C7DA0D" w14:textId="77777777" w:rsidR="00EE673C" w:rsidRDefault="00EE673C" w:rsidP="00EE673C"/>
    <w:p w14:paraId="50C7DA0E" w14:textId="77777777" w:rsidR="00EE673C" w:rsidRDefault="00EE673C" w:rsidP="00EE673C"/>
    <w:p w14:paraId="50C7DA0F" w14:textId="427E35A8" w:rsidR="00EE673C" w:rsidRDefault="00EE673C" w:rsidP="00EE673C">
      <w:r w:rsidRPr="0011751D">
        <w:t xml:space="preserve">V Brně dne </w:t>
      </w:r>
      <w:r w:rsidR="00FA3920" w:rsidRPr="0011751D">
        <w:t>15. července 2020</w:t>
      </w:r>
    </w:p>
    <w:p w14:paraId="50C7DA10" w14:textId="77777777" w:rsidR="00EE673C" w:rsidRDefault="00EE673C" w:rsidP="00EE673C"/>
    <w:p w14:paraId="50C7DA11" w14:textId="66CFC885" w:rsidR="00EE673C" w:rsidRDefault="00FA3920" w:rsidP="004373B2">
      <w:pPr>
        <w:pStyle w:val="podpis"/>
      </w:pPr>
      <w:r>
        <w:t>JUDr. Stanislav Křeček</w:t>
      </w:r>
    </w:p>
    <w:p w14:paraId="50C7DA12" w14:textId="01A1B50C" w:rsidR="00EE673C" w:rsidRDefault="00FA3920" w:rsidP="00EE673C">
      <w:pPr>
        <w:pStyle w:val="podpis"/>
      </w:pPr>
      <w:r>
        <w:lastRenderedPageBreak/>
        <w:t>Veřejný ochránce práv</w:t>
      </w:r>
    </w:p>
    <w:sectPr w:rsidR="00EE673C" w:rsidSect="008900DE">
      <w:footerReference w:type="default" r:id="rId11"/>
      <w:headerReference w:type="first" r:id="rId12"/>
      <w:pgSz w:w="11906" w:h="16838"/>
      <w:pgMar w:top="1276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3556D" w14:textId="77777777" w:rsidR="00DB643B" w:rsidRDefault="00DB643B" w:rsidP="00C21FBA">
      <w:pPr>
        <w:spacing w:line="240" w:lineRule="auto"/>
      </w:pPr>
      <w:r>
        <w:separator/>
      </w:r>
    </w:p>
  </w:endnote>
  <w:endnote w:type="continuationSeparator" w:id="0">
    <w:p w14:paraId="3FF5B820" w14:textId="77777777" w:rsidR="00DB643B" w:rsidRDefault="00DB643B" w:rsidP="00C21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7DA17" w14:textId="50BBDB31" w:rsidR="00B04930" w:rsidRDefault="00B04930" w:rsidP="00D435E9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A328F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05E6D" w14:textId="77777777" w:rsidR="00DB643B" w:rsidRDefault="00DB643B" w:rsidP="00C21FBA">
      <w:pPr>
        <w:spacing w:line="240" w:lineRule="auto"/>
      </w:pPr>
      <w:r>
        <w:separator/>
      </w:r>
    </w:p>
  </w:footnote>
  <w:footnote w:type="continuationSeparator" w:id="0">
    <w:p w14:paraId="5DBC575A" w14:textId="77777777" w:rsidR="00DB643B" w:rsidRDefault="00DB643B" w:rsidP="00C21F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7DA18" w14:textId="77777777" w:rsidR="00B04930" w:rsidRDefault="00882668" w:rsidP="00A747F8">
    <w:pPr>
      <w:pStyle w:val="Zhlav"/>
      <w:spacing w:line="240" w:lineRule="auto"/>
    </w:pPr>
    <w:r>
      <w:rPr>
        <w:noProof/>
        <w:lang w:eastAsia="cs-CZ"/>
      </w:rPr>
      <w:drawing>
        <wp:inline distT="0" distB="0" distL="0" distR="0" wp14:anchorId="50C7DA19" wp14:editId="50C7DA1A">
          <wp:extent cx="2857500" cy="714375"/>
          <wp:effectExtent l="0" t="0" r="0" b="0"/>
          <wp:docPr id="1" name="obrázek 1" descr="ombudsma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mbudsman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31A4A5C"/>
    <w:lvl w:ilvl="0">
      <w:numFmt w:val="bullet"/>
      <w:lvlText w:val="*"/>
      <w:lvlJc w:val="left"/>
    </w:lvl>
  </w:abstractNum>
  <w:abstractNum w:abstractNumId="1" w15:restartNumberingAfterBreak="0">
    <w:nsid w:val="008E00AA"/>
    <w:multiLevelType w:val="hybridMultilevel"/>
    <w:tmpl w:val="EAE60D92"/>
    <w:lvl w:ilvl="0" w:tplc="DEDEAED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5C4B"/>
    <w:multiLevelType w:val="hybridMultilevel"/>
    <w:tmpl w:val="F25442B6"/>
    <w:lvl w:ilvl="0" w:tplc="8486A43A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39511DE"/>
    <w:multiLevelType w:val="hybridMultilevel"/>
    <w:tmpl w:val="9EF47BD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113039"/>
    <w:multiLevelType w:val="hybridMultilevel"/>
    <w:tmpl w:val="89B685CC"/>
    <w:lvl w:ilvl="0" w:tplc="8486A43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39491B"/>
    <w:multiLevelType w:val="multilevel"/>
    <w:tmpl w:val="A498FB2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B5671"/>
    <w:multiLevelType w:val="hybridMultilevel"/>
    <w:tmpl w:val="0046C570"/>
    <w:lvl w:ilvl="0" w:tplc="8486A43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486A43A">
      <w:start w:val="1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A690DA2"/>
    <w:multiLevelType w:val="hybridMultilevel"/>
    <w:tmpl w:val="80584826"/>
    <w:lvl w:ilvl="0" w:tplc="8486A43A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B5455EC"/>
    <w:multiLevelType w:val="hybridMultilevel"/>
    <w:tmpl w:val="EA9AC3A4"/>
    <w:lvl w:ilvl="0" w:tplc="E474F67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8752E"/>
    <w:multiLevelType w:val="hybridMultilevel"/>
    <w:tmpl w:val="5E4C186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26B9D"/>
    <w:multiLevelType w:val="hybridMultilevel"/>
    <w:tmpl w:val="4E963C1E"/>
    <w:lvl w:ilvl="0" w:tplc="8486A43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164AD0"/>
    <w:multiLevelType w:val="hybridMultilevel"/>
    <w:tmpl w:val="69EE4458"/>
    <w:lvl w:ilvl="0" w:tplc="32E29046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BF36324"/>
    <w:multiLevelType w:val="hybridMultilevel"/>
    <w:tmpl w:val="8440F6F0"/>
    <w:lvl w:ilvl="0" w:tplc="3A7C379A">
      <w:start w:val="1"/>
      <w:numFmt w:val="decimal"/>
      <w:lvlText w:val="(%1)"/>
      <w:lvlJc w:val="left"/>
      <w:pPr>
        <w:ind w:left="1068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266CA"/>
    <w:multiLevelType w:val="hybridMultilevel"/>
    <w:tmpl w:val="4E8EF9F4"/>
    <w:lvl w:ilvl="0" w:tplc="8486A43A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56E7D"/>
    <w:multiLevelType w:val="hybridMultilevel"/>
    <w:tmpl w:val="C8422F2C"/>
    <w:lvl w:ilvl="0" w:tplc="8920364E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2B2505E"/>
    <w:multiLevelType w:val="hybridMultilevel"/>
    <w:tmpl w:val="F1304076"/>
    <w:lvl w:ilvl="0" w:tplc="8486A4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941D8"/>
    <w:multiLevelType w:val="hybridMultilevel"/>
    <w:tmpl w:val="D996005A"/>
    <w:lvl w:ilvl="0" w:tplc="287A2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838F8"/>
    <w:multiLevelType w:val="hybridMultilevel"/>
    <w:tmpl w:val="983016DA"/>
    <w:lvl w:ilvl="0" w:tplc="8486A43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5B41CB5"/>
    <w:multiLevelType w:val="hybridMultilevel"/>
    <w:tmpl w:val="097402B8"/>
    <w:lvl w:ilvl="0" w:tplc="8486A43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A6761E8"/>
    <w:multiLevelType w:val="hybridMultilevel"/>
    <w:tmpl w:val="314A6FE0"/>
    <w:lvl w:ilvl="0" w:tplc="A58EB1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91FBC"/>
    <w:multiLevelType w:val="hybridMultilevel"/>
    <w:tmpl w:val="631804CC"/>
    <w:lvl w:ilvl="0" w:tplc="9C247600">
      <w:start w:val="1"/>
      <w:numFmt w:val="decimal"/>
      <w:lvlText w:val="(%1)"/>
      <w:lvlJc w:val="left"/>
      <w:pPr>
        <w:ind w:left="1803" w:hanging="109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BEC1DD1"/>
    <w:multiLevelType w:val="hybridMultilevel"/>
    <w:tmpl w:val="78D2AFD6"/>
    <w:lvl w:ilvl="0" w:tplc="287A2024">
      <w:start w:val="1"/>
      <w:numFmt w:val="decimal"/>
      <w:lvlText w:val="(%1)"/>
      <w:lvlJc w:val="left"/>
      <w:pPr>
        <w:ind w:left="942" w:hanging="37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E284048"/>
    <w:multiLevelType w:val="hybridMultilevel"/>
    <w:tmpl w:val="0DD05304"/>
    <w:lvl w:ilvl="0" w:tplc="C50611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C335AF"/>
    <w:multiLevelType w:val="hybridMultilevel"/>
    <w:tmpl w:val="DE66A8AC"/>
    <w:lvl w:ilvl="0" w:tplc="8486A43A">
      <w:start w:val="1"/>
      <w:numFmt w:val="bullet"/>
      <w:lvlText w:val="-"/>
      <w:lvlJc w:val="left"/>
      <w:pPr>
        <w:ind w:left="252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4" w15:restartNumberingAfterBreak="0">
    <w:nsid w:val="417A2B1B"/>
    <w:multiLevelType w:val="hybridMultilevel"/>
    <w:tmpl w:val="DD98C66C"/>
    <w:lvl w:ilvl="0" w:tplc="3A7C379A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5214A57"/>
    <w:multiLevelType w:val="hybridMultilevel"/>
    <w:tmpl w:val="76E00D10"/>
    <w:lvl w:ilvl="0" w:tplc="89203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57C9C"/>
    <w:multiLevelType w:val="hybridMultilevel"/>
    <w:tmpl w:val="727099B0"/>
    <w:lvl w:ilvl="0" w:tplc="8486A43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A0B3D74"/>
    <w:multiLevelType w:val="hybridMultilevel"/>
    <w:tmpl w:val="E7B47EDA"/>
    <w:lvl w:ilvl="0" w:tplc="D986A81C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4D4D3B4A"/>
    <w:multiLevelType w:val="hybridMultilevel"/>
    <w:tmpl w:val="986847B6"/>
    <w:lvl w:ilvl="0" w:tplc="BE10E28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42D9C"/>
    <w:multiLevelType w:val="hybridMultilevel"/>
    <w:tmpl w:val="CF64C366"/>
    <w:lvl w:ilvl="0" w:tplc="8486A43A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1502E51"/>
    <w:multiLevelType w:val="hybridMultilevel"/>
    <w:tmpl w:val="2912E094"/>
    <w:lvl w:ilvl="0" w:tplc="8486A4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BF7CB4"/>
    <w:multiLevelType w:val="hybridMultilevel"/>
    <w:tmpl w:val="A372C1AC"/>
    <w:lvl w:ilvl="0" w:tplc="9C247600">
      <w:start w:val="1"/>
      <w:numFmt w:val="decimal"/>
      <w:lvlText w:val="(%1)"/>
      <w:lvlJc w:val="left"/>
      <w:pPr>
        <w:ind w:left="1803" w:hanging="1095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0122C"/>
    <w:multiLevelType w:val="hybridMultilevel"/>
    <w:tmpl w:val="96B87824"/>
    <w:lvl w:ilvl="0" w:tplc="F1E8F38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C548E9"/>
    <w:multiLevelType w:val="hybridMultilevel"/>
    <w:tmpl w:val="AABEBC52"/>
    <w:lvl w:ilvl="0" w:tplc="8486A43A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70E0E5D"/>
    <w:multiLevelType w:val="hybridMultilevel"/>
    <w:tmpl w:val="5F1E70C8"/>
    <w:lvl w:ilvl="0" w:tplc="8486A43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486A43A">
      <w:start w:val="1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97D6C31"/>
    <w:multiLevelType w:val="hybridMultilevel"/>
    <w:tmpl w:val="AFC23F32"/>
    <w:lvl w:ilvl="0" w:tplc="04050017">
      <w:start w:val="1"/>
      <w:numFmt w:val="lowerLetter"/>
      <w:lvlText w:val="%1)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05A3A7B"/>
    <w:multiLevelType w:val="hybridMultilevel"/>
    <w:tmpl w:val="76702CC0"/>
    <w:lvl w:ilvl="0" w:tplc="287A2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91C0A"/>
    <w:multiLevelType w:val="hybridMultilevel"/>
    <w:tmpl w:val="78D2AFD6"/>
    <w:lvl w:ilvl="0" w:tplc="287A2024">
      <w:start w:val="1"/>
      <w:numFmt w:val="decimal"/>
      <w:lvlText w:val="(%1)"/>
      <w:lvlJc w:val="left"/>
      <w:pPr>
        <w:ind w:left="942" w:hanging="37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82E69BD"/>
    <w:multiLevelType w:val="hybridMultilevel"/>
    <w:tmpl w:val="80A81168"/>
    <w:lvl w:ilvl="0" w:tplc="8486A43A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FE03124"/>
    <w:multiLevelType w:val="hybridMultilevel"/>
    <w:tmpl w:val="ECFAF6C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AF3504"/>
    <w:multiLevelType w:val="hybridMultilevel"/>
    <w:tmpl w:val="13CCE5EC"/>
    <w:lvl w:ilvl="0" w:tplc="04050017">
      <w:start w:val="1"/>
      <w:numFmt w:val="lowerLetter"/>
      <w:lvlText w:val="%1)"/>
      <w:lvlJc w:val="left"/>
      <w:pPr>
        <w:ind w:left="1287" w:hanging="360"/>
      </w:pPr>
    </w:lvl>
    <w:lvl w:ilvl="1" w:tplc="04050019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C006653"/>
    <w:multiLevelType w:val="hybridMultilevel"/>
    <w:tmpl w:val="B2804CB2"/>
    <w:lvl w:ilvl="0" w:tplc="8486A43A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E39134E"/>
    <w:multiLevelType w:val="hybridMultilevel"/>
    <w:tmpl w:val="9B2699B6"/>
    <w:lvl w:ilvl="0" w:tplc="9C2476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7"/>
  </w:num>
  <w:num w:numId="3">
    <w:abstractNumId w:val="14"/>
  </w:num>
  <w:num w:numId="4">
    <w:abstractNumId w:val="20"/>
  </w:num>
  <w:num w:numId="5">
    <w:abstractNumId w:val="23"/>
  </w:num>
  <w:num w:numId="6">
    <w:abstractNumId w:val="41"/>
  </w:num>
  <w:num w:numId="7">
    <w:abstractNumId w:val="31"/>
  </w:num>
  <w:num w:numId="8">
    <w:abstractNumId w:val="18"/>
  </w:num>
  <w:num w:numId="9">
    <w:abstractNumId w:val="10"/>
  </w:num>
  <w:num w:numId="10">
    <w:abstractNumId w:val="6"/>
  </w:num>
  <w:num w:numId="11">
    <w:abstractNumId w:val="4"/>
  </w:num>
  <w:num w:numId="12">
    <w:abstractNumId w:val="17"/>
  </w:num>
  <w:num w:numId="13">
    <w:abstractNumId w:val="34"/>
  </w:num>
  <w:num w:numId="14">
    <w:abstractNumId w:val="26"/>
  </w:num>
  <w:num w:numId="15">
    <w:abstractNumId w:val="32"/>
  </w:num>
  <w:num w:numId="16">
    <w:abstractNumId w:val="42"/>
  </w:num>
  <w:num w:numId="17">
    <w:abstractNumId w:val="12"/>
  </w:num>
  <w:num w:numId="18">
    <w:abstractNumId w:val="2"/>
  </w:num>
  <w:num w:numId="19">
    <w:abstractNumId w:val="13"/>
  </w:num>
  <w:num w:numId="20">
    <w:abstractNumId w:val="30"/>
  </w:num>
  <w:num w:numId="21">
    <w:abstractNumId w:val="38"/>
  </w:num>
  <w:num w:numId="22">
    <w:abstractNumId w:val="29"/>
  </w:num>
  <w:num w:numId="23">
    <w:abstractNumId w:val="7"/>
  </w:num>
  <w:num w:numId="24">
    <w:abstractNumId w:val="33"/>
  </w:num>
  <w:num w:numId="25">
    <w:abstractNumId w:val="15"/>
  </w:num>
  <w:num w:numId="26">
    <w:abstractNumId w:val="24"/>
  </w:num>
  <w:num w:numId="27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28">
    <w:abstractNumId w:val="25"/>
  </w:num>
  <w:num w:numId="29">
    <w:abstractNumId w:val="5"/>
  </w:num>
  <w:num w:numId="30">
    <w:abstractNumId w:val="3"/>
  </w:num>
  <w:num w:numId="31">
    <w:abstractNumId w:val="28"/>
  </w:num>
  <w:num w:numId="32">
    <w:abstractNumId w:val="39"/>
  </w:num>
  <w:num w:numId="33">
    <w:abstractNumId w:val="40"/>
  </w:num>
  <w:num w:numId="34">
    <w:abstractNumId w:val="35"/>
  </w:num>
  <w:num w:numId="35">
    <w:abstractNumId w:val="9"/>
  </w:num>
  <w:num w:numId="36">
    <w:abstractNumId w:val="37"/>
  </w:num>
  <w:num w:numId="37">
    <w:abstractNumId w:val="21"/>
  </w:num>
  <w:num w:numId="38">
    <w:abstractNumId w:val="22"/>
  </w:num>
  <w:num w:numId="39">
    <w:abstractNumId w:val="11"/>
  </w:num>
  <w:num w:numId="40">
    <w:abstractNumId w:val="1"/>
  </w:num>
  <w:num w:numId="41">
    <w:abstractNumId w:val="16"/>
  </w:num>
  <w:num w:numId="42">
    <w:abstractNumId w:val="8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3C"/>
    <w:rsid w:val="00010F49"/>
    <w:rsid w:val="00033C33"/>
    <w:rsid w:val="000572C8"/>
    <w:rsid w:val="00064A4F"/>
    <w:rsid w:val="000805B7"/>
    <w:rsid w:val="000825E2"/>
    <w:rsid w:val="000941D1"/>
    <w:rsid w:val="00094A7A"/>
    <w:rsid w:val="00097AB6"/>
    <w:rsid w:val="000A3B39"/>
    <w:rsid w:val="000A3D4B"/>
    <w:rsid w:val="000B25D6"/>
    <w:rsid w:val="000C473A"/>
    <w:rsid w:val="000C73D0"/>
    <w:rsid w:val="000F7391"/>
    <w:rsid w:val="0011751D"/>
    <w:rsid w:val="001348DD"/>
    <w:rsid w:val="0014565A"/>
    <w:rsid w:val="00145F60"/>
    <w:rsid w:val="00160C5C"/>
    <w:rsid w:val="0016432D"/>
    <w:rsid w:val="00186319"/>
    <w:rsid w:val="001A22C0"/>
    <w:rsid w:val="001A43CA"/>
    <w:rsid w:val="001B1D46"/>
    <w:rsid w:val="001C3B01"/>
    <w:rsid w:val="001C706E"/>
    <w:rsid w:val="001D627B"/>
    <w:rsid w:val="001D64E5"/>
    <w:rsid w:val="001E4383"/>
    <w:rsid w:val="001F5A70"/>
    <w:rsid w:val="001F65C1"/>
    <w:rsid w:val="001F7C0A"/>
    <w:rsid w:val="00207211"/>
    <w:rsid w:val="0021481E"/>
    <w:rsid w:val="00224DE2"/>
    <w:rsid w:val="00227677"/>
    <w:rsid w:val="0024273B"/>
    <w:rsid w:val="00252817"/>
    <w:rsid w:val="00282AB3"/>
    <w:rsid w:val="00284328"/>
    <w:rsid w:val="002948D0"/>
    <w:rsid w:val="00295119"/>
    <w:rsid w:val="002A4D18"/>
    <w:rsid w:val="002B5876"/>
    <w:rsid w:val="002C309F"/>
    <w:rsid w:val="002D048F"/>
    <w:rsid w:val="002E2FE2"/>
    <w:rsid w:val="002F5608"/>
    <w:rsid w:val="003062FC"/>
    <w:rsid w:val="00314157"/>
    <w:rsid w:val="0031435B"/>
    <w:rsid w:val="00316FBE"/>
    <w:rsid w:val="003207D8"/>
    <w:rsid w:val="0032592A"/>
    <w:rsid w:val="0033238C"/>
    <w:rsid w:val="00344761"/>
    <w:rsid w:val="00360A7E"/>
    <w:rsid w:val="00370B57"/>
    <w:rsid w:val="0038184B"/>
    <w:rsid w:val="00390FF7"/>
    <w:rsid w:val="003C0B4D"/>
    <w:rsid w:val="003C2E13"/>
    <w:rsid w:val="003C309D"/>
    <w:rsid w:val="003D072F"/>
    <w:rsid w:val="003D5085"/>
    <w:rsid w:val="003E3EFE"/>
    <w:rsid w:val="003F4972"/>
    <w:rsid w:val="00427543"/>
    <w:rsid w:val="00453EDD"/>
    <w:rsid w:val="00454F44"/>
    <w:rsid w:val="004A5BB4"/>
    <w:rsid w:val="004C29B6"/>
    <w:rsid w:val="004C3D2A"/>
    <w:rsid w:val="004D1A11"/>
    <w:rsid w:val="004D609C"/>
    <w:rsid w:val="004E44C3"/>
    <w:rsid w:val="00502B0D"/>
    <w:rsid w:val="0050314A"/>
    <w:rsid w:val="00524BEE"/>
    <w:rsid w:val="0053049F"/>
    <w:rsid w:val="00550846"/>
    <w:rsid w:val="00557CCA"/>
    <w:rsid w:val="00566525"/>
    <w:rsid w:val="00571296"/>
    <w:rsid w:val="005A30CE"/>
    <w:rsid w:val="005A7CEE"/>
    <w:rsid w:val="005D3046"/>
    <w:rsid w:val="005E0A35"/>
    <w:rsid w:val="005F0A4F"/>
    <w:rsid w:val="00600F6D"/>
    <w:rsid w:val="006114C0"/>
    <w:rsid w:val="00630630"/>
    <w:rsid w:val="00632E80"/>
    <w:rsid w:val="006341DA"/>
    <w:rsid w:val="00644241"/>
    <w:rsid w:val="00653B23"/>
    <w:rsid w:val="0066043A"/>
    <w:rsid w:val="00686F9E"/>
    <w:rsid w:val="0069131C"/>
    <w:rsid w:val="006A21A5"/>
    <w:rsid w:val="006A5F2D"/>
    <w:rsid w:val="006C2D42"/>
    <w:rsid w:val="006C7A7B"/>
    <w:rsid w:val="006D1504"/>
    <w:rsid w:val="006E0486"/>
    <w:rsid w:val="006F5538"/>
    <w:rsid w:val="007115ED"/>
    <w:rsid w:val="007206E7"/>
    <w:rsid w:val="007341F4"/>
    <w:rsid w:val="0073631C"/>
    <w:rsid w:val="007415F7"/>
    <w:rsid w:val="00744938"/>
    <w:rsid w:val="00747180"/>
    <w:rsid w:val="00765039"/>
    <w:rsid w:val="0077531D"/>
    <w:rsid w:val="007B1659"/>
    <w:rsid w:val="007C000D"/>
    <w:rsid w:val="007C2AA0"/>
    <w:rsid w:val="007F6F93"/>
    <w:rsid w:val="008163DF"/>
    <w:rsid w:val="00852A42"/>
    <w:rsid w:val="00865036"/>
    <w:rsid w:val="00874F61"/>
    <w:rsid w:val="00882668"/>
    <w:rsid w:val="008900DE"/>
    <w:rsid w:val="008903F7"/>
    <w:rsid w:val="0089318A"/>
    <w:rsid w:val="008A61B2"/>
    <w:rsid w:val="008C6670"/>
    <w:rsid w:val="008D0FBA"/>
    <w:rsid w:val="008D1401"/>
    <w:rsid w:val="008D66FD"/>
    <w:rsid w:val="008F3CF5"/>
    <w:rsid w:val="008F4C84"/>
    <w:rsid w:val="008F5447"/>
    <w:rsid w:val="009103A4"/>
    <w:rsid w:val="00911458"/>
    <w:rsid w:val="00942930"/>
    <w:rsid w:val="00950231"/>
    <w:rsid w:val="00950342"/>
    <w:rsid w:val="00956E14"/>
    <w:rsid w:val="009610DB"/>
    <w:rsid w:val="009807DF"/>
    <w:rsid w:val="0098259E"/>
    <w:rsid w:val="009D162F"/>
    <w:rsid w:val="009D3A72"/>
    <w:rsid w:val="009D643A"/>
    <w:rsid w:val="009D75B0"/>
    <w:rsid w:val="00A01E54"/>
    <w:rsid w:val="00A15262"/>
    <w:rsid w:val="00A27499"/>
    <w:rsid w:val="00A328F8"/>
    <w:rsid w:val="00A44252"/>
    <w:rsid w:val="00A44FC0"/>
    <w:rsid w:val="00A50E8C"/>
    <w:rsid w:val="00A55174"/>
    <w:rsid w:val="00A70975"/>
    <w:rsid w:val="00A7465C"/>
    <w:rsid w:val="00A747F8"/>
    <w:rsid w:val="00A77475"/>
    <w:rsid w:val="00A812E7"/>
    <w:rsid w:val="00A81639"/>
    <w:rsid w:val="00AA0E03"/>
    <w:rsid w:val="00AA2ACD"/>
    <w:rsid w:val="00AB47EB"/>
    <w:rsid w:val="00AD497C"/>
    <w:rsid w:val="00AE216B"/>
    <w:rsid w:val="00B01B97"/>
    <w:rsid w:val="00B046C4"/>
    <w:rsid w:val="00B04930"/>
    <w:rsid w:val="00B2029A"/>
    <w:rsid w:val="00B31A73"/>
    <w:rsid w:val="00B40532"/>
    <w:rsid w:val="00B50340"/>
    <w:rsid w:val="00B61DC7"/>
    <w:rsid w:val="00B762A2"/>
    <w:rsid w:val="00B864FC"/>
    <w:rsid w:val="00B90624"/>
    <w:rsid w:val="00BA7AE3"/>
    <w:rsid w:val="00BB1D4C"/>
    <w:rsid w:val="00BD12AC"/>
    <w:rsid w:val="00BF7886"/>
    <w:rsid w:val="00C02322"/>
    <w:rsid w:val="00C21FBA"/>
    <w:rsid w:val="00C42C33"/>
    <w:rsid w:val="00C7359D"/>
    <w:rsid w:val="00C776E8"/>
    <w:rsid w:val="00C80CED"/>
    <w:rsid w:val="00CC50C2"/>
    <w:rsid w:val="00CE1DAA"/>
    <w:rsid w:val="00CE410A"/>
    <w:rsid w:val="00D26518"/>
    <w:rsid w:val="00D27D35"/>
    <w:rsid w:val="00D350E6"/>
    <w:rsid w:val="00D42A71"/>
    <w:rsid w:val="00D42E5B"/>
    <w:rsid w:val="00D435E9"/>
    <w:rsid w:val="00D60568"/>
    <w:rsid w:val="00D63144"/>
    <w:rsid w:val="00D7288F"/>
    <w:rsid w:val="00D84EE0"/>
    <w:rsid w:val="00D92924"/>
    <w:rsid w:val="00D96DE1"/>
    <w:rsid w:val="00D97FA2"/>
    <w:rsid w:val="00DA6330"/>
    <w:rsid w:val="00DA68D9"/>
    <w:rsid w:val="00DB0992"/>
    <w:rsid w:val="00DB643B"/>
    <w:rsid w:val="00DD59B9"/>
    <w:rsid w:val="00DF7381"/>
    <w:rsid w:val="00DF7A28"/>
    <w:rsid w:val="00E072B0"/>
    <w:rsid w:val="00E217B6"/>
    <w:rsid w:val="00E43CE4"/>
    <w:rsid w:val="00E54BC6"/>
    <w:rsid w:val="00E72062"/>
    <w:rsid w:val="00E753F6"/>
    <w:rsid w:val="00EE0F8A"/>
    <w:rsid w:val="00EE673C"/>
    <w:rsid w:val="00F017AB"/>
    <w:rsid w:val="00F0392B"/>
    <w:rsid w:val="00F07C9D"/>
    <w:rsid w:val="00F1140C"/>
    <w:rsid w:val="00F2222C"/>
    <w:rsid w:val="00F30618"/>
    <w:rsid w:val="00F405E7"/>
    <w:rsid w:val="00F4413D"/>
    <w:rsid w:val="00F66B28"/>
    <w:rsid w:val="00F92B29"/>
    <w:rsid w:val="00FA3920"/>
    <w:rsid w:val="00FA5DAA"/>
    <w:rsid w:val="00FB1DC8"/>
    <w:rsid w:val="00FD331D"/>
    <w:rsid w:val="00FD4187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0C7D9D6"/>
  <w15:chartTrackingRefBased/>
  <w15:docId w15:val="{7AFAFCF8-D909-4FCB-B957-611EEA9E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E0486"/>
    <w:pPr>
      <w:spacing w:after="200" w:line="276" w:lineRule="auto"/>
    </w:pPr>
    <w:rPr>
      <w:sz w:val="24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21FBA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C21FBA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unhideWhenUsed/>
    <w:rsid w:val="00C21FBA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C21FBA"/>
    <w:rPr>
      <w:sz w:val="22"/>
      <w:szCs w:val="22"/>
      <w:lang w:eastAsia="en-US"/>
    </w:rPr>
  </w:style>
  <w:style w:type="paragraph" w:styleId="Normlnweb">
    <w:name w:val="Normal (Web)"/>
    <w:basedOn w:val="Normln"/>
    <w:uiPriority w:val="99"/>
    <w:unhideWhenUsed/>
    <w:rsid w:val="0050314A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cs-CZ"/>
    </w:rPr>
  </w:style>
  <w:style w:type="paragraph" w:styleId="Zkladntext">
    <w:name w:val="Body Text"/>
    <w:basedOn w:val="Normln"/>
    <w:link w:val="ZkladntextChar"/>
    <w:rsid w:val="00942930"/>
    <w:pPr>
      <w:spacing w:before="200" w:line="240" w:lineRule="auto"/>
      <w:jc w:val="both"/>
    </w:pPr>
    <w:rPr>
      <w:rFonts w:asciiTheme="minorHAnsi" w:eastAsia="Times New Roman" w:hAnsiTheme="minorHAnsi"/>
      <w:szCs w:val="24"/>
      <w:lang w:eastAsia="cs-CZ"/>
    </w:rPr>
  </w:style>
  <w:style w:type="character" w:customStyle="1" w:styleId="ZkladntextChar">
    <w:name w:val="Základní text Char"/>
    <w:link w:val="Zkladntext"/>
    <w:rsid w:val="00942930"/>
    <w:rPr>
      <w:rFonts w:asciiTheme="minorHAnsi" w:eastAsia="Times New Roman" w:hAnsiTheme="minorHAnsi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5D3046"/>
    <w:pPr>
      <w:spacing w:line="240" w:lineRule="auto"/>
      <w:ind w:left="720"/>
      <w:contextualSpacing/>
    </w:pPr>
    <w:rPr>
      <w:rFonts w:ascii="Times New Roman" w:eastAsia="Times New Roman" w:hAnsi="Times New Roman"/>
      <w:szCs w:val="24"/>
      <w:lang w:eastAsia="cs-CZ"/>
    </w:rPr>
  </w:style>
  <w:style w:type="paragraph" w:styleId="Zkladntextodsazen">
    <w:name w:val="Body Text Indent"/>
    <w:basedOn w:val="Normln"/>
    <w:link w:val="ZkladntextodsazenChar"/>
    <w:uiPriority w:val="99"/>
    <w:unhideWhenUsed/>
    <w:rsid w:val="0021481E"/>
    <w:pPr>
      <w:spacing w:after="120"/>
      <w:ind w:left="283"/>
    </w:pPr>
  </w:style>
  <w:style w:type="character" w:customStyle="1" w:styleId="ZkladntextodsazenChar">
    <w:name w:val="Základní text odsazený Char"/>
    <w:link w:val="Zkladntextodsazen"/>
    <w:uiPriority w:val="99"/>
    <w:rsid w:val="0021481E"/>
    <w:rPr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900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8900DE"/>
    <w:rPr>
      <w:rFonts w:ascii="Tahoma" w:hAnsi="Tahoma" w:cs="Tahoma"/>
      <w:sz w:val="16"/>
      <w:szCs w:val="16"/>
      <w:lang w:eastAsia="en-US"/>
    </w:rPr>
  </w:style>
  <w:style w:type="character" w:styleId="Odkaznakoment">
    <w:name w:val="annotation reference"/>
    <w:uiPriority w:val="99"/>
    <w:semiHidden/>
    <w:unhideWhenUsed/>
    <w:rsid w:val="0018631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86319"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86319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86319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186319"/>
    <w:rPr>
      <w:b/>
      <w:bCs/>
      <w:lang w:eastAsia="en-US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D0FBA"/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rsid w:val="008D0FBA"/>
    <w:rPr>
      <w:lang w:eastAsia="en-US"/>
    </w:rPr>
  </w:style>
  <w:style w:type="character" w:styleId="Znakapoznpodarou">
    <w:name w:val="footnote reference"/>
    <w:uiPriority w:val="99"/>
    <w:semiHidden/>
    <w:unhideWhenUsed/>
    <w:rsid w:val="008D0FBA"/>
    <w:rPr>
      <w:vertAlign w:val="superscript"/>
    </w:rPr>
  </w:style>
  <w:style w:type="character" w:styleId="Siln">
    <w:name w:val="Strong"/>
    <w:basedOn w:val="Standardnpsmoodstavce"/>
    <w:uiPriority w:val="22"/>
    <w:qFormat/>
    <w:rsid w:val="00566525"/>
    <w:rPr>
      <w:b/>
      <w:bCs/>
    </w:rPr>
  </w:style>
  <w:style w:type="paragraph" w:customStyle="1" w:styleId="slovanodstavec">
    <w:name w:val="číslovaný odstavec"/>
    <w:basedOn w:val="Zkladntext"/>
    <w:qFormat/>
    <w:rsid w:val="00942930"/>
    <w:pPr>
      <w:ind w:left="567" w:hanging="567"/>
    </w:pPr>
    <w:rPr>
      <w:rFonts w:ascii="Calibri" w:eastAsia="Calibri" w:hAnsi="Calibri"/>
      <w:lang w:eastAsia="en-US"/>
    </w:rPr>
  </w:style>
  <w:style w:type="paragraph" w:customStyle="1" w:styleId="odstavec-psmeno">
    <w:name w:val="odstavec - písmeno"/>
    <w:basedOn w:val="slovanodstavec"/>
    <w:qFormat/>
    <w:rsid w:val="00B04930"/>
    <w:pPr>
      <w:spacing w:before="60" w:after="60"/>
      <w:ind w:left="1134"/>
    </w:pPr>
  </w:style>
  <w:style w:type="paragraph" w:customStyle="1" w:styleId="odstavec-psmeno2">
    <w:name w:val="odstavec - písmeno 2"/>
    <w:basedOn w:val="odstavec-psmeno"/>
    <w:qFormat/>
    <w:rsid w:val="00942930"/>
  </w:style>
  <w:style w:type="paragraph" w:styleId="Nzev">
    <w:name w:val="Title"/>
    <w:basedOn w:val="Zkladntextodsazen"/>
    <w:next w:val="Normln"/>
    <w:link w:val="NzevChar"/>
    <w:uiPriority w:val="10"/>
    <w:qFormat/>
    <w:rsid w:val="00B04930"/>
    <w:pPr>
      <w:keepNext/>
      <w:spacing w:before="360" w:after="200" w:line="240" w:lineRule="auto"/>
      <w:ind w:left="284"/>
      <w:contextualSpacing/>
      <w:jc w:val="center"/>
    </w:pPr>
    <w:rPr>
      <w:rFonts w:cs="Calibri"/>
      <w:b/>
      <w:sz w:val="28"/>
      <w:szCs w:val="28"/>
    </w:rPr>
  </w:style>
  <w:style w:type="character" w:customStyle="1" w:styleId="NzevChar">
    <w:name w:val="Název Char"/>
    <w:basedOn w:val="Standardnpsmoodstavce"/>
    <w:link w:val="Nzev"/>
    <w:uiPriority w:val="10"/>
    <w:rsid w:val="00B04930"/>
    <w:rPr>
      <w:rFonts w:cs="Calibri"/>
      <w:b/>
      <w:sz w:val="28"/>
      <w:szCs w:val="28"/>
      <w:lang w:eastAsia="en-US"/>
    </w:rPr>
  </w:style>
  <w:style w:type="paragraph" w:styleId="Bezmezer">
    <w:name w:val="No Spacing"/>
    <w:uiPriority w:val="1"/>
    <w:qFormat/>
    <w:rsid w:val="00EE673C"/>
    <w:rPr>
      <w:sz w:val="22"/>
      <w:szCs w:val="22"/>
      <w:lang w:eastAsia="en-US"/>
    </w:rPr>
  </w:style>
  <w:style w:type="paragraph" w:customStyle="1" w:styleId="podpis">
    <w:name w:val="podpis"/>
    <w:basedOn w:val="Normln"/>
    <w:uiPriority w:val="6"/>
    <w:rsid w:val="00EE673C"/>
    <w:pPr>
      <w:spacing w:after="0" w:line="240" w:lineRule="auto"/>
      <w:ind w:left="3119"/>
      <w:jc w:val="center"/>
    </w:pPr>
    <w:rPr>
      <w:rFonts w:eastAsia="Times New Roman" w:cs="Arial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6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283AF-37FB-454A-8B7B-F182134E7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EBFAF4-05F3-4AD5-B375-B4F274509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9AA4E1-BF21-4742-8A6F-F2092ABF457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aea5b64-986d-4ed0-9f25-146f1d978e98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B1CFC71-7D88-4455-8FAE-81CEA8E5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796</Words>
  <Characters>4703</Characters>
  <Application>Microsoft Office Word</Application>
  <DocSecurity>4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Kubíková Barbora Mgr.</dc:creator>
  <cp:keywords/>
  <cp:lastModifiedBy>Jakešová Romana Mgr.</cp:lastModifiedBy>
  <cp:revision>2</cp:revision>
  <cp:lastPrinted>2020-07-15T05:03:00Z</cp:lastPrinted>
  <dcterms:created xsi:type="dcterms:W3CDTF">2020-07-15T12:56:00Z</dcterms:created>
  <dcterms:modified xsi:type="dcterms:W3CDTF">2020-07-15T12:56:00Z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