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76C5B" w14:textId="3AD7A77D" w:rsidR="005821EA" w:rsidRDefault="00F44190" w:rsidP="005821EA">
      <w:pPr>
        <w:pStyle w:val="Nadpis1"/>
        <w:pageBreakBefore w:val="0"/>
        <w:spacing w:before="1800" w:beforeAutospacing="0"/>
      </w:pPr>
      <w:bookmarkStart w:id="0" w:name="_Toc84853039"/>
      <w:bookmarkStart w:id="1" w:name="_Toc86070531"/>
      <w:bookmarkStart w:id="2" w:name="_Toc87536389"/>
      <w:r>
        <w:t>Občané Evropské unie</w:t>
      </w:r>
      <w:r w:rsidR="00C3008B">
        <w:t xml:space="preserve"> v </w:t>
      </w:r>
      <w:r>
        <w:t>Česku</w:t>
      </w:r>
      <w:bookmarkEnd w:id="0"/>
      <w:bookmarkEnd w:id="1"/>
      <w:bookmarkEnd w:id="2"/>
    </w:p>
    <w:p w14:paraId="6FD48EC9" w14:textId="629C2C36" w:rsidR="005821EA" w:rsidRPr="002065EF" w:rsidRDefault="00946FE3" w:rsidP="005821EA">
      <w:pPr>
        <w:pStyle w:val="Podnadpistitulnstrany"/>
      </w:pPr>
      <w:r>
        <w:t xml:space="preserve">Doporučení </w:t>
      </w:r>
      <w:r w:rsidR="005821EA">
        <w:t>2021</w:t>
      </w:r>
    </w:p>
    <w:p w14:paraId="4876A9E8" w14:textId="77777777" w:rsidR="00235864" w:rsidRDefault="00235864" w:rsidP="005821EA">
      <w:pPr>
        <w:tabs>
          <w:tab w:val="left" w:pos="2670"/>
        </w:tabs>
        <w:rPr>
          <w:rFonts w:eastAsia="Times New Roman" w:cs="Segoe UI"/>
          <w:szCs w:val="21"/>
        </w:rPr>
      </w:pPr>
    </w:p>
    <w:p w14:paraId="0B6110E9" w14:textId="77777777" w:rsidR="005821EA" w:rsidRDefault="005821EA" w:rsidP="005821EA">
      <w:pPr>
        <w:tabs>
          <w:tab w:val="left" w:pos="2670"/>
        </w:tabs>
        <w:rPr>
          <w:rFonts w:eastAsia="Times New Roman" w:cs="Segoe UI"/>
          <w:szCs w:val="21"/>
        </w:rPr>
      </w:pPr>
    </w:p>
    <w:p w14:paraId="25D27624" w14:textId="77777777" w:rsidR="001E2BB0" w:rsidRDefault="001E2BB0" w:rsidP="005821EA">
      <w:pPr>
        <w:tabs>
          <w:tab w:val="left" w:pos="2670"/>
        </w:tabs>
        <w:rPr>
          <w:rFonts w:eastAsia="Times New Roman" w:cs="Segoe UI"/>
          <w:szCs w:val="21"/>
        </w:rPr>
        <w:sectPr w:rsidR="001E2BB0" w:rsidSect="009345B3">
          <w:headerReference w:type="even" r:id="rId11"/>
          <w:headerReference w:type="default" r:id="rId12"/>
          <w:footerReference w:type="even" r:id="rId13"/>
          <w:footerReference w:type="default" r:id="rId14"/>
          <w:headerReference w:type="first" r:id="rId15"/>
          <w:footerReference w:type="first" r:id="rId16"/>
          <w:type w:val="continuous"/>
          <w:pgSz w:w="11907" w:h="16839" w:code="9"/>
          <w:pgMar w:top="993" w:right="1701" w:bottom="1440" w:left="1701" w:header="1304" w:footer="720" w:gutter="0"/>
          <w:cols w:space="720"/>
          <w:titlePg/>
          <w:docGrid w:linePitch="313"/>
        </w:sectPr>
      </w:pPr>
    </w:p>
    <w:p w14:paraId="160AFF19" w14:textId="77777777" w:rsidR="005821EA" w:rsidRDefault="005821EA" w:rsidP="005821EA">
      <w:pPr>
        <w:tabs>
          <w:tab w:val="left" w:pos="2670"/>
        </w:tabs>
        <w:rPr>
          <w:rFonts w:eastAsia="Times New Roman" w:cs="Segoe UI"/>
          <w:szCs w:val="21"/>
        </w:rPr>
      </w:pPr>
    </w:p>
    <w:p w14:paraId="3EE92884" w14:textId="77777777" w:rsidR="00F27AAC" w:rsidRDefault="00F27AAC" w:rsidP="00F27AAC">
      <w:pPr>
        <w:pStyle w:val="Nadpis1"/>
      </w:pPr>
      <w:bookmarkStart w:id="3" w:name="_Toc528165594"/>
      <w:bookmarkStart w:id="4" w:name="_Toc528165979"/>
      <w:bookmarkStart w:id="5" w:name="_Toc528166232"/>
      <w:bookmarkStart w:id="6" w:name="_Toc528166536"/>
      <w:bookmarkStart w:id="7" w:name="_Toc47691860"/>
      <w:bookmarkStart w:id="8" w:name="_Toc84853040"/>
      <w:bookmarkStart w:id="9" w:name="_Toc86070532"/>
      <w:bookmarkStart w:id="10" w:name="_Toc87536390"/>
      <w:bookmarkStart w:id="11" w:name="_Toc425443042"/>
      <w:bookmarkStart w:id="12" w:name="_Toc424816560"/>
      <w:bookmarkStart w:id="13" w:name="_Toc424816435"/>
      <w:bookmarkStart w:id="14" w:name="_Toc424815518"/>
      <w:bookmarkStart w:id="15" w:name="_Toc421814048"/>
      <w:r>
        <w:lastRenderedPageBreak/>
        <w:t>Obsah</w:t>
      </w:r>
      <w:bookmarkEnd w:id="3"/>
      <w:bookmarkEnd w:id="4"/>
      <w:bookmarkEnd w:id="5"/>
      <w:bookmarkEnd w:id="6"/>
      <w:bookmarkEnd w:id="7"/>
      <w:bookmarkEnd w:id="8"/>
      <w:bookmarkEnd w:id="9"/>
      <w:bookmarkEnd w:id="10"/>
    </w:p>
    <w:p w14:paraId="0ABE7A46" w14:textId="73FC1EE1" w:rsidR="00237581" w:rsidRDefault="00792115">
      <w:pPr>
        <w:pStyle w:val="Obsah1"/>
        <w:tabs>
          <w:tab w:val="right" w:leader="dot" w:pos="8495"/>
        </w:tabs>
        <w:rPr>
          <w:rFonts w:asciiTheme="minorHAnsi" w:eastAsiaTheme="minorEastAsia" w:hAnsiTheme="minorHAnsi"/>
          <w:noProof/>
          <w:sz w:val="22"/>
          <w:szCs w:val="22"/>
          <w:lang w:eastAsia="cs-CZ"/>
        </w:rPr>
      </w:pPr>
      <w:r>
        <w:fldChar w:fldCharType="begin"/>
      </w:r>
      <w:r>
        <w:instrText xml:space="preserve"> TOC \o "1-3" \h \z \u </w:instrText>
      </w:r>
      <w:r>
        <w:fldChar w:fldCharType="separate"/>
      </w:r>
      <w:hyperlink w:anchor="_Toc87536391" w:history="1">
        <w:r w:rsidR="00237581" w:rsidRPr="0058144D">
          <w:rPr>
            <w:rStyle w:val="Hypertextovodkaz"/>
            <w:noProof/>
          </w:rPr>
          <w:t>Poslání ochránce</w:t>
        </w:r>
        <w:r w:rsidR="00237581">
          <w:rPr>
            <w:noProof/>
            <w:webHidden/>
          </w:rPr>
          <w:tab/>
        </w:r>
        <w:r w:rsidR="00237581">
          <w:rPr>
            <w:noProof/>
            <w:webHidden/>
          </w:rPr>
          <w:fldChar w:fldCharType="begin"/>
        </w:r>
        <w:r w:rsidR="00237581">
          <w:rPr>
            <w:noProof/>
            <w:webHidden/>
          </w:rPr>
          <w:instrText xml:space="preserve"> PAGEREF _Toc87536391 \h </w:instrText>
        </w:r>
        <w:r w:rsidR="00237581">
          <w:rPr>
            <w:noProof/>
            <w:webHidden/>
          </w:rPr>
        </w:r>
        <w:r w:rsidR="00237581">
          <w:rPr>
            <w:noProof/>
            <w:webHidden/>
          </w:rPr>
          <w:fldChar w:fldCharType="separate"/>
        </w:r>
        <w:r w:rsidR="00BD0E6A">
          <w:rPr>
            <w:noProof/>
            <w:webHidden/>
          </w:rPr>
          <w:t>4</w:t>
        </w:r>
        <w:r w:rsidR="00237581">
          <w:rPr>
            <w:noProof/>
            <w:webHidden/>
          </w:rPr>
          <w:fldChar w:fldCharType="end"/>
        </w:r>
      </w:hyperlink>
    </w:p>
    <w:p w14:paraId="48658A79" w14:textId="77777777" w:rsidR="00237581" w:rsidRDefault="00D14DD0">
      <w:pPr>
        <w:pStyle w:val="Obsah1"/>
        <w:tabs>
          <w:tab w:val="right" w:leader="dot" w:pos="8495"/>
        </w:tabs>
        <w:rPr>
          <w:rFonts w:asciiTheme="minorHAnsi" w:eastAsiaTheme="minorEastAsia" w:hAnsiTheme="minorHAnsi"/>
          <w:noProof/>
          <w:sz w:val="22"/>
          <w:szCs w:val="22"/>
          <w:lang w:eastAsia="cs-CZ"/>
        </w:rPr>
      </w:pPr>
      <w:hyperlink w:anchor="_Toc87536392" w:history="1">
        <w:r w:rsidR="00237581" w:rsidRPr="0058144D">
          <w:rPr>
            <w:rStyle w:val="Hypertextovodkaz"/>
            <w:noProof/>
          </w:rPr>
          <w:t>Seznam použitých zkratek</w:t>
        </w:r>
        <w:r w:rsidR="00237581">
          <w:rPr>
            <w:noProof/>
            <w:webHidden/>
          </w:rPr>
          <w:tab/>
        </w:r>
        <w:r w:rsidR="00237581">
          <w:rPr>
            <w:noProof/>
            <w:webHidden/>
          </w:rPr>
          <w:fldChar w:fldCharType="begin"/>
        </w:r>
        <w:r w:rsidR="00237581">
          <w:rPr>
            <w:noProof/>
            <w:webHidden/>
          </w:rPr>
          <w:instrText xml:space="preserve"> PAGEREF _Toc87536392 \h </w:instrText>
        </w:r>
        <w:r w:rsidR="00237581">
          <w:rPr>
            <w:noProof/>
            <w:webHidden/>
          </w:rPr>
        </w:r>
        <w:r w:rsidR="00237581">
          <w:rPr>
            <w:noProof/>
            <w:webHidden/>
          </w:rPr>
          <w:fldChar w:fldCharType="separate"/>
        </w:r>
        <w:r w:rsidR="00BD0E6A">
          <w:rPr>
            <w:noProof/>
            <w:webHidden/>
          </w:rPr>
          <w:t>5</w:t>
        </w:r>
        <w:r w:rsidR="00237581">
          <w:rPr>
            <w:noProof/>
            <w:webHidden/>
          </w:rPr>
          <w:fldChar w:fldCharType="end"/>
        </w:r>
      </w:hyperlink>
    </w:p>
    <w:p w14:paraId="7A7E22E3" w14:textId="77777777" w:rsidR="00237581" w:rsidRDefault="00D14DD0">
      <w:pPr>
        <w:pStyle w:val="Obsah1"/>
        <w:tabs>
          <w:tab w:val="right" w:leader="dot" w:pos="8495"/>
        </w:tabs>
        <w:rPr>
          <w:rFonts w:asciiTheme="minorHAnsi" w:eastAsiaTheme="minorEastAsia" w:hAnsiTheme="minorHAnsi"/>
          <w:noProof/>
          <w:sz w:val="22"/>
          <w:szCs w:val="22"/>
          <w:lang w:eastAsia="cs-CZ"/>
        </w:rPr>
      </w:pPr>
      <w:hyperlink w:anchor="_Toc87536393" w:history="1">
        <w:r w:rsidR="00237581" w:rsidRPr="0058144D">
          <w:rPr>
            <w:rStyle w:val="Hypertextovodkaz"/>
            <w:noProof/>
          </w:rPr>
          <w:t>Úvodní slovo</w:t>
        </w:r>
        <w:r w:rsidR="00237581">
          <w:rPr>
            <w:noProof/>
            <w:webHidden/>
          </w:rPr>
          <w:tab/>
        </w:r>
        <w:r w:rsidR="00237581">
          <w:rPr>
            <w:noProof/>
            <w:webHidden/>
          </w:rPr>
          <w:fldChar w:fldCharType="begin"/>
        </w:r>
        <w:r w:rsidR="00237581">
          <w:rPr>
            <w:noProof/>
            <w:webHidden/>
          </w:rPr>
          <w:instrText xml:space="preserve"> PAGEREF _Toc87536393 \h </w:instrText>
        </w:r>
        <w:r w:rsidR="00237581">
          <w:rPr>
            <w:noProof/>
            <w:webHidden/>
          </w:rPr>
        </w:r>
        <w:r w:rsidR="00237581">
          <w:rPr>
            <w:noProof/>
            <w:webHidden/>
          </w:rPr>
          <w:fldChar w:fldCharType="separate"/>
        </w:r>
        <w:r w:rsidR="00BD0E6A">
          <w:rPr>
            <w:noProof/>
            <w:webHidden/>
          </w:rPr>
          <w:t>6</w:t>
        </w:r>
        <w:r w:rsidR="00237581">
          <w:rPr>
            <w:noProof/>
            <w:webHidden/>
          </w:rPr>
          <w:fldChar w:fldCharType="end"/>
        </w:r>
      </w:hyperlink>
    </w:p>
    <w:p w14:paraId="540D63FC" w14:textId="77777777" w:rsidR="00237581" w:rsidRDefault="00D14DD0">
      <w:pPr>
        <w:pStyle w:val="Obsah1"/>
        <w:tabs>
          <w:tab w:val="right" w:leader="dot" w:pos="8495"/>
        </w:tabs>
        <w:rPr>
          <w:rFonts w:asciiTheme="minorHAnsi" w:eastAsiaTheme="minorEastAsia" w:hAnsiTheme="minorHAnsi"/>
          <w:noProof/>
          <w:sz w:val="22"/>
          <w:szCs w:val="22"/>
          <w:lang w:eastAsia="cs-CZ"/>
        </w:rPr>
      </w:pPr>
      <w:hyperlink w:anchor="_Toc87536394" w:history="1">
        <w:r w:rsidR="00237581" w:rsidRPr="0058144D">
          <w:rPr>
            <w:rStyle w:val="Hypertextovodkaz"/>
            <w:noProof/>
          </w:rPr>
          <w:t>Shrnutí výzkumných zjištění</w:t>
        </w:r>
        <w:r w:rsidR="00237581">
          <w:rPr>
            <w:noProof/>
            <w:webHidden/>
          </w:rPr>
          <w:tab/>
        </w:r>
        <w:r w:rsidR="00237581">
          <w:rPr>
            <w:noProof/>
            <w:webHidden/>
          </w:rPr>
          <w:fldChar w:fldCharType="begin"/>
        </w:r>
        <w:r w:rsidR="00237581">
          <w:rPr>
            <w:noProof/>
            <w:webHidden/>
          </w:rPr>
          <w:instrText xml:space="preserve"> PAGEREF _Toc87536394 \h </w:instrText>
        </w:r>
        <w:r w:rsidR="00237581">
          <w:rPr>
            <w:noProof/>
            <w:webHidden/>
          </w:rPr>
        </w:r>
        <w:r w:rsidR="00237581">
          <w:rPr>
            <w:noProof/>
            <w:webHidden/>
          </w:rPr>
          <w:fldChar w:fldCharType="separate"/>
        </w:r>
        <w:r w:rsidR="00BD0E6A">
          <w:rPr>
            <w:noProof/>
            <w:webHidden/>
          </w:rPr>
          <w:t>10</w:t>
        </w:r>
        <w:r w:rsidR="00237581">
          <w:rPr>
            <w:noProof/>
            <w:webHidden/>
          </w:rPr>
          <w:fldChar w:fldCharType="end"/>
        </w:r>
      </w:hyperlink>
    </w:p>
    <w:p w14:paraId="20C1AEC3" w14:textId="77777777" w:rsidR="00237581" w:rsidRDefault="00D14DD0">
      <w:pPr>
        <w:pStyle w:val="Obsah1"/>
        <w:tabs>
          <w:tab w:val="right" w:leader="dot" w:pos="8495"/>
        </w:tabs>
        <w:rPr>
          <w:rFonts w:asciiTheme="minorHAnsi" w:eastAsiaTheme="minorEastAsia" w:hAnsiTheme="minorHAnsi"/>
          <w:noProof/>
          <w:sz w:val="22"/>
          <w:szCs w:val="22"/>
          <w:lang w:eastAsia="cs-CZ"/>
        </w:rPr>
      </w:pPr>
      <w:hyperlink w:anchor="_Toc87536395" w:history="1">
        <w:r w:rsidR="00237581" w:rsidRPr="0058144D">
          <w:rPr>
            <w:rStyle w:val="Hypertextovodkaz"/>
            <w:noProof/>
          </w:rPr>
          <w:t>Právní úprava</w:t>
        </w:r>
        <w:r w:rsidR="00237581">
          <w:rPr>
            <w:noProof/>
            <w:webHidden/>
          </w:rPr>
          <w:tab/>
        </w:r>
        <w:r w:rsidR="00237581">
          <w:rPr>
            <w:noProof/>
            <w:webHidden/>
          </w:rPr>
          <w:fldChar w:fldCharType="begin"/>
        </w:r>
        <w:r w:rsidR="00237581">
          <w:rPr>
            <w:noProof/>
            <w:webHidden/>
          </w:rPr>
          <w:instrText xml:space="preserve"> PAGEREF _Toc87536395 \h </w:instrText>
        </w:r>
        <w:r w:rsidR="00237581">
          <w:rPr>
            <w:noProof/>
            <w:webHidden/>
          </w:rPr>
        </w:r>
        <w:r w:rsidR="00237581">
          <w:rPr>
            <w:noProof/>
            <w:webHidden/>
          </w:rPr>
          <w:fldChar w:fldCharType="separate"/>
        </w:r>
        <w:r w:rsidR="00BD0E6A">
          <w:rPr>
            <w:noProof/>
            <w:webHidden/>
          </w:rPr>
          <w:t>13</w:t>
        </w:r>
        <w:r w:rsidR="00237581">
          <w:rPr>
            <w:noProof/>
            <w:webHidden/>
          </w:rPr>
          <w:fldChar w:fldCharType="end"/>
        </w:r>
      </w:hyperlink>
    </w:p>
    <w:p w14:paraId="415A3E1D" w14:textId="77777777" w:rsidR="00237581" w:rsidRDefault="00D14DD0">
      <w:pPr>
        <w:pStyle w:val="Obsah2"/>
        <w:rPr>
          <w:rFonts w:asciiTheme="minorHAnsi" w:eastAsiaTheme="minorEastAsia" w:hAnsiTheme="minorHAnsi"/>
          <w:sz w:val="22"/>
          <w:szCs w:val="22"/>
          <w:lang w:eastAsia="cs-CZ"/>
        </w:rPr>
      </w:pPr>
      <w:hyperlink w:anchor="_Toc87536396" w:history="1">
        <w:r w:rsidR="00237581" w:rsidRPr="0058144D">
          <w:rPr>
            <w:rStyle w:val="Hypertextovodkaz"/>
          </w:rPr>
          <w:t>1.</w:t>
        </w:r>
        <w:r w:rsidR="00237581">
          <w:rPr>
            <w:rFonts w:asciiTheme="minorHAnsi" w:eastAsiaTheme="minorEastAsia" w:hAnsiTheme="minorHAnsi"/>
            <w:sz w:val="22"/>
            <w:szCs w:val="22"/>
            <w:lang w:eastAsia="cs-CZ"/>
          </w:rPr>
          <w:tab/>
        </w:r>
        <w:r w:rsidR="00237581" w:rsidRPr="0058144D">
          <w:rPr>
            <w:rStyle w:val="Hypertextovodkaz"/>
          </w:rPr>
          <w:t>Práce a zaměstnání</w:t>
        </w:r>
        <w:r w:rsidR="00237581">
          <w:rPr>
            <w:webHidden/>
          </w:rPr>
          <w:tab/>
        </w:r>
        <w:r w:rsidR="00237581">
          <w:rPr>
            <w:webHidden/>
          </w:rPr>
          <w:fldChar w:fldCharType="begin"/>
        </w:r>
        <w:r w:rsidR="00237581">
          <w:rPr>
            <w:webHidden/>
          </w:rPr>
          <w:instrText xml:space="preserve"> PAGEREF _Toc87536396 \h </w:instrText>
        </w:r>
        <w:r w:rsidR="00237581">
          <w:rPr>
            <w:webHidden/>
          </w:rPr>
        </w:r>
        <w:r w:rsidR="00237581">
          <w:rPr>
            <w:webHidden/>
          </w:rPr>
          <w:fldChar w:fldCharType="separate"/>
        </w:r>
        <w:r w:rsidR="00BD0E6A">
          <w:rPr>
            <w:webHidden/>
          </w:rPr>
          <w:t>14</w:t>
        </w:r>
        <w:r w:rsidR="00237581">
          <w:rPr>
            <w:webHidden/>
          </w:rPr>
          <w:fldChar w:fldCharType="end"/>
        </w:r>
      </w:hyperlink>
    </w:p>
    <w:p w14:paraId="3E0DBF1E" w14:textId="77777777" w:rsidR="00237581" w:rsidRDefault="00D14DD0">
      <w:pPr>
        <w:pStyle w:val="Obsah3"/>
        <w:rPr>
          <w:rFonts w:asciiTheme="minorHAnsi" w:eastAsiaTheme="minorEastAsia" w:hAnsiTheme="minorHAnsi"/>
          <w:sz w:val="22"/>
          <w:szCs w:val="22"/>
          <w:lang w:eastAsia="cs-CZ"/>
        </w:rPr>
      </w:pPr>
      <w:hyperlink w:anchor="_Toc87536397" w:history="1">
        <w:r w:rsidR="00237581" w:rsidRPr="0058144D">
          <w:rPr>
            <w:rStyle w:val="Hypertextovodkaz"/>
          </w:rPr>
          <w:t>1.1</w:t>
        </w:r>
        <w:r w:rsidR="00237581">
          <w:rPr>
            <w:rFonts w:asciiTheme="minorHAnsi" w:eastAsiaTheme="minorEastAsia" w:hAnsiTheme="minorHAnsi"/>
            <w:sz w:val="22"/>
            <w:szCs w:val="22"/>
            <w:lang w:eastAsia="cs-CZ"/>
          </w:rPr>
          <w:tab/>
        </w:r>
        <w:r w:rsidR="00237581" w:rsidRPr="0058144D">
          <w:rPr>
            <w:rStyle w:val="Hypertextovodkaz"/>
          </w:rPr>
          <w:t>Přístup k zaměstnání</w:t>
        </w:r>
        <w:r w:rsidR="00237581">
          <w:rPr>
            <w:webHidden/>
          </w:rPr>
          <w:tab/>
        </w:r>
        <w:r w:rsidR="00237581">
          <w:rPr>
            <w:webHidden/>
          </w:rPr>
          <w:fldChar w:fldCharType="begin"/>
        </w:r>
        <w:r w:rsidR="00237581">
          <w:rPr>
            <w:webHidden/>
          </w:rPr>
          <w:instrText xml:space="preserve"> PAGEREF _Toc87536397 \h </w:instrText>
        </w:r>
        <w:r w:rsidR="00237581">
          <w:rPr>
            <w:webHidden/>
          </w:rPr>
        </w:r>
        <w:r w:rsidR="00237581">
          <w:rPr>
            <w:webHidden/>
          </w:rPr>
          <w:fldChar w:fldCharType="separate"/>
        </w:r>
        <w:r w:rsidR="00BD0E6A">
          <w:rPr>
            <w:webHidden/>
          </w:rPr>
          <w:t>14</w:t>
        </w:r>
        <w:r w:rsidR="00237581">
          <w:rPr>
            <w:webHidden/>
          </w:rPr>
          <w:fldChar w:fldCharType="end"/>
        </w:r>
      </w:hyperlink>
    </w:p>
    <w:p w14:paraId="3069C0E9" w14:textId="77777777" w:rsidR="00237581" w:rsidRDefault="00D14DD0">
      <w:pPr>
        <w:pStyle w:val="Obsah3"/>
        <w:rPr>
          <w:rFonts w:asciiTheme="minorHAnsi" w:eastAsiaTheme="minorEastAsia" w:hAnsiTheme="minorHAnsi"/>
          <w:sz w:val="22"/>
          <w:szCs w:val="22"/>
          <w:lang w:eastAsia="cs-CZ"/>
        </w:rPr>
      </w:pPr>
      <w:hyperlink w:anchor="_Toc87536398" w:history="1">
        <w:r w:rsidR="00237581" w:rsidRPr="0058144D">
          <w:rPr>
            <w:rStyle w:val="Hypertextovodkaz"/>
          </w:rPr>
          <w:t>1.2</w:t>
        </w:r>
        <w:r w:rsidR="00237581">
          <w:rPr>
            <w:rFonts w:asciiTheme="minorHAnsi" w:eastAsiaTheme="minorEastAsia" w:hAnsiTheme="minorHAnsi"/>
            <w:sz w:val="22"/>
            <w:szCs w:val="22"/>
            <w:lang w:eastAsia="cs-CZ"/>
          </w:rPr>
          <w:tab/>
        </w:r>
        <w:r w:rsidR="00237581" w:rsidRPr="0058144D">
          <w:rPr>
            <w:rStyle w:val="Hypertextovodkaz"/>
          </w:rPr>
          <w:t>Podmínky zaměstnání a ukončení zaměstnání</w:t>
        </w:r>
        <w:r w:rsidR="00237581">
          <w:rPr>
            <w:webHidden/>
          </w:rPr>
          <w:tab/>
        </w:r>
        <w:r w:rsidR="00237581">
          <w:rPr>
            <w:webHidden/>
          </w:rPr>
          <w:fldChar w:fldCharType="begin"/>
        </w:r>
        <w:r w:rsidR="00237581">
          <w:rPr>
            <w:webHidden/>
          </w:rPr>
          <w:instrText xml:space="preserve"> PAGEREF _Toc87536398 \h </w:instrText>
        </w:r>
        <w:r w:rsidR="00237581">
          <w:rPr>
            <w:webHidden/>
          </w:rPr>
        </w:r>
        <w:r w:rsidR="00237581">
          <w:rPr>
            <w:webHidden/>
          </w:rPr>
          <w:fldChar w:fldCharType="separate"/>
        </w:r>
        <w:r w:rsidR="00BD0E6A">
          <w:rPr>
            <w:webHidden/>
          </w:rPr>
          <w:t>14</w:t>
        </w:r>
        <w:r w:rsidR="00237581">
          <w:rPr>
            <w:webHidden/>
          </w:rPr>
          <w:fldChar w:fldCharType="end"/>
        </w:r>
      </w:hyperlink>
    </w:p>
    <w:p w14:paraId="641A6A68" w14:textId="77777777" w:rsidR="00237581" w:rsidRDefault="00D14DD0">
      <w:pPr>
        <w:pStyle w:val="Obsah3"/>
        <w:rPr>
          <w:rFonts w:asciiTheme="minorHAnsi" w:eastAsiaTheme="minorEastAsia" w:hAnsiTheme="minorHAnsi"/>
          <w:sz w:val="22"/>
          <w:szCs w:val="22"/>
          <w:lang w:eastAsia="cs-CZ"/>
        </w:rPr>
      </w:pPr>
      <w:hyperlink w:anchor="_Toc87536399" w:history="1">
        <w:r w:rsidR="00237581" w:rsidRPr="0058144D">
          <w:rPr>
            <w:rStyle w:val="Hypertextovodkaz"/>
          </w:rPr>
          <w:t>1.3</w:t>
        </w:r>
        <w:r w:rsidR="00237581">
          <w:rPr>
            <w:rFonts w:asciiTheme="minorHAnsi" w:eastAsiaTheme="minorEastAsia" w:hAnsiTheme="minorHAnsi"/>
            <w:sz w:val="22"/>
            <w:szCs w:val="22"/>
            <w:lang w:eastAsia="cs-CZ"/>
          </w:rPr>
          <w:tab/>
        </w:r>
        <w:r w:rsidR="00237581" w:rsidRPr="0058144D">
          <w:rPr>
            <w:rStyle w:val="Hypertextovodkaz"/>
          </w:rPr>
          <w:t>Agenturní zaměstnávání</w:t>
        </w:r>
        <w:r w:rsidR="00237581">
          <w:rPr>
            <w:webHidden/>
          </w:rPr>
          <w:tab/>
        </w:r>
        <w:r w:rsidR="00237581">
          <w:rPr>
            <w:webHidden/>
          </w:rPr>
          <w:fldChar w:fldCharType="begin"/>
        </w:r>
        <w:r w:rsidR="00237581">
          <w:rPr>
            <w:webHidden/>
          </w:rPr>
          <w:instrText xml:space="preserve"> PAGEREF _Toc87536399 \h </w:instrText>
        </w:r>
        <w:r w:rsidR="00237581">
          <w:rPr>
            <w:webHidden/>
          </w:rPr>
        </w:r>
        <w:r w:rsidR="00237581">
          <w:rPr>
            <w:webHidden/>
          </w:rPr>
          <w:fldChar w:fldCharType="separate"/>
        </w:r>
        <w:r w:rsidR="00BD0E6A">
          <w:rPr>
            <w:webHidden/>
          </w:rPr>
          <w:t>15</w:t>
        </w:r>
        <w:r w:rsidR="00237581">
          <w:rPr>
            <w:webHidden/>
          </w:rPr>
          <w:fldChar w:fldCharType="end"/>
        </w:r>
      </w:hyperlink>
    </w:p>
    <w:p w14:paraId="647107B9" w14:textId="77777777" w:rsidR="00237581" w:rsidRDefault="00D14DD0">
      <w:pPr>
        <w:pStyle w:val="Obsah2"/>
        <w:rPr>
          <w:rFonts w:asciiTheme="minorHAnsi" w:eastAsiaTheme="minorEastAsia" w:hAnsiTheme="minorHAnsi"/>
          <w:sz w:val="22"/>
          <w:szCs w:val="22"/>
          <w:lang w:eastAsia="cs-CZ"/>
        </w:rPr>
      </w:pPr>
      <w:hyperlink w:anchor="_Toc87536400" w:history="1">
        <w:r w:rsidR="00237581" w:rsidRPr="0058144D">
          <w:rPr>
            <w:rStyle w:val="Hypertextovodkaz"/>
          </w:rPr>
          <w:t>2.</w:t>
        </w:r>
        <w:r w:rsidR="00237581">
          <w:rPr>
            <w:rFonts w:asciiTheme="minorHAnsi" w:eastAsiaTheme="minorEastAsia" w:hAnsiTheme="minorHAnsi"/>
            <w:sz w:val="22"/>
            <w:szCs w:val="22"/>
            <w:lang w:eastAsia="cs-CZ"/>
          </w:rPr>
          <w:tab/>
        </w:r>
        <w:r w:rsidR="00237581" w:rsidRPr="0058144D">
          <w:rPr>
            <w:rStyle w:val="Hypertextovodkaz"/>
          </w:rPr>
          <w:t>Školství a vzdělávání</w:t>
        </w:r>
        <w:r w:rsidR="00237581">
          <w:rPr>
            <w:webHidden/>
          </w:rPr>
          <w:tab/>
        </w:r>
        <w:r w:rsidR="00237581">
          <w:rPr>
            <w:webHidden/>
          </w:rPr>
          <w:fldChar w:fldCharType="begin"/>
        </w:r>
        <w:r w:rsidR="00237581">
          <w:rPr>
            <w:webHidden/>
          </w:rPr>
          <w:instrText xml:space="preserve"> PAGEREF _Toc87536400 \h </w:instrText>
        </w:r>
        <w:r w:rsidR="00237581">
          <w:rPr>
            <w:webHidden/>
          </w:rPr>
        </w:r>
        <w:r w:rsidR="00237581">
          <w:rPr>
            <w:webHidden/>
          </w:rPr>
          <w:fldChar w:fldCharType="separate"/>
        </w:r>
        <w:r w:rsidR="00BD0E6A">
          <w:rPr>
            <w:webHidden/>
          </w:rPr>
          <w:t>16</w:t>
        </w:r>
        <w:r w:rsidR="00237581">
          <w:rPr>
            <w:webHidden/>
          </w:rPr>
          <w:fldChar w:fldCharType="end"/>
        </w:r>
      </w:hyperlink>
    </w:p>
    <w:p w14:paraId="5F422C48" w14:textId="77777777" w:rsidR="00237581" w:rsidRDefault="00D14DD0">
      <w:pPr>
        <w:pStyle w:val="Obsah2"/>
        <w:rPr>
          <w:rFonts w:asciiTheme="minorHAnsi" w:eastAsiaTheme="minorEastAsia" w:hAnsiTheme="minorHAnsi"/>
          <w:sz w:val="22"/>
          <w:szCs w:val="22"/>
          <w:lang w:eastAsia="cs-CZ"/>
        </w:rPr>
      </w:pPr>
      <w:hyperlink w:anchor="_Toc87536401" w:history="1">
        <w:r w:rsidR="00237581" w:rsidRPr="0058144D">
          <w:rPr>
            <w:rStyle w:val="Hypertextovodkaz"/>
          </w:rPr>
          <w:t>3.</w:t>
        </w:r>
        <w:r w:rsidR="00237581">
          <w:rPr>
            <w:rFonts w:asciiTheme="minorHAnsi" w:eastAsiaTheme="minorEastAsia" w:hAnsiTheme="minorHAnsi"/>
            <w:sz w:val="22"/>
            <w:szCs w:val="22"/>
            <w:lang w:eastAsia="cs-CZ"/>
          </w:rPr>
          <w:tab/>
        </w:r>
        <w:r w:rsidR="00237581" w:rsidRPr="0058144D">
          <w:rPr>
            <w:rStyle w:val="Hypertextovodkaz"/>
          </w:rPr>
          <w:t>Přístup ke zdravotní péči</w:t>
        </w:r>
        <w:r w:rsidR="00237581">
          <w:rPr>
            <w:webHidden/>
          </w:rPr>
          <w:tab/>
        </w:r>
        <w:r w:rsidR="00237581">
          <w:rPr>
            <w:webHidden/>
          </w:rPr>
          <w:fldChar w:fldCharType="begin"/>
        </w:r>
        <w:r w:rsidR="00237581">
          <w:rPr>
            <w:webHidden/>
          </w:rPr>
          <w:instrText xml:space="preserve"> PAGEREF _Toc87536401 \h </w:instrText>
        </w:r>
        <w:r w:rsidR="00237581">
          <w:rPr>
            <w:webHidden/>
          </w:rPr>
        </w:r>
        <w:r w:rsidR="00237581">
          <w:rPr>
            <w:webHidden/>
          </w:rPr>
          <w:fldChar w:fldCharType="separate"/>
        </w:r>
        <w:r w:rsidR="00BD0E6A">
          <w:rPr>
            <w:webHidden/>
          </w:rPr>
          <w:t>17</w:t>
        </w:r>
        <w:r w:rsidR="00237581">
          <w:rPr>
            <w:webHidden/>
          </w:rPr>
          <w:fldChar w:fldCharType="end"/>
        </w:r>
      </w:hyperlink>
    </w:p>
    <w:p w14:paraId="08A9AB77" w14:textId="77777777" w:rsidR="00237581" w:rsidRDefault="00D14DD0">
      <w:pPr>
        <w:pStyle w:val="Obsah2"/>
        <w:rPr>
          <w:rFonts w:asciiTheme="minorHAnsi" w:eastAsiaTheme="minorEastAsia" w:hAnsiTheme="minorHAnsi"/>
          <w:sz w:val="22"/>
          <w:szCs w:val="22"/>
          <w:lang w:eastAsia="cs-CZ"/>
        </w:rPr>
      </w:pPr>
      <w:hyperlink w:anchor="_Toc87536402" w:history="1">
        <w:r w:rsidR="00237581" w:rsidRPr="0058144D">
          <w:rPr>
            <w:rStyle w:val="Hypertextovodkaz"/>
          </w:rPr>
          <w:t>4.</w:t>
        </w:r>
        <w:r w:rsidR="00237581">
          <w:rPr>
            <w:rFonts w:asciiTheme="minorHAnsi" w:eastAsiaTheme="minorEastAsia" w:hAnsiTheme="minorHAnsi"/>
            <w:sz w:val="22"/>
            <w:szCs w:val="22"/>
            <w:lang w:eastAsia="cs-CZ"/>
          </w:rPr>
          <w:tab/>
        </w:r>
        <w:r w:rsidR="00237581" w:rsidRPr="0058144D">
          <w:rPr>
            <w:rStyle w:val="Hypertextovodkaz"/>
          </w:rPr>
          <w:t>Zákaz diskriminace z důvodu státní příslušnosti</w:t>
        </w:r>
        <w:r w:rsidR="00237581">
          <w:rPr>
            <w:webHidden/>
          </w:rPr>
          <w:tab/>
        </w:r>
        <w:r w:rsidR="00237581">
          <w:rPr>
            <w:webHidden/>
          </w:rPr>
          <w:fldChar w:fldCharType="begin"/>
        </w:r>
        <w:r w:rsidR="00237581">
          <w:rPr>
            <w:webHidden/>
          </w:rPr>
          <w:instrText xml:space="preserve"> PAGEREF _Toc87536402 \h </w:instrText>
        </w:r>
        <w:r w:rsidR="00237581">
          <w:rPr>
            <w:webHidden/>
          </w:rPr>
        </w:r>
        <w:r w:rsidR="00237581">
          <w:rPr>
            <w:webHidden/>
          </w:rPr>
          <w:fldChar w:fldCharType="separate"/>
        </w:r>
        <w:r w:rsidR="00BD0E6A">
          <w:rPr>
            <w:webHidden/>
          </w:rPr>
          <w:t>17</w:t>
        </w:r>
        <w:r w:rsidR="00237581">
          <w:rPr>
            <w:webHidden/>
          </w:rPr>
          <w:fldChar w:fldCharType="end"/>
        </w:r>
      </w:hyperlink>
    </w:p>
    <w:p w14:paraId="70239785" w14:textId="77777777" w:rsidR="00237581" w:rsidRDefault="00D14DD0">
      <w:pPr>
        <w:pStyle w:val="Obsah3"/>
        <w:rPr>
          <w:rFonts w:asciiTheme="minorHAnsi" w:eastAsiaTheme="minorEastAsia" w:hAnsiTheme="minorHAnsi"/>
          <w:sz w:val="22"/>
          <w:szCs w:val="22"/>
          <w:lang w:eastAsia="cs-CZ"/>
        </w:rPr>
      </w:pPr>
      <w:hyperlink w:anchor="_Toc87536403" w:history="1">
        <w:r w:rsidR="00237581" w:rsidRPr="0058144D">
          <w:rPr>
            <w:rStyle w:val="Hypertextovodkaz"/>
          </w:rPr>
          <w:t>4.1</w:t>
        </w:r>
        <w:r w:rsidR="00237581">
          <w:rPr>
            <w:rFonts w:asciiTheme="minorHAnsi" w:eastAsiaTheme="minorEastAsia" w:hAnsiTheme="minorHAnsi"/>
            <w:sz w:val="22"/>
            <w:szCs w:val="22"/>
            <w:lang w:eastAsia="cs-CZ"/>
          </w:rPr>
          <w:tab/>
        </w:r>
        <w:r w:rsidR="00237581" w:rsidRPr="0058144D">
          <w:rPr>
            <w:rStyle w:val="Hypertextovodkaz"/>
          </w:rPr>
          <w:t>Diskriminační důvody státní příslušnost a národnost</w:t>
        </w:r>
        <w:r w:rsidR="00237581">
          <w:rPr>
            <w:webHidden/>
          </w:rPr>
          <w:tab/>
        </w:r>
        <w:r w:rsidR="00237581">
          <w:rPr>
            <w:webHidden/>
          </w:rPr>
          <w:fldChar w:fldCharType="begin"/>
        </w:r>
        <w:r w:rsidR="00237581">
          <w:rPr>
            <w:webHidden/>
          </w:rPr>
          <w:instrText xml:space="preserve"> PAGEREF _Toc87536403 \h </w:instrText>
        </w:r>
        <w:r w:rsidR="00237581">
          <w:rPr>
            <w:webHidden/>
          </w:rPr>
        </w:r>
        <w:r w:rsidR="00237581">
          <w:rPr>
            <w:webHidden/>
          </w:rPr>
          <w:fldChar w:fldCharType="separate"/>
        </w:r>
        <w:r w:rsidR="00BD0E6A">
          <w:rPr>
            <w:webHidden/>
          </w:rPr>
          <w:t>18</w:t>
        </w:r>
        <w:r w:rsidR="00237581">
          <w:rPr>
            <w:webHidden/>
          </w:rPr>
          <w:fldChar w:fldCharType="end"/>
        </w:r>
      </w:hyperlink>
    </w:p>
    <w:p w14:paraId="2078B85D" w14:textId="77777777" w:rsidR="00237581" w:rsidRDefault="00D14DD0">
      <w:pPr>
        <w:pStyle w:val="Obsah1"/>
        <w:tabs>
          <w:tab w:val="right" w:leader="dot" w:pos="8495"/>
        </w:tabs>
        <w:rPr>
          <w:rFonts w:asciiTheme="minorHAnsi" w:eastAsiaTheme="minorEastAsia" w:hAnsiTheme="minorHAnsi"/>
          <w:noProof/>
          <w:sz w:val="22"/>
          <w:szCs w:val="22"/>
          <w:lang w:eastAsia="cs-CZ"/>
        </w:rPr>
      </w:pPr>
      <w:hyperlink w:anchor="_Toc87536404" w:history="1">
        <w:r w:rsidR="00237581" w:rsidRPr="0058144D">
          <w:rPr>
            <w:rStyle w:val="Hypertextovodkaz"/>
            <w:noProof/>
          </w:rPr>
          <w:t>Doporučení</w:t>
        </w:r>
        <w:r w:rsidR="00237581">
          <w:rPr>
            <w:noProof/>
            <w:webHidden/>
          </w:rPr>
          <w:tab/>
        </w:r>
        <w:r w:rsidR="00237581">
          <w:rPr>
            <w:noProof/>
            <w:webHidden/>
          </w:rPr>
          <w:fldChar w:fldCharType="begin"/>
        </w:r>
        <w:r w:rsidR="00237581">
          <w:rPr>
            <w:noProof/>
            <w:webHidden/>
          </w:rPr>
          <w:instrText xml:space="preserve"> PAGEREF _Toc87536404 \h </w:instrText>
        </w:r>
        <w:r w:rsidR="00237581">
          <w:rPr>
            <w:noProof/>
            <w:webHidden/>
          </w:rPr>
        </w:r>
        <w:r w:rsidR="00237581">
          <w:rPr>
            <w:noProof/>
            <w:webHidden/>
          </w:rPr>
          <w:fldChar w:fldCharType="separate"/>
        </w:r>
        <w:r w:rsidR="00BD0E6A">
          <w:rPr>
            <w:noProof/>
            <w:webHidden/>
          </w:rPr>
          <w:t>21</w:t>
        </w:r>
        <w:r w:rsidR="00237581">
          <w:rPr>
            <w:noProof/>
            <w:webHidden/>
          </w:rPr>
          <w:fldChar w:fldCharType="end"/>
        </w:r>
      </w:hyperlink>
    </w:p>
    <w:p w14:paraId="524582C1" w14:textId="77777777" w:rsidR="00237581" w:rsidRDefault="00D14DD0">
      <w:pPr>
        <w:pStyle w:val="Obsah2"/>
        <w:rPr>
          <w:rFonts w:asciiTheme="minorHAnsi" w:eastAsiaTheme="minorEastAsia" w:hAnsiTheme="minorHAnsi"/>
          <w:sz w:val="22"/>
          <w:szCs w:val="22"/>
          <w:lang w:eastAsia="cs-CZ"/>
        </w:rPr>
      </w:pPr>
      <w:hyperlink w:anchor="_Toc87536405" w:history="1">
        <w:r w:rsidR="00237581" w:rsidRPr="0058144D">
          <w:rPr>
            <w:rStyle w:val="Hypertextovodkaz"/>
          </w:rPr>
          <w:t>5.</w:t>
        </w:r>
        <w:r w:rsidR="00237581">
          <w:rPr>
            <w:rFonts w:asciiTheme="minorHAnsi" w:eastAsiaTheme="minorEastAsia" w:hAnsiTheme="minorHAnsi"/>
            <w:sz w:val="22"/>
            <w:szCs w:val="22"/>
            <w:lang w:eastAsia="cs-CZ"/>
          </w:rPr>
          <w:tab/>
        </w:r>
        <w:r w:rsidR="00237581" w:rsidRPr="0058144D">
          <w:rPr>
            <w:rStyle w:val="Hypertextovodkaz"/>
          </w:rPr>
          <w:t>Doporučení v oblasti práce a zaměstnání</w:t>
        </w:r>
        <w:r w:rsidR="00237581">
          <w:rPr>
            <w:webHidden/>
          </w:rPr>
          <w:tab/>
        </w:r>
        <w:r w:rsidR="00237581">
          <w:rPr>
            <w:webHidden/>
          </w:rPr>
          <w:fldChar w:fldCharType="begin"/>
        </w:r>
        <w:r w:rsidR="00237581">
          <w:rPr>
            <w:webHidden/>
          </w:rPr>
          <w:instrText xml:space="preserve"> PAGEREF _Toc87536405 \h </w:instrText>
        </w:r>
        <w:r w:rsidR="00237581">
          <w:rPr>
            <w:webHidden/>
          </w:rPr>
        </w:r>
        <w:r w:rsidR="00237581">
          <w:rPr>
            <w:webHidden/>
          </w:rPr>
          <w:fldChar w:fldCharType="separate"/>
        </w:r>
        <w:r w:rsidR="00BD0E6A">
          <w:rPr>
            <w:webHidden/>
          </w:rPr>
          <w:t>21</w:t>
        </w:r>
        <w:r w:rsidR="00237581">
          <w:rPr>
            <w:webHidden/>
          </w:rPr>
          <w:fldChar w:fldCharType="end"/>
        </w:r>
      </w:hyperlink>
    </w:p>
    <w:p w14:paraId="4FB5FE14" w14:textId="77777777" w:rsidR="00237581" w:rsidRDefault="00D14DD0">
      <w:pPr>
        <w:pStyle w:val="Obsah3"/>
        <w:rPr>
          <w:rFonts w:asciiTheme="minorHAnsi" w:eastAsiaTheme="minorEastAsia" w:hAnsiTheme="minorHAnsi"/>
          <w:sz w:val="22"/>
          <w:szCs w:val="22"/>
          <w:lang w:eastAsia="cs-CZ"/>
        </w:rPr>
      </w:pPr>
      <w:hyperlink w:anchor="_Toc87536406" w:history="1">
        <w:r w:rsidR="00237581" w:rsidRPr="0058144D">
          <w:rPr>
            <w:rStyle w:val="Hypertextovodkaz"/>
            <w:lang w:eastAsia="cs-CZ"/>
          </w:rPr>
          <w:t>5.1</w:t>
        </w:r>
        <w:r w:rsidR="00237581">
          <w:rPr>
            <w:rFonts w:asciiTheme="minorHAnsi" w:eastAsiaTheme="minorEastAsia" w:hAnsiTheme="minorHAnsi"/>
            <w:sz w:val="22"/>
            <w:szCs w:val="22"/>
            <w:lang w:eastAsia="cs-CZ"/>
          </w:rPr>
          <w:tab/>
        </w:r>
        <w:r w:rsidR="00237581" w:rsidRPr="0058144D">
          <w:rPr>
            <w:rStyle w:val="Hypertextovodkaz"/>
            <w:lang w:eastAsia="cs-CZ"/>
          </w:rPr>
          <w:t>Zveřejnit srozumitelné a aktuální informace o právech a povinnostech zaměstnanců v češtině i v cizích jazycích, zejména v angličtině</w:t>
        </w:r>
        <w:r w:rsidR="00237581">
          <w:rPr>
            <w:webHidden/>
          </w:rPr>
          <w:tab/>
        </w:r>
        <w:r w:rsidR="00237581">
          <w:rPr>
            <w:webHidden/>
          </w:rPr>
          <w:fldChar w:fldCharType="begin"/>
        </w:r>
        <w:r w:rsidR="00237581">
          <w:rPr>
            <w:webHidden/>
          </w:rPr>
          <w:instrText xml:space="preserve"> PAGEREF _Toc87536406 \h </w:instrText>
        </w:r>
        <w:r w:rsidR="00237581">
          <w:rPr>
            <w:webHidden/>
          </w:rPr>
        </w:r>
        <w:r w:rsidR="00237581">
          <w:rPr>
            <w:webHidden/>
          </w:rPr>
          <w:fldChar w:fldCharType="separate"/>
        </w:r>
        <w:r w:rsidR="00BD0E6A">
          <w:rPr>
            <w:webHidden/>
          </w:rPr>
          <w:t>21</w:t>
        </w:r>
        <w:r w:rsidR="00237581">
          <w:rPr>
            <w:webHidden/>
          </w:rPr>
          <w:fldChar w:fldCharType="end"/>
        </w:r>
      </w:hyperlink>
    </w:p>
    <w:p w14:paraId="13E1288C" w14:textId="77777777" w:rsidR="00237581" w:rsidRDefault="00D14DD0">
      <w:pPr>
        <w:pStyle w:val="Obsah3"/>
        <w:rPr>
          <w:rFonts w:asciiTheme="minorHAnsi" w:eastAsiaTheme="minorEastAsia" w:hAnsiTheme="minorHAnsi"/>
          <w:sz w:val="22"/>
          <w:szCs w:val="22"/>
          <w:lang w:eastAsia="cs-CZ"/>
        </w:rPr>
      </w:pPr>
      <w:hyperlink w:anchor="_Toc87536407" w:history="1">
        <w:r w:rsidR="00237581" w:rsidRPr="0058144D">
          <w:rPr>
            <w:rStyle w:val="Hypertextovodkaz"/>
            <w:lang w:eastAsia="cs-CZ"/>
          </w:rPr>
          <w:t>5.2</w:t>
        </w:r>
        <w:r w:rsidR="00237581">
          <w:rPr>
            <w:rFonts w:asciiTheme="minorHAnsi" w:eastAsiaTheme="minorEastAsia" w:hAnsiTheme="minorHAnsi"/>
            <w:sz w:val="22"/>
            <w:szCs w:val="22"/>
            <w:lang w:eastAsia="cs-CZ"/>
          </w:rPr>
          <w:tab/>
        </w:r>
        <w:r w:rsidR="00237581" w:rsidRPr="0058144D">
          <w:rPr>
            <w:rStyle w:val="Hypertextovodkaz"/>
            <w:lang w:eastAsia="cs-CZ"/>
          </w:rPr>
          <w:t>Pokračovat v pravidelných kontrolách nelegálního zaměstnávání cizinců – občanů EU</w:t>
        </w:r>
        <w:r w:rsidR="00237581">
          <w:rPr>
            <w:webHidden/>
          </w:rPr>
          <w:tab/>
        </w:r>
        <w:r w:rsidR="00237581">
          <w:rPr>
            <w:webHidden/>
          </w:rPr>
          <w:fldChar w:fldCharType="begin"/>
        </w:r>
        <w:r w:rsidR="00237581">
          <w:rPr>
            <w:webHidden/>
          </w:rPr>
          <w:instrText xml:space="preserve"> PAGEREF _Toc87536407 \h </w:instrText>
        </w:r>
        <w:r w:rsidR="00237581">
          <w:rPr>
            <w:webHidden/>
          </w:rPr>
        </w:r>
        <w:r w:rsidR="00237581">
          <w:rPr>
            <w:webHidden/>
          </w:rPr>
          <w:fldChar w:fldCharType="separate"/>
        </w:r>
        <w:r w:rsidR="00BD0E6A">
          <w:rPr>
            <w:webHidden/>
          </w:rPr>
          <w:t>22</w:t>
        </w:r>
        <w:r w:rsidR="00237581">
          <w:rPr>
            <w:webHidden/>
          </w:rPr>
          <w:fldChar w:fldCharType="end"/>
        </w:r>
      </w:hyperlink>
    </w:p>
    <w:p w14:paraId="3FDD5030" w14:textId="77777777" w:rsidR="00237581" w:rsidRDefault="00D14DD0">
      <w:pPr>
        <w:pStyle w:val="Obsah3"/>
        <w:rPr>
          <w:rFonts w:asciiTheme="minorHAnsi" w:eastAsiaTheme="minorEastAsia" w:hAnsiTheme="minorHAnsi"/>
          <w:sz w:val="22"/>
          <w:szCs w:val="22"/>
          <w:lang w:eastAsia="cs-CZ"/>
        </w:rPr>
      </w:pPr>
      <w:hyperlink w:anchor="_Toc87536408" w:history="1">
        <w:r w:rsidR="00237581" w:rsidRPr="0058144D">
          <w:rPr>
            <w:rStyle w:val="Hypertextovodkaz"/>
            <w:lang w:eastAsia="cs-CZ"/>
          </w:rPr>
          <w:t>5.3</w:t>
        </w:r>
        <w:r w:rsidR="00237581">
          <w:rPr>
            <w:rFonts w:asciiTheme="minorHAnsi" w:eastAsiaTheme="minorEastAsia" w:hAnsiTheme="minorHAnsi"/>
            <w:sz w:val="22"/>
            <w:szCs w:val="22"/>
            <w:lang w:eastAsia="cs-CZ"/>
          </w:rPr>
          <w:tab/>
        </w:r>
        <w:r w:rsidR="00237581" w:rsidRPr="0058144D">
          <w:rPr>
            <w:rStyle w:val="Hypertextovodkaz"/>
            <w:lang w:eastAsia="cs-CZ"/>
          </w:rPr>
          <w:t>Pokračovat v kontrolách agentur práce</w:t>
        </w:r>
        <w:r w:rsidR="00237581">
          <w:rPr>
            <w:webHidden/>
          </w:rPr>
          <w:tab/>
        </w:r>
        <w:r w:rsidR="00237581">
          <w:rPr>
            <w:webHidden/>
          </w:rPr>
          <w:fldChar w:fldCharType="begin"/>
        </w:r>
        <w:r w:rsidR="00237581">
          <w:rPr>
            <w:webHidden/>
          </w:rPr>
          <w:instrText xml:space="preserve"> PAGEREF _Toc87536408 \h </w:instrText>
        </w:r>
        <w:r w:rsidR="00237581">
          <w:rPr>
            <w:webHidden/>
          </w:rPr>
        </w:r>
        <w:r w:rsidR="00237581">
          <w:rPr>
            <w:webHidden/>
          </w:rPr>
          <w:fldChar w:fldCharType="separate"/>
        </w:r>
        <w:r w:rsidR="00BD0E6A">
          <w:rPr>
            <w:webHidden/>
          </w:rPr>
          <w:t>23</w:t>
        </w:r>
        <w:r w:rsidR="00237581">
          <w:rPr>
            <w:webHidden/>
          </w:rPr>
          <w:fldChar w:fldCharType="end"/>
        </w:r>
      </w:hyperlink>
    </w:p>
    <w:p w14:paraId="285A064C" w14:textId="77777777" w:rsidR="00237581" w:rsidRDefault="00D14DD0">
      <w:pPr>
        <w:pStyle w:val="Obsah3"/>
        <w:rPr>
          <w:rFonts w:asciiTheme="minorHAnsi" w:eastAsiaTheme="minorEastAsia" w:hAnsiTheme="minorHAnsi"/>
          <w:sz w:val="22"/>
          <w:szCs w:val="22"/>
          <w:lang w:eastAsia="cs-CZ"/>
        </w:rPr>
      </w:pPr>
      <w:hyperlink w:anchor="_Toc87536409" w:history="1">
        <w:r w:rsidR="00237581" w:rsidRPr="0058144D">
          <w:rPr>
            <w:rStyle w:val="Hypertextovodkaz"/>
            <w:lang w:eastAsia="cs-CZ"/>
          </w:rPr>
          <w:t>5.4</w:t>
        </w:r>
        <w:r w:rsidR="00237581">
          <w:rPr>
            <w:rFonts w:asciiTheme="minorHAnsi" w:eastAsiaTheme="minorEastAsia" w:hAnsiTheme="minorHAnsi"/>
            <w:sz w:val="22"/>
            <w:szCs w:val="22"/>
            <w:lang w:eastAsia="cs-CZ"/>
          </w:rPr>
          <w:tab/>
        </w:r>
        <w:r w:rsidR="00237581" w:rsidRPr="0058144D">
          <w:rPr>
            <w:rStyle w:val="Hypertextovodkaz"/>
            <w:lang w:eastAsia="cs-CZ"/>
          </w:rPr>
          <w:t>Zaměřit se na kontroly rovného zacházení se zahraničními zaměstnanci – občany EU</w:t>
        </w:r>
        <w:r w:rsidR="00237581">
          <w:rPr>
            <w:webHidden/>
          </w:rPr>
          <w:tab/>
        </w:r>
        <w:r w:rsidR="00237581">
          <w:rPr>
            <w:webHidden/>
          </w:rPr>
          <w:fldChar w:fldCharType="begin"/>
        </w:r>
        <w:r w:rsidR="00237581">
          <w:rPr>
            <w:webHidden/>
          </w:rPr>
          <w:instrText xml:space="preserve"> PAGEREF _Toc87536409 \h </w:instrText>
        </w:r>
        <w:r w:rsidR="00237581">
          <w:rPr>
            <w:webHidden/>
          </w:rPr>
        </w:r>
        <w:r w:rsidR="00237581">
          <w:rPr>
            <w:webHidden/>
          </w:rPr>
          <w:fldChar w:fldCharType="separate"/>
        </w:r>
        <w:r w:rsidR="00BD0E6A">
          <w:rPr>
            <w:webHidden/>
          </w:rPr>
          <w:t>23</w:t>
        </w:r>
        <w:r w:rsidR="00237581">
          <w:rPr>
            <w:webHidden/>
          </w:rPr>
          <w:fldChar w:fldCharType="end"/>
        </w:r>
      </w:hyperlink>
    </w:p>
    <w:p w14:paraId="20B068AE" w14:textId="77777777" w:rsidR="00237581" w:rsidRDefault="00D14DD0">
      <w:pPr>
        <w:pStyle w:val="Obsah3"/>
        <w:rPr>
          <w:rFonts w:asciiTheme="minorHAnsi" w:eastAsiaTheme="minorEastAsia" w:hAnsiTheme="minorHAnsi"/>
          <w:sz w:val="22"/>
          <w:szCs w:val="22"/>
          <w:lang w:eastAsia="cs-CZ"/>
        </w:rPr>
      </w:pPr>
      <w:hyperlink w:anchor="_Toc87536410" w:history="1">
        <w:r w:rsidR="00237581" w:rsidRPr="0058144D">
          <w:rPr>
            <w:rStyle w:val="Hypertextovodkaz"/>
            <w:lang w:eastAsia="cs-CZ"/>
          </w:rPr>
          <w:t>5.5</w:t>
        </w:r>
        <w:r w:rsidR="00237581">
          <w:rPr>
            <w:rFonts w:asciiTheme="minorHAnsi" w:eastAsiaTheme="minorEastAsia" w:hAnsiTheme="minorHAnsi"/>
            <w:sz w:val="22"/>
            <w:szCs w:val="22"/>
            <w:lang w:eastAsia="cs-CZ"/>
          </w:rPr>
          <w:tab/>
        </w:r>
        <w:r w:rsidR="00237581" w:rsidRPr="0058144D">
          <w:rPr>
            <w:rStyle w:val="Hypertextovodkaz"/>
            <w:lang w:eastAsia="cs-CZ"/>
          </w:rPr>
          <w:t>Zvážit zavedení mechanismu mimosoudního řešení pracovněprávních sporů</w:t>
        </w:r>
        <w:r w:rsidR="00237581">
          <w:rPr>
            <w:webHidden/>
          </w:rPr>
          <w:tab/>
        </w:r>
        <w:r w:rsidR="00237581">
          <w:rPr>
            <w:webHidden/>
          </w:rPr>
          <w:fldChar w:fldCharType="begin"/>
        </w:r>
        <w:r w:rsidR="00237581">
          <w:rPr>
            <w:webHidden/>
          </w:rPr>
          <w:instrText xml:space="preserve"> PAGEREF _Toc87536410 \h </w:instrText>
        </w:r>
        <w:r w:rsidR="00237581">
          <w:rPr>
            <w:webHidden/>
          </w:rPr>
        </w:r>
        <w:r w:rsidR="00237581">
          <w:rPr>
            <w:webHidden/>
          </w:rPr>
          <w:fldChar w:fldCharType="separate"/>
        </w:r>
        <w:r w:rsidR="00BD0E6A">
          <w:rPr>
            <w:webHidden/>
          </w:rPr>
          <w:t>24</w:t>
        </w:r>
        <w:r w:rsidR="00237581">
          <w:rPr>
            <w:webHidden/>
          </w:rPr>
          <w:fldChar w:fldCharType="end"/>
        </w:r>
      </w:hyperlink>
    </w:p>
    <w:p w14:paraId="2AAC913C" w14:textId="77777777" w:rsidR="00237581" w:rsidRDefault="00D14DD0">
      <w:pPr>
        <w:pStyle w:val="Obsah3"/>
        <w:rPr>
          <w:rFonts w:asciiTheme="minorHAnsi" w:eastAsiaTheme="minorEastAsia" w:hAnsiTheme="minorHAnsi"/>
          <w:sz w:val="22"/>
          <w:szCs w:val="22"/>
          <w:lang w:eastAsia="cs-CZ"/>
        </w:rPr>
      </w:pPr>
      <w:hyperlink w:anchor="_Toc87536411" w:history="1">
        <w:r w:rsidR="00237581" w:rsidRPr="0058144D">
          <w:rPr>
            <w:rStyle w:val="Hypertextovodkaz"/>
            <w:lang w:eastAsia="cs-CZ"/>
          </w:rPr>
          <w:t>5.6</w:t>
        </w:r>
        <w:r w:rsidR="00237581">
          <w:rPr>
            <w:rFonts w:asciiTheme="minorHAnsi" w:eastAsiaTheme="minorEastAsia" w:hAnsiTheme="minorHAnsi"/>
            <w:sz w:val="22"/>
            <w:szCs w:val="22"/>
            <w:lang w:eastAsia="cs-CZ"/>
          </w:rPr>
          <w:tab/>
        </w:r>
        <w:r w:rsidR="00237581" w:rsidRPr="0058144D">
          <w:rPr>
            <w:rStyle w:val="Hypertextovodkaz"/>
            <w:lang w:eastAsia="cs-CZ"/>
          </w:rPr>
          <w:t>Spolupráce se zastupitelskými úřady států EU v oblasti informovanosti zahraničních zaměstnanců</w:t>
        </w:r>
        <w:r w:rsidR="00237581">
          <w:rPr>
            <w:webHidden/>
          </w:rPr>
          <w:tab/>
        </w:r>
        <w:r w:rsidR="00237581">
          <w:rPr>
            <w:webHidden/>
          </w:rPr>
          <w:fldChar w:fldCharType="begin"/>
        </w:r>
        <w:r w:rsidR="00237581">
          <w:rPr>
            <w:webHidden/>
          </w:rPr>
          <w:instrText xml:space="preserve"> PAGEREF _Toc87536411 \h </w:instrText>
        </w:r>
        <w:r w:rsidR="00237581">
          <w:rPr>
            <w:webHidden/>
          </w:rPr>
        </w:r>
        <w:r w:rsidR="00237581">
          <w:rPr>
            <w:webHidden/>
          </w:rPr>
          <w:fldChar w:fldCharType="separate"/>
        </w:r>
        <w:r w:rsidR="00BD0E6A">
          <w:rPr>
            <w:webHidden/>
          </w:rPr>
          <w:t>25</w:t>
        </w:r>
        <w:r w:rsidR="00237581">
          <w:rPr>
            <w:webHidden/>
          </w:rPr>
          <w:fldChar w:fldCharType="end"/>
        </w:r>
      </w:hyperlink>
    </w:p>
    <w:p w14:paraId="394C8337" w14:textId="77777777" w:rsidR="00237581" w:rsidRDefault="00D14DD0">
      <w:pPr>
        <w:pStyle w:val="Obsah2"/>
        <w:rPr>
          <w:rFonts w:asciiTheme="minorHAnsi" w:eastAsiaTheme="minorEastAsia" w:hAnsiTheme="minorHAnsi"/>
          <w:sz w:val="22"/>
          <w:szCs w:val="22"/>
          <w:lang w:eastAsia="cs-CZ"/>
        </w:rPr>
      </w:pPr>
      <w:hyperlink w:anchor="_Toc87536412" w:history="1">
        <w:r w:rsidR="00237581" w:rsidRPr="0058144D">
          <w:rPr>
            <w:rStyle w:val="Hypertextovodkaz"/>
          </w:rPr>
          <w:t>6.</w:t>
        </w:r>
        <w:r w:rsidR="00237581">
          <w:rPr>
            <w:rFonts w:asciiTheme="minorHAnsi" w:eastAsiaTheme="minorEastAsia" w:hAnsiTheme="minorHAnsi"/>
            <w:sz w:val="22"/>
            <w:szCs w:val="22"/>
            <w:lang w:eastAsia="cs-CZ"/>
          </w:rPr>
          <w:tab/>
        </w:r>
        <w:r w:rsidR="00237581" w:rsidRPr="0058144D">
          <w:rPr>
            <w:rStyle w:val="Hypertextovodkaz"/>
          </w:rPr>
          <w:t>Doporučení v oblasti veřejné správy</w:t>
        </w:r>
        <w:r w:rsidR="00237581">
          <w:rPr>
            <w:webHidden/>
          </w:rPr>
          <w:tab/>
        </w:r>
        <w:r w:rsidR="00237581">
          <w:rPr>
            <w:webHidden/>
          </w:rPr>
          <w:fldChar w:fldCharType="begin"/>
        </w:r>
        <w:r w:rsidR="00237581">
          <w:rPr>
            <w:webHidden/>
          </w:rPr>
          <w:instrText xml:space="preserve"> PAGEREF _Toc87536412 \h </w:instrText>
        </w:r>
        <w:r w:rsidR="00237581">
          <w:rPr>
            <w:webHidden/>
          </w:rPr>
        </w:r>
        <w:r w:rsidR="00237581">
          <w:rPr>
            <w:webHidden/>
          </w:rPr>
          <w:fldChar w:fldCharType="separate"/>
        </w:r>
        <w:r w:rsidR="00BD0E6A">
          <w:rPr>
            <w:webHidden/>
          </w:rPr>
          <w:t>26</w:t>
        </w:r>
        <w:r w:rsidR="00237581">
          <w:rPr>
            <w:webHidden/>
          </w:rPr>
          <w:fldChar w:fldCharType="end"/>
        </w:r>
      </w:hyperlink>
    </w:p>
    <w:p w14:paraId="47529558" w14:textId="77777777" w:rsidR="00237581" w:rsidRDefault="00D14DD0">
      <w:pPr>
        <w:pStyle w:val="Obsah3"/>
        <w:rPr>
          <w:rFonts w:asciiTheme="minorHAnsi" w:eastAsiaTheme="minorEastAsia" w:hAnsiTheme="minorHAnsi"/>
          <w:sz w:val="22"/>
          <w:szCs w:val="22"/>
          <w:lang w:eastAsia="cs-CZ"/>
        </w:rPr>
      </w:pPr>
      <w:hyperlink w:anchor="_Toc87536413" w:history="1">
        <w:r w:rsidR="00237581" w:rsidRPr="0058144D">
          <w:rPr>
            <w:rStyle w:val="Hypertextovodkaz"/>
            <w:lang w:eastAsia="cs-CZ"/>
          </w:rPr>
          <w:t>6.1</w:t>
        </w:r>
        <w:r w:rsidR="00237581">
          <w:rPr>
            <w:rFonts w:asciiTheme="minorHAnsi" w:eastAsiaTheme="minorEastAsia" w:hAnsiTheme="minorHAnsi"/>
            <w:sz w:val="22"/>
            <w:szCs w:val="22"/>
            <w:lang w:eastAsia="cs-CZ"/>
          </w:rPr>
          <w:tab/>
        </w:r>
        <w:r w:rsidR="00237581" w:rsidRPr="0058144D">
          <w:rPr>
            <w:rStyle w:val="Hypertextovodkaz"/>
            <w:lang w:eastAsia="cs-CZ"/>
          </w:rPr>
          <w:t>Udržovat webové stránky institucí v angličtině</w:t>
        </w:r>
        <w:r w:rsidR="00237581">
          <w:rPr>
            <w:webHidden/>
          </w:rPr>
          <w:tab/>
        </w:r>
        <w:r w:rsidR="00237581">
          <w:rPr>
            <w:webHidden/>
          </w:rPr>
          <w:fldChar w:fldCharType="begin"/>
        </w:r>
        <w:r w:rsidR="00237581">
          <w:rPr>
            <w:webHidden/>
          </w:rPr>
          <w:instrText xml:space="preserve"> PAGEREF _Toc87536413 \h </w:instrText>
        </w:r>
        <w:r w:rsidR="00237581">
          <w:rPr>
            <w:webHidden/>
          </w:rPr>
        </w:r>
        <w:r w:rsidR="00237581">
          <w:rPr>
            <w:webHidden/>
          </w:rPr>
          <w:fldChar w:fldCharType="separate"/>
        </w:r>
        <w:r w:rsidR="00BD0E6A">
          <w:rPr>
            <w:webHidden/>
          </w:rPr>
          <w:t>26</w:t>
        </w:r>
        <w:r w:rsidR="00237581">
          <w:rPr>
            <w:webHidden/>
          </w:rPr>
          <w:fldChar w:fldCharType="end"/>
        </w:r>
      </w:hyperlink>
    </w:p>
    <w:p w14:paraId="46382BEF" w14:textId="77777777" w:rsidR="00237581" w:rsidRDefault="00D14DD0">
      <w:pPr>
        <w:pStyle w:val="Obsah3"/>
        <w:rPr>
          <w:rFonts w:asciiTheme="minorHAnsi" w:eastAsiaTheme="minorEastAsia" w:hAnsiTheme="minorHAnsi"/>
          <w:sz w:val="22"/>
          <w:szCs w:val="22"/>
          <w:lang w:eastAsia="cs-CZ"/>
        </w:rPr>
      </w:pPr>
      <w:hyperlink w:anchor="_Toc87536414" w:history="1">
        <w:r w:rsidR="00237581" w:rsidRPr="0058144D">
          <w:rPr>
            <w:rStyle w:val="Hypertextovodkaz"/>
            <w:lang w:eastAsia="cs-CZ"/>
          </w:rPr>
          <w:t>6.2</w:t>
        </w:r>
        <w:r w:rsidR="00237581">
          <w:rPr>
            <w:rFonts w:asciiTheme="minorHAnsi" w:eastAsiaTheme="minorEastAsia" w:hAnsiTheme="minorHAnsi"/>
            <w:sz w:val="22"/>
            <w:szCs w:val="22"/>
            <w:lang w:eastAsia="cs-CZ"/>
          </w:rPr>
          <w:tab/>
        </w:r>
        <w:r w:rsidR="00237581" w:rsidRPr="0058144D">
          <w:rPr>
            <w:rStyle w:val="Hypertextovodkaz"/>
            <w:lang w:eastAsia="cs-CZ"/>
          </w:rPr>
          <w:t>Posílit jazykové kompetence u úředníků, kteří se setkávají s cizinci</w:t>
        </w:r>
        <w:r w:rsidR="00237581">
          <w:rPr>
            <w:webHidden/>
          </w:rPr>
          <w:tab/>
        </w:r>
        <w:r w:rsidR="00237581">
          <w:rPr>
            <w:webHidden/>
          </w:rPr>
          <w:fldChar w:fldCharType="begin"/>
        </w:r>
        <w:r w:rsidR="00237581">
          <w:rPr>
            <w:webHidden/>
          </w:rPr>
          <w:instrText xml:space="preserve"> PAGEREF _Toc87536414 \h </w:instrText>
        </w:r>
        <w:r w:rsidR="00237581">
          <w:rPr>
            <w:webHidden/>
          </w:rPr>
        </w:r>
        <w:r w:rsidR="00237581">
          <w:rPr>
            <w:webHidden/>
          </w:rPr>
          <w:fldChar w:fldCharType="separate"/>
        </w:r>
        <w:r w:rsidR="00BD0E6A">
          <w:rPr>
            <w:webHidden/>
          </w:rPr>
          <w:t>26</w:t>
        </w:r>
        <w:r w:rsidR="00237581">
          <w:rPr>
            <w:webHidden/>
          </w:rPr>
          <w:fldChar w:fldCharType="end"/>
        </w:r>
      </w:hyperlink>
    </w:p>
    <w:p w14:paraId="73FA36EE" w14:textId="77777777" w:rsidR="00237581" w:rsidRDefault="00D14DD0">
      <w:pPr>
        <w:pStyle w:val="Obsah3"/>
        <w:rPr>
          <w:rFonts w:asciiTheme="minorHAnsi" w:eastAsiaTheme="minorEastAsia" w:hAnsiTheme="minorHAnsi"/>
          <w:sz w:val="22"/>
          <w:szCs w:val="22"/>
          <w:lang w:eastAsia="cs-CZ"/>
        </w:rPr>
      </w:pPr>
      <w:hyperlink w:anchor="_Toc87536415" w:history="1">
        <w:r w:rsidR="00237581" w:rsidRPr="0058144D">
          <w:rPr>
            <w:rStyle w:val="Hypertextovodkaz"/>
            <w:lang w:eastAsia="cs-CZ"/>
          </w:rPr>
          <w:t>6.3</w:t>
        </w:r>
        <w:r w:rsidR="00237581">
          <w:rPr>
            <w:rFonts w:asciiTheme="minorHAnsi" w:eastAsiaTheme="minorEastAsia" w:hAnsiTheme="minorHAnsi"/>
            <w:sz w:val="22"/>
            <w:szCs w:val="22"/>
            <w:lang w:eastAsia="cs-CZ"/>
          </w:rPr>
          <w:tab/>
        </w:r>
        <w:r w:rsidR="00237581" w:rsidRPr="0058144D">
          <w:rPr>
            <w:rStyle w:val="Hypertextovodkaz"/>
            <w:lang w:eastAsia="cs-CZ"/>
          </w:rPr>
          <w:t>Komunikace správních orgánů v cizím jazyce</w:t>
        </w:r>
        <w:r w:rsidR="00237581">
          <w:rPr>
            <w:webHidden/>
          </w:rPr>
          <w:tab/>
        </w:r>
        <w:r w:rsidR="00237581">
          <w:rPr>
            <w:webHidden/>
          </w:rPr>
          <w:fldChar w:fldCharType="begin"/>
        </w:r>
        <w:r w:rsidR="00237581">
          <w:rPr>
            <w:webHidden/>
          </w:rPr>
          <w:instrText xml:space="preserve"> PAGEREF _Toc87536415 \h </w:instrText>
        </w:r>
        <w:r w:rsidR="00237581">
          <w:rPr>
            <w:webHidden/>
          </w:rPr>
        </w:r>
        <w:r w:rsidR="00237581">
          <w:rPr>
            <w:webHidden/>
          </w:rPr>
          <w:fldChar w:fldCharType="separate"/>
        </w:r>
        <w:r w:rsidR="00BD0E6A">
          <w:rPr>
            <w:webHidden/>
          </w:rPr>
          <w:t>27</w:t>
        </w:r>
        <w:r w:rsidR="00237581">
          <w:rPr>
            <w:webHidden/>
          </w:rPr>
          <w:fldChar w:fldCharType="end"/>
        </w:r>
      </w:hyperlink>
    </w:p>
    <w:p w14:paraId="611A30C2" w14:textId="77777777" w:rsidR="00237581" w:rsidRDefault="00D14DD0">
      <w:pPr>
        <w:pStyle w:val="Obsah2"/>
        <w:rPr>
          <w:rFonts w:asciiTheme="minorHAnsi" w:eastAsiaTheme="minorEastAsia" w:hAnsiTheme="minorHAnsi"/>
          <w:sz w:val="22"/>
          <w:szCs w:val="22"/>
          <w:lang w:eastAsia="cs-CZ"/>
        </w:rPr>
      </w:pPr>
      <w:hyperlink w:anchor="_Toc87536416" w:history="1">
        <w:r w:rsidR="00237581" w:rsidRPr="0058144D">
          <w:rPr>
            <w:rStyle w:val="Hypertextovodkaz"/>
          </w:rPr>
          <w:t>7.</w:t>
        </w:r>
        <w:r w:rsidR="00237581">
          <w:rPr>
            <w:rFonts w:asciiTheme="minorHAnsi" w:eastAsiaTheme="minorEastAsia" w:hAnsiTheme="minorHAnsi"/>
            <w:sz w:val="22"/>
            <w:szCs w:val="22"/>
            <w:lang w:eastAsia="cs-CZ"/>
          </w:rPr>
          <w:tab/>
        </w:r>
        <w:r w:rsidR="00237581" w:rsidRPr="0058144D">
          <w:rPr>
            <w:rStyle w:val="Hypertextovodkaz"/>
          </w:rPr>
          <w:t>Doporučení v oblasti školství, bydlení a integrace</w:t>
        </w:r>
        <w:r w:rsidR="00237581">
          <w:rPr>
            <w:webHidden/>
          </w:rPr>
          <w:tab/>
        </w:r>
        <w:r w:rsidR="00237581">
          <w:rPr>
            <w:webHidden/>
          </w:rPr>
          <w:fldChar w:fldCharType="begin"/>
        </w:r>
        <w:r w:rsidR="00237581">
          <w:rPr>
            <w:webHidden/>
          </w:rPr>
          <w:instrText xml:space="preserve"> PAGEREF _Toc87536416 \h </w:instrText>
        </w:r>
        <w:r w:rsidR="00237581">
          <w:rPr>
            <w:webHidden/>
          </w:rPr>
        </w:r>
        <w:r w:rsidR="00237581">
          <w:rPr>
            <w:webHidden/>
          </w:rPr>
          <w:fldChar w:fldCharType="separate"/>
        </w:r>
        <w:r w:rsidR="00BD0E6A">
          <w:rPr>
            <w:webHidden/>
          </w:rPr>
          <w:t>28</w:t>
        </w:r>
        <w:r w:rsidR="00237581">
          <w:rPr>
            <w:webHidden/>
          </w:rPr>
          <w:fldChar w:fldCharType="end"/>
        </w:r>
      </w:hyperlink>
    </w:p>
    <w:p w14:paraId="44CD7CAF" w14:textId="77777777" w:rsidR="00237581" w:rsidRDefault="00D14DD0">
      <w:pPr>
        <w:pStyle w:val="Obsah3"/>
        <w:rPr>
          <w:rFonts w:asciiTheme="minorHAnsi" w:eastAsiaTheme="minorEastAsia" w:hAnsiTheme="minorHAnsi"/>
          <w:sz w:val="22"/>
          <w:szCs w:val="22"/>
          <w:lang w:eastAsia="cs-CZ"/>
        </w:rPr>
      </w:pPr>
      <w:hyperlink w:anchor="_Toc87536417" w:history="1">
        <w:r w:rsidR="00237581" w:rsidRPr="0058144D">
          <w:rPr>
            <w:rStyle w:val="Hypertextovodkaz"/>
            <w:lang w:eastAsia="cs-CZ"/>
          </w:rPr>
          <w:t>7.1</w:t>
        </w:r>
        <w:r w:rsidR="00237581">
          <w:rPr>
            <w:rFonts w:asciiTheme="minorHAnsi" w:eastAsiaTheme="minorEastAsia" w:hAnsiTheme="minorHAnsi"/>
            <w:sz w:val="22"/>
            <w:szCs w:val="22"/>
            <w:lang w:eastAsia="cs-CZ"/>
          </w:rPr>
          <w:tab/>
        </w:r>
        <w:r w:rsidR="00237581" w:rsidRPr="0058144D">
          <w:rPr>
            <w:rStyle w:val="Hypertextovodkaz"/>
            <w:lang w:eastAsia="cs-CZ"/>
          </w:rPr>
          <w:t>Podporovat činnost integračních center nebo krajských či městských center pro cizince, která poskytují poradenství a pomoc cizincům, případně také neziskových organizací</w:t>
        </w:r>
        <w:r w:rsidR="00237581">
          <w:rPr>
            <w:webHidden/>
          </w:rPr>
          <w:tab/>
        </w:r>
        <w:r w:rsidR="00237581">
          <w:rPr>
            <w:webHidden/>
          </w:rPr>
          <w:fldChar w:fldCharType="begin"/>
        </w:r>
        <w:r w:rsidR="00237581">
          <w:rPr>
            <w:webHidden/>
          </w:rPr>
          <w:instrText xml:space="preserve"> PAGEREF _Toc87536417 \h </w:instrText>
        </w:r>
        <w:r w:rsidR="00237581">
          <w:rPr>
            <w:webHidden/>
          </w:rPr>
        </w:r>
        <w:r w:rsidR="00237581">
          <w:rPr>
            <w:webHidden/>
          </w:rPr>
          <w:fldChar w:fldCharType="separate"/>
        </w:r>
        <w:r w:rsidR="00BD0E6A">
          <w:rPr>
            <w:webHidden/>
          </w:rPr>
          <w:t>28</w:t>
        </w:r>
        <w:r w:rsidR="00237581">
          <w:rPr>
            <w:webHidden/>
          </w:rPr>
          <w:fldChar w:fldCharType="end"/>
        </w:r>
      </w:hyperlink>
    </w:p>
    <w:p w14:paraId="1A35293B" w14:textId="77777777" w:rsidR="00237581" w:rsidRDefault="00D14DD0">
      <w:pPr>
        <w:pStyle w:val="Obsah3"/>
        <w:rPr>
          <w:rFonts w:asciiTheme="minorHAnsi" w:eastAsiaTheme="minorEastAsia" w:hAnsiTheme="minorHAnsi"/>
          <w:sz w:val="22"/>
          <w:szCs w:val="22"/>
          <w:lang w:eastAsia="cs-CZ"/>
        </w:rPr>
      </w:pPr>
      <w:hyperlink w:anchor="_Toc87536418" w:history="1">
        <w:r w:rsidR="00237581" w:rsidRPr="0058144D">
          <w:rPr>
            <w:rStyle w:val="Hypertextovodkaz"/>
            <w:lang w:eastAsia="cs-CZ"/>
          </w:rPr>
          <w:t>7.2</w:t>
        </w:r>
        <w:r w:rsidR="00237581">
          <w:rPr>
            <w:rFonts w:asciiTheme="minorHAnsi" w:eastAsiaTheme="minorEastAsia" w:hAnsiTheme="minorHAnsi"/>
            <w:sz w:val="22"/>
            <w:szCs w:val="22"/>
            <w:lang w:eastAsia="cs-CZ"/>
          </w:rPr>
          <w:tab/>
        </w:r>
        <w:r w:rsidR="00237581" w:rsidRPr="0058144D">
          <w:rPr>
            <w:rStyle w:val="Hypertextovodkaz"/>
            <w:lang w:eastAsia="cs-CZ"/>
          </w:rPr>
          <w:t>Podporovat vzdělávání žáků s odlišným mateřským jazykem</w:t>
        </w:r>
        <w:r w:rsidR="00237581">
          <w:rPr>
            <w:webHidden/>
          </w:rPr>
          <w:tab/>
        </w:r>
        <w:r w:rsidR="00237581">
          <w:rPr>
            <w:webHidden/>
          </w:rPr>
          <w:fldChar w:fldCharType="begin"/>
        </w:r>
        <w:r w:rsidR="00237581">
          <w:rPr>
            <w:webHidden/>
          </w:rPr>
          <w:instrText xml:space="preserve"> PAGEREF _Toc87536418 \h </w:instrText>
        </w:r>
        <w:r w:rsidR="00237581">
          <w:rPr>
            <w:webHidden/>
          </w:rPr>
        </w:r>
        <w:r w:rsidR="00237581">
          <w:rPr>
            <w:webHidden/>
          </w:rPr>
          <w:fldChar w:fldCharType="separate"/>
        </w:r>
        <w:r w:rsidR="00BD0E6A">
          <w:rPr>
            <w:webHidden/>
          </w:rPr>
          <w:t>28</w:t>
        </w:r>
        <w:r w:rsidR="00237581">
          <w:rPr>
            <w:webHidden/>
          </w:rPr>
          <w:fldChar w:fldCharType="end"/>
        </w:r>
      </w:hyperlink>
    </w:p>
    <w:p w14:paraId="047B863E" w14:textId="77777777" w:rsidR="00237581" w:rsidRDefault="00D14DD0">
      <w:pPr>
        <w:pStyle w:val="Obsah3"/>
        <w:rPr>
          <w:rFonts w:asciiTheme="minorHAnsi" w:eastAsiaTheme="minorEastAsia" w:hAnsiTheme="minorHAnsi"/>
          <w:sz w:val="22"/>
          <w:szCs w:val="22"/>
          <w:lang w:eastAsia="cs-CZ"/>
        </w:rPr>
      </w:pPr>
      <w:hyperlink w:anchor="_Toc87536419" w:history="1">
        <w:r w:rsidR="00237581" w:rsidRPr="0058144D">
          <w:rPr>
            <w:rStyle w:val="Hypertextovodkaz"/>
            <w:lang w:eastAsia="cs-CZ"/>
          </w:rPr>
          <w:t>7.3</w:t>
        </w:r>
        <w:r w:rsidR="00237581">
          <w:rPr>
            <w:rFonts w:asciiTheme="minorHAnsi" w:eastAsiaTheme="minorEastAsia" w:hAnsiTheme="minorHAnsi"/>
            <w:sz w:val="22"/>
            <w:szCs w:val="22"/>
            <w:lang w:eastAsia="cs-CZ"/>
          </w:rPr>
          <w:tab/>
        </w:r>
        <w:r w:rsidR="00237581" w:rsidRPr="0058144D">
          <w:rPr>
            <w:rStyle w:val="Hypertextovodkaz"/>
            <w:lang w:eastAsia="cs-CZ"/>
          </w:rPr>
          <w:t>Dostupnost obecního bydlení pro občany EU</w:t>
        </w:r>
        <w:r w:rsidR="00237581">
          <w:rPr>
            <w:webHidden/>
          </w:rPr>
          <w:tab/>
        </w:r>
        <w:r w:rsidR="00237581">
          <w:rPr>
            <w:webHidden/>
          </w:rPr>
          <w:fldChar w:fldCharType="begin"/>
        </w:r>
        <w:r w:rsidR="00237581">
          <w:rPr>
            <w:webHidden/>
          </w:rPr>
          <w:instrText xml:space="preserve"> PAGEREF _Toc87536419 \h </w:instrText>
        </w:r>
        <w:r w:rsidR="00237581">
          <w:rPr>
            <w:webHidden/>
          </w:rPr>
        </w:r>
        <w:r w:rsidR="00237581">
          <w:rPr>
            <w:webHidden/>
          </w:rPr>
          <w:fldChar w:fldCharType="separate"/>
        </w:r>
        <w:r w:rsidR="00BD0E6A">
          <w:rPr>
            <w:webHidden/>
          </w:rPr>
          <w:t>29</w:t>
        </w:r>
        <w:r w:rsidR="00237581">
          <w:rPr>
            <w:webHidden/>
          </w:rPr>
          <w:fldChar w:fldCharType="end"/>
        </w:r>
      </w:hyperlink>
    </w:p>
    <w:p w14:paraId="11D9A8C8" w14:textId="77777777" w:rsidR="00237581" w:rsidRDefault="00D14DD0">
      <w:pPr>
        <w:pStyle w:val="Obsah3"/>
        <w:rPr>
          <w:rFonts w:asciiTheme="minorHAnsi" w:eastAsiaTheme="minorEastAsia" w:hAnsiTheme="minorHAnsi"/>
          <w:sz w:val="22"/>
          <w:szCs w:val="22"/>
          <w:lang w:eastAsia="cs-CZ"/>
        </w:rPr>
      </w:pPr>
      <w:hyperlink w:anchor="_Toc87536420" w:history="1">
        <w:r w:rsidR="00237581" w:rsidRPr="0058144D">
          <w:rPr>
            <w:rStyle w:val="Hypertextovodkaz"/>
            <w:lang w:eastAsia="cs-CZ"/>
          </w:rPr>
          <w:t>7.4</w:t>
        </w:r>
        <w:r w:rsidR="00237581">
          <w:rPr>
            <w:rFonts w:asciiTheme="minorHAnsi" w:eastAsiaTheme="minorEastAsia" w:hAnsiTheme="minorHAnsi"/>
            <w:sz w:val="22"/>
            <w:szCs w:val="22"/>
            <w:lang w:eastAsia="cs-CZ"/>
          </w:rPr>
          <w:tab/>
        </w:r>
        <w:r w:rsidR="00237581" w:rsidRPr="0058144D">
          <w:rPr>
            <w:rStyle w:val="Hypertextovodkaz"/>
            <w:lang w:eastAsia="cs-CZ"/>
          </w:rPr>
          <w:t>Podporovat kurzy češtiny pro cizince</w:t>
        </w:r>
        <w:r w:rsidR="00237581">
          <w:rPr>
            <w:webHidden/>
          </w:rPr>
          <w:tab/>
        </w:r>
        <w:r w:rsidR="00237581">
          <w:rPr>
            <w:webHidden/>
          </w:rPr>
          <w:fldChar w:fldCharType="begin"/>
        </w:r>
        <w:r w:rsidR="00237581">
          <w:rPr>
            <w:webHidden/>
          </w:rPr>
          <w:instrText xml:space="preserve"> PAGEREF _Toc87536420 \h </w:instrText>
        </w:r>
        <w:r w:rsidR="00237581">
          <w:rPr>
            <w:webHidden/>
          </w:rPr>
        </w:r>
        <w:r w:rsidR="00237581">
          <w:rPr>
            <w:webHidden/>
          </w:rPr>
          <w:fldChar w:fldCharType="separate"/>
        </w:r>
        <w:r w:rsidR="00BD0E6A">
          <w:rPr>
            <w:webHidden/>
          </w:rPr>
          <w:t>30</w:t>
        </w:r>
        <w:r w:rsidR="00237581">
          <w:rPr>
            <w:webHidden/>
          </w:rPr>
          <w:fldChar w:fldCharType="end"/>
        </w:r>
      </w:hyperlink>
    </w:p>
    <w:p w14:paraId="662CB33B" w14:textId="77777777" w:rsidR="00237581" w:rsidRDefault="00D14DD0">
      <w:pPr>
        <w:pStyle w:val="Obsah3"/>
        <w:rPr>
          <w:rFonts w:asciiTheme="minorHAnsi" w:eastAsiaTheme="minorEastAsia" w:hAnsiTheme="minorHAnsi"/>
          <w:sz w:val="22"/>
          <w:szCs w:val="22"/>
          <w:lang w:eastAsia="cs-CZ"/>
        </w:rPr>
      </w:pPr>
      <w:hyperlink w:anchor="_Toc87536421" w:history="1">
        <w:r w:rsidR="00237581" w:rsidRPr="0058144D">
          <w:rPr>
            <w:rStyle w:val="Hypertextovodkaz"/>
            <w:lang w:eastAsia="cs-CZ"/>
          </w:rPr>
          <w:t>7.5</w:t>
        </w:r>
        <w:r w:rsidR="00237581">
          <w:rPr>
            <w:rFonts w:asciiTheme="minorHAnsi" w:eastAsiaTheme="minorEastAsia" w:hAnsiTheme="minorHAnsi"/>
            <w:sz w:val="22"/>
            <w:szCs w:val="22"/>
            <w:lang w:eastAsia="cs-CZ"/>
          </w:rPr>
          <w:tab/>
        </w:r>
        <w:r w:rsidR="00237581" w:rsidRPr="0058144D">
          <w:rPr>
            <w:rStyle w:val="Hypertextovodkaz"/>
            <w:lang w:eastAsia="cs-CZ"/>
          </w:rPr>
          <w:t>Podpora integrace cizinců – občanů EU na lokální úrovni</w:t>
        </w:r>
        <w:r w:rsidR="00237581">
          <w:rPr>
            <w:webHidden/>
          </w:rPr>
          <w:tab/>
        </w:r>
        <w:r w:rsidR="00237581">
          <w:rPr>
            <w:webHidden/>
          </w:rPr>
          <w:fldChar w:fldCharType="begin"/>
        </w:r>
        <w:r w:rsidR="00237581">
          <w:rPr>
            <w:webHidden/>
          </w:rPr>
          <w:instrText xml:space="preserve"> PAGEREF _Toc87536421 \h </w:instrText>
        </w:r>
        <w:r w:rsidR="00237581">
          <w:rPr>
            <w:webHidden/>
          </w:rPr>
        </w:r>
        <w:r w:rsidR="00237581">
          <w:rPr>
            <w:webHidden/>
          </w:rPr>
          <w:fldChar w:fldCharType="separate"/>
        </w:r>
        <w:r w:rsidR="00BD0E6A">
          <w:rPr>
            <w:webHidden/>
          </w:rPr>
          <w:t>31</w:t>
        </w:r>
        <w:r w:rsidR="00237581">
          <w:rPr>
            <w:webHidden/>
          </w:rPr>
          <w:fldChar w:fldCharType="end"/>
        </w:r>
      </w:hyperlink>
    </w:p>
    <w:p w14:paraId="70D534E6" w14:textId="77777777" w:rsidR="00F965CB" w:rsidRPr="00F965CB" w:rsidRDefault="00792115" w:rsidP="00F965CB">
      <w:pPr>
        <w:pStyle w:val="Zkladntext"/>
      </w:pPr>
      <w:r>
        <w:rPr>
          <w:rFonts w:eastAsiaTheme="minorEastAsia" w:cs="Arial"/>
          <w:szCs w:val="22"/>
        </w:rPr>
        <w:fldChar w:fldCharType="end"/>
      </w:r>
    </w:p>
    <w:p w14:paraId="3E5B42BB" w14:textId="635C3AC3" w:rsidR="00F27AAC" w:rsidRDefault="00F27AAC" w:rsidP="00157FEF">
      <w:pPr>
        <w:pStyle w:val="Nadpis1"/>
      </w:pPr>
      <w:bookmarkStart w:id="16" w:name="_Toc528165595"/>
      <w:bookmarkStart w:id="17" w:name="_Toc528165980"/>
      <w:bookmarkStart w:id="18" w:name="_Toc528166233"/>
      <w:bookmarkStart w:id="19" w:name="_Toc87536391"/>
      <w:r>
        <w:t xml:space="preserve">Poslání </w:t>
      </w:r>
      <w:r w:rsidRPr="00157FEF">
        <w:t>ochránce</w:t>
      </w:r>
      <w:bookmarkEnd w:id="16"/>
      <w:bookmarkEnd w:id="17"/>
      <w:bookmarkEnd w:id="18"/>
      <w:bookmarkEnd w:id="19"/>
    </w:p>
    <w:p w14:paraId="7DA60CAD" w14:textId="77777777" w:rsidR="00AF33D2" w:rsidRDefault="00AF33D2" w:rsidP="00ED14D3">
      <w:pPr>
        <w:pStyle w:val="Zkladntext"/>
        <w:sectPr w:rsidR="00AF33D2" w:rsidSect="00D732B4">
          <w:type w:val="continuous"/>
          <w:pgSz w:w="11907" w:h="16839" w:code="9"/>
          <w:pgMar w:top="993" w:right="1701" w:bottom="1440" w:left="1701" w:header="794" w:footer="720" w:gutter="0"/>
          <w:cols w:space="720"/>
          <w:docGrid w:linePitch="313"/>
        </w:sectPr>
      </w:pPr>
    </w:p>
    <w:p w14:paraId="377D0ADE" w14:textId="3F4CBAC6" w:rsidR="00ED14D3" w:rsidRDefault="00ED14D3" w:rsidP="00ED14D3">
      <w:pPr>
        <w:pStyle w:val="Zkladntext"/>
      </w:pPr>
      <w:r w:rsidRPr="003F0CE9">
        <w:t>Již od roku 2001 ochránce chrání osoby před nezákonným či jinak nesprávným jednáním nebo nečinností správních úřadů a dalších institucí. Tehdy má právo nahlížet do úředních či soudních spisů, žá</w:t>
      </w:r>
      <w:r>
        <w:softHyphen/>
      </w:r>
      <w:r w:rsidRPr="003F0CE9">
        <w:t>dat úřady o vysvětlení a může bez ohlá</w:t>
      </w:r>
      <w:r>
        <w:softHyphen/>
      </w:r>
      <w:r w:rsidRPr="003F0CE9">
        <w:t>šení provádět místní šetření. Shledá-li po</w:t>
      </w:r>
      <w:r>
        <w:softHyphen/>
      </w:r>
      <w:r w:rsidRPr="003F0CE9">
        <w:t>chybení úřadu a nepodaří se mu dosáh</w:t>
      </w:r>
      <w:r>
        <w:softHyphen/>
      </w:r>
      <w:r w:rsidRPr="003F0CE9">
        <w:t>nout nápravy, může informovat nadřízený úřad či veřejnost.</w:t>
      </w:r>
    </w:p>
    <w:p w14:paraId="5316AE47" w14:textId="77777777" w:rsidR="00ED14D3" w:rsidRDefault="00ED14D3" w:rsidP="00ED14D3">
      <w:pPr>
        <w:pStyle w:val="Zkladntext"/>
      </w:pPr>
      <w:r w:rsidRPr="003F0CE9">
        <w:t>Od roku 2006 ochránce plní úkoly národ</w:t>
      </w:r>
      <w:r>
        <w:softHyphen/>
      </w:r>
      <w:r w:rsidRPr="003F0CE9">
        <w:t>ního preventivního mechanismu podle Opčního protokolu k Úmluvě proti mučení a jinému krutému, nelidskému či ponižují</w:t>
      </w:r>
      <w:r>
        <w:softHyphen/>
      </w:r>
      <w:r w:rsidRPr="003F0CE9">
        <w:t>címu zacházení nebo trestání. Systema</w:t>
      </w:r>
      <w:r>
        <w:softHyphen/>
      </w:r>
      <w:r w:rsidRPr="003F0CE9">
        <w:t>ticky navštěvuje zařízení, v nichž se nachá</w:t>
      </w:r>
      <w:r>
        <w:softHyphen/>
      </w:r>
      <w:r w:rsidRPr="003F0CE9">
        <w:t>zejí osoby omezené na svobodě, a to jak z moci úřední, tak v důsledku závislosti na poskytované péči. Cílem návštěv je posílit ochranu před špatným zacházením. Svá zjištění a doporučení ochránce zobecňuje v souhrnných zprávách z návštěv a na je</w:t>
      </w:r>
      <w:r>
        <w:softHyphen/>
      </w:r>
      <w:r w:rsidRPr="003F0CE9">
        <w:t>jich základě formuluje standardy zachá</w:t>
      </w:r>
      <w:r>
        <w:softHyphen/>
      </w:r>
      <w:r w:rsidRPr="003F0CE9">
        <w:t>zení. Návrhy na zlepšení zjištěného stavu a odstranění případného špatného zachá</w:t>
      </w:r>
      <w:r>
        <w:softHyphen/>
      </w:r>
      <w:r w:rsidRPr="003F0CE9">
        <w:t>zení ochránce směřuje jak k samotným za</w:t>
      </w:r>
      <w:r>
        <w:softHyphen/>
      </w:r>
      <w:r w:rsidRPr="003F0CE9">
        <w:t>řízením a jejich zřizovatelům, tak k ú</w:t>
      </w:r>
      <w:r>
        <w:t>střed</w:t>
      </w:r>
      <w:r>
        <w:softHyphen/>
        <w:t>ním orgánům státní správy.</w:t>
      </w:r>
    </w:p>
    <w:p w14:paraId="2828CC83" w14:textId="77777777" w:rsidR="00ED14D3" w:rsidRDefault="00ED14D3" w:rsidP="00ED14D3">
      <w:pPr>
        <w:pStyle w:val="Zkladntext"/>
      </w:pPr>
      <w:r>
        <w:t>V roce 2009 byl ochránce pověřen rolí ná</w:t>
      </w:r>
      <w:r>
        <w:softHyphen/>
        <w:t>rodního orgánu pro rovné zacházení a ochrany před diskriminací (equality body). Přispívá tedy k prosazování práva na rovné zacházení se všemi osobami bez ohledu na jejich rasu nebo etnický původ, národnost, pohlaví, sexuální orientaci, věk, zdravotní postižení, náboženské vy</w:t>
      </w:r>
      <w:r>
        <w:softHyphen/>
        <w:t>znání, víru nebo světový názor. Za tím účelem poskytuje pomoc obětem diskri</w:t>
      </w:r>
      <w:r>
        <w:softHyphen/>
        <w:t>minace, provádí výzkum, zveřejňuje zprávy a vydává doporučení k otázkám souvisejícím s diskriminací a zajišťuje vý</w:t>
      </w:r>
      <w:r>
        <w:softHyphen/>
        <w:t>měnu dostupných informací s příslušnými evropskými subjekty.</w:t>
      </w:r>
    </w:p>
    <w:p w14:paraId="403A7496" w14:textId="77777777" w:rsidR="00ED14D3" w:rsidRDefault="00ED14D3" w:rsidP="00ED14D3">
      <w:pPr>
        <w:pStyle w:val="Zkladntext"/>
      </w:pPr>
      <w:r w:rsidRPr="003F0CE9">
        <w:t>Od roku 2011 ochránce rovněž sleduje za</w:t>
      </w:r>
      <w:r>
        <w:softHyphen/>
      </w:r>
      <w:r w:rsidRPr="003F0CE9">
        <w:t>jištění cizin</w:t>
      </w:r>
      <w:r>
        <w:t>ců a výkon správního vyhoš</w:t>
      </w:r>
      <w:r>
        <w:softHyphen/>
        <w:t>tění.</w:t>
      </w:r>
    </w:p>
    <w:p w14:paraId="1D9784C6" w14:textId="77777777" w:rsidR="00ED14D3" w:rsidRDefault="00ED14D3" w:rsidP="00ED14D3">
      <w:pPr>
        <w:pStyle w:val="Zkladntext"/>
      </w:pPr>
      <w:r w:rsidRPr="003F0CE9">
        <w:t>Počínaje lednem 2018 zastává ochránce také funkci monitorovacího orgánu pro naplňování práv zakotvených Úmluvou o právech osob se zdravotním postižením a pomáhá také cizincům-občanům Evrop</w:t>
      </w:r>
      <w:r>
        <w:softHyphen/>
      </w:r>
      <w:r w:rsidRPr="003F0CE9">
        <w:t>ské unie, kteří žijí nebo pracují v České re</w:t>
      </w:r>
      <w:r>
        <w:softHyphen/>
      </w:r>
      <w:r w:rsidRPr="003F0CE9">
        <w:t>publice. Poskytuje jim informace o jejich právech a pomoc při podezření na diskri</w:t>
      </w:r>
      <w:r>
        <w:softHyphen/>
      </w:r>
      <w:r w:rsidRPr="003F0CE9">
        <w:t>minac</w:t>
      </w:r>
      <w:r>
        <w:t>i z důvodu státní příslušnosti.</w:t>
      </w:r>
    </w:p>
    <w:p w14:paraId="58CD5115" w14:textId="77777777" w:rsidR="00ED14D3" w:rsidRDefault="00ED14D3" w:rsidP="00ED14D3">
      <w:pPr>
        <w:pStyle w:val="Zkladntext"/>
      </w:pPr>
      <w:r w:rsidRPr="003F0CE9">
        <w:t>Ke zvláštním oprávněním ochránce patří právo podávat Ústavnímu soudu návrhy na zrušení podzákonných právních před</w:t>
      </w:r>
      <w:r>
        <w:softHyphen/>
      </w:r>
      <w:r w:rsidRPr="003F0CE9">
        <w:t>pisů, právo vedlejšího účastenství před Ústavním soudem v řízení o zrušení zá</w:t>
      </w:r>
      <w:r>
        <w:softHyphen/>
      </w:r>
      <w:r w:rsidRPr="003F0CE9">
        <w:t>kona či jeho části, právo podat správní ža</w:t>
      </w:r>
      <w:r>
        <w:softHyphen/>
      </w:r>
      <w:r w:rsidRPr="003F0CE9">
        <w:t xml:space="preserve">lobu k ochraně veřejného zájmu či návrh na zahájení kárného řízení s předsedou či místopředsedou soudu. </w:t>
      </w:r>
      <w:r w:rsidRPr="00604BAE">
        <w:t xml:space="preserve">Ochránce také může </w:t>
      </w:r>
      <w:r>
        <w:t xml:space="preserve">příslušnému úřadu </w:t>
      </w:r>
      <w:r w:rsidRPr="00604BAE">
        <w:t xml:space="preserve">doporučit vydání, změnu či zrušení právního nebo vnitřního předpisu. </w:t>
      </w:r>
      <w:r>
        <w:t>Doporučení ke změně zákona podává vládě.</w:t>
      </w:r>
    </w:p>
    <w:p w14:paraId="23A65149" w14:textId="522B12F7" w:rsidR="00F27AAC" w:rsidRDefault="00ED14D3" w:rsidP="00AF33D2">
      <w:pPr>
        <w:pStyle w:val="Zkladntext"/>
        <w:sectPr w:rsidR="00F27AAC" w:rsidSect="00F61D6C">
          <w:type w:val="continuous"/>
          <w:pgSz w:w="11907" w:h="16839" w:code="9"/>
          <w:pgMar w:top="1584" w:right="1701" w:bottom="1440" w:left="1701" w:header="709" w:footer="720" w:gutter="0"/>
          <w:cols w:num="2" w:space="720"/>
          <w:titlePg/>
          <w:docGrid w:linePitch="272"/>
        </w:sectPr>
      </w:pPr>
      <w:r w:rsidRPr="003F0CE9">
        <w:t>Ochránce je nezávislý a nestranný, z vý</w:t>
      </w:r>
      <w:r>
        <w:softHyphen/>
      </w:r>
      <w:r w:rsidRPr="003F0CE9">
        <w:t>konu své funkce je odpovědný Poslanecké sněmovně, která ho zvolila. Má jednoho voleného zástupce, kterého může pověřit výkonem části své působnosti. Se svými poznatky ochránce průběžně seznamuje veřejnost prostřednictvím médií, inter</w:t>
      </w:r>
      <w:r>
        <w:softHyphen/>
      </w:r>
      <w:r w:rsidRPr="003F0CE9">
        <w:t>netu, sociálních sítí, odborných seminářů, kulatých stolů a konferencí. Nejdůležitější zjištění a doporučení shrnuje zpráva o čin</w:t>
      </w:r>
      <w:r>
        <w:softHyphen/>
      </w:r>
      <w:r w:rsidRPr="003F0CE9">
        <w:t>nosti veřejného ochránce práv předklá</w:t>
      </w:r>
      <w:r>
        <w:softHyphen/>
      </w:r>
      <w:r w:rsidRPr="003F0CE9">
        <w:t>daná</w:t>
      </w:r>
      <w:r w:rsidR="00AF33D2">
        <w:t xml:space="preserve"> každoročně Poslanecké sněmovně.</w:t>
      </w:r>
    </w:p>
    <w:p w14:paraId="2F126DA2" w14:textId="77777777" w:rsidR="00F27AAC" w:rsidRDefault="00F27AAC" w:rsidP="00F27AAC">
      <w:pPr>
        <w:pStyle w:val="Zkladntext"/>
        <w:sectPr w:rsidR="00F27AAC" w:rsidSect="00D732B4">
          <w:type w:val="continuous"/>
          <w:pgSz w:w="11907" w:h="16839" w:code="9"/>
          <w:pgMar w:top="1440" w:right="1701" w:bottom="1440" w:left="1701" w:header="794" w:footer="720" w:gutter="0"/>
          <w:cols w:space="720"/>
          <w:docGrid w:linePitch="313"/>
        </w:sectPr>
      </w:pPr>
    </w:p>
    <w:p w14:paraId="66BACC5A" w14:textId="7236D4EA" w:rsidR="00F27AAC" w:rsidRDefault="00F27AAC" w:rsidP="00157FEF">
      <w:pPr>
        <w:pStyle w:val="Nadpis1"/>
      </w:pPr>
      <w:bookmarkStart w:id="20" w:name="_Toc528165597"/>
      <w:bookmarkStart w:id="21" w:name="_Toc528165982"/>
      <w:bookmarkStart w:id="22" w:name="_Toc528166235"/>
      <w:bookmarkStart w:id="23" w:name="_Toc87536392"/>
      <w:r>
        <w:t xml:space="preserve">Seznam </w:t>
      </w:r>
      <w:r w:rsidRPr="00157FEF">
        <w:t>použitých</w:t>
      </w:r>
      <w:r>
        <w:t xml:space="preserve"> zkratek</w:t>
      </w:r>
      <w:bookmarkEnd w:id="20"/>
      <w:bookmarkEnd w:id="21"/>
      <w:bookmarkEnd w:id="22"/>
      <w:bookmarkEnd w:id="23"/>
    </w:p>
    <w:p w14:paraId="273E84D2" w14:textId="77777777" w:rsidR="00F27AAC" w:rsidRDefault="00F27AAC" w:rsidP="00F27AAC">
      <w:pPr>
        <w:pStyle w:val="Zkladntext"/>
        <w:sectPr w:rsidR="00F27AAC" w:rsidSect="00D732B4">
          <w:type w:val="continuous"/>
          <w:pgSz w:w="11907" w:h="16839" w:code="9"/>
          <w:pgMar w:top="1440" w:right="1701" w:bottom="1440" w:left="1701" w:header="794" w:footer="720" w:gutter="0"/>
          <w:cols w:space="720"/>
          <w:titlePg/>
          <w:docGrid w:linePitch="313"/>
        </w:sectPr>
      </w:pPr>
    </w:p>
    <w:p w14:paraId="49C02EF6" w14:textId="77777777" w:rsidR="007535BA" w:rsidRDefault="007535BA" w:rsidP="007535BA">
      <w:pPr>
        <w:pStyle w:val="Zkladntext"/>
      </w:pPr>
      <w:r w:rsidRPr="00565392">
        <w:rPr>
          <w:rStyle w:val="Siln"/>
        </w:rPr>
        <w:t>Antidiskriminační zákon</w:t>
      </w:r>
      <w:r>
        <w:t xml:space="preserve"> – zákon č. 198/2009 Sb., </w:t>
      </w:r>
      <w:r w:rsidRPr="00A454C3">
        <w:t>o rovném zacházení a o právních prostředcích ochrany před diskriminací a o změně některých zákonů (antidiskriminační zákon)</w:t>
      </w:r>
      <w:r>
        <w:t>,</w:t>
      </w:r>
      <w:r w:rsidRPr="003E040F">
        <w:t xml:space="preserve"> </w:t>
      </w:r>
      <w:r>
        <w:t>ve znění pozdějších předpisů.</w:t>
      </w:r>
    </w:p>
    <w:p w14:paraId="6CD68255" w14:textId="77777777" w:rsidR="007535BA" w:rsidRDefault="007535BA" w:rsidP="007535BA">
      <w:pPr>
        <w:pStyle w:val="Zkladntext"/>
      </w:pPr>
      <w:r w:rsidRPr="00565392">
        <w:rPr>
          <w:rStyle w:val="Siln"/>
        </w:rPr>
        <w:t>Děti s OMJ</w:t>
      </w:r>
      <w:r>
        <w:t xml:space="preserve"> – děti s odlišným mateřským jazykem.</w:t>
      </w:r>
    </w:p>
    <w:p w14:paraId="7C52F774" w14:textId="77777777" w:rsidR="007535BA" w:rsidRDefault="007535BA" w:rsidP="007535BA">
      <w:pPr>
        <w:pStyle w:val="Zkladntext"/>
      </w:pPr>
      <w:r w:rsidRPr="00565392">
        <w:rPr>
          <w:rStyle w:val="Siln"/>
        </w:rPr>
        <w:t>EU/Unie</w:t>
      </w:r>
      <w:r>
        <w:t xml:space="preserve"> – Evropská unie.</w:t>
      </w:r>
    </w:p>
    <w:p w14:paraId="15EC11A8" w14:textId="5A43384A" w:rsidR="007535BA" w:rsidRDefault="007535BA" w:rsidP="007535BA">
      <w:pPr>
        <w:pStyle w:val="Zkladntext"/>
      </w:pPr>
      <w:r w:rsidRPr="00565392">
        <w:rPr>
          <w:rStyle w:val="Siln"/>
        </w:rPr>
        <w:t>Nařízení o volném pohybu pracovníků</w:t>
      </w:r>
      <w:r>
        <w:t xml:space="preserve"> – </w:t>
      </w:r>
      <w:r w:rsidR="00370C03">
        <w:t>n</w:t>
      </w:r>
      <w:r w:rsidRPr="004078F3">
        <w:t>ařízení Evrop</w:t>
      </w:r>
      <w:r w:rsidR="00555569">
        <w:t>ského parlamentu a Rady (EU) č. </w:t>
      </w:r>
      <w:r w:rsidRPr="004078F3">
        <w:t>492/2011 ze dne 5. dubna 2011 o volném pohybu pracovníků uvnitř Unie</w:t>
      </w:r>
      <w:r>
        <w:t>.</w:t>
      </w:r>
    </w:p>
    <w:p w14:paraId="1C6E1EE5" w14:textId="494E9F39" w:rsidR="007535BA" w:rsidRDefault="007535BA" w:rsidP="007535BA">
      <w:pPr>
        <w:pStyle w:val="Zkladntext"/>
      </w:pPr>
      <w:r w:rsidRPr="00565392">
        <w:rPr>
          <w:rStyle w:val="Siln"/>
        </w:rPr>
        <w:t>SFEU</w:t>
      </w:r>
      <w:r>
        <w:t xml:space="preserve"> – Smlouva o fungování Evropské unie</w:t>
      </w:r>
      <w:r w:rsidR="00037FF8">
        <w:t xml:space="preserve">, </w:t>
      </w:r>
      <w:r w:rsidR="00037FF8" w:rsidRPr="00037FF8">
        <w:t>Úřední věstník C 326, 26.</w:t>
      </w:r>
      <w:r w:rsidR="00037FF8">
        <w:t xml:space="preserve"> </w:t>
      </w:r>
      <w:r w:rsidR="00037FF8" w:rsidRPr="00037FF8">
        <w:t>10.</w:t>
      </w:r>
      <w:r w:rsidR="00037FF8">
        <w:t xml:space="preserve"> </w:t>
      </w:r>
      <w:r w:rsidR="00037FF8" w:rsidRPr="00037FF8">
        <w:t>2012, s. 47</w:t>
      </w:r>
      <w:r w:rsidR="00555569">
        <w:t>-</w:t>
      </w:r>
      <w:r w:rsidR="00037FF8" w:rsidRPr="00037FF8">
        <w:t>390</w:t>
      </w:r>
      <w:r>
        <w:t>.</w:t>
      </w:r>
    </w:p>
    <w:p w14:paraId="47A3E7E5" w14:textId="7151674B" w:rsidR="007535BA" w:rsidRDefault="007535BA" w:rsidP="007535BA">
      <w:pPr>
        <w:pStyle w:val="Zkladntext"/>
      </w:pPr>
      <w:r w:rsidRPr="00565392">
        <w:rPr>
          <w:rStyle w:val="Siln"/>
        </w:rPr>
        <w:t>SÚIP</w:t>
      </w:r>
      <w:r>
        <w:t xml:space="preserve"> – Státní úřad inspekce práce</w:t>
      </w:r>
      <w:r w:rsidR="00BA26CB">
        <w:t>.</w:t>
      </w:r>
    </w:p>
    <w:p w14:paraId="76041893" w14:textId="77777777" w:rsidR="007535BA" w:rsidRDefault="007535BA" w:rsidP="007535BA">
      <w:pPr>
        <w:pStyle w:val="Zkladntext"/>
      </w:pPr>
      <w:r w:rsidRPr="00565392">
        <w:rPr>
          <w:rStyle w:val="Siln"/>
        </w:rPr>
        <w:t>Školský zákon</w:t>
      </w:r>
      <w:r>
        <w:t xml:space="preserve"> – zákon č. 561/2004 Sb., </w:t>
      </w:r>
      <w:r w:rsidRPr="00C96811">
        <w:t>o předškolním, základním, středním, vyšším odborném a jiném vzdělávání (školský zákon)</w:t>
      </w:r>
      <w:r>
        <w:t>, ve znění pozdějších předpisů.</w:t>
      </w:r>
    </w:p>
    <w:p w14:paraId="162FBE2F" w14:textId="77777777" w:rsidR="007535BA" w:rsidRDefault="007535BA" w:rsidP="007535BA">
      <w:pPr>
        <w:pStyle w:val="Zkladntext"/>
      </w:pPr>
      <w:r w:rsidRPr="00565392">
        <w:rPr>
          <w:rStyle w:val="Siln"/>
        </w:rPr>
        <w:t>Zákon o inspekci práce</w:t>
      </w:r>
      <w:r>
        <w:t xml:space="preserve"> – zákon č. 251/2005 Sb., o inspekci práce, ve znění pozdějších předpisů.</w:t>
      </w:r>
    </w:p>
    <w:p w14:paraId="409FD170" w14:textId="1934FCD3" w:rsidR="007535BA" w:rsidRDefault="007535BA" w:rsidP="007535BA">
      <w:pPr>
        <w:pStyle w:val="Zkladntext"/>
      </w:pPr>
      <w:r w:rsidRPr="00565392">
        <w:rPr>
          <w:rStyle w:val="Siln"/>
        </w:rPr>
        <w:t>Zákon o poskytování zdravotních služeb</w:t>
      </w:r>
      <w:r>
        <w:t xml:space="preserve"> – zákon č. 372/2011 Sb., </w:t>
      </w:r>
      <w:r w:rsidR="00555569">
        <w:t>o zdravotních službách a </w:t>
      </w:r>
      <w:r w:rsidRPr="00A454C3">
        <w:t>podmínkách jejich poskytování (zákon o zdravotních službách)</w:t>
      </w:r>
      <w:r>
        <w:t>, ve znění pozdějších předpisů.</w:t>
      </w:r>
    </w:p>
    <w:p w14:paraId="4E3290A6" w14:textId="7884E7E4" w:rsidR="007535BA" w:rsidRDefault="007535BA" w:rsidP="007535BA">
      <w:pPr>
        <w:pStyle w:val="Zkladntext"/>
      </w:pPr>
      <w:r w:rsidRPr="00565392">
        <w:rPr>
          <w:rStyle w:val="Siln"/>
        </w:rPr>
        <w:t>Zákon o veřejném ochránci práv</w:t>
      </w:r>
      <w:r>
        <w:t xml:space="preserve"> – zákon č. 349/1999 Sb</w:t>
      </w:r>
      <w:r w:rsidR="00555569">
        <w:t>., o veřejném ochránci práv, ve </w:t>
      </w:r>
      <w:r>
        <w:t>znění pozdějších předpisů.</w:t>
      </w:r>
    </w:p>
    <w:p w14:paraId="04E41DC7" w14:textId="77777777" w:rsidR="007535BA" w:rsidRDefault="007535BA" w:rsidP="007535BA">
      <w:pPr>
        <w:pStyle w:val="Zkladntext"/>
      </w:pPr>
      <w:r w:rsidRPr="00565392">
        <w:rPr>
          <w:rStyle w:val="Siln"/>
        </w:rPr>
        <w:t>Zákoník práce</w:t>
      </w:r>
      <w:r>
        <w:t xml:space="preserve"> – zákon č. 262/2006 Sb., zákoník práce, ve znění pozdějších předpisů, ve znění pozdějších předpisů.</w:t>
      </w:r>
    </w:p>
    <w:p w14:paraId="42939FD5" w14:textId="77777777" w:rsidR="00F27AAC" w:rsidRDefault="00F27AAC" w:rsidP="00F27AAC"/>
    <w:p w14:paraId="3467842C" w14:textId="77777777" w:rsidR="00C95D61" w:rsidRDefault="00C95D61" w:rsidP="00F27AAC">
      <w:pPr>
        <w:sectPr w:rsidR="00C95D61" w:rsidSect="007535BA">
          <w:type w:val="continuous"/>
          <w:pgSz w:w="11907" w:h="16839" w:code="9"/>
          <w:pgMar w:top="1440" w:right="1701" w:bottom="1440" w:left="1701" w:header="720" w:footer="720" w:gutter="0"/>
          <w:cols w:space="720"/>
          <w:titlePg/>
          <w:docGrid w:linePitch="272"/>
        </w:sectPr>
      </w:pPr>
    </w:p>
    <w:p w14:paraId="02466501" w14:textId="3286B162" w:rsidR="00C95D61" w:rsidRDefault="00C95D61" w:rsidP="00C95D61">
      <w:pPr>
        <w:pStyle w:val="Nadpis1"/>
      </w:pPr>
      <w:bookmarkStart w:id="24" w:name="_Toc528165598"/>
      <w:bookmarkStart w:id="25" w:name="_Toc528165983"/>
      <w:bookmarkStart w:id="26" w:name="_Toc528166236"/>
      <w:bookmarkStart w:id="27" w:name="_Toc87536393"/>
      <w:r>
        <w:t>Úvodní slovo</w:t>
      </w:r>
      <w:bookmarkEnd w:id="24"/>
      <w:bookmarkEnd w:id="25"/>
      <w:bookmarkEnd w:id="26"/>
      <w:bookmarkEnd w:id="27"/>
    </w:p>
    <w:p w14:paraId="34406D94" w14:textId="77777777" w:rsidR="00EB6700" w:rsidRDefault="00BB2F54" w:rsidP="00BB2F54">
      <w:pPr>
        <w:pStyle w:val="Zkladntext"/>
        <w:rPr>
          <w:rStyle w:val="Zdraznn"/>
        </w:rPr>
      </w:pPr>
      <w:r w:rsidRPr="00BB2F54">
        <w:rPr>
          <w:rStyle w:val="Zdraznn"/>
        </w:rPr>
        <w:t>„Status občana Unie je totiž určen</w:t>
      </w:r>
      <w:r w:rsidR="00C3008B">
        <w:rPr>
          <w:rStyle w:val="Zdraznn"/>
        </w:rPr>
        <w:t xml:space="preserve"> k </w:t>
      </w:r>
      <w:r w:rsidRPr="00BB2F54">
        <w:rPr>
          <w:rStyle w:val="Zdraznn"/>
        </w:rPr>
        <w:t>tomu, být základním statusem státních příslušníků členských států umožňujícím těm</w:t>
      </w:r>
      <w:r w:rsidR="00C3008B">
        <w:rPr>
          <w:rStyle w:val="Zdraznn"/>
        </w:rPr>
        <w:t xml:space="preserve"> z </w:t>
      </w:r>
      <w:r w:rsidRPr="00BB2F54">
        <w:rPr>
          <w:rStyle w:val="Zdraznn"/>
        </w:rPr>
        <w:t>nich, kteří se nacházejí</w:t>
      </w:r>
      <w:r w:rsidR="00C3008B">
        <w:rPr>
          <w:rStyle w:val="Zdraznn"/>
        </w:rPr>
        <w:t xml:space="preserve"> ve </w:t>
      </w:r>
      <w:r w:rsidRPr="00BB2F54">
        <w:rPr>
          <w:rStyle w:val="Zdraznn"/>
        </w:rPr>
        <w:t>stejné situaci, požívat, bez ohledu</w:t>
      </w:r>
      <w:r w:rsidR="00C3008B">
        <w:rPr>
          <w:rStyle w:val="Zdraznn"/>
        </w:rPr>
        <w:t xml:space="preserve"> na </w:t>
      </w:r>
      <w:r w:rsidRPr="00BB2F54">
        <w:rPr>
          <w:rStyle w:val="Zdraznn"/>
        </w:rPr>
        <w:t>jejich státní příslušnosti</w:t>
      </w:r>
      <w:r w:rsidR="00C3008B">
        <w:rPr>
          <w:rStyle w:val="Zdraznn"/>
        </w:rPr>
        <w:t xml:space="preserve"> </w:t>
      </w:r>
      <w:r w:rsidR="00C905DE">
        <w:rPr>
          <w:rStyle w:val="Zdraznn"/>
        </w:rPr>
        <w:t xml:space="preserve">[…] </w:t>
      </w:r>
      <w:r w:rsidRPr="00BB2F54">
        <w:rPr>
          <w:rStyle w:val="Zdraznn"/>
        </w:rPr>
        <w:t>stejného právního zacházení.“</w:t>
      </w:r>
      <w:r w:rsidR="00823E2A">
        <w:rPr>
          <w:rStyle w:val="Znakapoznpodarou"/>
          <w:i/>
          <w:iCs/>
        </w:rPr>
        <w:footnoteReference w:id="2"/>
      </w:r>
      <w:r w:rsidR="00727528">
        <w:rPr>
          <w:rStyle w:val="Zdraznn"/>
        </w:rPr>
        <w:t xml:space="preserve"> </w:t>
      </w:r>
    </w:p>
    <w:p w14:paraId="5458961C" w14:textId="2319366F" w:rsidR="00D72359" w:rsidRPr="00D72359" w:rsidRDefault="00EB6700" w:rsidP="00BB2F54">
      <w:pPr>
        <w:pStyle w:val="Zkladntext"/>
        <w:rPr>
          <w:iCs/>
        </w:rPr>
      </w:pPr>
      <w:r>
        <w:rPr>
          <w:rStyle w:val="Zdraznn"/>
        </w:rPr>
        <w:t>„[…</w:t>
      </w:r>
      <w:r w:rsidR="00CA1E2D">
        <w:rPr>
          <w:rStyle w:val="Zdraznn"/>
        </w:rPr>
        <w:t xml:space="preserve"> nejedná </w:t>
      </w:r>
      <w:r w:rsidR="00C905DE" w:rsidRPr="00C905DE">
        <w:rPr>
          <w:rStyle w:val="Zdraznn"/>
        </w:rPr>
        <w:t xml:space="preserve">se] o prázdný </w:t>
      </w:r>
      <w:r w:rsidR="00555569">
        <w:rPr>
          <w:rStyle w:val="Zdraznn"/>
        </w:rPr>
        <w:t>nebo symbolický pojem, nýbrž [</w:t>
      </w:r>
      <w:r w:rsidR="00555569">
        <w:rPr>
          <w:rStyle w:val="Zdraznn"/>
          <w:rFonts w:cs="Calibri"/>
        </w:rPr>
        <w:t>…</w:t>
      </w:r>
      <w:r w:rsidR="00C905DE" w:rsidRPr="00C905DE">
        <w:rPr>
          <w:rStyle w:val="Zdraznn"/>
        </w:rPr>
        <w:t>] o základní status všech státních příslušníků členských států EU, ze kterého vyplývají určitá práva a výsady v jiných členských státech, ve kterých pobývají.</w:t>
      </w:r>
      <w:r>
        <w:rPr>
          <w:rStyle w:val="Zdraznn"/>
        </w:rPr>
        <w:t>“</w:t>
      </w:r>
      <w:r>
        <w:rPr>
          <w:rStyle w:val="Znakapoznpodarou"/>
          <w:i/>
          <w:iCs/>
        </w:rPr>
        <w:footnoteReference w:id="3"/>
      </w:r>
    </w:p>
    <w:p w14:paraId="01486954" w14:textId="4AF6B885" w:rsidR="00693B65" w:rsidRDefault="00693B65" w:rsidP="00693B65">
      <w:pPr>
        <w:pStyle w:val="Zkladntext"/>
      </w:pPr>
      <w:r>
        <w:t xml:space="preserve">Před 17 lety, přesně 1. května 2004, se čeští občané stali také občany Evropské unie. Řada z nich od té doby využila svého práva volného </w:t>
      </w:r>
      <w:r w:rsidR="00555569">
        <w:t>pohybu a pobytu na území Unie a </w:t>
      </w:r>
      <w:r>
        <w:t>přestěhovala se do jiného státu. Také řada občanů jiných států</w:t>
      </w:r>
      <w:r w:rsidR="00555569">
        <w:t xml:space="preserve"> Evropské unie přišla za </w:t>
      </w:r>
      <w:r>
        <w:t>lepším životem do Česka. Někteří přišli primárně za prací, jiní za studiem a další z jiných důvodů. Někteří žijí v Česku jen dočasně, třeba během studia nebo několik let získávají pracovní zkušenosti a pak se pře</w:t>
      </w:r>
      <w:r w:rsidR="00E942C3">
        <w:t>stěhují jinam nebo se vrací do s</w:t>
      </w:r>
      <w:r>
        <w:t xml:space="preserve">vé domoviny. Řada z nich najde v Česku nový domov a zůstane tu natrvalo. </w:t>
      </w:r>
    </w:p>
    <w:p w14:paraId="51FD7E93" w14:textId="3A9FBFC7" w:rsidR="00693B65" w:rsidRDefault="00693B65" w:rsidP="00693B65">
      <w:pPr>
        <w:pStyle w:val="Zkladntext"/>
      </w:pPr>
      <w:r>
        <w:t>Být v zemi cizincem je zpravidla spjato s různými těžkostmi, může se jednat o jazykovou bariéru, neznalost místního prostředí, zvyklostí, práva</w:t>
      </w:r>
      <w:r w:rsidR="00370C03">
        <w:t>,</w:t>
      </w:r>
      <w:r>
        <w:t xml:space="preserve"> úředních procedur nebo také předsudky místních obyvatelů k cizincům. V každém případě platí, že lidé, kteří se v rámci Evropské unie přestěhují do jiného členského státu, mají právo na stejné zacházení jako jeho domácí občané. To platí i v Česku. Z podnětů, které jako veřejný ochránce práv od občanů EU dostávám, vím, že tomu tak vždy není.</w:t>
      </w:r>
    </w:p>
    <w:p w14:paraId="04EDBD0D" w14:textId="1FD7B213" w:rsidR="00693B65" w:rsidRDefault="00693B65" w:rsidP="00693B65">
      <w:pPr>
        <w:pStyle w:val="Zkladntext"/>
      </w:pPr>
      <w:r>
        <w:t>Pravidelně se zabývám podněty cizinců</w:t>
      </w:r>
      <w:r w:rsidR="00370C03">
        <w:t xml:space="preserve"> – </w:t>
      </w:r>
      <w:r>
        <w:t xml:space="preserve">občanů Evropské unie, kteří se na mě obrací s problémy, které souvisí s jejich cizí státní příslušností nebo obecně s tím, že </w:t>
      </w:r>
      <w:r w:rsidR="003C3724">
        <w:t>se přestěhovali do jiného státu</w:t>
      </w:r>
      <w:r>
        <w:t xml:space="preserve"> v rámci Unie. Podněty se týkají rozličných oblastí života – typicky práce a zaměstnání, koordinace sociálního zabezpečení, zdravotní péče a pojištění, poskytování zboží a služeb,</w:t>
      </w:r>
      <w:r w:rsidR="00555569">
        <w:t xml:space="preserve"> bydlení, školství a vzdělávání</w:t>
      </w:r>
      <w:r>
        <w:t xml:space="preserve"> či jiných úředních záležitostí.</w:t>
      </w:r>
    </w:p>
    <w:p w14:paraId="2F7A4D07" w14:textId="6151D2A1" w:rsidR="00693B65" w:rsidRDefault="00693B65" w:rsidP="00693B65">
      <w:pPr>
        <w:pStyle w:val="Zkladntext"/>
      </w:pPr>
      <w:r>
        <w:t>Ochránce</w:t>
      </w:r>
      <w:r w:rsidRPr="002B14E3">
        <w:t xml:space="preserve"> </w:t>
      </w:r>
      <w:r>
        <w:t xml:space="preserve">má od roku 2018 zákonem svěřenu působnost ve věcech práva na volný pohyb občanů Evropské unie a Evropského hospodářského prostoru a jejich rodinných příslušníků. </w:t>
      </w:r>
      <w:r w:rsidR="00370C03">
        <w:t>M</w:t>
      </w:r>
      <w:r>
        <w:t xml:space="preserve">ým úkolem </w:t>
      </w:r>
      <w:r w:rsidR="00370C03">
        <w:t xml:space="preserve">je tak </w:t>
      </w:r>
      <w:r>
        <w:t>sledovat každodenní realitu, s níž se migrující občané EU v Česku setkávají. Na základě toho mohu identifikovat slabá místa v právním řádu a správní praxi a snažit se právní prostředí zlepšovat. Činnost ochránce v oblasti pomoci občanům EU zahrnuje řadu činností jak na individuální, tak na systémové úrovni – občanům Evropské unie ochránce poskyt</w:t>
      </w:r>
      <w:r w:rsidR="00C94043">
        <w:t>uje</w:t>
      </w:r>
      <w:r>
        <w:t xml:space="preserve"> pomoc a asistenci, komunik</w:t>
      </w:r>
      <w:r w:rsidR="00C94043">
        <w:t>uje</w:t>
      </w:r>
      <w:r>
        <w:t xml:space="preserve"> a jedn</w:t>
      </w:r>
      <w:r w:rsidR="00C94043">
        <w:t>á</w:t>
      </w:r>
      <w:r>
        <w:t xml:space="preserve"> s vnitrostátními orgány, zveřejň</w:t>
      </w:r>
      <w:r w:rsidR="00C94043">
        <w:t>uje</w:t>
      </w:r>
      <w:r>
        <w:t xml:space="preserve"> aktuální informace a v neposlední řadě provád</w:t>
      </w:r>
      <w:r w:rsidR="00C94043">
        <w:t>í</w:t>
      </w:r>
      <w:r>
        <w:t xml:space="preserve"> výzkumy a analýzy volného pohybu občanů EU a vydáv</w:t>
      </w:r>
      <w:r w:rsidR="00C94043">
        <w:t>á</w:t>
      </w:r>
      <w:r>
        <w:t xml:space="preserve"> v této oblasti doporučení. </w:t>
      </w:r>
      <w:r w:rsidRPr="00DF2196">
        <w:t xml:space="preserve"> </w:t>
      </w:r>
    </w:p>
    <w:p w14:paraId="01E9CCF4" w14:textId="30D734E1" w:rsidR="00693B65" w:rsidRDefault="00693B65" w:rsidP="00693B65">
      <w:pPr>
        <w:pStyle w:val="Zkladntext"/>
      </w:pPr>
      <w:r>
        <w:t>Je důvodné se domnívat, že občané EU velmi často o působnosti ochránce v oblasti naplňování práva volného pohybu občanů EU neví, resp. neví o existenci ochránce vůbec. Spektrum a množství podnětů, které jako ochránce od občanů EU dostávám, z tohoto důvodu pravděpodobně neodpovídá tomu, s čím a jak často se tito lidé skutečně potýkají.</w:t>
      </w:r>
      <w:r w:rsidR="00431DB7">
        <w:rPr>
          <w:rStyle w:val="Znakapoznpodarou"/>
        </w:rPr>
        <w:footnoteReference w:id="4"/>
      </w:r>
      <w:r>
        <w:t xml:space="preserve"> Abych coby ochránce mohl dobře naplňovat svou působnost </w:t>
      </w:r>
      <w:r w:rsidR="00555569">
        <w:t>po</w:t>
      </w:r>
      <w:r>
        <w:t xml:space="preserve">dle § 21d zákona o veřejném ochránci práv, potřebuji získat přehled o problémech, kterým občané EU v Česku čelí, jiným způsobem než pouze z podnětů. </w:t>
      </w:r>
    </w:p>
    <w:p w14:paraId="01686417" w14:textId="756F39A2" w:rsidR="00693B65" w:rsidRDefault="00693B65" w:rsidP="00693B65">
      <w:pPr>
        <w:spacing w:before="240"/>
        <w:jc w:val="both"/>
        <w:rPr>
          <w:rFonts w:asciiTheme="minorHAnsi" w:hAnsiTheme="minorHAnsi" w:cstheme="minorHAnsi"/>
          <w:sz w:val="24"/>
          <w:szCs w:val="24"/>
        </w:rPr>
      </w:pPr>
      <w:r>
        <w:t xml:space="preserve">Z těchto důvodů jsem se rozhodl provést všeobecně zaměřený výzkum, který má za cíl </w:t>
      </w:r>
      <w:r w:rsidRPr="00B47AC3">
        <w:rPr>
          <w:rFonts w:cs="Times New Roman"/>
        </w:rPr>
        <w:t>prozkoumat zkušenosti migrujících pracovníků z Evropské uni</w:t>
      </w:r>
      <w:r w:rsidR="006D00EA">
        <w:rPr>
          <w:rFonts w:cs="Times New Roman"/>
        </w:rPr>
        <w:t>e</w:t>
      </w:r>
      <w:r w:rsidRPr="00B47AC3">
        <w:rPr>
          <w:rFonts w:cs="Times New Roman"/>
        </w:rPr>
        <w:t xml:space="preserve"> a jejich rodinných příslušníků, kteří v současné době pobývají v Česku, zejména v oblasti práce a zaměstnávání, zdravotní péče a jednání s úřady.</w:t>
      </w:r>
      <w:r>
        <w:rPr>
          <w:rFonts w:asciiTheme="minorHAnsi" w:hAnsiTheme="minorHAnsi" w:cstheme="minorHAnsi"/>
          <w:sz w:val="24"/>
          <w:szCs w:val="24"/>
        </w:rPr>
        <w:t xml:space="preserve"> </w:t>
      </w:r>
    </w:p>
    <w:p w14:paraId="1CD489B9" w14:textId="77777777" w:rsidR="00693B65" w:rsidRDefault="00693B65" w:rsidP="00693B65">
      <w:pPr>
        <w:pStyle w:val="Zkladntext"/>
      </w:pPr>
      <w:r>
        <w:t xml:space="preserve">Těžištěm výzkumu je oblast práce a zaměstnání pro její zásadní význam v životě člověka. </w:t>
      </w:r>
      <w:r w:rsidRPr="003C7A50">
        <w:t>Uplatňování rovných</w:t>
      </w:r>
      <w:r>
        <w:t xml:space="preserve"> a férových</w:t>
      </w:r>
      <w:r w:rsidRPr="003C7A50">
        <w:t xml:space="preserve"> podmínek</w:t>
      </w:r>
      <w:r>
        <w:t xml:space="preserve"> k </w:t>
      </w:r>
      <w:r w:rsidRPr="003C7A50">
        <w:t>českým občanům</w:t>
      </w:r>
      <w:r>
        <w:t xml:space="preserve"> a </w:t>
      </w:r>
      <w:r w:rsidRPr="003C7A50">
        <w:t>občanům EU</w:t>
      </w:r>
      <w:r>
        <w:t xml:space="preserve"> ze </w:t>
      </w:r>
      <w:r w:rsidRPr="003C7A50">
        <w:t>strany zaměstnavatelů je zásadní</w:t>
      </w:r>
      <w:r>
        <w:t xml:space="preserve"> pro </w:t>
      </w:r>
      <w:r w:rsidRPr="003C7A50">
        <w:t>volný pohyb pracovníků</w:t>
      </w:r>
      <w:r>
        <w:t xml:space="preserve"> na </w:t>
      </w:r>
      <w:r w:rsidRPr="003C7A50">
        <w:t xml:space="preserve">vnitřním trhu Unie. Je proto </w:t>
      </w:r>
      <w:r>
        <w:t>důležité</w:t>
      </w:r>
      <w:r w:rsidRPr="003C7A50">
        <w:t xml:space="preserve"> zjistit,</w:t>
      </w:r>
      <w:r>
        <w:t xml:space="preserve"> s </w:t>
      </w:r>
      <w:r w:rsidRPr="003C7A50">
        <w:t>jakými problémy se občané EU</w:t>
      </w:r>
      <w:r>
        <w:t xml:space="preserve"> v </w:t>
      </w:r>
      <w:r w:rsidRPr="003C7A50">
        <w:t>této oblasti potýkají</w:t>
      </w:r>
      <w:r>
        <w:t xml:space="preserve"> a </w:t>
      </w:r>
      <w:r w:rsidRPr="003C7A50">
        <w:t>jakými způsoby je řeší, potažmo</w:t>
      </w:r>
      <w:r>
        <w:t xml:space="preserve"> z </w:t>
      </w:r>
      <w:r w:rsidRPr="003C7A50">
        <w:t>jakých důvodů je neřeší.</w:t>
      </w:r>
    </w:p>
    <w:p w14:paraId="20B42DA2" w14:textId="08D9CF71" w:rsidR="00693B65" w:rsidRDefault="00693B65" w:rsidP="00693B65">
      <w:pPr>
        <w:pStyle w:val="Zkladntext"/>
      </w:pPr>
      <w:r>
        <w:t>Výzkum taktéž mapuje zkušenosti občanů EU při jednání s úřady, jelikož činnost úřadů spadá do původní působnosti ochránce</w:t>
      </w:r>
      <w:r w:rsidR="00555569">
        <w:t>,</w:t>
      </w:r>
      <w:r>
        <w:t xml:space="preserve"> a ochránce tak může zjištění z výzkumu využít v rámci své práce přispívající ke zkvalitňování činnosti veřejné správy. Dále se zaměřuje na oblast poskytování zdravotní péče a vzdělávání. Ze </w:t>
      </w:r>
      <w:r w:rsidRPr="003C7A50">
        <w:t>starších výzkumů vyplývá</w:t>
      </w:r>
      <w:r w:rsidR="00555569">
        <w:t>,</w:t>
      </w:r>
      <w:r w:rsidR="00B76589">
        <w:rPr>
          <w:rStyle w:val="Znakapoznpodarou"/>
        </w:rPr>
        <w:footnoteReference w:id="5"/>
      </w:r>
      <w:r w:rsidRPr="003C7A50">
        <w:t xml:space="preserve"> že toto jsou oblasti, kde se cizinci se znevýhodněním potýkají</w:t>
      </w:r>
      <w:r w:rsidR="00D32A96">
        <w:t xml:space="preserve"> nejčastěji</w:t>
      </w:r>
      <w:r w:rsidRPr="003C7A50">
        <w:t>.</w:t>
      </w:r>
    </w:p>
    <w:p w14:paraId="3B4765B9" w14:textId="54A53996" w:rsidR="00693B65" w:rsidRDefault="00693B65" w:rsidP="00693B65">
      <w:pPr>
        <w:pStyle w:val="Zkladntext"/>
      </w:pPr>
      <w:r w:rsidRPr="004C4CE9">
        <w:t xml:space="preserve">Jelikož cílem výzkumu bylo prozkoumat zkušenosti občanů EU žijících v Česku, bylo nejvhodnější se ptát přímo </w:t>
      </w:r>
      <w:r w:rsidR="004542B7">
        <w:t>osob</w:t>
      </w:r>
      <w:r w:rsidRPr="004C4CE9">
        <w:t xml:space="preserve"> z této cílové skupiny. Z m</w:t>
      </w:r>
      <w:r w:rsidR="00555569">
        <w:t>nožství jiných výzkumů víme, že </w:t>
      </w:r>
      <w:r w:rsidRPr="004C4CE9">
        <w:t>lidé ze zranitelných skupin, kam patří i cizinci, své problémy často neřeší, protože neví jak, bojí se ozvat, musí řešit ještě závažnější a naléhavější pro</w:t>
      </w:r>
      <w:r w:rsidR="00555569">
        <w:t>blémy, případně to pokládají za </w:t>
      </w:r>
      <w:r w:rsidRPr="004C4CE9">
        <w:t>zbytečné a nevěří, že by podání stížnosti pomohlo.</w:t>
      </w:r>
      <w:r>
        <w:rPr>
          <w:rStyle w:val="Znakapoznpodarou"/>
        </w:rPr>
        <w:footnoteReference w:id="6"/>
      </w:r>
      <w:r w:rsidRPr="004C4CE9">
        <w:t xml:space="preserve"> Počty podaných antidiskriminačních žalob nebo statistika stížností na diskriminaci jsou proto pouze špičkou ledovce, a abychom se o reálné situaci občanů EU žijících v Česku dozvěděli víc, musíme se zeptat přímo jich samotných. Samozřejmě, výsledky výzkumu vzhledem ke zvolené metodě nutně popisují </w:t>
      </w:r>
      <w:r w:rsidR="00036F96">
        <w:t xml:space="preserve">pociťovanou </w:t>
      </w:r>
      <w:r w:rsidRPr="004C4CE9">
        <w:t>diskriminaci, a lze předpokládat, že ne ve všech situacích, které unijní občané jako diskriminační vnímali, se skutečně o diskriminaci v právním slova smyslu jednalo. I tak ale tento postup dobře slouží pro vytvoření bližšího obrázku o tom, s jakými problém</w:t>
      </w:r>
      <w:r w:rsidR="00555569">
        <w:t>y se </w:t>
      </w:r>
      <w:r w:rsidR="00036F96">
        <w:t xml:space="preserve">cizinci </w:t>
      </w:r>
      <w:r>
        <w:t>potýkají a jak jsou časté.</w:t>
      </w:r>
    </w:p>
    <w:p w14:paraId="3D163F70" w14:textId="1B04881D" w:rsidR="00693B65" w:rsidRDefault="00693B65" w:rsidP="00693B65">
      <w:pPr>
        <w:pStyle w:val="Zkladntext"/>
      </w:pPr>
      <w:r>
        <w:t>Občané EU žijící v Česku tvoří velmi různorodou skupinu. Jsou mezi nimi zastoupeni lidé ze všech unijních států, přicházejí tedy s různými zvyklostmi a očekáváními a z různých prostředí. Do Česka přitom přichází migranti jak za účelem výkonu kvalifikované, tak nekvalifikované práce – podle toho se životní situace lidí také velmi liší. Obecně je možn</w:t>
      </w:r>
      <w:r w:rsidR="00007509">
        <w:t>o</w:t>
      </w:r>
      <w:r>
        <w:t xml:space="preserve"> říci, že cizinci jsou na trhu práce zranitelnou skupinou. Mnohem více to ale platí pro osoby pracující na nízko</w:t>
      </w:r>
      <w:r w:rsidR="00201D49">
        <w:t xml:space="preserve"> </w:t>
      </w:r>
      <w:r>
        <w:t>kvalifikovaných pozicích než pro osoby, které vykonávají kvalifikovanou práci. Výzkum se zaměřuje na všechny tyto skupiny – jeho ambicí je zmapovat problémy občanů EU žijících v Česku napříč profesními skupinami a napříč zeměmi, z nichž tito lidé pocházejí. Výzkum se speciálně zaměřuje i na agenturní zaměstnance</w:t>
      </w:r>
      <w:r w:rsidR="00036F96">
        <w:t xml:space="preserve"> – </w:t>
      </w:r>
      <w:r>
        <w:t>občany EU, protože ti dle dřívějších výzkumů</w:t>
      </w:r>
      <w:r w:rsidR="00CE2A6F">
        <w:rPr>
          <w:rStyle w:val="Znakapoznpodarou"/>
        </w:rPr>
        <w:footnoteReference w:id="7"/>
      </w:r>
      <w:r>
        <w:t xml:space="preserve"> patří mezi obzvláště zranitelné skupiny a setkávají se častěji s porušováním svých práv.</w:t>
      </w:r>
    </w:p>
    <w:p w14:paraId="198C89F3" w14:textId="68C0A9CE" w:rsidR="00693B65" w:rsidRDefault="00693B65" w:rsidP="00693B65">
      <w:pPr>
        <w:pStyle w:val="Zkladntext"/>
      </w:pPr>
      <w:r>
        <w:t>Podobně široce zaměřený výzkum zaměřený na zkušenosti občanů EU žijících v Česku dosud nevznikl. Většina dřívějších výzkumů</w:t>
      </w:r>
      <w:r w:rsidR="002F1844">
        <w:rPr>
          <w:rStyle w:val="Znakapoznpodarou"/>
        </w:rPr>
        <w:footnoteReference w:id="8"/>
      </w:r>
      <w:r>
        <w:t xml:space="preserve"> se zaměřovala na cizince obecně, tedy jak na občany Evropské unie, tak třetích států, nebo se zaměřoval</w:t>
      </w:r>
      <w:r w:rsidR="00946FE3">
        <w:t>y</w:t>
      </w:r>
      <w:r>
        <w:t xml:space="preserve"> pouze na občany třetích států; případně měl</w:t>
      </w:r>
      <w:r w:rsidR="00946FE3">
        <w:t>y</w:t>
      </w:r>
      <w:r>
        <w:t xml:space="preserve"> užší věcný rozsah nebo se zaměřoval</w:t>
      </w:r>
      <w:r w:rsidR="00946FE3">
        <w:t>y</w:t>
      </w:r>
      <w:r>
        <w:t xml:space="preserve"> jen na určitou lokalitu.</w:t>
      </w:r>
    </w:p>
    <w:p w14:paraId="3F94F616" w14:textId="7084CA30" w:rsidR="00693B65" w:rsidRDefault="00693B65" w:rsidP="00693B65">
      <w:pPr>
        <w:pStyle w:val="Zkladntext"/>
      </w:pPr>
      <w:r>
        <w:t>Vzhledem k rozsahu výzkumu provedla sběr a vyhodnocení dat agentura MindBridge, a to na základě zadání Kanceláře veřejného ochránce práv.</w:t>
      </w:r>
      <w:r w:rsidR="00D14DD0">
        <w:rPr>
          <w:rStyle w:val="Znakapoznpodarou"/>
        </w:rPr>
        <w:footnoteReference w:id="9"/>
      </w:r>
      <w:r>
        <w:t xml:space="preserve"> Analytická zpráva z výzkumu tvoří přílohu tohoto doporučení. Toto doporučení obsahuje shrnutí hlavních výzkumných zjištění,</w:t>
      </w:r>
      <w:r w:rsidR="00007509">
        <w:t xml:space="preserve"> popis relevantní právní úpravy</w:t>
      </w:r>
      <w:r>
        <w:t xml:space="preserve"> a na základě toho formuluje doporučení pro jednotlivé aktéry.</w:t>
      </w:r>
    </w:p>
    <w:p w14:paraId="50B1766B" w14:textId="1CD39940" w:rsidR="00693B65" w:rsidRDefault="00693B65" w:rsidP="00693B65">
      <w:pPr>
        <w:pStyle w:val="Zkladntext"/>
        <w:rPr>
          <w:lang w:eastAsia="cs-CZ"/>
        </w:rPr>
      </w:pPr>
      <w:r>
        <w:t>Sběr dat proběhl v posledním čtvrtletí roku 2020 a na počátku roku 2021.</w:t>
      </w:r>
      <w:r>
        <w:rPr>
          <w:rStyle w:val="Znakapoznpodarou"/>
        </w:rPr>
        <w:footnoteReference w:id="10"/>
      </w:r>
      <w:r>
        <w:t xml:space="preserve"> Výzkum se skládá ze dvou částí. Kvantitativní dotazníkové šetření bylo provedeno technikou</w:t>
      </w:r>
      <w:r w:rsidR="00007509">
        <w:t xml:space="preserve"> osobního rozhovoru na vzorku 1 </w:t>
      </w:r>
      <w:r>
        <w:t>021 respondentů ve věku nad 18 let, kteří jsou občany jiných členských zemí</w:t>
      </w:r>
      <w:r w:rsidRPr="00B87095">
        <w:t xml:space="preserve"> Evropské uni</w:t>
      </w:r>
      <w:r>
        <w:t>e, než je Česká republika</w:t>
      </w:r>
      <w:r w:rsidR="00007509">
        <w:t>,</w:t>
      </w:r>
      <w:r>
        <w:t xml:space="preserve"> a v době šetření</w:t>
      </w:r>
      <w:r w:rsidRPr="00B87095">
        <w:t xml:space="preserve"> </w:t>
      </w:r>
      <w:r w:rsidR="00007509">
        <w:t>pobývali v Česku a </w:t>
      </w:r>
      <w:r>
        <w:t>vykonávali</w:t>
      </w:r>
      <w:r w:rsidRPr="00B87095">
        <w:t xml:space="preserve"> zde závislou činnost (jako zaměstnanci nebo j</w:t>
      </w:r>
      <w:r>
        <w:t>ako OSVČ). Dotazníky byly vytvořeny v několika jazykových mutacích (české, anglické, rumunské, bulharské a polské). Pro výběr respondentů byly na základě dat Českého statist</w:t>
      </w:r>
      <w:r w:rsidR="00007509">
        <w:t>ického úřadu stanoveny kvóty na </w:t>
      </w:r>
      <w:r>
        <w:t>jejich státní příslušnost, kraj, v němž se v Česku zdržují, dosažené vzdělání, věk a pohlaví. Kvalitativní šetření proběhlo formou polostrukturovaných</w:t>
      </w:r>
      <w:r w:rsidR="00007509">
        <w:t xml:space="preserve"> rozhovorů s 30 respondenty (10 </w:t>
      </w:r>
      <w:r>
        <w:t>rozhovorů bylo vedeno s agenturními zaměstnanci a </w:t>
      </w:r>
      <w:r w:rsidR="00007509">
        <w:t>20 s kmenovými zaměstnanci). Ve </w:t>
      </w:r>
      <w:r>
        <w:t xml:space="preserve">výzkumném </w:t>
      </w:r>
      <w:r>
        <w:rPr>
          <w:lang w:eastAsia="cs-CZ"/>
        </w:rPr>
        <w:t>souboru byli zastoupeni respondenti z různých pracovních odvětví, s různým vzděláním, délkou pobytu</w:t>
      </w:r>
      <w:r w:rsidR="00007509">
        <w:rPr>
          <w:lang w:eastAsia="cs-CZ"/>
        </w:rPr>
        <w:t> </w:t>
      </w:r>
      <w:r>
        <w:rPr>
          <w:lang w:eastAsia="cs-CZ"/>
        </w:rPr>
        <w:t>/</w:t>
      </w:r>
      <w:r w:rsidR="00007509">
        <w:rPr>
          <w:lang w:eastAsia="cs-CZ"/>
        </w:rPr>
        <w:t> </w:t>
      </w:r>
      <w:r>
        <w:rPr>
          <w:lang w:eastAsia="cs-CZ"/>
        </w:rPr>
        <w:t xml:space="preserve">práce v Česku, věkem a pohlavím. Rozhovory probíhaly v několika jazycích (čeština, </w:t>
      </w:r>
      <w:r w:rsidRPr="00DC41F6">
        <w:rPr>
          <w:lang w:eastAsia="cs-CZ"/>
        </w:rPr>
        <w:t>angličtina, španělština, rumunština, bulharština a polština)</w:t>
      </w:r>
      <w:r>
        <w:rPr>
          <w:lang w:eastAsia="cs-CZ"/>
        </w:rPr>
        <w:t xml:space="preserve">. </w:t>
      </w:r>
    </w:p>
    <w:p w14:paraId="60F35875" w14:textId="63EA9ABB" w:rsidR="003F4194" w:rsidRDefault="009610B1" w:rsidP="00693B65">
      <w:pPr>
        <w:pStyle w:val="Zkladntext"/>
        <w:rPr>
          <w:lang w:eastAsia="cs-CZ"/>
        </w:rPr>
      </w:pPr>
      <w:r w:rsidRPr="009610B1">
        <w:rPr>
          <w:lang w:eastAsia="cs-CZ"/>
        </w:rPr>
        <w:t xml:space="preserve">Smyslem tohoto doporučení je využít poznatky vzešlé </w:t>
      </w:r>
      <w:r w:rsidR="00007509">
        <w:rPr>
          <w:lang w:eastAsia="cs-CZ"/>
        </w:rPr>
        <w:t>z analytické zprávy výzkumu a z </w:t>
      </w:r>
      <w:r w:rsidRPr="009610B1">
        <w:rPr>
          <w:lang w:eastAsia="cs-CZ"/>
        </w:rPr>
        <w:t xml:space="preserve">činnosti </w:t>
      </w:r>
      <w:r w:rsidR="00F30BA8">
        <w:rPr>
          <w:lang w:eastAsia="cs-CZ"/>
        </w:rPr>
        <w:t>ochránce</w:t>
      </w:r>
      <w:r w:rsidRPr="009610B1">
        <w:rPr>
          <w:lang w:eastAsia="cs-CZ"/>
        </w:rPr>
        <w:t xml:space="preserve"> a na základě nich navrhnout jednotlivá dílčí doporučení, která by </w:t>
      </w:r>
      <w:r w:rsidR="00C33C50">
        <w:rPr>
          <w:lang w:eastAsia="cs-CZ"/>
        </w:rPr>
        <w:t>po</w:t>
      </w:r>
      <w:r w:rsidRPr="009610B1">
        <w:rPr>
          <w:lang w:eastAsia="cs-CZ"/>
        </w:rPr>
        <w:t>mohla nevyhovující situaci zlepšit.</w:t>
      </w:r>
      <w:r w:rsidR="005A42AB">
        <w:rPr>
          <w:lang w:eastAsia="cs-CZ"/>
        </w:rPr>
        <w:t xml:space="preserve"> Většina doporučení je zaměřena na oblast zaměstnanosti, což odpovídá i zaměření výzkumu. </w:t>
      </w:r>
      <w:r w:rsidR="0075517B">
        <w:rPr>
          <w:lang w:eastAsia="cs-CZ"/>
        </w:rPr>
        <w:t>Cílem těchto</w:t>
      </w:r>
      <w:r w:rsidR="0075517B" w:rsidRPr="0075517B">
        <w:rPr>
          <w:lang w:eastAsia="cs-CZ"/>
        </w:rPr>
        <w:t xml:space="preserve"> </w:t>
      </w:r>
      <w:r w:rsidR="0075517B">
        <w:rPr>
          <w:lang w:eastAsia="cs-CZ"/>
        </w:rPr>
        <w:t xml:space="preserve">doporučení je především posílit práva cizinců – občanů EU v Česku především </w:t>
      </w:r>
      <w:r w:rsidR="006F3FE8">
        <w:rPr>
          <w:lang w:eastAsia="cs-CZ"/>
        </w:rPr>
        <w:t>zvýšením</w:t>
      </w:r>
      <w:r w:rsidR="00007509">
        <w:rPr>
          <w:lang w:eastAsia="cs-CZ"/>
        </w:rPr>
        <w:t xml:space="preserve"> jejich informovanosti a </w:t>
      </w:r>
      <w:r w:rsidR="0075517B">
        <w:rPr>
          <w:lang w:eastAsia="cs-CZ"/>
        </w:rPr>
        <w:t xml:space="preserve">zlepšením </w:t>
      </w:r>
      <w:r w:rsidR="006F3FE8">
        <w:rPr>
          <w:lang w:eastAsia="cs-CZ"/>
        </w:rPr>
        <w:t>vymahatelnosti</w:t>
      </w:r>
      <w:r w:rsidR="0075517B">
        <w:rPr>
          <w:lang w:eastAsia="cs-CZ"/>
        </w:rPr>
        <w:t xml:space="preserve"> jejich práv</w:t>
      </w:r>
      <w:r w:rsidR="003F4194">
        <w:rPr>
          <w:lang w:eastAsia="cs-CZ"/>
        </w:rPr>
        <w:t>.</w:t>
      </w:r>
      <w:r w:rsidR="00100F8A">
        <w:rPr>
          <w:lang w:eastAsia="cs-CZ"/>
        </w:rPr>
        <w:t xml:space="preserve"> </w:t>
      </w:r>
      <w:r w:rsidR="005A42AB">
        <w:rPr>
          <w:lang w:eastAsia="cs-CZ"/>
        </w:rPr>
        <w:t>Další doporučení se tý</w:t>
      </w:r>
      <w:r w:rsidR="00007509">
        <w:rPr>
          <w:lang w:eastAsia="cs-CZ"/>
        </w:rPr>
        <w:t>kají činnosti veřejné správy ve </w:t>
      </w:r>
      <w:r w:rsidR="005A42AB">
        <w:rPr>
          <w:lang w:eastAsia="cs-CZ"/>
        </w:rPr>
        <w:t xml:space="preserve">vztahu k cizincům a další </w:t>
      </w:r>
      <w:r w:rsidR="005F714F">
        <w:rPr>
          <w:lang w:eastAsia="cs-CZ"/>
        </w:rPr>
        <w:t>jsou zaměřena na oblasti školství, bydlení a integrace v širším smyslu.</w:t>
      </w:r>
      <w:r w:rsidR="00F30BA8">
        <w:rPr>
          <w:lang w:eastAsia="cs-CZ"/>
        </w:rPr>
        <w:t xml:space="preserve"> </w:t>
      </w:r>
      <w:r w:rsidR="00E52A3E">
        <w:rPr>
          <w:lang w:eastAsia="cs-CZ"/>
        </w:rPr>
        <w:t xml:space="preserve">Účelem těchto doporučení je </w:t>
      </w:r>
      <w:r w:rsidR="00100F8A">
        <w:rPr>
          <w:lang w:eastAsia="cs-CZ"/>
        </w:rPr>
        <w:t>docílit větší vstřícno</w:t>
      </w:r>
      <w:r w:rsidR="00007509">
        <w:rPr>
          <w:lang w:eastAsia="cs-CZ"/>
        </w:rPr>
        <w:t>sti veřejné správy k cizincům a </w:t>
      </w:r>
      <w:r w:rsidR="00100F8A">
        <w:rPr>
          <w:lang w:eastAsia="cs-CZ"/>
        </w:rPr>
        <w:t>napomoci jejich integraci do společnosti.</w:t>
      </w:r>
    </w:p>
    <w:p w14:paraId="4C4B80B7" w14:textId="77777777" w:rsidR="00E7319F" w:rsidRDefault="00F30BA8" w:rsidP="00693B65">
      <w:pPr>
        <w:pStyle w:val="Zkladntext"/>
      </w:pPr>
      <w:r>
        <w:rPr>
          <w:lang w:eastAsia="cs-CZ"/>
        </w:rPr>
        <w:t xml:space="preserve">Jednotlivá doporučení jsou určena především </w:t>
      </w:r>
      <w:r w:rsidR="006747FC">
        <w:rPr>
          <w:lang w:eastAsia="cs-CZ"/>
        </w:rPr>
        <w:t xml:space="preserve">úřadům – ministerstvům a Státnímu úřadu inspekce práce – a dále také obcím a krajům. </w:t>
      </w:r>
      <w:r w:rsidR="00CC2448">
        <w:rPr>
          <w:lang w:eastAsia="cs-CZ"/>
        </w:rPr>
        <w:t>Doporučení považuji za urči</w:t>
      </w:r>
      <w:r w:rsidR="00564E15">
        <w:rPr>
          <w:lang w:eastAsia="cs-CZ"/>
        </w:rPr>
        <w:t>tý minimální standard, který by</w:t>
      </w:r>
      <w:r w:rsidR="00CC2448">
        <w:rPr>
          <w:lang w:eastAsia="cs-CZ"/>
        </w:rPr>
        <w:t xml:space="preserve"> </w:t>
      </w:r>
      <w:r w:rsidR="004E6B3C">
        <w:rPr>
          <w:lang w:eastAsia="cs-CZ"/>
        </w:rPr>
        <w:t xml:space="preserve">moderní </w:t>
      </w:r>
      <w:r w:rsidR="00CC2448">
        <w:rPr>
          <w:lang w:eastAsia="cs-CZ"/>
        </w:rPr>
        <w:t>stát</w:t>
      </w:r>
      <w:r w:rsidR="004E6B3C">
        <w:rPr>
          <w:lang w:eastAsia="cs-CZ"/>
        </w:rPr>
        <w:t xml:space="preserve">, který je bezmála dvě dekády součástí </w:t>
      </w:r>
      <w:r w:rsidR="008923F4">
        <w:rPr>
          <w:lang w:eastAsia="cs-CZ"/>
        </w:rPr>
        <w:t>sjednocené Evropy</w:t>
      </w:r>
      <w:r w:rsidR="009C2FC3">
        <w:rPr>
          <w:lang w:eastAsia="cs-CZ"/>
        </w:rPr>
        <w:t>,</w:t>
      </w:r>
      <w:r w:rsidR="00CC2448">
        <w:rPr>
          <w:lang w:eastAsia="cs-CZ"/>
        </w:rPr>
        <w:t xml:space="preserve"> </w:t>
      </w:r>
      <w:r w:rsidR="004E6B3C">
        <w:rPr>
          <w:lang w:eastAsia="cs-CZ"/>
        </w:rPr>
        <w:t>měl</w:t>
      </w:r>
      <w:r w:rsidR="009C2FC3">
        <w:rPr>
          <w:lang w:eastAsia="cs-CZ"/>
        </w:rPr>
        <w:t xml:space="preserve"> cizincům</w:t>
      </w:r>
      <w:r w:rsidR="004E6B3C">
        <w:rPr>
          <w:lang w:eastAsia="cs-CZ"/>
        </w:rPr>
        <w:t xml:space="preserve"> garantovat. </w:t>
      </w:r>
      <w:r w:rsidR="009C2FC3">
        <w:rPr>
          <w:lang w:eastAsia="cs-CZ"/>
        </w:rPr>
        <w:t>N</w:t>
      </w:r>
      <w:r w:rsidR="00206E2E">
        <w:rPr>
          <w:lang w:eastAsia="cs-CZ"/>
        </w:rPr>
        <w:t>aplňování</w:t>
      </w:r>
      <w:r w:rsidR="001957A1">
        <w:rPr>
          <w:lang w:eastAsia="cs-CZ"/>
        </w:rPr>
        <w:t xml:space="preserve"> tohoto standardu</w:t>
      </w:r>
      <w:r w:rsidR="00206E2E">
        <w:rPr>
          <w:lang w:eastAsia="cs-CZ"/>
        </w:rPr>
        <w:t xml:space="preserve"> budu</w:t>
      </w:r>
      <w:r w:rsidR="009C2FC3">
        <w:rPr>
          <w:lang w:eastAsia="cs-CZ"/>
        </w:rPr>
        <w:t xml:space="preserve"> v rámci svých kompetencí</w:t>
      </w:r>
      <w:r w:rsidR="00206E2E">
        <w:rPr>
          <w:lang w:eastAsia="cs-CZ"/>
        </w:rPr>
        <w:t xml:space="preserve"> sledovat.</w:t>
      </w:r>
      <w:r w:rsidR="00DC41F6" w:rsidRPr="00DC41F6">
        <w:t xml:space="preserve"> </w:t>
      </w:r>
    </w:p>
    <w:p w14:paraId="7927EAEC" w14:textId="0795C559" w:rsidR="00C33C50" w:rsidRDefault="00DC41F6" w:rsidP="00693B65">
      <w:pPr>
        <w:pStyle w:val="Zkladntext"/>
        <w:rPr>
          <w:lang w:eastAsia="cs-CZ"/>
        </w:rPr>
      </w:pPr>
      <w:r w:rsidRPr="002D0479">
        <w:t>Doplňuji, že doporučení je zpracováno k právnímu stavu účinnému ke dni 1. říjnu 2021.</w:t>
      </w:r>
    </w:p>
    <w:p w14:paraId="618F1BB4" w14:textId="08FA49FB" w:rsidR="00BB2F54" w:rsidRDefault="00503A62" w:rsidP="00BB2F54">
      <w:pPr>
        <w:pStyle w:val="Zkladntext"/>
      </w:pPr>
      <w:r>
        <w:t xml:space="preserve">Brno </w:t>
      </w:r>
      <w:r w:rsidR="00007509">
        <w:t>15</w:t>
      </w:r>
      <w:r>
        <w:t>. listopadu 2021</w:t>
      </w:r>
    </w:p>
    <w:p w14:paraId="04F4E76C" w14:textId="77777777" w:rsidR="00007509" w:rsidRDefault="00007509" w:rsidP="00BB2F54">
      <w:pPr>
        <w:pStyle w:val="Zkladntext"/>
      </w:pPr>
    </w:p>
    <w:p w14:paraId="425EC76B" w14:textId="77777777" w:rsidR="00007509" w:rsidRDefault="00007509" w:rsidP="00BB2F54">
      <w:pPr>
        <w:pStyle w:val="Zkladntext"/>
      </w:pPr>
    </w:p>
    <w:p w14:paraId="475E40C7" w14:textId="3FA482AD" w:rsidR="001A0AC2" w:rsidRDefault="004542B7" w:rsidP="00007509">
      <w:pPr>
        <w:pStyle w:val="podpis"/>
      </w:pPr>
      <w:r>
        <w:t xml:space="preserve">JUDr. </w:t>
      </w:r>
      <w:r w:rsidR="00F533D5">
        <w:t>Stanislav Křeček</w:t>
      </w:r>
    </w:p>
    <w:p w14:paraId="74A0EB70" w14:textId="436D381C" w:rsidR="00F533D5" w:rsidRPr="009D1F69" w:rsidRDefault="00F533D5" w:rsidP="00007509">
      <w:pPr>
        <w:pStyle w:val="podpis"/>
      </w:pPr>
      <w:r>
        <w:t>veřejný ochránce práv</w:t>
      </w:r>
    </w:p>
    <w:p w14:paraId="05E7EE3C" w14:textId="77777777" w:rsidR="00BB2F54" w:rsidRPr="00D75E78" w:rsidRDefault="00BB2F54" w:rsidP="00D75E78">
      <w:pPr>
        <w:pStyle w:val="Zkladntext"/>
      </w:pPr>
    </w:p>
    <w:p w14:paraId="2DAB2267" w14:textId="75995018" w:rsidR="008E6858" w:rsidRDefault="008E6858" w:rsidP="008E6858">
      <w:pPr>
        <w:pStyle w:val="Nadpis1"/>
      </w:pPr>
      <w:bookmarkStart w:id="29" w:name="_Toc528165599"/>
      <w:bookmarkStart w:id="30" w:name="_Toc528165984"/>
      <w:bookmarkStart w:id="31" w:name="_Toc528166237"/>
      <w:bookmarkStart w:id="32" w:name="_Toc87536394"/>
      <w:r>
        <w:t>Shrnutí</w:t>
      </w:r>
      <w:bookmarkEnd w:id="29"/>
      <w:bookmarkEnd w:id="30"/>
      <w:bookmarkEnd w:id="31"/>
      <w:r w:rsidR="00F50307">
        <w:t xml:space="preserve"> výzkumných zjištění</w:t>
      </w:r>
      <w:bookmarkEnd w:id="32"/>
    </w:p>
    <w:p w14:paraId="388E2DF1" w14:textId="32F7F20C" w:rsidR="00276D90" w:rsidRDefault="007A4D96" w:rsidP="00C156F1">
      <w:pPr>
        <w:pStyle w:val="slovanseznam"/>
      </w:pPr>
      <w:r>
        <w:t>Téměř třetina (</w:t>
      </w:r>
      <w:r w:rsidR="00343A11">
        <w:t>31</w:t>
      </w:r>
      <w:r w:rsidR="00B46976">
        <w:t> </w:t>
      </w:r>
      <w:r w:rsidR="00343A11">
        <w:t>%</w:t>
      </w:r>
      <w:r>
        <w:t>)</w:t>
      </w:r>
      <w:r w:rsidR="00343A11">
        <w:t xml:space="preserve"> občanů Evropské unie pracujících</w:t>
      </w:r>
      <w:r w:rsidR="00C3008B">
        <w:t xml:space="preserve"> v </w:t>
      </w:r>
      <w:r w:rsidR="00DD5100">
        <w:t>Česku</w:t>
      </w:r>
      <w:r w:rsidR="00343A11">
        <w:t xml:space="preserve"> zahrnutých</w:t>
      </w:r>
      <w:r w:rsidR="00C3008B">
        <w:t xml:space="preserve"> </w:t>
      </w:r>
      <w:r w:rsidR="009E1109">
        <w:t>do</w:t>
      </w:r>
      <w:r w:rsidR="00C3008B">
        <w:t> </w:t>
      </w:r>
      <w:r w:rsidR="00343A11">
        <w:t>výzkumu uvedl</w:t>
      </w:r>
      <w:r>
        <w:t>a</w:t>
      </w:r>
      <w:r w:rsidR="00343A11">
        <w:t>, že</w:t>
      </w:r>
      <w:r w:rsidR="00C3008B">
        <w:t xml:space="preserve"> </w:t>
      </w:r>
      <w:r w:rsidR="009E1109">
        <w:t xml:space="preserve">se </w:t>
      </w:r>
      <w:r w:rsidR="00C3008B">
        <w:t>ve </w:t>
      </w:r>
      <w:r w:rsidR="00343A11">
        <w:t>svém pracovním životě</w:t>
      </w:r>
      <w:r w:rsidR="00C3008B">
        <w:t xml:space="preserve"> v </w:t>
      </w:r>
      <w:r w:rsidR="00343A11">
        <w:t xml:space="preserve">Česku </w:t>
      </w:r>
      <w:r>
        <w:t xml:space="preserve">cítila </w:t>
      </w:r>
      <w:r w:rsidR="00343A11">
        <w:t>bý</w:t>
      </w:r>
      <w:r w:rsidR="0047373D">
        <w:t xml:space="preserve">t </w:t>
      </w:r>
      <w:r>
        <w:t xml:space="preserve">diskriminována </w:t>
      </w:r>
      <w:r w:rsidR="00C3008B">
        <w:t>z </w:t>
      </w:r>
      <w:r w:rsidR="0047373D">
        <w:t>důvodu své státní příslušnosti nebo národnosti.</w:t>
      </w:r>
      <w:r w:rsidR="00AB4DAD">
        <w:t xml:space="preserve"> </w:t>
      </w:r>
      <w:r w:rsidR="00A93CAF">
        <w:t>Občané Evropské unie vnímají pocit diskriminace</w:t>
      </w:r>
      <w:r w:rsidR="00C3008B">
        <w:t xml:space="preserve"> z </w:t>
      </w:r>
      <w:r w:rsidR="00A93CAF">
        <w:t>důvodu své státn</w:t>
      </w:r>
      <w:r w:rsidR="00C156F1">
        <w:t>í příslušnosti nebo národnosti nejčastěji</w:t>
      </w:r>
      <w:r w:rsidR="00C3008B">
        <w:t xml:space="preserve"> v </w:t>
      </w:r>
      <w:r w:rsidR="00276D90">
        <w:t>oblasti odměňování (15</w:t>
      </w:r>
      <w:r w:rsidR="00C156F1">
        <w:t> %</w:t>
      </w:r>
      <w:r w:rsidR="00276D90">
        <w:t>), dále</w:t>
      </w:r>
      <w:r w:rsidR="00C3008B">
        <w:t xml:space="preserve"> v </w:t>
      </w:r>
      <w:r w:rsidR="00276D90">
        <w:t>oblasti přidělování práce (13</w:t>
      </w:r>
      <w:r w:rsidR="00C156F1">
        <w:t> %</w:t>
      </w:r>
      <w:r w:rsidR="00276D90">
        <w:t>)</w:t>
      </w:r>
      <w:r w:rsidR="00C3008B">
        <w:t xml:space="preserve"> a při </w:t>
      </w:r>
      <w:r w:rsidR="00276D90">
        <w:t>hledání práce (12</w:t>
      </w:r>
      <w:r w:rsidR="00C156F1">
        <w:t> %</w:t>
      </w:r>
      <w:r w:rsidR="00276D90">
        <w:t>).</w:t>
      </w:r>
    </w:p>
    <w:p w14:paraId="32C5D9DD" w14:textId="740317D6" w:rsidR="003C0D84" w:rsidRPr="006638ED" w:rsidRDefault="003C0D84" w:rsidP="003C0D84">
      <w:pPr>
        <w:pStyle w:val="slovanseznam"/>
      </w:pPr>
      <w:r>
        <w:t>Situace vysoce kvalifikovaných</w:t>
      </w:r>
      <w:r w:rsidR="00C3008B">
        <w:t xml:space="preserve"> a </w:t>
      </w:r>
      <w:r>
        <w:t>nízko</w:t>
      </w:r>
      <w:r w:rsidR="00201D49">
        <w:t xml:space="preserve"> </w:t>
      </w:r>
      <w:r>
        <w:t>kvalifikovaných pracovníků</w:t>
      </w:r>
      <w:r w:rsidR="00C3008B">
        <w:t xml:space="preserve"> ze </w:t>
      </w:r>
      <w:r>
        <w:t xml:space="preserve">zemí Evropské unie se </w:t>
      </w:r>
      <w:r w:rsidR="00C233D4">
        <w:t xml:space="preserve">výrazně </w:t>
      </w:r>
      <w:r>
        <w:t>liší. Vysokoškolsky vzdělaní pracovníci se cítili být diskriminov</w:t>
      </w:r>
      <w:r w:rsidR="00B46976">
        <w:t>áni</w:t>
      </w:r>
      <w:r w:rsidR="00C3008B">
        <w:t xml:space="preserve"> v </w:t>
      </w:r>
      <w:r>
        <w:t>podstatně menší míře než pracovníci se středoškolským vzděláním bez maturity nebo se základním vzděláním.</w:t>
      </w:r>
      <w:r w:rsidR="00AB4DAD">
        <w:t xml:space="preserve"> </w:t>
      </w:r>
      <w:r w:rsidR="00C233D4">
        <w:t>Pociťované znevýhodnění v oblasti práce je mnohem vyšší u zaměstnanců pracují</w:t>
      </w:r>
      <w:r w:rsidR="00A67ED3">
        <w:t>cích pro agentury práce</w:t>
      </w:r>
      <w:r w:rsidR="00C233D4">
        <w:t xml:space="preserve"> </w:t>
      </w:r>
      <w:r w:rsidR="00AB4DAD">
        <w:t>než u</w:t>
      </w:r>
      <w:r>
        <w:t xml:space="preserve"> kmenov</w:t>
      </w:r>
      <w:r w:rsidR="00A67ED3">
        <w:t>ých</w:t>
      </w:r>
      <w:r>
        <w:t xml:space="preserve"> zaměstnanc</w:t>
      </w:r>
      <w:r w:rsidR="00A67ED3">
        <w:t>ů</w:t>
      </w:r>
      <w:r>
        <w:t>.</w:t>
      </w:r>
    </w:p>
    <w:p w14:paraId="6B43BBE3" w14:textId="32561379" w:rsidR="003C0D84" w:rsidRDefault="003C0D84" w:rsidP="006638ED">
      <w:pPr>
        <w:pStyle w:val="slovanseznam"/>
      </w:pPr>
      <w:r>
        <w:t>Zaměstnanci</w:t>
      </w:r>
      <w:r w:rsidR="00C3008B">
        <w:t xml:space="preserve"> ze </w:t>
      </w:r>
      <w:r>
        <w:t>zemí EU pracující</w:t>
      </w:r>
      <w:r w:rsidR="00C3008B">
        <w:t xml:space="preserve"> v </w:t>
      </w:r>
      <w:r>
        <w:t>rámci dohod konaných mimo pracovní poměr (dohoda</w:t>
      </w:r>
      <w:r w:rsidR="00C3008B">
        <w:t xml:space="preserve"> o </w:t>
      </w:r>
      <w:r>
        <w:t>provedení práce, dohoda</w:t>
      </w:r>
      <w:r w:rsidR="00C3008B">
        <w:t xml:space="preserve"> o </w:t>
      </w:r>
      <w:r>
        <w:t>provedení činnosti) se mnohem častěji cítí být zn</w:t>
      </w:r>
      <w:r w:rsidR="00B46976">
        <w:t>evýhodněni</w:t>
      </w:r>
      <w:r>
        <w:t xml:space="preserve"> oproti českým kolegům než ti pracovníci, kteří pracují</w:t>
      </w:r>
      <w:r w:rsidR="00C3008B">
        <w:t xml:space="preserve"> v </w:t>
      </w:r>
      <w:r>
        <w:t>pracovním poměru</w:t>
      </w:r>
      <w:r w:rsidR="00C3008B">
        <w:t xml:space="preserve"> na </w:t>
      </w:r>
      <w:r>
        <w:t>plný nebo částečný úvazek.</w:t>
      </w:r>
    </w:p>
    <w:p w14:paraId="208BF40B" w14:textId="211EEDFC" w:rsidR="007D342A" w:rsidRDefault="007D342A" w:rsidP="006638ED">
      <w:pPr>
        <w:pStyle w:val="slovanseznam"/>
      </w:pPr>
      <w:r>
        <w:t>V pocitu diskriminace nejsou mezi muži</w:t>
      </w:r>
      <w:r w:rsidR="00ED6F94">
        <w:t xml:space="preserve"> </w:t>
      </w:r>
      <w:r w:rsidR="00B46976">
        <w:t>(</w:t>
      </w:r>
      <w:r>
        <w:t>unijními pracovníky</w:t>
      </w:r>
      <w:r w:rsidR="00B46976">
        <w:t>)</w:t>
      </w:r>
      <w:r w:rsidR="00C3008B">
        <w:t xml:space="preserve"> a </w:t>
      </w:r>
      <w:r>
        <w:t>ženami</w:t>
      </w:r>
      <w:r w:rsidR="00ED6F94">
        <w:t xml:space="preserve"> </w:t>
      </w:r>
      <w:r w:rsidR="00B46976">
        <w:t>(</w:t>
      </w:r>
      <w:r>
        <w:t>unijními pracovnicemi</w:t>
      </w:r>
      <w:r w:rsidR="00B46976">
        <w:t>)</w:t>
      </w:r>
      <w:r>
        <w:t xml:space="preserve"> významné rozdíly. Pouze</w:t>
      </w:r>
      <w:r w:rsidR="00C3008B">
        <w:t xml:space="preserve"> v </w:t>
      </w:r>
      <w:r>
        <w:t>oblasti kariérního postupu</w:t>
      </w:r>
      <w:r w:rsidR="00C3008B">
        <w:t xml:space="preserve"> a </w:t>
      </w:r>
      <w:r>
        <w:t>hledání práce se ženy častěji</w:t>
      </w:r>
      <w:r w:rsidR="00BF265C">
        <w:t xml:space="preserve"> než muži cítí</w:t>
      </w:r>
      <w:r>
        <w:t xml:space="preserve"> být znevýhodněny</w:t>
      </w:r>
      <w:r w:rsidR="00C3008B">
        <w:t xml:space="preserve"> z </w:t>
      </w:r>
      <w:r>
        <w:t>důvodu své státní příslušnost</w:t>
      </w:r>
      <w:r w:rsidR="004A2318">
        <w:t>i</w:t>
      </w:r>
      <w:r>
        <w:t>, národnosti nebo jazyka.</w:t>
      </w:r>
    </w:p>
    <w:p w14:paraId="341E1826" w14:textId="2E6F3141" w:rsidR="00C95D61" w:rsidRPr="006638ED" w:rsidRDefault="00BF265C" w:rsidP="006638ED">
      <w:pPr>
        <w:pStyle w:val="slovanseznam"/>
      </w:pPr>
      <w:r>
        <w:t>Pocit diskriminace</w:t>
      </w:r>
      <w:r w:rsidR="00C3008B">
        <w:t xml:space="preserve"> v </w:t>
      </w:r>
      <w:r>
        <w:t>oblasti pracovního života souvisí</w:t>
      </w:r>
      <w:r w:rsidR="00C3008B">
        <w:t xml:space="preserve"> s </w:t>
      </w:r>
      <w:r>
        <w:t>mírou znalosti českého jazyka. Občané EU, kteří mluví plynně česky, méně často pociťovali zne</w:t>
      </w:r>
      <w:r w:rsidR="00616EE4">
        <w:t>výhodnění oproti českým kolegům</w:t>
      </w:r>
      <w:r w:rsidR="00C3008B">
        <w:t xml:space="preserve"> i v </w:t>
      </w:r>
      <w:r w:rsidR="00616EE4">
        <w:t>případech, kde český jazyk není předpokladem</w:t>
      </w:r>
      <w:r w:rsidR="00C3008B">
        <w:t xml:space="preserve"> pro </w:t>
      </w:r>
      <w:r w:rsidR="00616EE4">
        <w:t>pracovní pozici.</w:t>
      </w:r>
    </w:p>
    <w:p w14:paraId="01912E98" w14:textId="193E2381" w:rsidR="00C95D61" w:rsidRPr="006638ED" w:rsidRDefault="00A67ED3" w:rsidP="006638ED">
      <w:pPr>
        <w:pStyle w:val="slovanseznam"/>
      </w:pPr>
      <w:r>
        <w:t>Téměř dvě třetiny (</w:t>
      </w:r>
      <w:r w:rsidR="00BF265C">
        <w:t>62</w:t>
      </w:r>
      <w:r w:rsidR="00C156F1">
        <w:t> %</w:t>
      </w:r>
      <w:r>
        <w:t>)</w:t>
      </w:r>
      <w:r w:rsidR="00BF265C">
        <w:t xml:space="preserve"> občanů EU žijících</w:t>
      </w:r>
      <w:r w:rsidR="00C3008B">
        <w:t xml:space="preserve"> v</w:t>
      </w:r>
      <w:r w:rsidR="00ED6F94">
        <w:t> </w:t>
      </w:r>
      <w:r w:rsidR="00B21EEC">
        <w:t>Česku</w:t>
      </w:r>
      <w:r w:rsidR="00ED6F94">
        <w:t xml:space="preserve"> zahrnutých do výzkumu</w:t>
      </w:r>
      <w:r w:rsidR="00BF265C">
        <w:t xml:space="preserve"> </w:t>
      </w:r>
      <w:r w:rsidR="0048355A">
        <w:t>se nijak nebránil</w:t>
      </w:r>
      <w:r>
        <w:t>y</w:t>
      </w:r>
      <w:r w:rsidR="0048355A">
        <w:t xml:space="preserve"> proti jednání, které považoval</w:t>
      </w:r>
      <w:r>
        <w:t>y</w:t>
      </w:r>
      <w:r w:rsidR="00C3008B">
        <w:t xml:space="preserve"> za </w:t>
      </w:r>
      <w:r w:rsidR="0048355A">
        <w:t>diskriminační. Polovina</w:t>
      </w:r>
      <w:r w:rsidR="00C3008B">
        <w:t xml:space="preserve"> z </w:t>
      </w:r>
      <w:r w:rsidR="00B46976">
        <w:t>těch, kteří se </w:t>
      </w:r>
      <w:r w:rsidR="0048355A">
        <w:t xml:space="preserve">bránili, se pokoušela diskriminaci nějakým způsobem řešit sama, nejčastěji se svým nadřízeným. </w:t>
      </w:r>
      <w:r>
        <w:t>Více než polovina (</w:t>
      </w:r>
      <w:r w:rsidR="00A80825">
        <w:t>57</w:t>
      </w:r>
      <w:r w:rsidR="00C156F1">
        <w:t> %</w:t>
      </w:r>
      <w:r>
        <w:t>)</w:t>
      </w:r>
      <w:r w:rsidR="00A80825">
        <w:t xml:space="preserve"> respondentů, kteří se svou situaci pokoušeli řešit, </w:t>
      </w:r>
      <w:r>
        <w:t xml:space="preserve">byla </w:t>
      </w:r>
      <w:r w:rsidR="00C3008B">
        <w:t>s </w:t>
      </w:r>
      <w:r w:rsidR="00A80825">
        <w:t xml:space="preserve">řešením situace </w:t>
      </w:r>
      <w:r>
        <w:t>spokojena</w:t>
      </w:r>
      <w:r w:rsidR="00A80825">
        <w:t xml:space="preserve">. Zhruba pětina </w:t>
      </w:r>
      <w:r w:rsidR="00B46976">
        <w:t xml:space="preserve">respondentů přitom uvedla, </w:t>
      </w:r>
      <w:r w:rsidR="00B46976" w:rsidRPr="00B46976">
        <w:t>že </w:t>
      </w:r>
      <w:r w:rsidR="00A80825" w:rsidRPr="00B46976">
        <w:t>svou situaci považovali</w:t>
      </w:r>
      <w:r w:rsidR="00C3008B" w:rsidRPr="00B46976">
        <w:t xml:space="preserve"> za </w:t>
      </w:r>
      <w:r w:rsidR="00A80825" w:rsidRPr="00B46976">
        <w:t>příliš triviální</w:t>
      </w:r>
      <w:r w:rsidR="00C3008B" w:rsidRPr="00B46976">
        <w:t xml:space="preserve"> na </w:t>
      </w:r>
      <w:r w:rsidR="00A80825" w:rsidRPr="00B46976">
        <w:t>to, aby podnikali nějaké kroky</w:t>
      </w:r>
      <w:r w:rsidR="00C3008B" w:rsidRPr="00B46976">
        <w:t xml:space="preserve"> k </w:t>
      </w:r>
      <w:r w:rsidR="00A80825" w:rsidRPr="00B46976">
        <w:t xml:space="preserve">řešení. Další pětina svou situaci neřešila proto, že neměli dostatek důkazů, jak by diskriminaci mohli prokázat. </w:t>
      </w:r>
      <w:r w:rsidRPr="00B46976">
        <w:t>O něco víc než desetina (</w:t>
      </w:r>
      <w:r w:rsidR="00A80825" w:rsidRPr="00B46976">
        <w:t>13</w:t>
      </w:r>
      <w:r w:rsidR="00C156F1" w:rsidRPr="00B46976">
        <w:t> %</w:t>
      </w:r>
      <w:r w:rsidRPr="00B46976">
        <w:t>)</w:t>
      </w:r>
      <w:r w:rsidR="00A80825" w:rsidRPr="00B46976">
        <w:t xml:space="preserve"> dotázaných </w:t>
      </w:r>
      <w:r w:rsidR="005638C2" w:rsidRPr="00B46976">
        <w:t>uvedl</w:t>
      </w:r>
      <w:r w:rsidRPr="00B46976">
        <w:t>a</w:t>
      </w:r>
      <w:r w:rsidR="005638C2" w:rsidRPr="00B46976">
        <w:t>, že pociťovanou</w:t>
      </w:r>
      <w:r w:rsidR="005638C2">
        <w:t xml:space="preserve"> diskriminaci </w:t>
      </w:r>
      <w:r>
        <w:t xml:space="preserve">neřešila </w:t>
      </w:r>
      <w:r w:rsidR="005638C2">
        <w:t>proto, že si nebyl</w:t>
      </w:r>
      <w:r>
        <w:t>a</w:t>
      </w:r>
      <w:r w:rsidR="005638C2">
        <w:t xml:space="preserve"> jist</w:t>
      </w:r>
      <w:r>
        <w:t>á</w:t>
      </w:r>
      <w:r w:rsidR="005638C2">
        <w:t xml:space="preserve"> tím, zda šlo</w:t>
      </w:r>
      <w:r w:rsidR="00C3008B">
        <w:t xml:space="preserve"> o </w:t>
      </w:r>
      <w:r w:rsidR="005638C2">
        <w:t>diskriminaci nebo ne, nebo nevěděl</w:t>
      </w:r>
      <w:r>
        <w:t>a</w:t>
      </w:r>
      <w:r w:rsidR="005638C2">
        <w:t>,</w:t>
      </w:r>
      <w:r w:rsidR="00C3008B">
        <w:t xml:space="preserve"> na </w:t>
      </w:r>
      <w:r w:rsidR="005638C2">
        <w:t xml:space="preserve">koho se obrátit. </w:t>
      </w:r>
    </w:p>
    <w:p w14:paraId="50274698" w14:textId="347041CF" w:rsidR="002D6305" w:rsidRDefault="002D6305" w:rsidP="0022528F">
      <w:pPr>
        <w:pStyle w:val="slovanseznam"/>
      </w:pPr>
      <w:r>
        <w:t>Občané</w:t>
      </w:r>
      <w:r w:rsidR="0022528F" w:rsidRPr="0022528F">
        <w:t xml:space="preserve"> EU žijící v Česku, kteří se k jednotlivým pracovním situacím </w:t>
      </w:r>
      <w:r w:rsidR="0022528F">
        <w:t xml:space="preserve">v rámci výzkumu </w:t>
      </w:r>
      <w:r w:rsidR="0022528F" w:rsidRPr="0022528F">
        <w:t>vyjádřili, disk</w:t>
      </w:r>
      <w:r w:rsidR="0022528F">
        <w:t>riminaci nejčastěji vnímali při</w:t>
      </w:r>
      <w:r>
        <w:t>:</w:t>
      </w:r>
      <w:r w:rsidR="0022528F">
        <w:t xml:space="preserve"> </w:t>
      </w:r>
    </w:p>
    <w:p w14:paraId="75A43F25" w14:textId="558E3F3B" w:rsidR="005747BA" w:rsidRDefault="005747BA" w:rsidP="00802EBA">
      <w:pPr>
        <w:pStyle w:val="Seznam"/>
      </w:pPr>
      <w:r>
        <w:t>přidělování jiné práce, než jaká byla dohodnuta (25</w:t>
      </w:r>
      <w:r w:rsidR="00B46976">
        <w:t> </w:t>
      </w:r>
      <w:r w:rsidR="00C156F1">
        <w:t>%</w:t>
      </w:r>
      <w:r>
        <w:t>),</w:t>
      </w:r>
    </w:p>
    <w:p w14:paraId="3917784F" w14:textId="4D1C935F" w:rsidR="005747BA" w:rsidRDefault="005747BA" w:rsidP="00802EBA">
      <w:pPr>
        <w:pStyle w:val="Seznam"/>
      </w:pPr>
      <w:r>
        <w:t>přidělování horší práce než českým pracovníkům</w:t>
      </w:r>
      <w:r w:rsidR="00C3008B">
        <w:t xml:space="preserve"> na </w:t>
      </w:r>
      <w:r>
        <w:t>srovnatelné pozici (23</w:t>
      </w:r>
      <w:r w:rsidR="00C156F1">
        <w:t> %</w:t>
      </w:r>
      <w:r>
        <w:t>),</w:t>
      </w:r>
    </w:p>
    <w:p w14:paraId="546F50EE" w14:textId="2C9632E2" w:rsidR="005747BA" w:rsidRDefault="005747BA" w:rsidP="00802EBA">
      <w:pPr>
        <w:pStyle w:val="Seznam"/>
      </w:pPr>
      <w:r>
        <w:t>nevyplacení mzdy</w:t>
      </w:r>
      <w:r w:rsidR="00C3008B">
        <w:t xml:space="preserve"> v </w:t>
      </w:r>
      <w:r>
        <w:t>dohodnuté výši nebo dohodnutém termínu (18</w:t>
      </w:r>
      <w:r w:rsidR="00C156F1">
        <w:t> %</w:t>
      </w:r>
      <w:r>
        <w:t>),</w:t>
      </w:r>
    </w:p>
    <w:p w14:paraId="4D809952" w14:textId="7A7A7086" w:rsidR="005747BA" w:rsidRDefault="005747BA" w:rsidP="00802EBA">
      <w:pPr>
        <w:pStyle w:val="Seznam"/>
      </w:pPr>
      <w:r>
        <w:t>vyplácení nižší mzdy, než mají</w:t>
      </w:r>
      <w:r w:rsidR="00C3008B">
        <w:t xml:space="preserve"> za </w:t>
      </w:r>
      <w:r>
        <w:t>srovnatelnou práci čeští zaměstnanci (18</w:t>
      </w:r>
      <w:r w:rsidR="00C156F1">
        <w:t> %</w:t>
      </w:r>
      <w:r>
        <w:t xml:space="preserve">),    </w:t>
      </w:r>
    </w:p>
    <w:p w14:paraId="5986B6FA" w14:textId="65ED2231" w:rsidR="005747BA" w:rsidRDefault="005747BA" w:rsidP="00802EBA">
      <w:pPr>
        <w:pStyle w:val="Seznam"/>
      </w:pPr>
      <w:r>
        <w:t>upřednostňování českých pracovníků</w:t>
      </w:r>
      <w:r w:rsidR="00C3008B">
        <w:t xml:space="preserve"> při </w:t>
      </w:r>
      <w:r>
        <w:t>povýšení,</w:t>
      </w:r>
      <w:r w:rsidR="00C3008B">
        <w:t xml:space="preserve"> i </w:t>
      </w:r>
      <w:r>
        <w:t>když nebyli lepší (17</w:t>
      </w:r>
      <w:r w:rsidR="00C156F1">
        <w:t> %</w:t>
      </w:r>
      <w:r>
        <w:t>),</w:t>
      </w:r>
    </w:p>
    <w:p w14:paraId="20268D02" w14:textId="77777777" w:rsidR="00085F3D" w:rsidRDefault="005747BA" w:rsidP="00802EBA">
      <w:pPr>
        <w:pStyle w:val="Seznam"/>
      </w:pPr>
      <w:r>
        <w:t>nařizování velkého množství přesčasů (16</w:t>
      </w:r>
      <w:r w:rsidR="00C156F1">
        <w:t> %</w:t>
      </w:r>
      <w:r>
        <w:t>).</w:t>
      </w:r>
    </w:p>
    <w:p w14:paraId="01FC46B2" w14:textId="4DA9AF25" w:rsidR="00085F3D" w:rsidRDefault="00085F3D" w:rsidP="00297710">
      <w:pPr>
        <w:pStyle w:val="slovanseznam"/>
        <w:numPr>
          <w:ilvl w:val="0"/>
          <w:numId w:val="0"/>
        </w:numPr>
        <w:spacing w:before="120"/>
        <w:ind w:left="567"/>
      </w:pPr>
      <w:r>
        <w:t>Vyskytují se také problémy se šikanou,</w:t>
      </w:r>
      <w:r w:rsidR="00C3008B">
        <w:t xml:space="preserve"> s </w:t>
      </w:r>
      <w:r>
        <w:t>horším přístupem</w:t>
      </w:r>
      <w:r w:rsidR="00C3008B">
        <w:t xml:space="preserve"> k </w:t>
      </w:r>
      <w:r>
        <w:t>dalšímu vzdělávání</w:t>
      </w:r>
      <w:r w:rsidR="00C3008B">
        <w:t xml:space="preserve"> a </w:t>
      </w:r>
      <w:r>
        <w:t>školení,</w:t>
      </w:r>
      <w:r w:rsidR="00C3008B">
        <w:t xml:space="preserve"> s </w:t>
      </w:r>
      <w:r>
        <w:t xml:space="preserve">uznáním vzdělání nebo jiné kvalifikace státem nebo zaměstnavatelem. Některé </w:t>
      </w:r>
      <w:r w:rsidR="00276D90">
        <w:t xml:space="preserve">další </w:t>
      </w:r>
      <w:r>
        <w:t>popisované prohřešky zaměstnavatelů jsou sice procentuálně méně časté, nicméně jsou závažného charakteru, např</w:t>
      </w:r>
      <w:r w:rsidR="00B46976">
        <w:t>íklad</w:t>
      </w:r>
      <w:r>
        <w:t xml:space="preserve"> nepřihlášení zaměstnanců</w:t>
      </w:r>
      <w:r w:rsidR="00C3008B">
        <w:t xml:space="preserve"> ke </w:t>
      </w:r>
      <w:r>
        <w:t>zdravotnímu nebo sociálnímu pojištění, odrazování</w:t>
      </w:r>
      <w:r w:rsidR="00C3008B">
        <w:t xml:space="preserve"> od </w:t>
      </w:r>
      <w:r>
        <w:t>nahlášení pracovního úrazu, nucení vykonávat práci bez uzavřené pracovní smlouvy.</w:t>
      </w:r>
    </w:p>
    <w:p w14:paraId="074CD4DF" w14:textId="40D98C62" w:rsidR="00E32FCD" w:rsidRDefault="00616EE4" w:rsidP="006D0BED">
      <w:pPr>
        <w:pStyle w:val="slovanseznam"/>
      </w:pPr>
      <w:r>
        <w:t>Občané EU ne vždy vykonávají práci, která odpovídá jejich vzdělání. Zda tomu tak je, se výrazně liší</w:t>
      </w:r>
      <w:r w:rsidR="00C3008B">
        <w:t xml:space="preserve"> v </w:t>
      </w:r>
      <w:r>
        <w:t>závislosti</w:t>
      </w:r>
      <w:r w:rsidR="00C3008B">
        <w:t xml:space="preserve"> na </w:t>
      </w:r>
      <w:r>
        <w:t>jejich občanství – čtyři pětiny občanů Slovenska</w:t>
      </w:r>
      <w:r w:rsidR="00C3008B">
        <w:t xml:space="preserve"> a </w:t>
      </w:r>
      <w:r>
        <w:t>ostatních než dále vyjmenovaných států považuje svou práci</w:t>
      </w:r>
      <w:r w:rsidR="00C3008B">
        <w:t xml:space="preserve"> za </w:t>
      </w:r>
      <w:r>
        <w:t xml:space="preserve">odpovídající </w:t>
      </w:r>
      <w:r w:rsidR="00456697">
        <w:t>svému</w:t>
      </w:r>
      <w:r>
        <w:t xml:space="preserve"> vzdělání.</w:t>
      </w:r>
      <w:r w:rsidR="00C3008B">
        <w:t xml:space="preserve"> U </w:t>
      </w:r>
      <w:r>
        <w:t>občanů Polska je tomu tak jen</w:t>
      </w:r>
      <w:r w:rsidR="00C3008B">
        <w:t xml:space="preserve"> u </w:t>
      </w:r>
      <w:r>
        <w:t>66</w:t>
      </w:r>
      <w:r w:rsidR="00C156F1">
        <w:t> %</w:t>
      </w:r>
      <w:r>
        <w:t xml:space="preserve"> dotázaných,</w:t>
      </w:r>
      <w:r w:rsidR="00C3008B">
        <w:t xml:space="preserve"> u </w:t>
      </w:r>
      <w:r>
        <w:t>občanů Bulharska</w:t>
      </w:r>
      <w:r w:rsidR="00C3008B">
        <w:t xml:space="preserve"> u </w:t>
      </w:r>
      <w:r>
        <w:t>63</w:t>
      </w:r>
      <w:r w:rsidR="00C156F1">
        <w:t> %</w:t>
      </w:r>
      <w:r w:rsidR="00C3008B">
        <w:t xml:space="preserve"> a u </w:t>
      </w:r>
      <w:r>
        <w:t xml:space="preserve">občanů Rumunska </w:t>
      </w:r>
      <w:r w:rsidR="00C3008B">
        <w:t>u </w:t>
      </w:r>
      <w:r>
        <w:t>52</w:t>
      </w:r>
      <w:r w:rsidR="00C156F1">
        <w:t> %</w:t>
      </w:r>
      <w:r>
        <w:t xml:space="preserve"> dotázaných.</w:t>
      </w:r>
    </w:p>
    <w:p w14:paraId="298F21BD" w14:textId="5299742F" w:rsidR="007E34C5" w:rsidRPr="00500F9B" w:rsidRDefault="007E34C5">
      <w:pPr>
        <w:pStyle w:val="slovanseznam"/>
        <w:numPr>
          <w:ilvl w:val="0"/>
          <w:numId w:val="0"/>
        </w:numPr>
        <w:rPr>
          <w:u w:val="single"/>
        </w:rPr>
      </w:pPr>
      <w:r w:rsidRPr="00500F9B">
        <w:rPr>
          <w:u w:val="single"/>
        </w:rPr>
        <w:t>Zjištění týk</w:t>
      </w:r>
      <w:r w:rsidR="00500F9B">
        <w:rPr>
          <w:u w:val="single"/>
        </w:rPr>
        <w:t>ající se agenturních pracovníků</w:t>
      </w:r>
    </w:p>
    <w:p w14:paraId="730E285F" w14:textId="667D7EEF" w:rsidR="00616EE4" w:rsidRDefault="007E34C5" w:rsidP="006D0BED">
      <w:pPr>
        <w:pStyle w:val="slovanseznam"/>
      </w:pPr>
      <w:r>
        <w:t>Přes pracovní agenturu pracují častěji občané</w:t>
      </w:r>
      <w:r w:rsidR="00C3008B">
        <w:t xml:space="preserve"> ze </w:t>
      </w:r>
      <w:r>
        <w:t>zemí východní E</w:t>
      </w:r>
      <w:r w:rsidR="003E3529">
        <w:t>vropy. Práci přes agenturu volí zejména pracovníci, kteří</w:t>
      </w:r>
      <w:r w:rsidR="00C3008B">
        <w:t xml:space="preserve"> do </w:t>
      </w:r>
      <w:r w:rsidR="00D70BC6">
        <w:t>Česka</w:t>
      </w:r>
      <w:r w:rsidR="00276D90">
        <w:t xml:space="preserve"> nově přijíždí</w:t>
      </w:r>
      <w:r w:rsidR="003E3529">
        <w:t>. Ti, kteří již</w:t>
      </w:r>
      <w:r w:rsidR="00C3008B">
        <w:t xml:space="preserve"> v </w:t>
      </w:r>
      <w:r w:rsidR="00B21EEC">
        <w:t>Česku</w:t>
      </w:r>
      <w:r w:rsidR="003E3529">
        <w:t xml:space="preserve"> pracovní zkušenost mají, nebo zde mají rodiny či přátele, preferují práci</w:t>
      </w:r>
      <w:r w:rsidR="00C3008B">
        <w:t xml:space="preserve"> v </w:t>
      </w:r>
      <w:r w:rsidR="003E3529">
        <w:t>pracovním poměru přímo</w:t>
      </w:r>
      <w:r w:rsidR="00C3008B">
        <w:t xml:space="preserve"> u </w:t>
      </w:r>
      <w:r w:rsidR="003E3529">
        <w:t>zaměstnavatele.</w:t>
      </w:r>
      <w:r w:rsidR="007B21F8" w:rsidRPr="007B21F8">
        <w:t xml:space="preserve"> </w:t>
      </w:r>
      <w:r w:rsidR="007B21F8">
        <w:t xml:space="preserve">Přestup mezi pracovním poměrem u agentury práce a pracovním poměrem u kmenového zaměstnavatele bývá pro zaměstnance obtížně dosažitelný, </w:t>
      </w:r>
      <w:r w:rsidR="00B46976">
        <w:t>i když</w:t>
      </w:r>
      <w:r w:rsidR="007B21F8">
        <w:t xml:space="preserve"> je chtěný.</w:t>
      </w:r>
    </w:p>
    <w:p w14:paraId="28EA37EF" w14:textId="135F3BEC" w:rsidR="0053740D" w:rsidRDefault="003E3529" w:rsidP="006D0BED">
      <w:pPr>
        <w:pStyle w:val="slovanseznam"/>
      </w:pPr>
      <w:r>
        <w:t xml:space="preserve">Agentury práce </w:t>
      </w:r>
      <w:r w:rsidRPr="00456697">
        <w:t>často</w:t>
      </w:r>
      <w:r>
        <w:t xml:space="preserve"> pracovníkům zajistí kromě práce také dopravu, ubytování</w:t>
      </w:r>
      <w:r w:rsidR="00C3008B">
        <w:t xml:space="preserve"> a </w:t>
      </w:r>
      <w:r>
        <w:t xml:space="preserve">tlumočení. </w:t>
      </w:r>
      <w:r w:rsidR="00456697">
        <w:t>Mnohdy</w:t>
      </w:r>
      <w:r>
        <w:t xml:space="preserve"> jsou tyto služby zatíženy nepřiměřeně vysokými platbami, případně je jejich poskytování dále něčím podmiňováno (týká se zejména bydlení).</w:t>
      </w:r>
      <w:r w:rsidR="006B1A9D">
        <w:t xml:space="preserve"> </w:t>
      </w:r>
      <w:r w:rsidR="0053740D">
        <w:t>Agenturní pracovníci jsou</w:t>
      </w:r>
      <w:r w:rsidR="00C3008B">
        <w:t xml:space="preserve"> v </w:t>
      </w:r>
      <w:r w:rsidR="0053740D">
        <w:t>obzvláště zranitelném postavení jednak kvů</w:t>
      </w:r>
      <w:r w:rsidR="00B46976">
        <w:t>li tomu, že se </w:t>
      </w:r>
      <w:r w:rsidR="0053740D">
        <w:t>zpravidla jedná</w:t>
      </w:r>
      <w:r w:rsidR="00C3008B">
        <w:t xml:space="preserve"> o </w:t>
      </w:r>
      <w:r w:rsidR="0053740D">
        <w:t>pracovníky se spíše kratším pobytem</w:t>
      </w:r>
      <w:r w:rsidR="00C3008B">
        <w:t xml:space="preserve"> v </w:t>
      </w:r>
      <w:r w:rsidR="0053740D">
        <w:t>Česku</w:t>
      </w:r>
      <w:r w:rsidR="00C3008B">
        <w:t xml:space="preserve"> a s </w:t>
      </w:r>
      <w:r w:rsidR="0053740D">
        <w:t>ním spojenou nižší orientac</w:t>
      </w:r>
      <w:r w:rsidR="006F6EF7">
        <w:t>í</w:t>
      </w:r>
      <w:r w:rsidR="00C3008B">
        <w:t xml:space="preserve"> v </w:t>
      </w:r>
      <w:r w:rsidR="0053740D">
        <w:t>právech zaměstnanc</w:t>
      </w:r>
      <w:r w:rsidR="006F6EF7">
        <w:t>ů</w:t>
      </w:r>
      <w:r w:rsidR="00C3008B">
        <w:t xml:space="preserve"> a </w:t>
      </w:r>
      <w:r w:rsidR="0053740D">
        <w:t>možnostech obrany,</w:t>
      </w:r>
      <w:r w:rsidR="00C3008B">
        <w:t xml:space="preserve"> a </w:t>
      </w:r>
      <w:r w:rsidR="0053740D">
        <w:t>jednak kvůli provázanosti práce</w:t>
      </w:r>
      <w:r w:rsidR="00C3008B">
        <w:t xml:space="preserve"> s </w:t>
      </w:r>
      <w:r w:rsidR="0053740D">
        <w:t>poskytnutím ubytování,</w:t>
      </w:r>
      <w:r w:rsidR="00C3008B">
        <w:t xml:space="preserve"> na </w:t>
      </w:r>
      <w:r w:rsidR="0053740D">
        <w:t>které</w:t>
      </w:r>
      <w:r w:rsidR="00C3008B">
        <w:t xml:space="preserve"> v </w:t>
      </w:r>
      <w:r w:rsidR="0053740D">
        <w:t>případě ukončení pracovního poměru pracovník ztratí nárok.</w:t>
      </w:r>
    </w:p>
    <w:p w14:paraId="3C70870E" w14:textId="24DADEC2" w:rsidR="00981204" w:rsidRPr="00500F9B" w:rsidRDefault="00500F9B">
      <w:pPr>
        <w:pStyle w:val="slovanseznam"/>
        <w:numPr>
          <w:ilvl w:val="0"/>
          <w:numId w:val="0"/>
        </w:numPr>
        <w:rPr>
          <w:u w:val="single"/>
        </w:rPr>
      </w:pPr>
      <w:r w:rsidRPr="00500F9B">
        <w:rPr>
          <w:u w:val="single"/>
        </w:rPr>
        <w:t>Zkušenosti mimo oblast práce</w:t>
      </w:r>
      <w:r w:rsidR="00C3008B">
        <w:rPr>
          <w:u w:val="single"/>
        </w:rPr>
        <w:t xml:space="preserve"> a </w:t>
      </w:r>
      <w:r w:rsidRPr="00500F9B">
        <w:rPr>
          <w:u w:val="single"/>
        </w:rPr>
        <w:t>zaměstnání</w:t>
      </w:r>
    </w:p>
    <w:p w14:paraId="43FA0142" w14:textId="331D8AD7" w:rsidR="00981204" w:rsidRDefault="00981204" w:rsidP="006D0BED">
      <w:pPr>
        <w:pStyle w:val="slovanseznam"/>
      </w:pPr>
      <w:r>
        <w:t>Se zdravotnictvím mají občané EU</w:t>
      </w:r>
      <w:r w:rsidR="00C3008B">
        <w:t xml:space="preserve"> v </w:t>
      </w:r>
      <w:r w:rsidR="00B21EEC">
        <w:t>Česku</w:t>
      </w:r>
      <w:r>
        <w:t xml:space="preserve"> převážně dobré zkušenosti.</w:t>
      </w:r>
      <w:r w:rsidR="00C3008B">
        <w:t xml:space="preserve"> </w:t>
      </w:r>
      <w:r w:rsidR="00EC6DBA">
        <w:t>Mezi negativními zkušenostmi</w:t>
      </w:r>
      <w:r>
        <w:t xml:space="preserve"> se objevují především případy neoprávněného odmítnutí přijetí</w:t>
      </w:r>
      <w:r w:rsidR="00C3008B">
        <w:t xml:space="preserve"> do </w:t>
      </w:r>
      <w:r>
        <w:t>péče</w:t>
      </w:r>
      <w:r w:rsidR="00C3008B">
        <w:t xml:space="preserve"> a </w:t>
      </w:r>
      <w:r>
        <w:t>nevhodné chování zdravotnických pracovníků.</w:t>
      </w:r>
    </w:p>
    <w:p w14:paraId="690F28FA" w14:textId="638D24E6" w:rsidR="00981204" w:rsidRDefault="00981204" w:rsidP="006D0BED">
      <w:pPr>
        <w:pStyle w:val="slovanseznam"/>
      </w:pPr>
      <w:r>
        <w:t xml:space="preserve">Pokud </w:t>
      </w:r>
      <w:r w:rsidR="001344DE">
        <w:t>jde o</w:t>
      </w:r>
      <w:r>
        <w:t xml:space="preserve"> zkušenost</w:t>
      </w:r>
      <w:r w:rsidR="001344DE">
        <w:t>i</w:t>
      </w:r>
      <w:r w:rsidR="00C3008B">
        <w:t xml:space="preserve"> s </w:t>
      </w:r>
      <w:r>
        <w:t>úřady,</w:t>
      </w:r>
      <w:r w:rsidR="001344DE">
        <w:t xml:space="preserve"> občané EU žijící v </w:t>
      </w:r>
      <w:r w:rsidR="00B21EEC">
        <w:t>Česku</w:t>
      </w:r>
      <w:r w:rsidR="001344DE">
        <w:t xml:space="preserve"> </w:t>
      </w:r>
      <w:r w:rsidR="007B21F8">
        <w:t>opakovan</w:t>
      </w:r>
      <w:r w:rsidR="001344DE">
        <w:t>ě kriticky hodnotili</w:t>
      </w:r>
      <w:r w:rsidR="007B21F8">
        <w:t xml:space="preserve"> </w:t>
      </w:r>
      <w:r>
        <w:t>Odbor azylové</w:t>
      </w:r>
      <w:r w:rsidR="00C3008B">
        <w:t xml:space="preserve"> a </w:t>
      </w:r>
      <w:r>
        <w:t>migrační politiky Ministerstva vnitra</w:t>
      </w:r>
      <w:r w:rsidR="00C3008B">
        <w:t xml:space="preserve"> a </w:t>
      </w:r>
      <w:r w:rsidR="001344DE">
        <w:t>c</w:t>
      </w:r>
      <w:r>
        <w:t xml:space="preserve">izineckou policii (mezi těmito </w:t>
      </w:r>
      <w:r w:rsidR="001344DE">
        <w:t xml:space="preserve">organizacemi </w:t>
      </w:r>
      <w:r>
        <w:t xml:space="preserve">cizinci </w:t>
      </w:r>
      <w:r w:rsidRPr="00EC6DBA">
        <w:t>často</w:t>
      </w:r>
      <w:r>
        <w:t xml:space="preserve"> nerozlišují). </w:t>
      </w:r>
      <w:r w:rsidR="00BC083B">
        <w:t>Stěžovali si</w:t>
      </w:r>
      <w:r w:rsidR="00C3008B">
        <w:t xml:space="preserve"> na </w:t>
      </w:r>
      <w:r>
        <w:t>extrémní neochotu</w:t>
      </w:r>
      <w:r w:rsidR="00276D90">
        <w:t xml:space="preserve">, </w:t>
      </w:r>
      <w:r w:rsidR="00EE2AB0">
        <w:t>nevhodné chování</w:t>
      </w:r>
      <w:r w:rsidR="00C3008B">
        <w:t xml:space="preserve"> a </w:t>
      </w:r>
      <w:r>
        <w:t>jazykovou nepřipravenost tamních zaměstnanců.</w:t>
      </w:r>
    </w:p>
    <w:p w14:paraId="05A3DD29" w14:textId="3385A0E6" w:rsidR="00EE2AB0" w:rsidRDefault="00EE2AB0" w:rsidP="006D0BED">
      <w:pPr>
        <w:pStyle w:val="slovanseznam"/>
      </w:pPr>
      <w:r>
        <w:t>Komunikaci</w:t>
      </w:r>
      <w:r w:rsidR="00C3008B">
        <w:t xml:space="preserve"> s </w:t>
      </w:r>
      <w:r>
        <w:t>ostatními úřady hodnotí respondenti spíše kladně,</w:t>
      </w:r>
      <w:r w:rsidR="00C3008B">
        <w:t xml:space="preserve"> i </w:t>
      </w:r>
      <w:r w:rsidR="00276D90">
        <w:t>když</w:t>
      </w:r>
      <w:r w:rsidR="00C3008B">
        <w:t xml:space="preserve"> i </w:t>
      </w:r>
      <w:r w:rsidR="00B46976">
        <w:t>zde se </w:t>
      </w:r>
      <w:r>
        <w:t>objevují stížnosti</w:t>
      </w:r>
      <w:r w:rsidR="00C3008B">
        <w:t xml:space="preserve"> na </w:t>
      </w:r>
      <w:r>
        <w:t>nevhodné chování nebo neochotu úředníků.</w:t>
      </w:r>
      <w:r w:rsidR="00C3008B">
        <w:t xml:space="preserve"> V</w:t>
      </w:r>
      <w:r w:rsidR="001344DE">
        <w:t> </w:t>
      </w:r>
      <w:r>
        <w:t>oblastech</w:t>
      </w:r>
      <w:r w:rsidR="001344DE">
        <w:t>, kde žije</w:t>
      </w:r>
      <w:r w:rsidR="00C3008B">
        <w:t xml:space="preserve"> </w:t>
      </w:r>
      <w:r>
        <w:t>nižší poč</w:t>
      </w:r>
      <w:r w:rsidR="001344DE">
        <w:t>e</w:t>
      </w:r>
      <w:r>
        <w:t>t</w:t>
      </w:r>
      <w:r w:rsidR="001344DE">
        <w:t xml:space="preserve"> </w:t>
      </w:r>
      <w:r>
        <w:t>cizinců</w:t>
      </w:r>
      <w:r w:rsidR="001344DE">
        <w:t>,</w:t>
      </w:r>
      <w:r>
        <w:t xml:space="preserve"> bývá častěji problémem jazyková bariéra.</w:t>
      </w:r>
    </w:p>
    <w:p w14:paraId="06064002" w14:textId="0111B33E" w:rsidR="008201B0" w:rsidRDefault="00E902AD" w:rsidP="006D0BED">
      <w:pPr>
        <w:pStyle w:val="slovanseznam"/>
      </w:pPr>
      <w:r>
        <w:t>Respondenti hodnotili kvalitu českého školství převážně dobře.</w:t>
      </w:r>
      <w:r w:rsidR="008201B0">
        <w:t xml:space="preserve"> Nicméně někteří rodiče poukazovali</w:t>
      </w:r>
      <w:r w:rsidR="00C3008B">
        <w:t xml:space="preserve"> na </w:t>
      </w:r>
      <w:r w:rsidR="008201B0">
        <w:t>nevhodné chování pracovníků</w:t>
      </w:r>
      <w:r w:rsidR="00C3008B">
        <w:t xml:space="preserve"> ve </w:t>
      </w:r>
      <w:r w:rsidR="008201B0">
        <w:t>školství, které spočívá</w:t>
      </w:r>
      <w:r w:rsidR="00C3008B">
        <w:t xml:space="preserve"> v </w:t>
      </w:r>
      <w:r w:rsidR="008201B0">
        <w:t>odlišném přístupu</w:t>
      </w:r>
      <w:r w:rsidR="00C3008B">
        <w:t xml:space="preserve"> k </w:t>
      </w:r>
      <w:r w:rsidR="008201B0">
        <w:t>dítěti</w:t>
      </w:r>
      <w:r w:rsidR="00DF2E4F">
        <w:t xml:space="preserve"> nebo</w:t>
      </w:r>
      <w:r w:rsidR="00C3008B">
        <w:t xml:space="preserve"> v </w:t>
      </w:r>
      <w:r w:rsidR="00DF2E4F">
        <w:t>neřešení šikany</w:t>
      </w:r>
      <w:r w:rsidR="00C3008B">
        <w:t xml:space="preserve"> z </w:t>
      </w:r>
      <w:r w:rsidR="00DF2E4F">
        <w:t>důvodu národnosti</w:t>
      </w:r>
      <w:r w:rsidR="00C3008B">
        <w:t xml:space="preserve"> ze </w:t>
      </w:r>
      <w:r w:rsidR="00DF2E4F">
        <w:t xml:space="preserve">strany ostatních dětí. </w:t>
      </w:r>
      <w:r w:rsidR="00EC6DBA">
        <w:t>Stěžovali si</w:t>
      </w:r>
      <w:r w:rsidR="00DF2E4F">
        <w:t xml:space="preserve"> častěji</w:t>
      </w:r>
      <w:r w:rsidR="00EC6DBA">
        <w:t xml:space="preserve"> </w:t>
      </w:r>
      <w:r w:rsidR="00DF2E4F">
        <w:t>rodič</w:t>
      </w:r>
      <w:r w:rsidR="00EC6DBA">
        <w:t>e</w:t>
      </w:r>
      <w:r w:rsidR="00DF2E4F">
        <w:t xml:space="preserve"> dětí, které jsou snědší pleti.</w:t>
      </w:r>
    </w:p>
    <w:p w14:paraId="5902F145" w14:textId="77777777" w:rsidR="009E1109" w:rsidRDefault="009E1109" w:rsidP="00BC083B">
      <w:pPr>
        <w:pStyle w:val="Zkladntext"/>
      </w:pPr>
      <w:r>
        <w:t>Podrobnosti jsou ve výzkumné zprávě v příloze tohoto doporučení.</w:t>
      </w:r>
    </w:p>
    <w:p w14:paraId="085C544D" w14:textId="77777777" w:rsidR="009E1109" w:rsidRDefault="009E1109" w:rsidP="00BC083B">
      <w:pPr>
        <w:pStyle w:val="Zkladntext"/>
      </w:pPr>
    </w:p>
    <w:p w14:paraId="769989AE" w14:textId="16CBDD92" w:rsidR="00C95D61" w:rsidRDefault="00C95D61" w:rsidP="00C95D61">
      <w:pPr>
        <w:pStyle w:val="Nadpis1"/>
      </w:pPr>
      <w:bookmarkStart w:id="33" w:name="_Toc528165600"/>
      <w:bookmarkStart w:id="34" w:name="_Toc528165985"/>
      <w:bookmarkStart w:id="35" w:name="_Toc528166238"/>
      <w:bookmarkStart w:id="36" w:name="_Toc87536395"/>
      <w:r>
        <w:t>Právní úprava</w:t>
      </w:r>
      <w:bookmarkEnd w:id="33"/>
      <w:bookmarkEnd w:id="34"/>
      <w:bookmarkEnd w:id="35"/>
      <w:bookmarkEnd w:id="36"/>
    </w:p>
    <w:p w14:paraId="7B43BDBC" w14:textId="77777777" w:rsidR="00C95D61" w:rsidRDefault="00C95D61" w:rsidP="00C95D61">
      <w:pPr>
        <w:pStyle w:val="Zkladntext"/>
        <w:sectPr w:rsidR="00C95D61" w:rsidSect="00D732B4">
          <w:type w:val="continuous"/>
          <w:pgSz w:w="11907" w:h="16839" w:code="9"/>
          <w:pgMar w:top="1159" w:right="1701" w:bottom="1440" w:left="1701" w:header="794" w:footer="720" w:gutter="0"/>
          <w:cols w:space="720"/>
          <w:docGrid w:linePitch="313"/>
        </w:sectPr>
      </w:pPr>
    </w:p>
    <w:p w14:paraId="70D2DA4B" w14:textId="4BE19127" w:rsidR="005D4698" w:rsidRDefault="00B85F82" w:rsidP="00565089">
      <w:pPr>
        <w:pStyle w:val="Zkladntext"/>
      </w:pPr>
      <w:r>
        <w:t>Česká republika</w:t>
      </w:r>
      <w:r w:rsidR="005C4438">
        <w:t xml:space="preserve"> vstoupila</w:t>
      </w:r>
      <w:r w:rsidR="00C3008B">
        <w:t xml:space="preserve"> do </w:t>
      </w:r>
      <w:r>
        <w:t>Evropské unie</w:t>
      </w:r>
      <w:r w:rsidR="00C3008B">
        <w:t xml:space="preserve"> v </w:t>
      </w:r>
      <w:r w:rsidR="005C4438">
        <w:t xml:space="preserve">květnu </w:t>
      </w:r>
      <w:r>
        <w:t>20</w:t>
      </w:r>
      <w:r w:rsidR="00506B1E">
        <w:t>0</w:t>
      </w:r>
      <w:r w:rsidR="005C4438">
        <w:t>4</w:t>
      </w:r>
      <w:r w:rsidR="00C3008B">
        <w:t xml:space="preserve"> a </w:t>
      </w:r>
      <w:r w:rsidR="005C4438">
        <w:t>tehdy se</w:t>
      </w:r>
      <w:r w:rsidR="00C3008B">
        <w:t xml:space="preserve"> pro </w:t>
      </w:r>
      <w:r w:rsidR="005C4438">
        <w:t>ni stala závaznou suma pramenů práva EU</w:t>
      </w:r>
      <w:r>
        <w:t>, jejíž součástí jsou</w:t>
      </w:r>
      <w:r w:rsidR="005C4438">
        <w:t xml:space="preserve"> mimo jiné</w:t>
      </w:r>
      <w:r>
        <w:t xml:space="preserve"> pravidla</w:t>
      </w:r>
      <w:r w:rsidR="005C4438">
        <w:t> </w:t>
      </w:r>
      <w:r>
        <w:t>volného</w:t>
      </w:r>
      <w:r w:rsidR="005C4438">
        <w:t xml:space="preserve"> pohybu osob. Právní úprava volného pohybu osob prošla významným vývojem, </w:t>
      </w:r>
      <w:r w:rsidR="00E7348E">
        <w:t>přičemž základ volného pohybu pracovníků byl položen již Smlouvou</w:t>
      </w:r>
      <w:r w:rsidR="00C3008B">
        <w:t xml:space="preserve"> o </w:t>
      </w:r>
      <w:r w:rsidR="00E7348E">
        <w:t>založení Evropského společenství uhlí</w:t>
      </w:r>
      <w:r w:rsidR="00C3008B">
        <w:t xml:space="preserve"> a </w:t>
      </w:r>
      <w:r w:rsidR="00E7348E">
        <w:t>oceli, která vstoupila</w:t>
      </w:r>
      <w:r w:rsidR="00C3008B">
        <w:t xml:space="preserve"> v </w:t>
      </w:r>
      <w:r w:rsidR="00E7348E">
        <w:t>platnost</w:t>
      </w:r>
      <w:r w:rsidR="00C3008B">
        <w:t xml:space="preserve"> v </w:t>
      </w:r>
      <w:r w:rsidR="00E7348E">
        <w:t>roce 1952.</w:t>
      </w:r>
    </w:p>
    <w:p w14:paraId="640D58F8" w14:textId="71562093" w:rsidR="008E3CB9" w:rsidRDefault="00FA408B" w:rsidP="00565089">
      <w:pPr>
        <w:pStyle w:val="Zkladntext"/>
      </w:pPr>
      <w:r>
        <w:t xml:space="preserve">Prvotním účelem Evropských společenství </w:t>
      </w:r>
      <w:r w:rsidR="002335E0">
        <w:t>bylo vytvoření společného</w:t>
      </w:r>
      <w:r>
        <w:t xml:space="preserve"> trhu,</w:t>
      </w:r>
      <w:r w:rsidR="00C3008B">
        <w:t xml:space="preserve"> na </w:t>
      </w:r>
      <w:r>
        <w:t>kterém by byl zaručen volný pohyb zboží, osob, služeb</w:t>
      </w:r>
      <w:r w:rsidR="00C3008B">
        <w:t xml:space="preserve"> a </w:t>
      </w:r>
      <w:r>
        <w:t>kapitálu. Aby se osoby skutečně mohly</w:t>
      </w:r>
      <w:r w:rsidR="00C3008B">
        <w:t xml:space="preserve"> po </w:t>
      </w:r>
      <w:r w:rsidR="002335E0">
        <w:t>společném</w:t>
      </w:r>
      <w:r>
        <w:t xml:space="preserve"> trhu volně pohybovat</w:t>
      </w:r>
      <w:r w:rsidR="00690FD1">
        <w:t>,</w:t>
      </w:r>
      <w:r w:rsidR="00C3008B">
        <w:t xml:space="preserve"> a </w:t>
      </w:r>
      <w:r>
        <w:t>nebyly odrazovány množstvím administrativních</w:t>
      </w:r>
      <w:r w:rsidR="00C3008B">
        <w:t xml:space="preserve"> a </w:t>
      </w:r>
      <w:r>
        <w:t>praktických překážek, byla přijata celá řada právních předpisů, které měly volný pohyb umožnit</w:t>
      </w:r>
      <w:r w:rsidR="00C3008B">
        <w:t xml:space="preserve"> a </w:t>
      </w:r>
      <w:r>
        <w:t xml:space="preserve">následně usnadnit. </w:t>
      </w:r>
    </w:p>
    <w:p w14:paraId="6F1B0752" w14:textId="49369D14" w:rsidR="00FA408B" w:rsidRDefault="00FA408B" w:rsidP="00565089">
      <w:pPr>
        <w:pStyle w:val="Zkladntext"/>
      </w:pPr>
      <w:r>
        <w:t>Důvody</w:t>
      </w:r>
      <w:r w:rsidR="00C3008B">
        <w:t xml:space="preserve"> pro </w:t>
      </w:r>
      <w:r>
        <w:t xml:space="preserve">zavedení </w:t>
      </w:r>
      <w:r w:rsidR="002335E0">
        <w:t>společného</w:t>
      </w:r>
      <w:r>
        <w:t xml:space="preserve"> trhu</w:t>
      </w:r>
      <w:r w:rsidR="002335E0">
        <w:t>, který</w:t>
      </w:r>
      <w:r w:rsidR="003C0340">
        <w:t xml:space="preserve"> se později transformoval</w:t>
      </w:r>
      <w:r w:rsidR="00C3008B">
        <w:t xml:space="preserve"> do </w:t>
      </w:r>
      <w:r w:rsidR="003C0340">
        <w:t>vnitřního trhu,</w:t>
      </w:r>
      <w:r>
        <w:t xml:space="preserve"> byly převážně hospodářské povahy. Usnadnění</w:t>
      </w:r>
      <w:r w:rsidR="00C3008B">
        <w:t xml:space="preserve"> a </w:t>
      </w:r>
      <w:r>
        <w:t>podpora volného pohybu osob sledovala optimalizaci alokace pracovních sil</w:t>
      </w:r>
      <w:r w:rsidR="00C3008B">
        <w:t xml:space="preserve"> a z </w:t>
      </w:r>
      <w:r>
        <w:t>toho plynoucí maximalizac</w:t>
      </w:r>
      <w:r w:rsidR="007147DD">
        <w:t>i</w:t>
      </w:r>
      <w:r>
        <w:t xml:space="preserve"> hospodářského užitku</w:t>
      </w:r>
      <w:r w:rsidR="00C3008B">
        <w:t xml:space="preserve"> na </w:t>
      </w:r>
      <w:r>
        <w:t>vnitřním trhu.</w:t>
      </w:r>
    </w:p>
    <w:p w14:paraId="7AF4BDD6" w14:textId="3DE973EB" w:rsidR="0002237A" w:rsidRDefault="00FA408B" w:rsidP="00565089">
      <w:pPr>
        <w:pStyle w:val="Zkladntext"/>
      </w:pPr>
      <w:r>
        <w:t>Lidé se mohou</w:t>
      </w:r>
      <w:r w:rsidR="00C3008B">
        <w:t xml:space="preserve"> v </w:t>
      </w:r>
      <w:r>
        <w:t>rámci vnitřního trhu pohybovat jako pracovníci, jako usazení podnikatelé nebo jako vyslaní pracovníci</w:t>
      </w:r>
      <w:r w:rsidR="00C3008B">
        <w:t xml:space="preserve"> v </w:t>
      </w:r>
      <w:r>
        <w:t>rámci volného pohybu služeb.</w:t>
      </w:r>
      <w:r w:rsidR="00C3008B">
        <w:t xml:space="preserve"> U </w:t>
      </w:r>
      <w:r w:rsidR="0002237A">
        <w:t xml:space="preserve">všech typů </w:t>
      </w:r>
      <w:r>
        <w:t xml:space="preserve">volného </w:t>
      </w:r>
      <w:r w:rsidR="0002237A">
        <w:t>pohybu</w:t>
      </w:r>
      <w:r>
        <w:t xml:space="preserve"> osob</w:t>
      </w:r>
      <w:r w:rsidR="00C3008B">
        <w:t xml:space="preserve"> v </w:t>
      </w:r>
      <w:r w:rsidR="0002237A">
        <w:t>rámci vnitřního trhu je vyžadovaná ekonomická aktivita –</w:t>
      </w:r>
      <w:r w:rsidR="00C3008B">
        <w:t xml:space="preserve"> u </w:t>
      </w:r>
      <w:r w:rsidR="008A6648">
        <w:t>pracovníků</w:t>
      </w:r>
      <w:r w:rsidR="00C3008B">
        <w:t xml:space="preserve"> ve </w:t>
      </w:r>
      <w:r w:rsidR="008A6648">
        <w:t>formě zaměstnání</w:t>
      </w:r>
      <w:r w:rsidR="00C3008B">
        <w:t xml:space="preserve"> v </w:t>
      </w:r>
      <w:r w:rsidR="008A6648">
        <w:t>jiném členském státě,</w:t>
      </w:r>
      <w:r w:rsidR="00C3008B">
        <w:t xml:space="preserve"> u </w:t>
      </w:r>
      <w:r w:rsidR="008A6648">
        <w:t>usazení</w:t>
      </w:r>
      <w:r w:rsidR="00C3008B">
        <w:t xml:space="preserve"> ve </w:t>
      </w:r>
      <w:r w:rsidR="008A6648">
        <w:t>formě pravidelného podnikání</w:t>
      </w:r>
      <w:r w:rsidR="00C3008B">
        <w:t xml:space="preserve"> v </w:t>
      </w:r>
      <w:r w:rsidR="008A6648">
        <w:t>jiném členském státě</w:t>
      </w:r>
      <w:r w:rsidR="00C3008B">
        <w:t xml:space="preserve"> a u </w:t>
      </w:r>
      <w:r w:rsidR="008A6648">
        <w:t>volného pohybu</w:t>
      </w:r>
      <w:r w:rsidR="00C3008B">
        <w:t xml:space="preserve"> v </w:t>
      </w:r>
      <w:r w:rsidR="008A6648">
        <w:t>rámci poskytování služeb buď jako podnikatel, který</w:t>
      </w:r>
      <w:r w:rsidR="00C3008B">
        <w:t xml:space="preserve"> v </w:t>
      </w:r>
      <w:r w:rsidR="008A6648">
        <w:t>jiném státě jednorázově podniká</w:t>
      </w:r>
      <w:r w:rsidR="00C3008B">
        <w:t xml:space="preserve"> na </w:t>
      </w:r>
      <w:r w:rsidR="008A6648">
        <w:t>omezenou dobu, nebo jako pracovník vyslaný</w:t>
      </w:r>
      <w:r w:rsidR="00C3008B">
        <w:t xml:space="preserve"> do </w:t>
      </w:r>
      <w:r w:rsidR="008A6648">
        <w:t>jiného státu svým zaměstnavatelem.</w:t>
      </w:r>
      <w:r w:rsidR="00C3008B">
        <w:t xml:space="preserve"> Na </w:t>
      </w:r>
      <w:r w:rsidR="008A6648">
        <w:t>každou</w:t>
      </w:r>
      <w:r w:rsidR="00C3008B">
        <w:t xml:space="preserve"> z </w:t>
      </w:r>
      <w:r w:rsidR="008A6648">
        <w:t>těchto kategorií osob se vztahují jiná pravidla</w:t>
      </w:r>
      <w:r w:rsidR="005155A5">
        <w:t>, pokud se týká jejich práv</w:t>
      </w:r>
      <w:r w:rsidR="00C3008B">
        <w:t xml:space="preserve"> ve </w:t>
      </w:r>
      <w:r w:rsidR="005155A5">
        <w:t>vztahu</w:t>
      </w:r>
      <w:r w:rsidR="00C3008B">
        <w:t xml:space="preserve"> k </w:t>
      </w:r>
      <w:r w:rsidR="005155A5">
        <w:t>hostitelskému členskému státu.</w:t>
      </w:r>
      <w:r w:rsidR="008A6648">
        <w:t xml:space="preserve"> </w:t>
      </w:r>
    </w:p>
    <w:p w14:paraId="1A23AE0F" w14:textId="201E0002" w:rsidR="00FA408B" w:rsidRDefault="00FA408B" w:rsidP="00565089">
      <w:pPr>
        <w:pStyle w:val="Zkladntext"/>
      </w:pPr>
      <w:r>
        <w:t>Postupem času se Evropská společenství začala proměňovat</w:t>
      </w:r>
      <w:r w:rsidR="00C3008B">
        <w:t xml:space="preserve"> z </w:t>
      </w:r>
      <w:r>
        <w:t>hospodářsky orientované mezinárodní organizace</w:t>
      </w:r>
      <w:r w:rsidR="00C3008B">
        <w:t xml:space="preserve"> na </w:t>
      </w:r>
      <w:r>
        <w:t>mezinárodní organizac</w:t>
      </w:r>
      <w:r w:rsidR="006F4925">
        <w:t>i</w:t>
      </w:r>
      <w:r>
        <w:t xml:space="preserve"> orientovanou</w:t>
      </w:r>
      <w:r w:rsidR="00C3008B">
        <w:t xml:space="preserve"> na </w:t>
      </w:r>
      <w:r>
        <w:t>jednotlivce</w:t>
      </w:r>
      <w:r w:rsidR="002335E0">
        <w:t xml:space="preserve"> – občany Evropské unie –</w:t>
      </w:r>
      <w:r w:rsidR="00C3008B">
        <w:t xml:space="preserve"> a </w:t>
      </w:r>
      <w:r w:rsidR="009D5687">
        <w:t xml:space="preserve">začala se </w:t>
      </w:r>
      <w:r w:rsidR="009D5687" w:rsidRPr="00BC083B">
        <w:t>propojovat</w:t>
      </w:r>
      <w:r w:rsidR="00C3008B">
        <w:t xml:space="preserve"> na </w:t>
      </w:r>
      <w:r w:rsidR="009D5687">
        <w:t>politické úrovni. Jako koncept zastřešující práva jednotlivce</w:t>
      </w:r>
      <w:r w:rsidR="00C3008B">
        <w:t xml:space="preserve"> v </w:t>
      </w:r>
      <w:r w:rsidR="009D5687">
        <w:t>Unii bylo zavedeno občanství Unie. Práv plynoucích</w:t>
      </w:r>
      <w:r w:rsidR="00C3008B">
        <w:t xml:space="preserve"> z </w:t>
      </w:r>
      <w:r w:rsidR="009D5687">
        <w:t>občanství Unie se mohou dovolávat</w:t>
      </w:r>
      <w:r w:rsidR="00C3008B">
        <w:t xml:space="preserve"> </w:t>
      </w:r>
      <w:r w:rsidR="006F38F0">
        <w:t xml:space="preserve">všichni </w:t>
      </w:r>
      <w:r w:rsidR="00AD2681">
        <w:t>unijní občané</w:t>
      </w:r>
      <w:r w:rsidR="00622A45">
        <w:t xml:space="preserve"> bez ohledu na svou ekonomickou aktivitu nebo délku pobytu v jiném členském státě. Práva plynoucí z občanst</w:t>
      </w:r>
      <w:r w:rsidR="00690FD1">
        <w:t>ví EU tak náleží zaměstnancům i </w:t>
      </w:r>
      <w:r w:rsidR="00622A45">
        <w:t>podnikatelům</w:t>
      </w:r>
      <w:r w:rsidR="002968EB">
        <w:t>, řemeslníkům i vědcům,</w:t>
      </w:r>
      <w:r w:rsidR="00622A45">
        <w:t xml:space="preserve"> stejně jako </w:t>
      </w:r>
      <w:r w:rsidR="00727B83">
        <w:t>občanům studujícím či jinak</w:t>
      </w:r>
      <w:r w:rsidR="00622A45">
        <w:t xml:space="preserve"> ekonomicky neaktivní</w:t>
      </w:r>
      <w:r w:rsidR="00727B83">
        <w:t>m; náleží občanům</w:t>
      </w:r>
      <w:r w:rsidR="00622A45">
        <w:t>, kteří jsou v jiném členském státě dlouhodobě usazen</w:t>
      </w:r>
      <w:r w:rsidR="00690FD1">
        <w:t>i,</w:t>
      </w:r>
      <w:r w:rsidR="00622A45">
        <w:t xml:space="preserve"> nebo dokonce získali občanství státu, do něhož </w:t>
      </w:r>
      <w:r w:rsidR="00637E26">
        <w:t>se přestěhovali, stejně jako občanům</w:t>
      </w:r>
      <w:r w:rsidR="00622A45">
        <w:t xml:space="preserve">, </w:t>
      </w:r>
      <w:r w:rsidR="0091672E">
        <w:t>kteří jiným členský</w:t>
      </w:r>
      <w:r w:rsidR="00622A45" w:rsidRPr="00C27CC4">
        <w:t>m stát</w:t>
      </w:r>
      <w:r w:rsidR="0091672E">
        <w:t>em pouze</w:t>
      </w:r>
      <w:r w:rsidR="00622A45" w:rsidRPr="00C27CC4">
        <w:t xml:space="preserve"> </w:t>
      </w:r>
      <w:r w:rsidR="0091672E">
        <w:t>projíždí</w:t>
      </w:r>
      <w:r w:rsidR="00BF617A">
        <w:t xml:space="preserve"> jako</w:t>
      </w:r>
      <w:r w:rsidR="00622A45" w:rsidRPr="00C27CC4">
        <w:t xml:space="preserve"> </w:t>
      </w:r>
      <w:r w:rsidR="000963D1">
        <w:t xml:space="preserve">turisté nebo </w:t>
      </w:r>
      <w:r w:rsidR="00622A45" w:rsidRPr="00C27CC4">
        <w:t>stopař</w:t>
      </w:r>
      <w:r w:rsidR="00637E26">
        <w:t>i</w:t>
      </w:r>
      <w:r w:rsidR="00622A45" w:rsidRPr="00C27CC4">
        <w:t xml:space="preserve">, </w:t>
      </w:r>
      <w:r w:rsidR="00622A45">
        <w:t xml:space="preserve">nebo </w:t>
      </w:r>
      <w:r w:rsidR="002968EB">
        <w:t xml:space="preserve">také </w:t>
      </w:r>
      <w:r w:rsidR="00AD25C6">
        <w:t>občanům</w:t>
      </w:r>
      <w:r w:rsidR="00622A45">
        <w:t>, kteří práva na volný pohyb nikdy nevyužili</w:t>
      </w:r>
      <w:r w:rsidR="002968EB">
        <w:t xml:space="preserve"> a žijí ve svém domovském státě</w:t>
      </w:r>
      <w:r w:rsidR="00622A45">
        <w:t>.</w:t>
      </w:r>
      <w:r w:rsidR="00622A45">
        <w:rPr>
          <w:rStyle w:val="Znakapoznpodarou"/>
        </w:rPr>
        <w:footnoteReference w:id="11"/>
      </w:r>
    </w:p>
    <w:p w14:paraId="65D93DE7" w14:textId="2A2B3F19" w:rsidR="00D96314" w:rsidRDefault="00D96314" w:rsidP="00D96314">
      <w:pPr>
        <w:pStyle w:val="Nadpis2"/>
      </w:pPr>
      <w:bookmarkStart w:id="37" w:name="_Toc87536396"/>
      <w:r>
        <w:t>Práce</w:t>
      </w:r>
      <w:r w:rsidR="00C3008B">
        <w:t xml:space="preserve"> a </w:t>
      </w:r>
      <w:r>
        <w:t>zaměstnání</w:t>
      </w:r>
      <w:bookmarkEnd w:id="37"/>
    </w:p>
    <w:p w14:paraId="5A28B98F" w14:textId="01A48470" w:rsidR="00EA5D88" w:rsidRDefault="00D34B54" w:rsidP="00EA5D88">
      <w:pPr>
        <w:pStyle w:val="Nadpis3"/>
      </w:pPr>
      <w:bookmarkStart w:id="38" w:name="_Toc87536397"/>
      <w:r>
        <w:t>Přístup</w:t>
      </w:r>
      <w:r w:rsidR="00C3008B">
        <w:t xml:space="preserve"> k </w:t>
      </w:r>
      <w:r w:rsidR="00D96314">
        <w:t>zaměstnání</w:t>
      </w:r>
      <w:bookmarkEnd w:id="38"/>
    </w:p>
    <w:p w14:paraId="67637957" w14:textId="0D651D69" w:rsidR="000B2BD4" w:rsidRDefault="000B2BD4" w:rsidP="000B2BD4">
      <w:pPr>
        <w:pStyle w:val="Zkladntext"/>
      </w:pPr>
      <w:r>
        <w:t>Občané kterékoli</w:t>
      </w:r>
      <w:r w:rsidR="00C3008B">
        <w:t xml:space="preserve"> ze </w:t>
      </w:r>
      <w:r>
        <w:t>zemí Evropské unie</w:t>
      </w:r>
      <w:r w:rsidR="00C3008B">
        <w:t xml:space="preserve"> a </w:t>
      </w:r>
      <w:r>
        <w:t>Evropského hospodářského prostoru mají</w:t>
      </w:r>
      <w:r w:rsidR="00C3008B">
        <w:t xml:space="preserve"> v </w:t>
      </w:r>
      <w:r>
        <w:t>České republice volný přístup</w:t>
      </w:r>
      <w:r w:rsidR="00C3008B">
        <w:t xml:space="preserve"> na </w:t>
      </w:r>
      <w:r>
        <w:t>trh práce.</w:t>
      </w:r>
      <w:r w:rsidR="00610ED5">
        <w:rPr>
          <w:rStyle w:val="Znakapoznpodarou"/>
        </w:rPr>
        <w:footnoteReference w:id="12"/>
      </w:r>
      <w:r>
        <w:t xml:space="preserve"> To znamená, že stát nesmí jejich zaměstnání vázat</w:t>
      </w:r>
      <w:r w:rsidR="00C3008B">
        <w:t xml:space="preserve"> na </w:t>
      </w:r>
      <w:r>
        <w:t>povolení ani mu klást další překážky.</w:t>
      </w:r>
      <w:r w:rsidR="00846063">
        <w:t xml:space="preserve"> Jediná výjimka</w:t>
      </w:r>
      <w:r w:rsidR="00C3008B">
        <w:t xml:space="preserve"> z </w:t>
      </w:r>
      <w:r w:rsidR="00846063">
        <w:t xml:space="preserve">principu </w:t>
      </w:r>
      <w:r w:rsidR="00F92341">
        <w:t>rovného přístupu</w:t>
      </w:r>
      <w:r w:rsidR="00A91890">
        <w:t xml:space="preserve"> </w:t>
      </w:r>
      <w:r w:rsidR="00C3008B">
        <w:t>k </w:t>
      </w:r>
      <w:r w:rsidR="00F92341">
        <w:t>zaměstnání se vztahuje</w:t>
      </w:r>
      <w:r w:rsidR="00C3008B">
        <w:t xml:space="preserve"> na </w:t>
      </w:r>
      <w:r w:rsidR="00F92341">
        <w:t>zaměstnání</w:t>
      </w:r>
      <w:r w:rsidR="00C3008B">
        <w:t xml:space="preserve"> ve </w:t>
      </w:r>
      <w:r w:rsidR="00F92341">
        <w:t>veřejné správě.</w:t>
      </w:r>
      <w:r w:rsidR="00C3008B">
        <w:t xml:space="preserve"> Pro </w:t>
      </w:r>
      <w:r w:rsidR="00F92341">
        <w:t>pozice, které jsou spojeny</w:t>
      </w:r>
      <w:r w:rsidR="00C3008B">
        <w:t xml:space="preserve"> s </w:t>
      </w:r>
      <w:r w:rsidR="00F92341">
        <w:t xml:space="preserve">výkonem veřejné moci, může stát stanovit podmínku českého státního občanství. Nicméně pokud stát </w:t>
      </w:r>
      <w:r w:rsidR="00D01AFE">
        <w:t>umožní pozici</w:t>
      </w:r>
      <w:r w:rsidR="00C3008B">
        <w:t xml:space="preserve"> ve </w:t>
      </w:r>
      <w:r w:rsidR="00D01AFE">
        <w:t xml:space="preserve">veřejné správě </w:t>
      </w:r>
      <w:r w:rsidR="006352FA">
        <w:t>vykonávat</w:t>
      </w:r>
      <w:r w:rsidR="00C3008B">
        <w:t xml:space="preserve"> i </w:t>
      </w:r>
      <w:r w:rsidR="006352FA">
        <w:t>občanům jiných států, je povinen následně během pracovního či služebního poměru dodržovat povinnost rovného zacházení</w:t>
      </w:r>
      <w:r w:rsidR="00C3008B">
        <w:t xml:space="preserve"> s </w:t>
      </w:r>
      <w:r w:rsidR="006352FA">
        <w:t xml:space="preserve">těmito zaměstnanci. </w:t>
      </w:r>
    </w:p>
    <w:p w14:paraId="6E32E900" w14:textId="13473201" w:rsidR="00EE2B93" w:rsidRDefault="00EE2B93" w:rsidP="000B2BD4">
      <w:pPr>
        <w:pStyle w:val="Zkladntext"/>
      </w:pPr>
      <w:r>
        <w:t>Povinnost nediskriminovat zaměstnance</w:t>
      </w:r>
      <w:r w:rsidR="00C3008B">
        <w:t xml:space="preserve"> z </w:t>
      </w:r>
      <w:r>
        <w:t xml:space="preserve">důvodu </w:t>
      </w:r>
      <w:r w:rsidR="00537D57">
        <w:t>jejich</w:t>
      </w:r>
      <w:r>
        <w:t xml:space="preserve"> státn</w:t>
      </w:r>
      <w:r w:rsidR="00C3008B">
        <w:t xml:space="preserve">í příslušnosti se vztahuje </w:t>
      </w:r>
      <w:r w:rsidR="004F2A70">
        <w:t>na </w:t>
      </w:r>
      <w:r w:rsidR="00DC67BA">
        <w:t xml:space="preserve">všechny </w:t>
      </w:r>
      <w:r>
        <w:t xml:space="preserve">zaměstnavatele, </w:t>
      </w:r>
      <w:r w:rsidR="004F2A70">
        <w:t xml:space="preserve">a to </w:t>
      </w:r>
      <w:r>
        <w:t>bez ohledu</w:t>
      </w:r>
      <w:r w:rsidR="00C3008B">
        <w:t xml:space="preserve"> na </w:t>
      </w:r>
      <w:r>
        <w:t xml:space="preserve">to, </w:t>
      </w:r>
      <w:r w:rsidR="00C3780D">
        <w:t>zda je zaměstnavatel stát</w:t>
      </w:r>
      <w:r w:rsidR="004F2A70">
        <w:t>,</w:t>
      </w:r>
      <w:r w:rsidR="00C3780D">
        <w:t xml:space="preserve"> nebo </w:t>
      </w:r>
      <w:r w:rsidR="006F4925">
        <w:t>soukromý</w:t>
      </w:r>
      <w:r w:rsidR="002F79F3">
        <w:t xml:space="preserve"> subjekt.</w:t>
      </w:r>
    </w:p>
    <w:p w14:paraId="3221A282" w14:textId="5480407F" w:rsidR="006F7E6E" w:rsidRDefault="006F7E6E" w:rsidP="000B2BD4">
      <w:pPr>
        <w:pStyle w:val="Zkladntext"/>
      </w:pPr>
      <w:r>
        <w:t>Z výzkumné zprávy vyplývá, že se 12 % občanů EU cítilo</w:t>
      </w:r>
      <w:r w:rsidR="00C3008B">
        <w:t xml:space="preserve"> při </w:t>
      </w:r>
      <w:r>
        <w:t>hledání práce znevýhodněno</w:t>
      </w:r>
      <w:r w:rsidR="00C3008B">
        <w:t xml:space="preserve"> z </w:t>
      </w:r>
      <w:r>
        <w:t>důvodu své jiné než české státní příslušnosti.</w:t>
      </w:r>
      <w:r w:rsidR="00C3008B">
        <w:t xml:space="preserve"> K </w:t>
      </w:r>
      <w:r>
        <w:t>takovému znevýhodnění může docházet</w:t>
      </w:r>
      <w:r w:rsidR="00C3008B">
        <w:t xml:space="preserve"> v </w:t>
      </w:r>
      <w:r>
        <w:t>pracovní inzerci (inzerát obsahuje podmínku české státní příslušnosti/občanství)</w:t>
      </w:r>
      <w:r w:rsidR="00537D57">
        <w:t xml:space="preserve"> nebo přímo</w:t>
      </w:r>
      <w:r w:rsidR="00C3008B">
        <w:t xml:space="preserve"> v </w:t>
      </w:r>
      <w:r w:rsidR="00537D57">
        <w:t>průběhu výběru</w:t>
      </w:r>
      <w:r w:rsidR="00C3008B">
        <w:t xml:space="preserve"> a </w:t>
      </w:r>
      <w:r w:rsidR="00537D57">
        <w:t>přijímání nových zaměstnanců.</w:t>
      </w:r>
    </w:p>
    <w:p w14:paraId="4F64124B" w14:textId="2F241E07" w:rsidR="00C3780D" w:rsidRDefault="005916D6" w:rsidP="005916D6">
      <w:pPr>
        <w:pStyle w:val="Nadpis3"/>
      </w:pPr>
      <w:bookmarkStart w:id="39" w:name="_Toc87536398"/>
      <w:r>
        <w:t>Podmínky zaměstnání</w:t>
      </w:r>
      <w:r w:rsidR="00C3008B">
        <w:t xml:space="preserve"> a </w:t>
      </w:r>
      <w:r>
        <w:t>ukončení zaměstnání</w:t>
      </w:r>
      <w:bookmarkEnd w:id="39"/>
    </w:p>
    <w:p w14:paraId="4D1EA282" w14:textId="2B7D4FF6" w:rsidR="007D17C9" w:rsidRDefault="00961452" w:rsidP="007D17C9">
      <w:pPr>
        <w:pStyle w:val="Zkladntext"/>
      </w:pPr>
      <w:r>
        <w:t>Právní úprava zaměstnávání osob</w:t>
      </w:r>
      <w:r w:rsidR="00C3008B">
        <w:t xml:space="preserve"> ze </w:t>
      </w:r>
      <w:r>
        <w:t xml:space="preserve">zemí </w:t>
      </w:r>
      <w:r w:rsidR="007D17C9">
        <w:t>EU je</w:t>
      </w:r>
      <w:r w:rsidR="00C3008B">
        <w:t xml:space="preserve"> v </w:t>
      </w:r>
      <w:r w:rsidR="007D17C9">
        <w:t>č</w:t>
      </w:r>
      <w:r>
        <w:t>eském právu poměrně jednoduchá. Je tomu tak proto, že zaměstnanci</w:t>
      </w:r>
      <w:r w:rsidR="00C3008B">
        <w:t xml:space="preserve"> ze </w:t>
      </w:r>
      <w:r>
        <w:t>zemí EU mají mít</w:t>
      </w:r>
      <w:r w:rsidR="00C3008B">
        <w:t xml:space="preserve"> v </w:t>
      </w:r>
      <w:r>
        <w:t>pracovněprávních vztazích zcela stejné postavení jako čeští občané</w:t>
      </w:r>
      <w:r w:rsidR="00C3008B">
        <w:t xml:space="preserve"> a </w:t>
      </w:r>
      <w:r w:rsidR="007D17C9">
        <w:t>nesmí být</w:t>
      </w:r>
      <w:r w:rsidR="00C3008B">
        <w:t xml:space="preserve"> v </w:t>
      </w:r>
      <w:r w:rsidR="007D17C9">
        <w:t xml:space="preserve">průběhu pracovního poměru oproti českým občanům znevýhodněni. </w:t>
      </w:r>
    </w:p>
    <w:p w14:paraId="2B4D3835" w14:textId="59A16C79" w:rsidR="003718B0" w:rsidRDefault="00961452" w:rsidP="000B2BD4">
      <w:pPr>
        <w:pStyle w:val="Zkladntext"/>
      </w:pPr>
      <w:r>
        <w:t>Zákoník práce nijak nerozlišuje</w:t>
      </w:r>
      <w:r w:rsidR="00C3008B">
        <w:t xml:space="preserve"> a </w:t>
      </w:r>
      <w:r w:rsidR="00DC67BA">
        <w:t xml:space="preserve">ani </w:t>
      </w:r>
      <w:r>
        <w:t>neumožňuje rozlišovat mezi zaměstnanci podle toho, jaké m</w:t>
      </w:r>
      <w:r w:rsidR="007D17C9">
        <w:t>ají občanství</w:t>
      </w:r>
      <w:r w:rsidR="00C3008B">
        <w:t xml:space="preserve"> a z </w:t>
      </w:r>
      <w:r w:rsidR="007D17C9">
        <w:t>jakého státu pochá</w:t>
      </w:r>
      <w:r>
        <w:t xml:space="preserve">zí. Naopak stanovuje povinnost rovného zacházení, </w:t>
      </w:r>
      <w:r w:rsidR="003718B0">
        <w:t>mimo jiné</w:t>
      </w:r>
      <w:r w:rsidR="00C3008B">
        <w:t xml:space="preserve"> i z </w:t>
      </w:r>
      <w:r w:rsidR="003718B0">
        <w:t>důvodu občanství</w:t>
      </w:r>
      <w:r>
        <w:t>.</w:t>
      </w:r>
      <w:r w:rsidR="002F79F3">
        <w:rPr>
          <w:rStyle w:val="Znakapoznpodarou"/>
        </w:rPr>
        <w:footnoteReference w:id="13"/>
      </w:r>
      <w:r w:rsidR="007D17C9">
        <w:t xml:space="preserve"> </w:t>
      </w:r>
      <w:r w:rsidR="003718B0">
        <w:t>Povinnost rovného zacházení se vztahuje</w:t>
      </w:r>
      <w:r w:rsidR="00C3008B">
        <w:t xml:space="preserve"> na </w:t>
      </w:r>
      <w:r w:rsidR="003718B0">
        <w:t>všechny pracovní podmínky, včetně odměňování, kariérního postupu</w:t>
      </w:r>
      <w:r w:rsidR="00C3008B">
        <w:t xml:space="preserve"> a </w:t>
      </w:r>
      <w:r w:rsidR="003718B0">
        <w:t>možnosti dal</w:t>
      </w:r>
      <w:r w:rsidR="004F2A70">
        <w:t>šího vzdělávání</w:t>
      </w:r>
      <w:r w:rsidR="00C3008B">
        <w:t xml:space="preserve"> a </w:t>
      </w:r>
      <w:r w:rsidR="003718B0">
        <w:t>také</w:t>
      </w:r>
      <w:r w:rsidR="00C3008B">
        <w:t xml:space="preserve"> na </w:t>
      </w:r>
      <w:r w:rsidR="003718B0">
        <w:t xml:space="preserve">ukončování pracovního poměru. </w:t>
      </w:r>
      <w:r w:rsidR="00C97D1C">
        <w:t>Vedle toho mají unijní pracovníci nárok</w:t>
      </w:r>
      <w:r w:rsidR="00C3008B">
        <w:t xml:space="preserve"> na </w:t>
      </w:r>
      <w:r w:rsidR="00C97D1C">
        <w:t>rovné zacházení</w:t>
      </w:r>
      <w:r w:rsidR="00C3008B">
        <w:t xml:space="preserve"> v </w:t>
      </w:r>
      <w:r w:rsidR="00C97D1C">
        <w:t>přístupu</w:t>
      </w:r>
      <w:r w:rsidR="00C3008B">
        <w:t xml:space="preserve"> ke </w:t>
      </w:r>
      <w:r w:rsidR="00C97D1C">
        <w:t>členství</w:t>
      </w:r>
      <w:r w:rsidR="00C3008B">
        <w:t xml:space="preserve"> v </w:t>
      </w:r>
      <w:r w:rsidR="00C97D1C">
        <w:t>odborových organizacích</w:t>
      </w:r>
      <w:r w:rsidR="00C3008B">
        <w:t xml:space="preserve"> a k </w:t>
      </w:r>
      <w:r w:rsidR="00C97D1C">
        <w:t>výkonu všech práv, které se členstvím</w:t>
      </w:r>
      <w:r w:rsidR="00C3008B">
        <w:t xml:space="preserve"> v </w:t>
      </w:r>
      <w:r w:rsidR="00C97D1C">
        <w:t>odborové organizaci souvisí.</w:t>
      </w:r>
      <w:r w:rsidR="00C97D1C">
        <w:rPr>
          <w:rStyle w:val="Znakapoznpodarou"/>
        </w:rPr>
        <w:footnoteReference w:id="14"/>
      </w:r>
    </w:p>
    <w:p w14:paraId="4C722112" w14:textId="0B68EF7A" w:rsidR="00826899" w:rsidRPr="00826899" w:rsidRDefault="005E63A0" w:rsidP="000B2BD4">
      <w:pPr>
        <w:pStyle w:val="Zkladntext"/>
      </w:pPr>
      <w:r>
        <w:t xml:space="preserve">Na </w:t>
      </w:r>
      <w:r w:rsidR="00DC67BA">
        <w:t xml:space="preserve">existenci </w:t>
      </w:r>
      <w:r>
        <w:t>různ</w:t>
      </w:r>
      <w:r w:rsidR="00DC67BA">
        <w:t xml:space="preserve">ých </w:t>
      </w:r>
      <w:r>
        <w:t>znevýhodnění</w:t>
      </w:r>
      <w:r w:rsidR="00C3008B">
        <w:t xml:space="preserve"> v </w:t>
      </w:r>
      <w:r>
        <w:t>rámci trvání nebo</w:t>
      </w:r>
      <w:r w:rsidR="00C3008B">
        <w:t xml:space="preserve"> při </w:t>
      </w:r>
      <w:r>
        <w:t>ukončování pracovního poměru mířila</w:t>
      </w:r>
      <w:r w:rsidR="00C3008B">
        <w:t xml:space="preserve"> ve </w:t>
      </w:r>
      <w:r>
        <w:t xml:space="preserve">výzkumu řada otázek. Respondenti mohli označit </w:t>
      </w:r>
      <w:r w:rsidR="00227B99">
        <w:t>všechny situace,</w:t>
      </w:r>
      <w:r w:rsidR="00C3008B">
        <w:t xml:space="preserve"> v </w:t>
      </w:r>
      <w:r w:rsidR="00227B99">
        <w:t xml:space="preserve">nichž se cítili znevýhodněni. Respondenti si </w:t>
      </w:r>
      <w:r w:rsidR="006F4925">
        <w:t xml:space="preserve">oproti českým zaměstnancům </w:t>
      </w:r>
      <w:r w:rsidR="00A074EB">
        <w:t>nejčastěji stěžovali</w:t>
      </w:r>
      <w:r w:rsidR="00C3008B">
        <w:t xml:space="preserve"> na </w:t>
      </w:r>
      <w:r w:rsidR="00A074EB">
        <w:t>nižší mzdové ohodnocení</w:t>
      </w:r>
      <w:r w:rsidR="00826899">
        <w:t xml:space="preserve"> (15 % respondentů)</w:t>
      </w:r>
      <w:r w:rsidR="00A074EB">
        <w:t>, dále</w:t>
      </w:r>
      <w:r w:rsidR="00C3008B">
        <w:t xml:space="preserve"> na </w:t>
      </w:r>
      <w:r w:rsidR="00A074EB">
        <w:t xml:space="preserve">to, že </w:t>
      </w:r>
      <w:r w:rsidR="00227B99">
        <w:t xml:space="preserve">dostávali horší práci – těžší práci, </w:t>
      </w:r>
      <w:r w:rsidR="00A074EB">
        <w:t>práci</w:t>
      </w:r>
      <w:r w:rsidR="00C3008B">
        <w:t xml:space="preserve"> v </w:t>
      </w:r>
      <w:r w:rsidR="00A074EB">
        <w:t>horších podmínkách, případně podřadnější práci</w:t>
      </w:r>
      <w:r w:rsidR="004F2A70">
        <w:t xml:space="preserve"> (13 </w:t>
      </w:r>
      <w:r w:rsidR="00826899">
        <w:t>%)</w:t>
      </w:r>
      <w:r w:rsidR="00A074EB">
        <w:t>,</w:t>
      </w:r>
      <w:r w:rsidR="00C3008B">
        <w:t xml:space="preserve"> a </w:t>
      </w:r>
      <w:r w:rsidR="00A074EB">
        <w:t>pak také</w:t>
      </w:r>
      <w:r w:rsidR="00C3008B">
        <w:t xml:space="preserve"> na </w:t>
      </w:r>
      <w:r w:rsidR="00A074EB">
        <w:t>to, že</w:t>
      </w:r>
      <w:r w:rsidR="004F2A70">
        <w:t> </w:t>
      </w:r>
      <w:r w:rsidR="00C3008B">
        <w:t>při </w:t>
      </w:r>
      <w:r w:rsidR="00A074EB">
        <w:t>kariérním postupu zaměstnavatel upřednostnil českého zaměstnance</w:t>
      </w:r>
      <w:r w:rsidR="00826899">
        <w:t xml:space="preserve"> (8 %)</w:t>
      </w:r>
      <w:r w:rsidR="00A074EB">
        <w:t>.</w:t>
      </w:r>
      <w:r w:rsidR="00826899">
        <w:t xml:space="preserve"> Tyto údaje se významně liší</w:t>
      </w:r>
      <w:r w:rsidR="00C3008B">
        <w:t xml:space="preserve"> v </w:t>
      </w:r>
      <w:r w:rsidR="00826899">
        <w:t>závislosti</w:t>
      </w:r>
      <w:r w:rsidR="00C3008B">
        <w:t xml:space="preserve"> na </w:t>
      </w:r>
      <w:r w:rsidR="00826899">
        <w:t xml:space="preserve">nejvyšším dosaženém vzdělání respondenta. </w:t>
      </w:r>
      <w:r w:rsidR="004F2A70">
        <w:t>Například </w:t>
      </w:r>
      <w:r w:rsidR="00754BA7">
        <w:t>nerovné odměňování</w:t>
      </w:r>
      <w:r w:rsidR="00C3008B">
        <w:t xml:space="preserve"> z </w:t>
      </w:r>
      <w:r w:rsidR="00754BA7">
        <w:t>důvodu st</w:t>
      </w:r>
      <w:r w:rsidR="004F2A70">
        <w:t>átní příslušnosti pociťovalo 25 </w:t>
      </w:r>
      <w:r w:rsidR="00754BA7">
        <w:t>% respondentů se základním vzděláním, 20 % respondentů se středoškolsk</w:t>
      </w:r>
      <w:r w:rsidR="004F2A70">
        <w:t>ým vzděláním bez maturity, 15 % </w:t>
      </w:r>
      <w:r w:rsidR="00754BA7">
        <w:t>osob se středoškolským vzděláním</w:t>
      </w:r>
      <w:r w:rsidR="00C3008B">
        <w:t xml:space="preserve"> s </w:t>
      </w:r>
      <w:r w:rsidR="00754BA7">
        <w:t>maturitou</w:t>
      </w:r>
      <w:r w:rsidR="00C3008B">
        <w:t xml:space="preserve"> a </w:t>
      </w:r>
      <w:r w:rsidR="00754BA7">
        <w:t>6</w:t>
      </w:r>
      <w:r w:rsidR="006F4925">
        <w:t xml:space="preserve"> </w:t>
      </w:r>
      <w:r w:rsidR="00754BA7">
        <w:t xml:space="preserve">% procent </w:t>
      </w:r>
      <w:r w:rsidR="00A962E9">
        <w:t>absolventů vysokých škol</w:t>
      </w:r>
      <w:r w:rsidR="00754BA7">
        <w:t>.</w:t>
      </w:r>
      <w:r w:rsidR="000B10FF">
        <w:t xml:space="preserve"> Celkově se </w:t>
      </w:r>
      <w:r w:rsidR="006F4925">
        <w:t xml:space="preserve">v práci cítilo </w:t>
      </w:r>
      <w:r w:rsidR="000B10FF">
        <w:t>znevýhodněno</w:t>
      </w:r>
      <w:r w:rsidR="00C3008B">
        <w:t xml:space="preserve"> </w:t>
      </w:r>
      <w:r w:rsidR="000B10FF">
        <w:t>kvůli své jiné než</w:t>
      </w:r>
      <w:r w:rsidR="004F2A70">
        <w:t xml:space="preserve"> české státní příslušnosti 31 % </w:t>
      </w:r>
      <w:r w:rsidR="000B10FF">
        <w:t>respondentů.</w:t>
      </w:r>
    </w:p>
    <w:p w14:paraId="516B84E2" w14:textId="21A71A0D" w:rsidR="00986C03" w:rsidRDefault="00164268" w:rsidP="00164268">
      <w:pPr>
        <w:pStyle w:val="Nadpis3"/>
      </w:pPr>
      <w:bookmarkStart w:id="40" w:name="_Toc87536399"/>
      <w:r>
        <w:t>Agenturní zaměstnávání</w:t>
      </w:r>
      <w:bookmarkEnd w:id="40"/>
    </w:p>
    <w:p w14:paraId="24D5A7AC" w14:textId="23B3F272" w:rsidR="00164268" w:rsidRDefault="00164268" w:rsidP="00164268">
      <w:pPr>
        <w:pStyle w:val="Zkladntext"/>
      </w:pPr>
      <w:r>
        <w:t>Řada cizinců</w:t>
      </w:r>
      <w:r w:rsidR="00C3008B">
        <w:t xml:space="preserve"> ze </w:t>
      </w:r>
      <w:r>
        <w:t>zemí EU pracuje</w:t>
      </w:r>
      <w:r w:rsidR="00C3008B">
        <w:t xml:space="preserve"> v </w:t>
      </w:r>
      <w:r w:rsidR="00CD6A55">
        <w:t>Česku jako agenturní z</w:t>
      </w:r>
      <w:r w:rsidR="004F2A70">
        <w:t>aměstnanci. Agentury, které se </w:t>
      </w:r>
      <w:r w:rsidR="00CD6A55">
        <w:t>zaměřují</w:t>
      </w:r>
      <w:r w:rsidR="00C3008B">
        <w:t xml:space="preserve"> na </w:t>
      </w:r>
      <w:r w:rsidR="00CD6A55">
        <w:t>nábor zahraničních pracovníků přímo</w:t>
      </w:r>
      <w:r w:rsidR="00C3008B">
        <w:t xml:space="preserve"> v </w:t>
      </w:r>
      <w:r w:rsidR="00CD6A55">
        <w:t>jejich zemi původu, často těmto pracovníkům</w:t>
      </w:r>
      <w:r w:rsidR="00C3008B">
        <w:t xml:space="preserve"> v </w:t>
      </w:r>
      <w:r w:rsidR="00CD6A55">
        <w:t xml:space="preserve">Česku zajišťují </w:t>
      </w:r>
      <w:r w:rsidR="00D27FBF">
        <w:t>kromě práce</w:t>
      </w:r>
      <w:r w:rsidR="00C3008B">
        <w:t xml:space="preserve"> i </w:t>
      </w:r>
      <w:r w:rsidR="00D27FBF">
        <w:t>ubytování, případně také dopravu</w:t>
      </w:r>
      <w:r w:rsidR="00C3008B">
        <w:t xml:space="preserve"> a </w:t>
      </w:r>
      <w:r w:rsidR="00D27FBF">
        <w:t>tlumočení</w:t>
      </w:r>
      <w:r w:rsidR="00C3008B">
        <w:t xml:space="preserve"> v </w:t>
      </w:r>
      <w:r w:rsidR="00D27FBF">
        <w:t>práci</w:t>
      </w:r>
      <w:r w:rsidR="00C3008B">
        <w:t xml:space="preserve"> i </w:t>
      </w:r>
      <w:r w:rsidR="00D27FBF">
        <w:t>mimo ni (např.</w:t>
      </w:r>
      <w:r w:rsidR="00C3008B">
        <w:t xml:space="preserve"> na </w:t>
      </w:r>
      <w:r w:rsidR="00D27FBF">
        <w:t>úřadech nebo</w:t>
      </w:r>
      <w:r w:rsidR="00C3008B">
        <w:t xml:space="preserve"> u </w:t>
      </w:r>
      <w:r w:rsidR="00D27FBF">
        <w:t xml:space="preserve">lékaře). </w:t>
      </w:r>
    </w:p>
    <w:p w14:paraId="338E3598" w14:textId="30BAE177" w:rsidR="004451B8" w:rsidRDefault="004451B8" w:rsidP="00164268">
      <w:pPr>
        <w:pStyle w:val="Zkladntext"/>
      </w:pPr>
      <w:r>
        <w:t>Při agenturním zaměstnání</w:t>
      </w:r>
      <w:r w:rsidR="00C3008B">
        <w:t xml:space="preserve"> při </w:t>
      </w:r>
      <w:r w:rsidR="006C2CE8">
        <w:t>přidělení zaměstnance uživateli vzniká mezi zaměstnancem, agenturou práce</w:t>
      </w:r>
      <w:r w:rsidR="00C3008B">
        <w:t xml:space="preserve"> a </w:t>
      </w:r>
      <w:r w:rsidR="006C2CE8">
        <w:t>uživatelem trojstranný vztah, kdy se uživatel</w:t>
      </w:r>
      <w:r w:rsidR="00C3008B">
        <w:t xml:space="preserve"> a </w:t>
      </w:r>
      <w:r w:rsidR="006C2CE8">
        <w:t>agentura</w:t>
      </w:r>
      <w:r w:rsidR="00C3008B">
        <w:t xml:space="preserve"> ve </w:t>
      </w:r>
      <w:r w:rsidR="006C2CE8">
        <w:t>vztahu</w:t>
      </w:r>
      <w:r w:rsidR="00C3008B">
        <w:t xml:space="preserve"> k </w:t>
      </w:r>
      <w:r w:rsidR="006C2CE8">
        <w:t>zaměstnanci dělí</w:t>
      </w:r>
      <w:r w:rsidR="00C3008B">
        <w:t xml:space="preserve"> o </w:t>
      </w:r>
      <w:r w:rsidR="006C2CE8">
        <w:t>povinnosti zaměstnavatele.</w:t>
      </w:r>
      <w:r w:rsidR="00646314">
        <w:rPr>
          <w:rStyle w:val="Znakapoznpodarou"/>
        </w:rPr>
        <w:footnoteReference w:id="15"/>
      </w:r>
      <w:r w:rsidR="006C2CE8">
        <w:t xml:space="preserve"> </w:t>
      </w:r>
      <w:r w:rsidR="00FB519E">
        <w:t>Uživatel zaměstnanci ukládá pracovní úkoly</w:t>
      </w:r>
      <w:r w:rsidR="00C3008B">
        <w:t xml:space="preserve"> a </w:t>
      </w:r>
      <w:r w:rsidR="00FB519E">
        <w:t>organizuje jeho práci</w:t>
      </w:r>
      <w:r w:rsidR="00C3008B">
        <w:t xml:space="preserve"> a </w:t>
      </w:r>
      <w:r w:rsidR="00FB519E">
        <w:t>má povinnost vytvářet příznivé pracovní podmínky</w:t>
      </w:r>
      <w:r w:rsidR="00C3008B">
        <w:t xml:space="preserve"> a </w:t>
      </w:r>
      <w:r w:rsidR="00FB519E">
        <w:t>zajišťovat bezpečnost</w:t>
      </w:r>
      <w:r w:rsidR="00C3008B">
        <w:t xml:space="preserve"> a </w:t>
      </w:r>
      <w:r w:rsidR="00FB519E">
        <w:t>ochranu zdraví</w:t>
      </w:r>
      <w:r w:rsidR="00C3008B">
        <w:t xml:space="preserve"> při </w:t>
      </w:r>
      <w:r w:rsidR="00FB519E">
        <w:t xml:space="preserve">práci. </w:t>
      </w:r>
      <w:r w:rsidR="00B60A6C">
        <w:t>Úkolem agentury je</w:t>
      </w:r>
      <w:r w:rsidR="00374502">
        <w:t xml:space="preserve"> především</w:t>
      </w:r>
      <w:r w:rsidR="00B60A6C">
        <w:t xml:space="preserve"> rozvrhovat zaměstnanci pracovní dobu</w:t>
      </w:r>
      <w:r w:rsidR="00C3008B">
        <w:t xml:space="preserve"> a </w:t>
      </w:r>
      <w:r w:rsidR="00374502">
        <w:t>dovolenou</w:t>
      </w:r>
      <w:r w:rsidR="00B60A6C">
        <w:t>,</w:t>
      </w:r>
      <w:r w:rsidR="00F9081E">
        <w:t xml:space="preserve"> </w:t>
      </w:r>
      <w:r w:rsidR="0077045E">
        <w:t>řešit</w:t>
      </w:r>
      <w:r w:rsidR="00C3008B">
        <w:t xml:space="preserve"> s </w:t>
      </w:r>
      <w:r w:rsidR="0077045E">
        <w:t>ním</w:t>
      </w:r>
      <w:r w:rsidR="00F9081E">
        <w:t xml:space="preserve"> překážky</w:t>
      </w:r>
      <w:r w:rsidR="00C3008B">
        <w:t xml:space="preserve"> v </w:t>
      </w:r>
      <w:r w:rsidR="00F9081E">
        <w:t>práci</w:t>
      </w:r>
      <w:r w:rsidR="00C3008B">
        <w:t xml:space="preserve"> a </w:t>
      </w:r>
      <w:r w:rsidR="00374502">
        <w:t>vyplácet mu mzdu.</w:t>
      </w:r>
      <w:r w:rsidR="0077045E">
        <w:t xml:space="preserve"> Agentura práce</w:t>
      </w:r>
      <w:r w:rsidR="00C3008B">
        <w:t xml:space="preserve"> a </w:t>
      </w:r>
      <w:r w:rsidR="0077045E">
        <w:t>uživatel</w:t>
      </w:r>
      <w:r w:rsidR="00E5035C">
        <w:t xml:space="preserve"> společně</w:t>
      </w:r>
      <w:r w:rsidR="0077045E">
        <w:t xml:space="preserve"> mají </w:t>
      </w:r>
      <w:r w:rsidR="00E5035C">
        <w:t>povinnost zajistit agenturnímu zaměstnanci rovné zacházení</w:t>
      </w:r>
      <w:r w:rsidR="00E6588C">
        <w:t xml:space="preserve"> se srovnatelnými zaměstnanci uživatele (s tzv. kmenovými zaměstnanci)</w:t>
      </w:r>
      <w:r w:rsidR="00C3008B">
        <w:t xml:space="preserve"> v </w:t>
      </w:r>
      <w:r w:rsidR="00E5035C">
        <w:t>oblasti pracovních</w:t>
      </w:r>
      <w:r w:rsidR="00C3008B">
        <w:t xml:space="preserve"> a </w:t>
      </w:r>
      <w:r w:rsidR="00E5035C">
        <w:t>mzdových podmínek</w:t>
      </w:r>
      <w:r w:rsidR="00E6588C">
        <w:t xml:space="preserve">. Pokud tuto povinnost nedodrží, může se </w:t>
      </w:r>
      <w:r w:rsidR="00DC67BA">
        <w:t xml:space="preserve">agenturní </w:t>
      </w:r>
      <w:r w:rsidR="00F60A33">
        <w:t>zaměstnanec</w:t>
      </w:r>
      <w:r w:rsidR="00E6588C">
        <w:t xml:space="preserve"> domáhat </w:t>
      </w:r>
      <w:r w:rsidR="00646314">
        <w:t>tohoto práva</w:t>
      </w:r>
      <w:r w:rsidR="00C3008B">
        <w:t xml:space="preserve"> u </w:t>
      </w:r>
      <w:r w:rsidR="004F2A70">
        <w:t>svého zaměstnavatele, tj. </w:t>
      </w:r>
      <w:r w:rsidR="00646314">
        <w:t>agentury.</w:t>
      </w:r>
      <w:r w:rsidR="008C35E3">
        <w:rPr>
          <w:rStyle w:val="Znakapoznpodarou"/>
        </w:rPr>
        <w:footnoteReference w:id="16"/>
      </w:r>
      <w:r w:rsidR="00646314">
        <w:t xml:space="preserve"> </w:t>
      </w:r>
    </w:p>
    <w:p w14:paraId="71AAE653" w14:textId="4AFFD0F5" w:rsidR="006C6CD5" w:rsidRDefault="006C6CD5" w:rsidP="00164268">
      <w:pPr>
        <w:pStyle w:val="Zkladntext"/>
      </w:pPr>
      <w:r>
        <w:t>I</w:t>
      </w:r>
      <w:r w:rsidR="00C3008B">
        <w:t xml:space="preserve"> při </w:t>
      </w:r>
      <w:r>
        <w:t>agenturním zaměstnání se</w:t>
      </w:r>
      <w:r w:rsidR="00C3008B">
        <w:t xml:space="preserve"> na </w:t>
      </w:r>
      <w:r>
        <w:t>zaměstnavatele-agenturu vztahuje povinnost dodržet rovné zacházení se zaměstnanci</w:t>
      </w:r>
      <w:r w:rsidR="00B30D0F">
        <w:t xml:space="preserve"> bez ohledu na jejich státní příslušnost</w:t>
      </w:r>
      <w:r w:rsidR="00D36536">
        <w:t xml:space="preserve">. </w:t>
      </w:r>
    </w:p>
    <w:p w14:paraId="445303C0" w14:textId="60A6D61D" w:rsidR="004631E3" w:rsidRDefault="002344D3" w:rsidP="00164268">
      <w:pPr>
        <w:pStyle w:val="Zkladntext"/>
      </w:pPr>
      <w:r>
        <w:t xml:space="preserve">Z odpovědí </w:t>
      </w:r>
      <w:r w:rsidR="00CA0254">
        <w:t xml:space="preserve">respondentů výzkumu vyplynulo, </w:t>
      </w:r>
      <w:r w:rsidR="00F847A2">
        <w:t>že agenturní zaměstnanci</w:t>
      </w:r>
      <w:r w:rsidR="00C3008B">
        <w:t xml:space="preserve"> ze </w:t>
      </w:r>
      <w:r w:rsidR="00F847A2">
        <w:t>zemí EU se cítí být znevýhodnění předevš</w:t>
      </w:r>
      <w:r w:rsidR="004F2A70">
        <w:t>ím oproti kmenovým zaměstnancům</w:t>
      </w:r>
      <w:r w:rsidR="00F847A2">
        <w:t xml:space="preserve"> spíše než oproti českým agenturním zaměstnancům. </w:t>
      </w:r>
      <w:r w:rsidR="006B0BA9">
        <w:t>Zde je potřeba brát</w:t>
      </w:r>
      <w:r w:rsidR="00C3008B">
        <w:t xml:space="preserve"> do </w:t>
      </w:r>
      <w:r w:rsidR="006B0BA9">
        <w:t>úvahy</w:t>
      </w:r>
      <w:r w:rsidR="004F2A70">
        <w:t xml:space="preserve"> skutečnost, že řada agentur se </w:t>
      </w:r>
      <w:r w:rsidR="006B0BA9">
        <w:t>přímo zaměřuje</w:t>
      </w:r>
      <w:r w:rsidR="00C3008B">
        <w:t xml:space="preserve"> na </w:t>
      </w:r>
      <w:r w:rsidR="006B0BA9">
        <w:t>zaměstnance</w:t>
      </w:r>
      <w:r w:rsidR="00C3008B">
        <w:t xml:space="preserve"> ze </w:t>
      </w:r>
      <w:r w:rsidR="006B0BA9">
        <w:t>zahraničí</w:t>
      </w:r>
      <w:r w:rsidR="006D752A">
        <w:t>, českých zaměstnanců mají pak tyto agentury velmi málo nebo žádné. Srovnávat podmínky českých</w:t>
      </w:r>
      <w:r w:rsidR="00C3008B">
        <w:t xml:space="preserve"> a </w:t>
      </w:r>
      <w:r w:rsidR="006D752A">
        <w:t>zahraničních agenturních zaměstnanců</w:t>
      </w:r>
      <w:r w:rsidR="00C3008B">
        <w:t xml:space="preserve"> v </w:t>
      </w:r>
      <w:r w:rsidR="00AF68F3">
        <w:t xml:space="preserve">těchto případech </w:t>
      </w:r>
      <w:r w:rsidR="006D752A">
        <w:t xml:space="preserve">proto nemá smysl. </w:t>
      </w:r>
      <w:r w:rsidR="004631E3">
        <w:t>Stanovením horších pracovních a/nebo mzdových podmínek</w:t>
      </w:r>
      <w:r w:rsidR="00C3008B">
        <w:t xml:space="preserve"> pro </w:t>
      </w:r>
      <w:r w:rsidR="004631E3">
        <w:t>zahraniční agenturní zaměstnance oproti kmenovým zaměstnancům se uživatel</w:t>
      </w:r>
      <w:r w:rsidR="00C3008B">
        <w:t xml:space="preserve"> i </w:t>
      </w:r>
      <w:r w:rsidR="004631E3">
        <w:t xml:space="preserve">agentura mohou dopustit </w:t>
      </w:r>
      <w:r w:rsidR="00F00A26">
        <w:t>diskriminace</w:t>
      </w:r>
      <w:r w:rsidR="00C3008B">
        <w:t xml:space="preserve"> z </w:t>
      </w:r>
      <w:r w:rsidR="00F00A26">
        <w:t>důvodu státní příslušnosti (vedle porušení povinnosti rovného zacházení mezi agenturními</w:t>
      </w:r>
      <w:r w:rsidR="00C3008B">
        <w:t xml:space="preserve"> a </w:t>
      </w:r>
      <w:r w:rsidR="00F00A26">
        <w:t>kmenovými zaměstnanci).</w:t>
      </w:r>
    </w:p>
    <w:p w14:paraId="3FC3B17F" w14:textId="5DE97C19" w:rsidR="002344D3" w:rsidRDefault="007C19F8" w:rsidP="00164268">
      <w:pPr>
        <w:pStyle w:val="Zkladntext"/>
      </w:pPr>
      <w:r>
        <w:t xml:space="preserve">Agenturní zaměstnání </w:t>
      </w:r>
      <w:r w:rsidR="001C3DA7">
        <w:t xml:space="preserve">bývá </w:t>
      </w:r>
      <w:r>
        <w:t>zahraničními zaměstnanci považováno</w:t>
      </w:r>
      <w:r w:rsidR="00C3008B">
        <w:t xml:space="preserve"> za </w:t>
      </w:r>
      <w:r>
        <w:t xml:space="preserve">méně výhodné oproti standardnímu zaměstnání. </w:t>
      </w:r>
      <w:r w:rsidR="00323F63">
        <w:t>Změnit pozici</w:t>
      </w:r>
      <w:r w:rsidR="00C3008B">
        <w:t xml:space="preserve"> z </w:t>
      </w:r>
      <w:r w:rsidR="00323F63">
        <w:t>agenturního zaměstnance</w:t>
      </w:r>
      <w:r w:rsidR="00C3008B">
        <w:t xml:space="preserve"> na </w:t>
      </w:r>
      <w:r w:rsidR="00323F63">
        <w:t>kmenového zaměstnance</w:t>
      </w:r>
      <w:r w:rsidR="00C3008B">
        <w:t xml:space="preserve"> a </w:t>
      </w:r>
      <w:r w:rsidR="00323F63">
        <w:t>přitom stále pracovat</w:t>
      </w:r>
      <w:r w:rsidR="00C3008B">
        <w:t xml:space="preserve"> pro </w:t>
      </w:r>
      <w:r w:rsidR="00323F63">
        <w:t>stejného zaměstnavatele (dříve uživatele)</w:t>
      </w:r>
      <w:r w:rsidR="00477060">
        <w:t xml:space="preserve"> podle respondentů nebývá jednoduché nebo to</w:t>
      </w:r>
      <w:r w:rsidR="006B0BA9">
        <w:t xml:space="preserve"> respondenti</w:t>
      </w:r>
      <w:r w:rsidR="00477060">
        <w:t xml:space="preserve"> dokonce nepovažují</w:t>
      </w:r>
      <w:r w:rsidR="00C3008B">
        <w:t xml:space="preserve"> za </w:t>
      </w:r>
      <w:r w:rsidR="00477060">
        <w:t xml:space="preserve">možné </w:t>
      </w:r>
      <w:r w:rsidR="004F2A70">
        <w:t>(kvůli </w:t>
      </w:r>
      <w:r w:rsidR="006B0BA9">
        <w:t>ujednáním agentur</w:t>
      </w:r>
      <w:r w:rsidR="00C3008B">
        <w:t xml:space="preserve"> a </w:t>
      </w:r>
      <w:r w:rsidR="006B0BA9">
        <w:t xml:space="preserve">uživatelů). </w:t>
      </w:r>
      <w:r w:rsidR="00BC1CB5">
        <w:t>Většina zaměstnanců, kteří</w:t>
      </w:r>
      <w:r w:rsidR="00C3008B">
        <w:t xml:space="preserve"> v </w:t>
      </w:r>
      <w:r w:rsidR="00BC1CB5">
        <w:t>Česku chtějí zůstat delší dobu, se</w:t>
      </w:r>
      <w:r w:rsidR="00C3008B">
        <w:t xml:space="preserve"> po </w:t>
      </w:r>
      <w:r w:rsidR="00BC1CB5">
        <w:t xml:space="preserve">čase snaží </w:t>
      </w:r>
      <w:r w:rsidR="00DC67BA">
        <w:t xml:space="preserve">agenturní </w:t>
      </w:r>
      <w:r w:rsidR="00BC1CB5">
        <w:t>práci změnit</w:t>
      </w:r>
      <w:r w:rsidR="00C3008B">
        <w:t xml:space="preserve"> a </w:t>
      </w:r>
      <w:r w:rsidR="00BC1CB5">
        <w:t xml:space="preserve">najít si </w:t>
      </w:r>
      <w:r w:rsidR="00E1653E">
        <w:t>novou pracovní pozici</w:t>
      </w:r>
      <w:r w:rsidR="00BC1CB5">
        <w:t xml:space="preserve"> přímo</w:t>
      </w:r>
      <w:r w:rsidR="00C3008B">
        <w:t xml:space="preserve"> u </w:t>
      </w:r>
      <w:r w:rsidR="00D06EC5">
        <w:t xml:space="preserve">některého </w:t>
      </w:r>
      <w:r w:rsidR="00BC1CB5">
        <w:t>zaměstnavatele. Práce přes agenturu zpravidla</w:t>
      </w:r>
      <w:r w:rsidR="00323F63">
        <w:t xml:space="preserve"> bývá</w:t>
      </w:r>
      <w:r w:rsidR="00BC1CB5">
        <w:t xml:space="preserve"> první prací zahraničního zaměstnance</w:t>
      </w:r>
      <w:r w:rsidR="00C3008B">
        <w:t xml:space="preserve"> v </w:t>
      </w:r>
      <w:r w:rsidR="00BC1CB5">
        <w:t>Česku</w:t>
      </w:r>
      <w:r w:rsidR="00C3008B">
        <w:t xml:space="preserve"> na </w:t>
      </w:r>
      <w:r w:rsidR="00D56EFD">
        <w:t>počátku jeho pobytu.</w:t>
      </w:r>
      <w:r w:rsidR="00C3008B">
        <w:t xml:space="preserve"> V </w:t>
      </w:r>
      <w:r w:rsidR="00D56EFD">
        <w:t>situaci nově příchozího zaměstnance je</w:t>
      </w:r>
      <w:r w:rsidR="00C3008B">
        <w:t xml:space="preserve"> na </w:t>
      </w:r>
      <w:r w:rsidR="00D56EFD">
        <w:t>jedné s</w:t>
      </w:r>
      <w:r w:rsidR="00A43F23">
        <w:t>traně využití agentury výhodné</w:t>
      </w:r>
      <w:r w:rsidR="00D56EFD">
        <w:t xml:space="preserve"> díky službám, které agentury často </w:t>
      </w:r>
      <w:r w:rsidR="00122B31">
        <w:t xml:space="preserve">zaměstnancům </w:t>
      </w:r>
      <w:r w:rsidR="00A43F23">
        <w:t>poskytují (zejména bydlení).</w:t>
      </w:r>
      <w:r w:rsidR="00C3008B">
        <w:t xml:space="preserve"> Na </w:t>
      </w:r>
      <w:r w:rsidR="00122B31">
        <w:t>druhé straně je nově příchozí zaměstnanec</w:t>
      </w:r>
      <w:r w:rsidR="00C3008B">
        <w:t xml:space="preserve"> v </w:t>
      </w:r>
      <w:r w:rsidR="00122B31">
        <w:t>nejzranitelnější situaci</w:t>
      </w:r>
      <w:r w:rsidR="002844AC">
        <w:t xml:space="preserve">, </w:t>
      </w:r>
      <w:r w:rsidR="00A43F23">
        <w:t xml:space="preserve">kterou nesolidní agentury práce mohou lehko zneužít – nově příchozí zaměstnanec </w:t>
      </w:r>
      <w:r w:rsidR="002844AC">
        <w:t>se dosud neorientuje</w:t>
      </w:r>
      <w:r w:rsidR="00C3008B">
        <w:t xml:space="preserve"> v </w:t>
      </w:r>
      <w:r w:rsidR="002844AC">
        <w:t xml:space="preserve">novém prostředí, </w:t>
      </w:r>
      <w:r w:rsidR="00A43F23">
        <w:t xml:space="preserve">neví, jak se proti jednání zaměstnavatele bránit, </w:t>
      </w:r>
      <w:r w:rsidR="002844AC">
        <w:t>často nerozumí česky</w:t>
      </w:r>
      <w:r w:rsidR="00C3008B">
        <w:t xml:space="preserve"> a na </w:t>
      </w:r>
      <w:r w:rsidR="002844AC">
        <w:t xml:space="preserve">agenturu – svého zaměstnavatele </w:t>
      </w:r>
      <w:r w:rsidR="001C3DA7">
        <w:t xml:space="preserve">– </w:t>
      </w:r>
      <w:r w:rsidR="002844AC">
        <w:t>je zcela odkázán</w:t>
      </w:r>
      <w:r w:rsidR="00A43F23">
        <w:t xml:space="preserve"> nejen</w:t>
      </w:r>
      <w:r w:rsidR="00C3008B">
        <w:t xml:space="preserve"> v </w:t>
      </w:r>
      <w:r w:rsidR="00A43F23">
        <w:t xml:space="preserve">oblasti práce, ale také bydlení. </w:t>
      </w:r>
    </w:p>
    <w:p w14:paraId="517D1952" w14:textId="48715F62" w:rsidR="002D5C97" w:rsidRDefault="00654D67" w:rsidP="00164268">
      <w:pPr>
        <w:pStyle w:val="Zkladntext"/>
      </w:pPr>
      <w:r>
        <w:t>Porušení povinnosti</w:t>
      </w:r>
      <w:r w:rsidR="00C3008B">
        <w:t xml:space="preserve"> v </w:t>
      </w:r>
      <w:r>
        <w:t>oblasti agenturního zaměstnávání je přestupkem podle zákona</w:t>
      </w:r>
      <w:r w:rsidR="00C3008B">
        <w:t xml:space="preserve"> o </w:t>
      </w:r>
      <w:r>
        <w:t xml:space="preserve">inspekci práce. </w:t>
      </w:r>
      <w:r w:rsidR="002D5C97">
        <w:t xml:space="preserve">Subjektem, který </w:t>
      </w:r>
      <w:r w:rsidR="00F31A41">
        <w:t>s</w:t>
      </w:r>
      <w:r w:rsidR="002D5C97">
        <w:t>e může dopustit přestupku</w:t>
      </w:r>
      <w:r w:rsidR="00C3008B">
        <w:t xml:space="preserve"> na </w:t>
      </w:r>
      <w:r w:rsidR="002D5C97">
        <w:t>úseku agenturního zaměstnávání</w:t>
      </w:r>
      <w:r w:rsidR="00DC67BA">
        <w:t>,</w:t>
      </w:r>
      <w:r w:rsidR="002D5C97">
        <w:t xml:space="preserve"> je především agentura práce, ale přestupku se může dopustit</w:t>
      </w:r>
      <w:r w:rsidR="00C3008B">
        <w:t xml:space="preserve"> i </w:t>
      </w:r>
      <w:r w:rsidR="002D5C97">
        <w:t xml:space="preserve">uživatel, pokud </w:t>
      </w:r>
      <w:r w:rsidR="002D5C97" w:rsidRPr="002D5C97">
        <w:t>nezajistí, aby dohoda</w:t>
      </w:r>
      <w:r w:rsidR="00C3008B">
        <w:t xml:space="preserve"> o </w:t>
      </w:r>
      <w:r w:rsidR="002D5C97" w:rsidRPr="002D5C97">
        <w:t>dočasném přidělení zaměstnance agentury práce obsahovala</w:t>
      </w:r>
      <w:r w:rsidR="002D5C97">
        <w:t xml:space="preserve"> zákoníkem práce požadované informace, mimo jiné také informace</w:t>
      </w:r>
      <w:r w:rsidR="00C3008B">
        <w:t xml:space="preserve"> o </w:t>
      </w:r>
      <w:r w:rsidR="002D5C97">
        <w:t>pracovních</w:t>
      </w:r>
      <w:r w:rsidR="00C3008B">
        <w:t xml:space="preserve"> a </w:t>
      </w:r>
      <w:r w:rsidR="002D5C97">
        <w:t>mzdových podmínkách srovnatelného zaměstnance.</w:t>
      </w:r>
      <w:r w:rsidR="00C3008B">
        <w:t xml:space="preserve"> Za </w:t>
      </w:r>
      <w:r w:rsidR="00F31A41">
        <w:t>samotné nedodržení povinnosti zajistit mzdové</w:t>
      </w:r>
      <w:r w:rsidR="00C3008B">
        <w:t xml:space="preserve"> a </w:t>
      </w:r>
      <w:r w:rsidR="00F31A41">
        <w:t>pracovní podmínky agenturních zaměstnanců, které nejsou horší než srovnatelné podmínky kmenových zaměstnanců uživatele, vzniká odpovědnost</w:t>
      </w:r>
      <w:r w:rsidR="00C3008B">
        <w:t xml:space="preserve"> za </w:t>
      </w:r>
      <w:r w:rsidR="00F31A41">
        <w:t>přestupek pouze</w:t>
      </w:r>
      <w:r w:rsidR="00C3008B">
        <w:t xml:space="preserve"> u </w:t>
      </w:r>
      <w:r w:rsidR="00F31A41">
        <w:t>agentury práce, nikoli</w:t>
      </w:r>
      <w:r w:rsidR="00C3008B">
        <w:t xml:space="preserve"> u </w:t>
      </w:r>
      <w:r w:rsidR="00F31A41">
        <w:t>uživatele.</w:t>
      </w:r>
      <w:r w:rsidR="005F6694">
        <w:rPr>
          <w:rStyle w:val="Znakapoznpodarou"/>
        </w:rPr>
        <w:footnoteReference w:id="17"/>
      </w:r>
    </w:p>
    <w:p w14:paraId="474143DE" w14:textId="6B5DCCBB" w:rsidR="007F63B7" w:rsidRDefault="007F63B7" w:rsidP="00BA4581">
      <w:pPr>
        <w:pStyle w:val="Nadpis2"/>
      </w:pPr>
      <w:bookmarkStart w:id="41" w:name="_Toc87536400"/>
      <w:r>
        <w:t>Školství</w:t>
      </w:r>
      <w:r w:rsidR="00C3008B">
        <w:t xml:space="preserve"> a </w:t>
      </w:r>
      <w:r>
        <w:t>vzdělávání</w:t>
      </w:r>
      <w:bookmarkEnd w:id="41"/>
    </w:p>
    <w:p w14:paraId="70E09AB6" w14:textId="09F83F06" w:rsidR="003C0978" w:rsidRDefault="00514EFE" w:rsidP="00F50307">
      <w:pPr>
        <w:pStyle w:val="Zkladntext"/>
        <w:rPr>
          <w:lang w:eastAsia="cs-CZ"/>
        </w:rPr>
      </w:pPr>
      <w:r>
        <w:rPr>
          <w:lang w:eastAsia="cs-CZ"/>
        </w:rPr>
        <w:t xml:space="preserve">Školský zákon zdůrazňuje, že občané Evropské unie </w:t>
      </w:r>
      <w:r w:rsidR="009D4E85">
        <w:rPr>
          <w:lang w:eastAsia="cs-CZ"/>
        </w:rPr>
        <w:t xml:space="preserve">mají </w:t>
      </w:r>
      <w:r w:rsidR="009D4E85" w:rsidRPr="009D4E85">
        <w:rPr>
          <w:lang w:eastAsia="cs-CZ"/>
        </w:rPr>
        <w:t>přístup ke vzdělávání a školsk</w:t>
      </w:r>
      <w:r w:rsidR="009D4E85">
        <w:rPr>
          <w:lang w:eastAsia="cs-CZ"/>
        </w:rPr>
        <w:t>ým službám za stejných podmínek jako čeští občané.</w:t>
      </w:r>
      <w:r w:rsidR="009D4E85">
        <w:rPr>
          <w:rStyle w:val="Znakapoznpodarou"/>
          <w:lang w:eastAsia="cs-CZ"/>
        </w:rPr>
        <w:footnoteReference w:id="18"/>
      </w:r>
      <w:r w:rsidR="0067129E">
        <w:rPr>
          <w:lang w:eastAsia="cs-CZ"/>
        </w:rPr>
        <w:t xml:space="preserve"> </w:t>
      </w:r>
      <w:r w:rsidR="003C0978">
        <w:rPr>
          <w:lang w:eastAsia="cs-CZ"/>
        </w:rPr>
        <w:t xml:space="preserve">Školské předpisy zakotvují také </w:t>
      </w:r>
      <w:r w:rsidR="006E1380">
        <w:rPr>
          <w:lang w:eastAsia="cs-CZ"/>
        </w:rPr>
        <w:t xml:space="preserve">různá opatření, která mají </w:t>
      </w:r>
      <w:r w:rsidR="00164853">
        <w:rPr>
          <w:lang w:eastAsia="cs-CZ"/>
        </w:rPr>
        <w:t xml:space="preserve">těmto žákům-cizincům </w:t>
      </w:r>
      <w:r w:rsidR="006E1380">
        <w:rPr>
          <w:lang w:eastAsia="cs-CZ"/>
        </w:rPr>
        <w:t xml:space="preserve">usnadnit začlenění do vzdělávání (zejména </w:t>
      </w:r>
      <w:r w:rsidR="00884594">
        <w:rPr>
          <w:lang w:eastAsia="cs-CZ"/>
        </w:rPr>
        <w:t xml:space="preserve">bezplatnou </w:t>
      </w:r>
      <w:r w:rsidR="006E1380">
        <w:rPr>
          <w:lang w:eastAsia="cs-CZ"/>
        </w:rPr>
        <w:t>jazykovou přípravu),</w:t>
      </w:r>
      <w:r w:rsidR="00884594">
        <w:rPr>
          <w:rStyle w:val="Znakapoznpodarou"/>
          <w:lang w:eastAsia="cs-CZ"/>
        </w:rPr>
        <w:footnoteReference w:id="19"/>
      </w:r>
      <w:r w:rsidR="006E1380">
        <w:rPr>
          <w:lang w:eastAsia="cs-CZ"/>
        </w:rPr>
        <w:t xml:space="preserve"> případně vyrovnat znevýhodnění, </w:t>
      </w:r>
      <w:r w:rsidR="008F137B">
        <w:rPr>
          <w:lang w:eastAsia="cs-CZ"/>
        </w:rPr>
        <w:t>která</w:t>
      </w:r>
      <w:r w:rsidR="006E1380">
        <w:rPr>
          <w:lang w:eastAsia="cs-CZ"/>
        </w:rPr>
        <w:t xml:space="preserve"> se pojí s nedostatečnou znalostí češtiny. </w:t>
      </w:r>
      <w:r w:rsidR="003B762F">
        <w:rPr>
          <w:lang w:eastAsia="cs-CZ"/>
        </w:rPr>
        <w:t xml:space="preserve">Na speciální úpravu při skládání maturitní zkoušky </w:t>
      </w:r>
      <w:r w:rsidR="008F137B">
        <w:rPr>
          <w:lang w:eastAsia="cs-CZ"/>
        </w:rPr>
        <w:t xml:space="preserve">z češtiny </w:t>
      </w:r>
      <w:r w:rsidR="003B762F">
        <w:rPr>
          <w:lang w:eastAsia="cs-CZ"/>
        </w:rPr>
        <w:t xml:space="preserve">mají nárok ti, kteří </w:t>
      </w:r>
      <w:r w:rsidR="00507958">
        <w:rPr>
          <w:lang w:eastAsia="cs-CZ"/>
        </w:rPr>
        <w:t xml:space="preserve">se </w:t>
      </w:r>
      <w:r w:rsidR="003B762F">
        <w:rPr>
          <w:lang w:eastAsia="cs-CZ"/>
        </w:rPr>
        <w:t xml:space="preserve">před konáním zkoušky </w:t>
      </w:r>
      <w:r w:rsidR="00507958">
        <w:rPr>
          <w:lang w:eastAsia="cs-CZ"/>
        </w:rPr>
        <w:t>vzdělávali</w:t>
      </w:r>
      <w:r w:rsidR="003B762F">
        <w:rPr>
          <w:lang w:eastAsia="cs-CZ"/>
        </w:rPr>
        <w:t xml:space="preserve"> na území Česka kratší dobu než 4 roky.</w:t>
      </w:r>
      <w:r w:rsidR="003B762F">
        <w:rPr>
          <w:rStyle w:val="Znakapoznpodarou"/>
          <w:lang w:eastAsia="cs-CZ"/>
        </w:rPr>
        <w:footnoteReference w:id="20"/>
      </w:r>
      <w:r w:rsidR="003B762F">
        <w:rPr>
          <w:lang w:eastAsia="cs-CZ"/>
        </w:rPr>
        <w:t xml:space="preserve"> Kromě </w:t>
      </w:r>
      <w:r w:rsidR="00180476">
        <w:rPr>
          <w:lang w:eastAsia="cs-CZ"/>
        </w:rPr>
        <w:t xml:space="preserve">toho </w:t>
      </w:r>
      <w:r w:rsidR="00F635D2">
        <w:rPr>
          <w:lang w:eastAsia="cs-CZ"/>
        </w:rPr>
        <w:t xml:space="preserve">při výraznější jazykové bariéře </w:t>
      </w:r>
      <w:r w:rsidR="00180476">
        <w:rPr>
          <w:lang w:eastAsia="cs-CZ"/>
        </w:rPr>
        <w:t xml:space="preserve">mohou </w:t>
      </w:r>
      <w:r w:rsidR="00F635D2">
        <w:rPr>
          <w:lang w:eastAsia="cs-CZ"/>
        </w:rPr>
        <w:t xml:space="preserve">být </w:t>
      </w:r>
      <w:r w:rsidR="00180476">
        <w:rPr>
          <w:lang w:eastAsia="cs-CZ"/>
        </w:rPr>
        <w:t>ž</w:t>
      </w:r>
      <w:r w:rsidR="00F642A4">
        <w:rPr>
          <w:lang w:eastAsia="cs-CZ"/>
        </w:rPr>
        <w:t>áci s odlišným mateřským jazykem považováni za děti s</w:t>
      </w:r>
      <w:r w:rsidR="00AD0A42">
        <w:rPr>
          <w:lang w:eastAsia="cs-CZ"/>
        </w:rPr>
        <w:t>e speciálními vzdělávacími potřebami a čerpat různá podpůrná opatření.</w:t>
      </w:r>
      <w:r w:rsidR="00AD0A42">
        <w:rPr>
          <w:rStyle w:val="Znakapoznpodarou"/>
          <w:lang w:eastAsia="cs-CZ"/>
        </w:rPr>
        <w:footnoteReference w:id="21"/>
      </w:r>
      <w:r w:rsidR="008976A9">
        <w:rPr>
          <w:lang w:eastAsia="cs-CZ"/>
        </w:rPr>
        <w:t xml:space="preserve"> </w:t>
      </w:r>
    </w:p>
    <w:p w14:paraId="33921F83" w14:textId="5D7269A3" w:rsidR="00C6520E" w:rsidRDefault="00E95C68" w:rsidP="00F50307">
      <w:pPr>
        <w:pStyle w:val="Zkladntext"/>
        <w:rPr>
          <w:lang w:eastAsia="cs-CZ"/>
        </w:rPr>
      </w:pPr>
      <w:r>
        <w:rPr>
          <w:lang w:eastAsia="cs-CZ"/>
        </w:rPr>
        <w:t xml:space="preserve">Z analytické výzkumné zprávy vyplynulo, </w:t>
      </w:r>
      <w:r w:rsidR="004112EE">
        <w:rPr>
          <w:lang w:eastAsia="cs-CZ"/>
        </w:rPr>
        <w:t xml:space="preserve">že se někteří respondenti, resp. jejich děti, cítili být ve vzdělávání diskriminováni kvůli tomu, že jsou cizinci. </w:t>
      </w:r>
      <w:r w:rsidR="00E32F7A">
        <w:rPr>
          <w:lang w:eastAsia="cs-CZ"/>
        </w:rPr>
        <w:t xml:space="preserve">Stěžovali si například na </w:t>
      </w:r>
      <w:r w:rsidR="00E86460">
        <w:rPr>
          <w:lang w:eastAsia="cs-CZ"/>
        </w:rPr>
        <w:t>horší</w:t>
      </w:r>
      <w:r w:rsidR="00E32F7A">
        <w:rPr>
          <w:lang w:eastAsia="cs-CZ"/>
        </w:rPr>
        <w:t xml:space="preserve"> přístup pedagogů k</w:t>
      </w:r>
      <w:r w:rsidR="00514159">
        <w:rPr>
          <w:lang w:eastAsia="cs-CZ"/>
        </w:rPr>
        <w:t> </w:t>
      </w:r>
      <w:r w:rsidR="00E32F7A">
        <w:rPr>
          <w:lang w:eastAsia="cs-CZ"/>
        </w:rPr>
        <w:t>dětem</w:t>
      </w:r>
      <w:r w:rsidR="00514159">
        <w:rPr>
          <w:lang w:eastAsia="cs-CZ"/>
        </w:rPr>
        <w:t>-cizincům nebo šikanu mezi dětmi</w:t>
      </w:r>
      <w:r w:rsidR="00E86460">
        <w:rPr>
          <w:lang w:eastAsia="cs-CZ"/>
        </w:rPr>
        <w:t xml:space="preserve">. </w:t>
      </w:r>
      <w:r w:rsidR="00E63C63">
        <w:rPr>
          <w:lang w:eastAsia="cs-CZ"/>
        </w:rPr>
        <w:t xml:space="preserve">Respondenti uváděli, že mívají problém především ti občané EU, kteří </w:t>
      </w:r>
      <w:r w:rsidR="0065238E">
        <w:rPr>
          <w:lang w:eastAsia="cs-CZ"/>
        </w:rPr>
        <w:t>se vzhledově odlišují od většinové české populace (např. barvou pleti).</w:t>
      </w:r>
      <w:r w:rsidR="00767C59">
        <w:rPr>
          <w:lang w:eastAsia="cs-CZ"/>
        </w:rPr>
        <w:t xml:space="preserve"> </w:t>
      </w:r>
      <w:r w:rsidR="000E69A3">
        <w:rPr>
          <w:lang w:eastAsia="cs-CZ"/>
        </w:rPr>
        <w:t>V obecné rovině z</w:t>
      </w:r>
      <w:r w:rsidR="001E074E">
        <w:rPr>
          <w:lang w:eastAsia="cs-CZ"/>
        </w:rPr>
        <w:t> rozhovorů s respondenty</w:t>
      </w:r>
      <w:r w:rsidR="000E69A3">
        <w:rPr>
          <w:lang w:eastAsia="cs-CZ"/>
        </w:rPr>
        <w:t xml:space="preserve"> vyplynulo, že to, zda občané EU hodnotí </w:t>
      </w:r>
      <w:r w:rsidR="00E637D1">
        <w:rPr>
          <w:lang w:eastAsia="cs-CZ"/>
        </w:rPr>
        <w:t>své zkušenosti s českým školstvím pozitivně</w:t>
      </w:r>
      <w:r w:rsidR="004F2A70">
        <w:rPr>
          <w:lang w:eastAsia="cs-CZ"/>
        </w:rPr>
        <w:t>,</w:t>
      </w:r>
      <w:r w:rsidR="00E637D1">
        <w:rPr>
          <w:lang w:eastAsia="cs-CZ"/>
        </w:rPr>
        <w:t xml:space="preserve"> n</w:t>
      </w:r>
      <w:r w:rsidR="004F2A70">
        <w:rPr>
          <w:lang w:eastAsia="cs-CZ"/>
        </w:rPr>
        <w:t>ebo nikoli, záleží především na </w:t>
      </w:r>
      <w:r w:rsidR="00E637D1" w:rsidRPr="00FC7DB9">
        <w:rPr>
          <w:lang w:eastAsia="cs-CZ"/>
        </w:rPr>
        <w:t>konkrétní škole, kterou jejich děti navštěvovaly či navštěvují</w:t>
      </w:r>
      <w:r w:rsidR="0078207C" w:rsidRPr="00FC7DB9">
        <w:rPr>
          <w:lang w:eastAsia="cs-CZ"/>
        </w:rPr>
        <w:t>,</w:t>
      </w:r>
      <w:r w:rsidR="00E43903">
        <w:rPr>
          <w:lang w:eastAsia="cs-CZ"/>
        </w:rPr>
        <w:t xml:space="preserve"> a jejich konkrétních</w:t>
      </w:r>
      <w:r w:rsidR="00E43903" w:rsidRPr="00FC7DB9">
        <w:rPr>
          <w:lang w:eastAsia="cs-CZ"/>
        </w:rPr>
        <w:t xml:space="preserve"> učitelích</w:t>
      </w:r>
      <w:r w:rsidR="00E43903">
        <w:rPr>
          <w:lang w:eastAsia="cs-CZ"/>
        </w:rPr>
        <w:t>.</w:t>
      </w:r>
      <w:r w:rsidR="0078207C" w:rsidRPr="00FC7DB9">
        <w:rPr>
          <w:lang w:eastAsia="cs-CZ"/>
        </w:rPr>
        <w:t xml:space="preserve"> </w:t>
      </w:r>
      <w:r w:rsidR="00E43903">
        <w:rPr>
          <w:lang w:eastAsia="cs-CZ"/>
        </w:rPr>
        <w:t>V</w:t>
      </w:r>
      <w:r w:rsidR="0078207C" w:rsidRPr="00FC7DB9">
        <w:rPr>
          <w:lang w:eastAsia="cs-CZ"/>
        </w:rPr>
        <w:t xml:space="preserve"> přístupu k žákům-cizincům </w:t>
      </w:r>
      <w:r w:rsidR="00AC3EF3">
        <w:rPr>
          <w:lang w:eastAsia="cs-CZ"/>
        </w:rPr>
        <w:t>jsou totiž r</w:t>
      </w:r>
      <w:r w:rsidR="00AC3EF3" w:rsidRPr="00FC7DB9">
        <w:rPr>
          <w:lang w:eastAsia="cs-CZ"/>
        </w:rPr>
        <w:t>ozdíly m</w:t>
      </w:r>
      <w:r w:rsidR="00AC3EF3">
        <w:rPr>
          <w:lang w:eastAsia="cs-CZ"/>
        </w:rPr>
        <w:t xml:space="preserve">ezi školami </w:t>
      </w:r>
      <w:r w:rsidR="0078207C" w:rsidRPr="00FC7DB9">
        <w:rPr>
          <w:lang w:eastAsia="cs-CZ"/>
        </w:rPr>
        <w:t>výrazné</w:t>
      </w:r>
      <w:r w:rsidR="00E637D1" w:rsidRPr="00FC7DB9">
        <w:rPr>
          <w:lang w:eastAsia="cs-CZ"/>
        </w:rPr>
        <w:t xml:space="preserve">. </w:t>
      </w:r>
      <w:r w:rsidR="00767C59" w:rsidRPr="00FC7DB9">
        <w:rPr>
          <w:lang w:eastAsia="cs-CZ"/>
        </w:rPr>
        <w:t xml:space="preserve">Ze zkušeností ochránce pak </w:t>
      </w:r>
      <w:r w:rsidR="0078207C" w:rsidRPr="00FC7DB9">
        <w:rPr>
          <w:lang w:eastAsia="cs-CZ"/>
        </w:rPr>
        <w:t xml:space="preserve">také </w:t>
      </w:r>
      <w:r w:rsidR="00767C59" w:rsidRPr="00FC7DB9">
        <w:rPr>
          <w:lang w:eastAsia="cs-CZ"/>
        </w:rPr>
        <w:t xml:space="preserve">plyne, že </w:t>
      </w:r>
      <w:r w:rsidR="000E69A3" w:rsidRPr="00FC7DB9">
        <w:rPr>
          <w:lang w:eastAsia="cs-CZ"/>
        </w:rPr>
        <w:t>problematické</w:t>
      </w:r>
      <w:r w:rsidR="00767C59" w:rsidRPr="00FC7DB9">
        <w:rPr>
          <w:lang w:eastAsia="cs-CZ"/>
        </w:rPr>
        <w:t xml:space="preserve"> ve vztahu k občanům EU</w:t>
      </w:r>
      <w:r w:rsidR="000E69A3" w:rsidRPr="00FC7DB9">
        <w:rPr>
          <w:lang w:eastAsia="cs-CZ"/>
        </w:rPr>
        <w:t xml:space="preserve"> </w:t>
      </w:r>
      <w:r w:rsidR="0098617B" w:rsidRPr="00FC7DB9">
        <w:rPr>
          <w:lang w:eastAsia="cs-CZ"/>
        </w:rPr>
        <w:t>jsou rovněž</w:t>
      </w:r>
      <w:r w:rsidR="004F2A70">
        <w:rPr>
          <w:lang w:eastAsia="cs-CZ"/>
        </w:rPr>
        <w:t xml:space="preserve"> rozsah a </w:t>
      </w:r>
      <w:r w:rsidR="00AB76EE" w:rsidRPr="00FC7DB9">
        <w:rPr>
          <w:lang w:eastAsia="cs-CZ"/>
        </w:rPr>
        <w:t>podoba výuky češtiny jako druhého jazyka a dále také nastavení podmínek</w:t>
      </w:r>
      <w:r w:rsidR="0068525A" w:rsidRPr="00FC7DB9">
        <w:rPr>
          <w:lang w:eastAsia="cs-CZ"/>
        </w:rPr>
        <w:t xml:space="preserve"> pro nerodilé mluvčí češtiny</w:t>
      </w:r>
      <w:r w:rsidR="00AB76EE" w:rsidRPr="00FC7DB9">
        <w:rPr>
          <w:lang w:eastAsia="cs-CZ"/>
        </w:rPr>
        <w:t xml:space="preserve"> </w:t>
      </w:r>
      <w:r w:rsidR="0068525A" w:rsidRPr="00FC7DB9">
        <w:rPr>
          <w:lang w:eastAsia="cs-CZ"/>
        </w:rPr>
        <w:t>u</w:t>
      </w:r>
      <w:r w:rsidR="007C34BA" w:rsidRPr="00FC7DB9">
        <w:rPr>
          <w:lang w:eastAsia="cs-CZ"/>
        </w:rPr>
        <w:t xml:space="preserve"> jednotných</w:t>
      </w:r>
      <w:r w:rsidR="00AB76EE" w:rsidRPr="00FC7DB9">
        <w:rPr>
          <w:lang w:eastAsia="cs-CZ"/>
        </w:rPr>
        <w:t xml:space="preserve"> přijímací</w:t>
      </w:r>
      <w:r w:rsidR="007C34BA" w:rsidRPr="00FC7DB9">
        <w:rPr>
          <w:lang w:eastAsia="cs-CZ"/>
        </w:rPr>
        <w:t>ch zkoušek</w:t>
      </w:r>
      <w:r w:rsidR="00AB76EE" w:rsidRPr="00FC7DB9">
        <w:rPr>
          <w:lang w:eastAsia="cs-CZ"/>
        </w:rPr>
        <w:t xml:space="preserve"> na střední školy a</w:t>
      </w:r>
      <w:r w:rsidR="007C34BA" w:rsidRPr="00FC7DB9">
        <w:rPr>
          <w:lang w:eastAsia="cs-CZ"/>
        </w:rPr>
        <w:t xml:space="preserve"> u</w:t>
      </w:r>
      <w:r w:rsidR="00AB76EE" w:rsidRPr="00FC7DB9">
        <w:rPr>
          <w:lang w:eastAsia="cs-CZ"/>
        </w:rPr>
        <w:t xml:space="preserve"> maturitní</w:t>
      </w:r>
      <w:r w:rsidR="007C34BA" w:rsidRPr="00FC7DB9">
        <w:rPr>
          <w:lang w:eastAsia="cs-CZ"/>
        </w:rPr>
        <w:t>ch</w:t>
      </w:r>
      <w:r w:rsidR="00AB76EE" w:rsidRPr="00FC7DB9">
        <w:rPr>
          <w:lang w:eastAsia="cs-CZ"/>
        </w:rPr>
        <w:t xml:space="preserve"> </w:t>
      </w:r>
      <w:r w:rsidR="007C34BA" w:rsidRPr="00FC7DB9">
        <w:rPr>
          <w:lang w:eastAsia="cs-CZ"/>
        </w:rPr>
        <w:t>zkoušek</w:t>
      </w:r>
      <w:r w:rsidR="00AB76EE" w:rsidRPr="00FC7DB9">
        <w:rPr>
          <w:lang w:eastAsia="cs-CZ"/>
        </w:rPr>
        <w:t>.</w:t>
      </w:r>
      <w:r w:rsidR="001F0464">
        <w:rPr>
          <w:rStyle w:val="Znakapoznpodarou"/>
          <w:lang w:eastAsia="cs-CZ"/>
        </w:rPr>
        <w:footnoteReference w:id="22"/>
      </w:r>
    </w:p>
    <w:p w14:paraId="2DD576C3" w14:textId="6A2798B9" w:rsidR="00234BE6" w:rsidRDefault="00234BE6" w:rsidP="00BA4581">
      <w:pPr>
        <w:pStyle w:val="Nadpis2"/>
      </w:pPr>
      <w:bookmarkStart w:id="42" w:name="_Toc87536401"/>
      <w:r>
        <w:t>Přístup</w:t>
      </w:r>
      <w:r w:rsidR="00C3008B">
        <w:t xml:space="preserve"> ke </w:t>
      </w:r>
      <w:r>
        <w:t>zdravotní péči</w:t>
      </w:r>
      <w:bookmarkEnd w:id="42"/>
    </w:p>
    <w:p w14:paraId="7139EBE1" w14:textId="4B8EEC80" w:rsidR="00500B74" w:rsidRDefault="002E540C" w:rsidP="00164268">
      <w:pPr>
        <w:pStyle w:val="Zkladntext"/>
      </w:pPr>
      <w:r w:rsidRPr="009B4FFA">
        <w:t>Zákon</w:t>
      </w:r>
      <w:r w:rsidR="00C3008B" w:rsidRPr="009B4FFA">
        <w:t xml:space="preserve"> o </w:t>
      </w:r>
      <w:r w:rsidRPr="009B4FFA">
        <w:t>poskytování zdravotních služeb diskriminaci</w:t>
      </w:r>
      <w:r w:rsidR="00C3008B" w:rsidRPr="009B4FFA">
        <w:t xml:space="preserve"> z </w:t>
      </w:r>
      <w:r w:rsidRPr="009B4FFA">
        <w:t>důvodu státní příslušnosti explicitně</w:t>
      </w:r>
      <w:r>
        <w:t xml:space="preserve"> nezakazuje, nicméně pravidla poskytování zdravotních služeb jsou nastavena způsobem, který neumožňuje rozlišovat mezi pacienty podle jejich státní příslušnosti. </w:t>
      </w:r>
      <w:r w:rsidR="003A2D0D">
        <w:t>Také unijní pravidla koordinace sociálního zabezpečení vychází</w:t>
      </w:r>
      <w:r w:rsidR="00C3008B">
        <w:t xml:space="preserve"> z </w:t>
      </w:r>
      <w:r w:rsidR="003A2D0D">
        <w:t>toho, že osoby mají</w:t>
      </w:r>
      <w:r w:rsidR="00C3008B">
        <w:t xml:space="preserve"> ve </w:t>
      </w:r>
      <w:r w:rsidR="003A2D0D">
        <w:t>státě pojištění nárok</w:t>
      </w:r>
      <w:r w:rsidR="00C3008B">
        <w:t xml:space="preserve"> na </w:t>
      </w:r>
      <w:r w:rsidR="003A2D0D">
        <w:t>stejné dávky (tedy</w:t>
      </w:r>
      <w:r w:rsidR="00C3008B">
        <w:t xml:space="preserve"> i na </w:t>
      </w:r>
      <w:r w:rsidR="003A2D0D">
        <w:t>poskytnutí stejné zdravotní péče) bez ohledu</w:t>
      </w:r>
      <w:r w:rsidR="00C3008B">
        <w:t xml:space="preserve"> na </w:t>
      </w:r>
      <w:r w:rsidR="003A2D0D">
        <w:t>to, jakého státu jsou příslušníky.</w:t>
      </w:r>
      <w:r w:rsidR="00C3008B">
        <w:t xml:space="preserve"> A </w:t>
      </w:r>
      <w:r w:rsidR="00500B74">
        <w:t>vzhledem</w:t>
      </w:r>
      <w:r w:rsidR="00C3008B">
        <w:t xml:space="preserve"> k </w:t>
      </w:r>
      <w:r w:rsidR="00500B74">
        <w:t>tomu, že</w:t>
      </w:r>
      <w:r w:rsidR="00C3008B">
        <w:t xml:space="preserve"> i </w:t>
      </w:r>
      <w:r w:rsidR="00500B74">
        <w:t>s</w:t>
      </w:r>
      <w:r>
        <w:t>měrnice</w:t>
      </w:r>
      <w:r w:rsidR="00C3008B">
        <w:t xml:space="preserve"> o </w:t>
      </w:r>
      <w:r>
        <w:t>právech pacientů</w:t>
      </w:r>
      <w:r w:rsidR="00C3008B">
        <w:t xml:space="preserve"> v </w:t>
      </w:r>
      <w:r>
        <w:t>přeshraniční zdravotní péči zakazuje</w:t>
      </w:r>
      <w:r w:rsidR="00C3008B">
        <w:t xml:space="preserve"> v </w:t>
      </w:r>
      <w:r>
        <w:t>případech plánovaného vycestování</w:t>
      </w:r>
      <w:r w:rsidR="00C3008B">
        <w:t xml:space="preserve"> za </w:t>
      </w:r>
      <w:r>
        <w:t>zdravotní péčí diskriminaci</w:t>
      </w:r>
      <w:r w:rsidR="00C3008B">
        <w:t xml:space="preserve"> z </w:t>
      </w:r>
      <w:r>
        <w:t>důvodu státní příslušnosti</w:t>
      </w:r>
      <w:r w:rsidR="00500B74">
        <w:t>, je možné konstatovat, že zásada rovného zacházení</w:t>
      </w:r>
      <w:r w:rsidR="00C3008B">
        <w:t xml:space="preserve"> pro </w:t>
      </w:r>
      <w:r w:rsidR="00500B74">
        <w:t>unijní občany</w:t>
      </w:r>
      <w:r w:rsidR="00C3008B">
        <w:t xml:space="preserve"> v </w:t>
      </w:r>
      <w:r w:rsidR="00500B74">
        <w:t>přístupu</w:t>
      </w:r>
      <w:r w:rsidR="00C3008B">
        <w:t xml:space="preserve"> ke </w:t>
      </w:r>
      <w:r w:rsidR="00500B74">
        <w:t>zdravotní péči</w:t>
      </w:r>
      <w:r w:rsidR="00C3008B">
        <w:t xml:space="preserve"> i </w:t>
      </w:r>
      <w:r w:rsidR="00500B74">
        <w:t>během jejího poskytování platí obecně.</w:t>
      </w:r>
    </w:p>
    <w:p w14:paraId="561B1D29" w14:textId="261B9449" w:rsidR="003C3222" w:rsidRDefault="003C3222" w:rsidP="00164268">
      <w:pPr>
        <w:pStyle w:val="Zkladntext"/>
      </w:pPr>
      <w:r>
        <w:t xml:space="preserve">Z výzkumu vyplynulo, že nejčastějším problémem, </w:t>
      </w:r>
      <w:r w:rsidR="009B4FFA">
        <w:t>jemuž</w:t>
      </w:r>
      <w:r>
        <w:t xml:space="preserve"> migrující pracovníci čelí</w:t>
      </w:r>
      <w:r w:rsidR="00C3008B">
        <w:t xml:space="preserve"> a </w:t>
      </w:r>
      <w:r>
        <w:t>který má souvislost</w:t>
      </w:r>
      <w:r w:rsidR="00C3008B">
        <w:t xml:space="preserve"> s </w:t>
      </w:r>
      <w:r>
        <w:t>poskytováním zdravotní péče, je situace, kdy zaměstnavatel zaměstnance nepřihlásí</w:t>
      </w:r>
      <w:r w:rsidR="00C3008B">
        <w:t xml:space="preserve"> ke </w:t>
      </w:r>
      <w:r>
        <w:t>zdravotnímu pojištění. Zaměstnanci pak často vůbec nezískají české zdravotní pojištění</w:t>
      </w:r>
      <w:r w:rsidR="00441DF9">
        <w:t>,</w:t>
      </w:r>
      <w:r w:rsidR="00C3008B">
        <w:t xml:space="preserve"> a </w:t>
      </w:r>
      <w:r>
        <w:t>pokud nejsou pojištěni ani</w:t>
      </w:r>
      <w:r w:rsidR="00C3008B">
        <w:t xml:space="preserve"> v </w:t>
      </w:r>
      <w:r>
        <w:t>jiném státě EU, jsou nuceni svou zdravotní péči hradit přímo. Tato nezákonná praxe je příkladem zneužití slabšího postavení zahraničních zaměstnanců.</w:t>
      </w:r>
    </w:p>
    <w:p w14:paraId="693A82A3" w14:textId="11FA0C53" w:rsidR="008A6E8B" w:rsidRDefault="00997659" w:rsidP="00164268">
      <w:pPr>
        <w:pStyle w:val="Zkladntext"/>
      </w:pPr>
      <w:r>
        <w:t>S diskriminací se</w:t>
      </w:r>
      <w:r w:rsidR="00C3008B">
        <w:t xml:space="preserve"> </w:t>
      </w:r>
      <w:r w:rsidR="00441DF9" w:rsidRPr="007E7599">
        <w:t xml:space="preserve">cizinci </w:t>
      </w:r>
      <w:r w:rsidR="00C3008B" w:rsidRPr="007E7599">
        <w:t>ze </w:t>
      </w:r>
      <w:r w:rsidRPr="007E7599">
        <w:t>strany</w:t>
      </w:r>
      <w:r>
        <w:t xml:space="preserve"> poskytovatelů zdravotních služeb setkávají nejčastěji</w:t>
      </w:r>
      <w:r w:rsidR="00C3008B">
        <w:t xml:space="preserve"> ve </w:t>
      </w:r>
      <w:r>
        <w:t>formě protiprávního</w:t>
      </w:r>
      <w:r w:rsidR="008A6E8B">
        <w:t xml:space="preserve"> </w:t>
      </w:r>
      <w:r>
        <w:t>odmítnutí</w:t>
      </w:r>
      <w:r w:rsidR="00C3008B">
        <w:t xml:space="preserve"> </w:t>
      </w:r>
      <w:r w:rsidR="007E7599">
        <w:t>zdravotnickým</w:t>
      </w:r>
      <w:r w:rsidR="008A6E8B">
        <w:t xml:space="preserve"> zařízení</w:t>
      </w:r>
      <w:r w:rsidR="007E7599">
        <w:t>m</w:t>
      </w:r>
      <w:r w:rsidR="008A6E8B">
        <w:t xml:space="preserve"> přijmout je jako pacienty</w:t>
      </w:r>
      <w:r w:rsidR="00C3008B">
        <w:t xml:space="preserve"> do </w:t>
      </w:r>
      <w:r w:rsidR="008A6E8B">
        <w:t>péče</w:t>
      </w:r>
      <w:r w:rsidR="007E7599">
        <w:t>,</w:t>
      </w:r>
      <w:r w:rsidR="008A6E8B">
        <w:t xml:space="preserve"> </w:t>
      </w:r>
      <w:r w:rsidR="009B4FFA">
        <w:t>a</w:t>
      </w:r>
      <w:r w:rsidR="008A6E8B">
        <w:t>nebo</w:t>
      </w:r>
      <w:r w:rsidR="00C3008B">
        <w:t xml:space="preserve"> s </w:t>
      </w:r>
      <w:r w:rsidR="008A6E8B">
        <w:t>obtěžujícími komentáři</w:t>
      </w:r>
      <w:r w:rsidR="00C3008B">
        <w:t xml:space="preserve"> na </w:t>
      </w:r>
      <w:r w:rsidR="008A6E8B">
        <w:t xml:space="preserve">jejich původ. </w:t>
      </w:r>
      <w:r w:rsidR="00C22DF1" w:rsidRPr="00C22DF1">
        <w:t>Určitým problematickým bodem bývá</w:t>
      </w:r>
      <w:r w:rsidR="00C3008B">
        <w:t xml:space="preserve"> v </w:t>
      </w:r>
      <w:r w:rsidR="00C22DF1" w:rsidRPr="00C22DF1">
        <w:t>některých případech také komunikace mezi zdravotnickými pracovníky</w:t>
      </w:r>
      <w:r w:rsidR="00C3008B">
        <w:t xml:space="preserve"> a </w:t>
      </w:r>
      <w:r w:rsidR="009B4FFA">
        <w:t>pacientem, pokud</w:t>
      </w:r>
      <w:r w:rsidR="00C22DF1" w:rsidRPr="00C22DF1">
        <w:t xml:space="preserve"> nehovoří stejným jazykem.</w:t>
      </w:r>
    </w:p>
    <w:p w14:paraId="04B291C4" w14:textId="7D71657C" w:rsidR="00234BE6" w:rsidRDefault="00234BE6" w:rsidP="00B05E21">
      <w:pPr>
        <w:pStyle w:val="Nadpis2"/>
      </w:pPr>
      <w:bookmarkStart w:id="43" w:name="_Toc87536402"/>
      <w:r>
        <w:t>Zákaz diskriminace</w:t>
      </w:r>
      <w:r w:rsidR="00C3008B">
        <w:t xml:space="preserve"> z </w:t>
      </w:r>
      <w:r>
        <w:t>důvodu státní příslušnosti</w:t>
      </w:r>
      <w:bookmarkEnd w:id="43"/>
      <w:r w:rsidR="00C3008B">
        <w:t xml:space="preserve"> </w:t>
      </w:r>
    </w:p>
    <w:p w14:paraId="10EBF533" w14:textId="36316ADC" w:rsidR="00050219" w:rsidRPr="00B738E4" w:rsidRDefault="009E14DD" w:rsidP="00050219">
      <w:pPr>
        <w:pStyle w:val="Zkladntext"/>
      </w:pPr>
      <w:r>
        <w:t xml:space="preserve">Stěžejní právní úprava zákazu diskriminace z důvodu státní příslušnosti jiných států Evropské unie vychází ze Smlouvy o fungování Evropské unie. </w:t>
      </w:r>
      <w:r w:rsidR="00C67270">
        <w:t>Vz</w:t>
      </w:r>
      <w:r w:rsidR="00907A11">
        <w:t>hledem k jeho</w:t>
      </w:r>
      <w:r w:rsidR="00C67270">
        <w:t xml:space="preserve"> klíčovému významu </w:t>
      </w:r>
      <w:r w:rsidR="00C07772">
        <w:t xml:space="preserve">v unijním právu nalezneme zákaz </w:t>
      </w:r>
      <w:r w:rsidR="00907A11">
        <w:t xml:space="preserve">diskriminace z důvodu státní příslušnosti </w:t>
      </w:r>
      <w:r w:rsidR="009B4FFA">
        <w:t>zakotvený na </w:t>
      </w:r>
      <w:r w:rsidR="00C07772">
        <w:t xml:space="preserve">řadě míst pro různé oblasti práva. </w:t>
      </w:r>
      <w:r w:rsidR="0061756C">
        <w:t>Diskriminace pracovníků z jiných členských států je tak z</w:t>
      </w:r>
      <w:r w:rsidR="009B4FFA">
        <w:t>akotvena</w:t>
      </w:r>
      <w:r w:rsidR="0061756C">
        <w:t xml:space="preserve"> v čl. 45 SFEU, článek 56 SFEU zase zakazuje</w:t>
      </w:r>
      <w:r w:rsidR="00592A9C">
        <w:t xml:space="preserve"> diskriminaci</w:t>
      </w:r>
      <w:r w:rsidR="00E74B02">
        <w:t xml:space="preserve"> příjemců i poskytovatelů služeb</w:t>
      </w:r>
      <w:r w:rsidR="00592A9C">
        <w:t xml:space="preserve"> </w:t>
      </w:r>
      <w:r w:rsidR="00E74B02">
        <w:t>při přeshraničním poskytování</w:t>
      </w:r>
      <w:r w:rsidR="00592A9C">
        <w:t xml:space="preserve"> služeb v rámci Unie.</w:t>
      </w:r>
      <w:r w:rsidR="00050219">
        <w:t xml:space="preserve"> Obecný zákaz diskriminace z důvodu státní příslušnosti nalezneme v čl. 18 </w:t>
      </w:r>
      <w:r w:rsidR="00C459BA">
        <w:t>SFEU</w:t>
      </w:r>
      <w:r w:rsidR="00050219">
        <w:t xml:space="preserve">. Toto ustanovení má subsidiární povahu vůči zákazům diskriminace z důvodu státní příslušnosti, </w:t>
      </w:r>
      <w:r w:rsidR="009B4FFA">
        <w:t>jež</w:t>
      </w:r>
      <w:r w:rsidR="00050219">
        <w:t xml:space="preserve"> jsou zakotveny v jiných ustanoveních SFEU a které mají ve vztahu k čl. 18 povahu </w:t>
      </w:r>
      <w:r w:rsidR="00050219" w:rsidRPr="004B3221">
        <w:rPr>
          <w:rStyle w:val="Zdraznn"/>
        </w:rPr>
        <w:t>lex specialis</w:t>
      </w:r>
      <w:r w:rsidR="00050219">
        <w:t>. Toto ustanovení má přímý účinek, jednotlivci se jej tedy mohou přímo dovolávat. Uplatní se ale pouze ve vztahu jednotlivec</w:t>
      </w:r>
      <w:r w:rsidR="00ED1283">
        <w:t>-</w:t>
      </w:r>
      <w:r w:rsidR="00050219">
        <w:t xml:space="preserve">stát, nemá tedy horizontální přímý účinek. Přímý účinek se nicméně vztahuje i na subjekty, které nejsou státem, ale </w:t>
      </w:r>
      <w:r w:rsidR="00050219" w:rsidRPr="009B2CC2">
        <w:t>disponují obecnými</w:t>
      </w:r>
      <w:r w:rsidR="009B4FFA">
        <w:t xml:space="preserve"> (kolektivními) pravomocemi ať </w:t>
      </w:r>
      <w:r w:rsidR="00050219" w:rsidRPr="009B2CC2">
        <w:t>už</w:t>
      </w:r>
      <w:r w:rsidR="00050219">
        <w:t xml:space="preserve"> právně uznanými</w:t>
      </w:r>
      <w:r w:rsidR="009B4FFA">
        <w:t>,</w:t>
      </w:r>
      <w:r w:rsidR="00050219">
        <w:t xml:space="preserve"> nebo faktickými, a </w:t>
      </w:r>
      <w:r w:rsidR="00050219" w:rsidRPr="004E25CC">
        <w:t xml:space="preserve">hromadným způsobem </w:t>
      </w:r>
      <w:r w:rsidR="00050219">
        <w:t>uplatňují pravidla pro určitou činnost. Příkladem mohou být různé profe</w:t>
      </w:r>
      <w:r w:rsidR="009B4FFA">
        <w:t>sní či oborové asociace, komory</w:t>
      </w:r>
      <w:r w:rsidR="00050219">
        <w:t xml:space="preserve"> či svazy, certifikační autority, odborové organizace a podobně.</w:t>
      </w:r>
      <w:r w:rsidR="00050219">
        <w:rPr>
          <w:rStyle w:val="Znakapoznpodarou"/>
        </w:rPr>
        <w:footnoteReference w:id="23"/>
      </w:r>
      <w:r w:rsidR="00050219">
        <w:t xml:space="preserve"> Zákazu diskriminace na podkladě tohoto ustanovení se mohou migrující občané EU v </w:t>
      </w:r>
      <w:r w:rsidR="00210B78">
        <w:t>Česku</w:t>
      </w:r>
      <w:r w:rsidR="00050219">
        <w:t xml:space="preserve"> domáhat zejména v situaci, kdy je nějakým způsobem znevýhodňuje stát nebo subjekty od něj odvozené. Z pohledu unijního práva je považováno za jednání státu nejen jednání státních orgánů, ale také orgánů územních samosprá</w:t>
      </w:r>
      <w:r w:rsidR="009B4FFA">
        <w:t>v nebo veřejnoprávních subjektů</w:t>
      </w:r>
      <w:r w:rsidR="00050219">
        <w:t xml:space="preserve"> včetně subjektů, jejichž zřizovatelem je státní orgán nebo jiný veřejnoprávní subjekt (např.</w:t>
      </w:r>
      <w:r w:rsidR="00BB3962">
        <w:t xml:space="preserve"> školy, zdravotnická </w:t>
      </w:r>
      <w:r w:rsidR="00BB3962" w:rsidRPr="00AA3976">
        <w:t>zařízení zřizovaná ministerstvy, obc</w:t>
      </w:r>
      <w:r w:rsidR="00ED1283">
        <w:t>em</w:t>
      </w:r>
      <w:r w:rsidR="00BB3962" w:rsidRPr="00AA3976">
        <w:t>i či kraji).</w:t>
      </w:r>
      <w:r w:rsidR="00BB3962" w:rsidRPr="00AA3976">
        <w:rPr>
          <w:rStyle w:val="Znakapoznpodarou"/>
        </w:rPr>
        <w:footnoteReference w:id="24"/>
      </w:r>
      <w:r w:rsidR="00BB3962">
        <w:t xml:space="preserve"> </w:t>
      </w:r>
    </w:p>
    <w:p w14:paraId="6516FE98" w14:textId="178F873B" w:rsidR="007A4C81" w:rsidRDefault="00D3712D" w:rsidP="00E544E9">
      <w:pPr>
        <w:pStyle w:val="Zkladntext"/>
      </w:pPr>
      <w:r>
        <w:t>Pokud se týká čistě české právní úpravy</w:t>
      </w:r>
      <w:r w:rsidR="007A4C81">
        <w:t xml:space="preserve">, relevantní je především úprava v antidiskriminačním zákoně. </w:t>
      </w:r>
      <w:r w:rsidR="00E544E9">
        <w:t>Antidiskriminační zákon zakazuje diskriminaci z důvodu státní příslušnosti v oblastech vymezených nařízením o volném pohybu pracovníků, konkrétně v oblasti práce a zaměstnání, sociálních a daňových výhod, členství v odborech, přístupu k odbornému vzdělávání, k obecnímu bydlení a přístupu dětí</w:t>
      </w:r>
      <w:r w:rsidR="009B4FFA">
        <w:t xml:space="preserve"> ke vzdělávání. Tyto oblasti se </w:t>
      </w:r>
      <w:r w:rsidR="00E544E9">
        <w:t>věcně nepřekrývají s oblastmi, v nichž je antidiskriminačním zákonem zakázána diskriminace z tradičních diskriminačních důvodů. Vzhledem k tomu, že diskriminace z důvodu státní příslušnosti v těchto oblastech je zakáz</w:t>
      </w:r>
      <w:r w:rsidR="009B4FFA">
        <w:t>á</w:t>
      </w:r>
      <w:r w:rsidR="00E544E9">
        <w:t>n</w:t>
      </w:r>
      <w:r w:rsidR="009B4FFA">
        <w:t>a</w:t>
      </w:r>
      <w:r w:rsidR="00E544E9">
        <w:t xml:space="preserve"> už přímo nařízením, spočívá význam zdvojení této právní úpravy v antidiskriminačním zákoně v tom, že antidiskriminační zákon specifikuje různé formy diskriminace, které se tak uplatní i u diskriminace z důvodu státní příslušnosti, a umožňuje obětem diskriminace bráni</w:t>
      </w:r>
      <w:r w:rsidR="009A4CA3">
        <w:t xml:space="preserve">t se antidiskriminační žalobou. </w:t>
      </w:r>
      <w:r w:rsidR="007A4C81">
        <w:t xml:space="preserve">Kromě antidiskriminačního zákona </w:t>
      </w:r>
      <w:r w:rsidR="00080A97">
        <w:t xml:space="preserve">je </w:t>
      </w:r>
      <w:r w:rsidR="00080A97" w:rsidRPr="00441C01">
        <w:t>zákaz</w:t>
      </w:r>
      <w:r w:rsidR="00080A97">
        <w:t xml:space="preserve"> diskriminace z důvodu státní příslušnosti </w:t>
      </w:r>
      <w:r w:rsidR="009B4FFA">
        <w:t>zakázán</w:t>
      </w:r>
      <w:r w:rsidR="00080A97">
        <w:t xml:space="preserve"> </w:t>
      </w:r>
      <w:r w:rsidR="00CE40B5">
        <w:t>i v </w:t>
      </w:r>
      <w:r w:rsidR="009A4CA3">
        <w:t>dalších</w:t>
      </w:r>
      <w:r w:rsidR="00CE40B5">
        <w:t xml:space="preserve"> předpisech, přičemž zpravidla se</w:t>
      </w:r>
      <w:r w:rsidR="009A4CA3">
        <w:t xml:space="preserve"> rovněž</w:t>
      </w:r>
      <w:r w:rsidR="00CE40B5">
        <w:t xml:space="preserve"> jedná o implementaci unijního práva</w:t>
      </w:r>
      <w:r w:rsidR="009A4CA3">
        <w:t xml:space="preserve"> (například zákaz diskriminace příjemců služeb z důvodu státní příslušnosti nebo místa bydliště stanovený v zákoně o volném pohybu služeb</w:t>
      </w:r>
      <w:r w:rsidR="009A4CA3">
        <w:rPr>
          <w:rStyle w:val="Znakapoznpodarou"/>
        </w:rPr>
        <w:footnoteReference w:id="25"/>
      </w:r>
      <w:r w:rsidR="009A4CA3">
        <w:t>)</w:t>
      </w:r>
      <w:r w:rsidR="00CE40B5">
        <w:t>.</w:t>
      </w:r>
    </w:p>
    <w:p w14:paraId="341B78C6" w14:textId="581E1616" w:rsidR="009A4CA3" w:rsidRDefault="009A4CA3" w:rsidP="009A4CA3">
      <w:pPr>
        <w:pStyle w:val="Nadpis3"/>
      </w:pPr>
      <w:bookmarkStart w:id="44" w:name="_Toc87536403"/>
      <w:r>
        <w:t>Diskriminační důvody státní příslušnost a národnost</w:t>
      </w:r>
      <w:bookmarkEnd w:id="44"/>
    </w:p>
    <w:p w14:paraId="20AAA1F1" w14:textId="3C949054" w:rsidR="00C0276F" w:rsidRDefault="00C0276F" w:rsidP="00C0276F">
      <w:pPr>
        <w:pStyle w:val="Zkladntext"/>
      </w:pPr>
      <w:r>
        <w:t xml:space="preserve">Antidiskriminační zákon zakazuje diskriminaci jak z důvodu </w:t>
      </w:r>
      <w:r w:rsidR="00496059">
        <w:t xml:space="preserve">státní příslušnosti, tak z důvodu národnosti. V praxi nemusí být rozlišení, o který diskriminační důvod se jedná, vždy jednoznačné. </w:t>
      </w:r>
    </w:p>
    <w:p w14:paraId="3DD57EA0" w14:textId="71B07004" w:rsidR="00957CDB" w:rsidRDefault="00957CDB" w:rsidP="00C0276F">
      <w:pPr>
        <w:pStyle w:val="Zkladntext"/>
      </w:pPr>
      <w:r w:rsidRPr="002D4905">
        <w:t>Diskriminační důvod národnost je v antidiskriminačním zákoně zakotven již od p</w:t>
      </w:r>
      <w:r w:rsidR="00B67F63" w:rsidRPr="002D4905">
        <w:t>očátku</w:t>
      </w:r>
      <w:r w:rsidR="00B67F63">
        <w:t xml:space="preserve"> účinnosti tohoto zákona</w:t>
      </w:r>
      <w:r w:rsidR="00F63CC1">
        <w:t>.</w:t>
      </w:r>
      <w:r w:rsidR="00A34FF5">
        <w:t xml:space="preserve"> Na rozdíl od </w:t>
      </w:r>
      <w:r w:rsidR="008312FA">
        <w:t>o</w:t>
      </w:r>
      <w:r w:rsidR="00A34FF5">
        <w:t xml:space="preserve">statních diskriminačních důvodů, které byly součástí </w:t>
      </w:r>
      <w:r w:rsidR="00C97086">
        <w:t>antidiskriminačního zákona</w:t>
      </w:r>
      <w:r w:rsidR="00A34FF5">
        <w:t xml:space="preserve"> od počátku, ne</w:t>
      </w:r>
      <w:r w:rsidR="004C33F2">
        <w:t xml:space="preserve">ní národnost implementací </w:t>
      </w:r>
      <w:r w:rsidR="007804E3">
        <w:t xml:space="preserve">unijních antidiskriminačních směrnic. </w:t>
      </w:r>
      <w:r w:rsidR="00B67F63">
        <w:t xml:space="preserve">Za národnost se považuje subjektivně pociťovaná </w:t>
      </w:r>
      <w:r w:rsidR="00077DB5">
        <w:t xml:space="preserve">příslušnost k určitému národu </w:t>
      </w:r>
      <w:r w:rsidR="00FA0FAB">
        <w:t xml:space="preserve">ve smyslu etnického národa. </w:t>
      </w:r>
      <w:r w:rsidR="003D74E5">
        <w:t xml:space="preserve">Etnický národ tvoří lidé sdílející společnou kulturu, </w:t>
      </w:r>
      <w:r w:rsidR="0043622B">
        <w:t xml:space="preserve">historii, </w:t>
      </w:r>
      <w:r w:rsidR="003D74E5">
        <w:t>zvyky, jazyk a podobně.</w:t>
      </w:r>
      <w:r w:rsidR="0044426C">
        <w:rPr>
          <w:rStyle w:val="Znakapoznpodarou"/>
        </w:rPr>
        <w:footnoteReference w:id="26"/>
      </w:r>
      <w:r w:rsidR="003D74E5">
        <w:t xml:space="preserve"> </w:t>
      </w:r>
    </w:p>
    <w:p w14:paraId="783E2F7A" w14:textId="3348AD61" w:rsidR="00751508" w:rsidRDefault="00BC4921" w:rsidP="00C0276F">
      <w:pPr>
        <w:pStyle w:val="Zkladntext"/>
      </w:pPr>
      <w:r>
        <w:t>V</w:t>
      </w:r>
      <w:r w:rsidR="00B67F63">
        <w:t>ýznam pojmu</w:t>
      </w:r>
      <w:r>
        <w:t xml:space="preserve"> národnost</w:t>
      </w:r>
      <w:r w:rsidR="00CA6D85">
        <w:t xml:space="preserve"> (národnostní původ)</w:t>
      </w:r>
      <w:r w:rsidR="00B67F63">
        <w:t xml:space="preserve"> se </w:t>
      </w:r>
      <w:r w:rsidR="00CF4529">
        <w:t xml:space="preserve">významnou měrou </w:t>
      </w:r>
      <w:r w:rsidR="00B67F63">
        <w:t>překrývá s významem pojmu</w:t>
      </w:r>
      <w:r>
        <w:t xml:space="preserve"> etnicita (etnický původ). </w:t>
      </w:r>
      <w:r w:rsidR="004F6C44">
        <w:t>Rozlišujícím kritériem mezi nimi je</w:t>
      </w:r>
      <w:r w:rsidR="002D4905">
        <w:t xml:space="preserve"> především skutečnost, že </w:t>
      </w:r>
      <w:r w:rsidR="004F6C44">
        <w:t>národnost si každý jednotlivec může zvolit, a tedy ji případně v průběhu života změnit. Naproti tomu etnický původ</w:t>
      </w:r>
      <w:r w:rsidR="008A3012">
        <w:t xml:space="preserve"> je spíše vnímaný jako objektiv</w:t>
      </w:r>
      <w:r w:rsidR="007D1B7B">
        <w:t>ně určitelná kategorie bez možnosti volby.</w:t>
      </w:r>
      <w:r w:rsidR="007D1B7B">
        <w:rPr>
          <w:rStyle w:val="Znakapoznpodarou"/>
        </w:rPr>
        <w:footnoteReference w:id="27"/>
      </w:r>
      <w:r w:rsidR="00CA6D85">
        <w:t xml:space="preserve"> Někdy se jako rozdíl mezi těmito kategorie</w:t>
      </w:r>
      <w:r w:rsidR="00945253">
        <w:t>mi uvádí také to, že zatímco osoby s jinou národností mají v některém státě vlastní území, příslušníci etnických menšin vlastní stát nemají.</w:t>
      </w:r>
      <w:r w:rsidR="00945253">
        <w:rPr>
          <w:rStyle w:val="Znakapoznpodarou"/>
        </w:rPr>
        <w:footnoteReference w:id="28"/>
      </w:r>
      <w:r w:rsidR="00945253">
        <w:t xml:space="preserve"> </w:t>
      </w:r>
      <w:r w:rsidR="00751508">
        <w:t xml:space="preserve"> </w:t>
      </w:r>
    </w:p>
    <w:p w14:paraId="5FCD5818" w14:textId="03B9FA3A" w:rsidR="00B21C1E" w:rsidRDefault="000B66F2" w:rsidP="00C0276F">
      <w:pPr>
        <w:pStyle w:val="Zkladntext"/>
      </w:pPr>
      <w:r>
        <w:t>Pro účely ochra</w:t>
      </w:r>
      <w:r w:rsidR="006D362F">
        <w:t xml:space="preserve">ny antidiskriminačním právem je v případě </w:t>
      </w:r>
      <w:r w:rsidR="006D39CB">
        <w:t xml:space="preserve">diskriminace z důvodu </w:t>
      </w:r>
      <w:r w:rsidR="004674E2">
        <w:t>národnosti podstatné</w:t>
      </w:r>
      <w:r w:rsidR="006D39CB">
        <w:t xml:space="preserve"> spíše</w:t>
      </w:r>
      <w:r w:rsidR="004674E2">
        <w:t xml:space="preserve"> to</w:t>
      </w:r>
      <w:r w:rsidR="006D39CB">
        <w:t xml:space="preserve">, zda </w:t>
      </w:r>
      <w:r w:rsidR="005243FE">
        <w:t>je</w:t>
      </w:r>
      <w:r w:rsidR="006D39CB">
        <w:t xml:space="preserve"> člověk jako příslušník určitého národa</w:t>
      </w:r>
      <w:r w:rsidR="002D4905">
        <w:t>,</w:t>
      </w:r>
      <w:r w:rsidR="004674E2">
        <w:t xml:space="preserve"> či národnostní menšiny</w:t>
      </w:r>
      <w:r w:rsidR="005243FE">
        <w:t xml:space="preserve"> vnímaný okolím (na základě jména či fyzického vzhledu)</w:t>
      </w:r>
      <w:r w:rsidR="002D4905">
        <w:t>,</w:t>
      </w:r>
      <w:r w:rsidR="006D39CB">
        <w:t xml:space="preserve"> než to, zda </w:t>
      </w:r>
      <w:r w:rsidR="005243FE">
        <w:t>se</w:t>
      </w:r>
      <w:r w:rsidR="006D39CB">
        <w:t xml:space="preserve"> jako příslušník určitého národa </w:t>
      </w:r>
      <w:r w:rsidR="00B85D5F">
        <w:t>dotyčný</w:t>
      </w:r>
      <w:r w:rsidR="006D39CB">
        <w:t xml:space="preserve"> sám subjektivně cítí.</w:t>
      </w:r>
      <w:r w:rsidR="004674E2">
        <w:rPr>
          <w:rStyle w:val="Znakapoznpodarou"/>
        </w:rPr>
        <w:footnoteReference w:id="29"/>
      </w:r>
      <w:r w:rsidR="00B85D5F">
        <w:t xml:space="preserve"> Antidiskriminační zákon </w:t>
      </w:r>
      <w:r w:rsidR="005D4801">
        <w:t xml:space="preserve">totiž chrání i před </w:t>
      </w:r>
      <w:r w:rsidR="002958ED">
        <w:t>diskriminací z </w:t>
      </w:r>
      <w:r w:rsidR="005D4801">
        <w:t>domn</w:t>
      </w:r>
      <w:r w:rsidR="002958ED">
        <w:t>ělého důvodu</w:t>
      </w:r>
      <w:r w:rsidR="00770790">
        <w:rPr>
          <w:rStyle w:val="Znakapoznpodarou"/>
        </w:rPr>
        <w:footnoteReference w:id="30"/>
      </w:r>
      <w:r w:rsidR="002958ED">
        <w:t xml:space="preserve"> </w:t>
      </w:r>
      <w:r w:rsidR="00D45F9F">
        <w:t>–</w:t>
      </w:r>
      <w:r w:rsidR="002958ED">
        <w:t xml:space="preserve"> </w:t>
      </w:r>
      <w:r w:rsidR="00D45F9F">
        <w:t xml:space="preserve">tedy </w:t>
      </w:r>
      <w:r w:rsidR="00770790">
        <w:t>před situacemi</w:t>
      </w:r>
      <w:r w:rsidR="00D45F9F">
        <w:t>,</w:t>
      </w:r>
      <w:r w:rsidR="00770790">
        <w:t xml:space="preserve"> kdy se diskrimi</w:t>
      </w:r>
      <w:r w:rsidR="00D45F9F">
        <w:t>nující osoba domnívá, že dotyčný je nositelem určité chráněné charakteristiky, aniž by tomu tak ve skutečnosti bylo</w:t>
      </w:r>
      <w:r w:rsidR="00770790">
        <w:t>, a z tohoto důvodu jej znevýhodní</w:t>
      </w:r>
      <w:r w:rsidR="00D45F9F">
        <w:t xml:space="preserve">.  </w:t>
      </w:r>
    </w:p>
    <w:p w14:paraId="41371509" w14:textId="77804134" w:rsidR="00EB7EC9" w:rsidRDefault="00F63CC1" w:rsidP="00C0276F">
      <w:pPr>
        <w:pStyle w:val="Zkladntext"/>
      </w:pPr>
      <w:r>
        <w:t>Státní příslušnost jako zakázaný důvod rozlišování přibyla do antidiskriminačního zákona v</w:t>
      </w:r>
      <w:r w:rsidR="00170DBC">
        <w:t xml:space="preserve"> roce </w:t>
      </w:r>
      <w:r w:rsidR="00054E6D">
        <w:t>2018</w:t>
      </w:r>
      <w:r w:rsidR="00170DBC">
        <w:t xml:space="preserve"> v </w:t>
      </w:r>
      <w:r>
        <w:t xml:space="preserve">souvislosti </w:t>
      </w:r>
      <w:r w:rsidR="00B11CF2">
        <w:t>s novelou zákona o veřejném ochránci práv, která ochránci svěřila agendu podpory volného pohybu osob po EU.</w:t>
      </w:r>
      <w:r w:rsidR="00897122">
        <w:t xml:space="preserve"> </w:t>
      </w:r>
      <w:r w:rsidR="00F92B15">
        <w:t>Státní př</w:t>
      </w:r>
      <w:r w:rsidR="00EB7EC9">
        <w:t xml:space="preserve">íslušnost značí příslušnost ke státu, </w:t>
      </w:r>
      <w:r w:rsidR="00B44840">
        <w:t xml:space="preserve">k politickému národu, </w:t>
      </w:r>
      <w:r w:rsidR="00EB7EC9">
        <w:t>tedy státní občanství.</w:t>
      </w:r>
      <w:r w:rsidR="00B44840">
        <w:rPr>
          <w:rStyle w:val="Znakapoznpodarou"/>
        </w:rPr>
        <w:footnoteReference w:id="31"/>
      </w:r>
      <w:r w:rsidR="00EB7EC9">
        <w:t xml:space="preserve"> Je tedy kategorií objektivn</w:t>
      </w:r>
      <w:r w:rsidR="00C02CB0">
        <w:t>ě (úředně) zjistitelnou</w:t>
      </w:r>
      <w:r w:rsidR="00D573DF">
        <w:t xml:space="preserve"> a změnitelnou na základě podmínek stanovených zákonem.</w:t>
      </w:r>
      <w:r w:rsidR="0088513C">
        <w:t xml:space="preserve"> Státní příslušnost a </w:t>
      </w:r>
      <w:r w:rsidR="00E05698">
        <w:t>národno</w:t>
      </w:r>
      <w:r w:rsidR="00773818">
        <w:t xml:space="preserve">st se sice často budou shodovat, nicméně nebude tomu tak vždy – typicky v případě </w:t>
      </w:r>
      <w:r w:rsidR="00DF5644">
        <w:t xml:space="preserve">historických </w:t>
      </w:r>
      <w:r w:rsidR="00773818">
        <w:t>národnostních menšin</w:t>
      </w:r>
      <w:r w:rsidR="00DF5644">
        <w:t xml:space="preserve"> (příslušníků národnostních menšin dlouhodobě </w:t>
      </w:r>
      <w:r w:rsidR="00A34DD2">
        <w:t>bydlících na území státu a majících proto občanství tohoto státu)</w:t>
      </w:r>
      <w:r w:rsidR="00DF5644">
        <w:t xml:space="preserve"> nebo cizinců, kteří již získali občanství státu, do něhož přesídlili, ale ponechali si národnost místa svého původu. </w:t>
      </w:r>
    </w:p>
    <w:p w14:paraId="04B52C72" w14:textId="7B29B28B" w:rsidR="00A34DD2" w:rsidRDefault="00A34DD2" w:rsidP="00C0276F">
      <w:pPr>
        <w:pStyle w:val="Zkladntext"/>
      </w:pPr>
      <w:r>
        <w:t>Právo volného pohybu v rámci Unie pracuje s kritériem státní příslušnosti</w:t>
      </w:r>
      <w:r w:rsidR="00685ACD">
        <w:t>.</w:t>
      </w:r>
      <w:r w:rsidR="006E4596">
        <w:t xml:space="preserve"> </w:t>
      </w:r>
      <w:r w:rsidR="00830271">
        <w:t xml:space="preserve">S pojmem etnický původ pracuje unijní antidiskriminační </w:t>
      </w:r>
      <w:r w:rsidR="000E18EE">
        <w:t>právní úprava</w:t>
      </w:r>
      <w:r w:rsidR="00830271">
        <w:t>, přičemž</w:t>
      </w:r>
      <w:r w:rsidR="00143D9F">
        <w:t xml:space="preserve"> to, co chápe české právo jako národnost, je v unijním právu podřaditelné pod etnický původ. </w:t>
      </w:r>
      <w:r w:rsidR="008B001C">
        <w:t>Jako zakázané důvody rozlišo</w:t>
      </w:r>
      <w:r w:rsidR="00170C1A">
        <w:t xml:space="preserve">vání se proto </w:t>
      </w:r>
      <w:r w:rsidR="00685ACD">
        <w:t>státní příslušnost a národnost</w:t>
      </w:r>
      <w:r w:rsidR="008B001C">
        <w:t xml:space="preserve"> </w:t>
      </w:r>
      <w:r w:rsidR="00170C1A">
        <w:t>aplikují v různých situacích.</w:t>
      </w:r>
      <w:r w:rsidR="00502E6F">
        <w:rPr>
          <w:rStyle w:val="Znakapoznpodarou"/>
        </w:rPr>
        <w:footnoteReference w:id="32"/>
      </w:r>
    </w:p>
    <w:p w14:paraId="1FCB52E1" w14:textId="748E3975" w:rsidR="00E215C3" w:rsidRDefault="00E215C3" w:rsidP="00E215C3">
      <w:pPr>
        <w:pStyle w:val="Zkladntext"/>
      </w:pPr>
      <w:r>
        <w:t xml:space="preserve">Příkladem diskriminace z důvodu národnosti může být znevýhodnění osoby polské národnosti, </w:t>
      </w:r>
      <w:r w:rsidR="0088513C">
        <w:t>i když</w:t>
      </w:r>
      <w:r>
        <w:t xml:space="preserve"> má české občanství. Naproti tomu pokud například zaměstnavatel nepřijme do zaměstnání osobu polského občanství kvůli obavě </w:t>
      </w:r>
      <w:r w:rsidR="0088513C">
        <w:t>z přílišných formalit, které se </w:t>
      </w:r>
      <w:r>
        <w:t xml:space="preserve">se zaměstnáváním cizinců pojí, bude se jednat o diskriminaci z důvodu státní příslušnosti. Diskriminace z důvodu národnosti může </w:t>
      </w:r>
      <w:r w:rsidR="0046773F">
        <w:t xml:space="preserve">být </w:t>
      </w:r>
      <w:r>
        <w:t>namířen</w:t>
      </w:r>
      <w:r w:rsidR="000E07C3">
        <w:t>a</w:t>
      </w:r>
      <w:r>
        <w:t xml:space="preserve"> jen vůči některým národnostem – potenciální zaměstnavatel nebude chtít zaměstnat Bulhary a Rumuny, ale zaměstnat Rakušany nebo Slováky pro něj nebude problém – což u diskriminace z důvodu státní příslušnosti nebude typické.</w:t>
      </w:r>
    </w:p>
    <w:p w14:paraId="166B7C4E" w14:textId="1DAAF9D9" w:rsidR="00170C1A" w:rsidRDefault="00E215C3" w:rsidP="00C0276F">
      <w:pPr>
        <w:pStyle w:val="Zkladntext"/>
      </w:pPr>
      <w:r>
        <w:t xml:space="preserve">Diskriminační důvody národnost a státní příslušnost </w:t>
      </w:r>
      <w:r w:rsidR="00170C1A">
        <w:t xml:space="preserve">dále souvisí také s jazykem. Jazyk </w:t>
      </w:r>
      <w:r w:rsidR="00DE233B">
        <w:t>je totiž jedním z definičních znaků národa</w:t>
      </w:r>
      <w:r w:rsidR="000E07C3">
        <w:t>,</w:t>
      </w:r>
      <w:r w:rsidR="00DE233B">
        <w:t xml:space="preserve"> a je tudíž jedním z kritérií pro určení národnosti. Zároveň úzce souvisí se státní příslušností</w:t>
      </w:r>
      <w:r w:rsidR="00753314">
        <w:t>, protože</w:t>
      </w:r>
      <w:r w:rsidR="00DE233B">
        <w:t xml:space="preserve"> stát jakožto institucionalizovaná struktura politického národa</w:t>
      </w:r>
      <w:r w:rsidR="00492771">
        <w:t xml:space="preserve"> oficiálně uznává </w:t>
      </w:r>
      <w:r w:rsidR="007123FF">
        <w:t>určitý jazyk (méně často více jazyků) jako oficiální komunikační prostředek</w:t>
      </w:r>
      <w:r w:rsidR="00492771">
        <w:t xml:space="preserve"> v daném státě. Většina </w:t>
      </w:r>
      <w:r w:rsidR="000E07C3">
        <w:t>evropských států vznikla na </w:t>
      </w:r>
      <w:r w:rsidR="00BA4104">
        <w:t xml:space="preserve">národním (etnickém) principu a podle jazyka tohoto národa dále </w:t>
      </w:r>
      <w:r w:rsidR="000E09E8">
        <w:t>státy zavedly své úřední jazyk</w:t>
      </w:r>
      <w:r w:rsidR="007123FF">
        <w:t>y</w:t>
      </w:r>
      <w:r w:rsidR="000E09E8">
        <w:t>.</w:t>
      </w:r>
      <w:r w:rsidR="008F41F5">
        <w:rPr>
          <w:rStyle w:val="Znakapoznpodarou"/>
        </w:rPr>
        <w:footnoteReference w:id="33"/>
      </w:r>
    </w:p>
    <w:p w14:paraId="4E9CC283" w14:textId="38957F6B" w:rsidR="009B64C2" w:rsidRDefault="009B64C2" w:rsidP="009B64C2">
      <w:pPr>
        <w:pStyle w:val="Nadpis1"/>
      </w:pPr>
      <w:bookmarkStart w:id="45" w:name="_Toc87536404"/>
      <w:r>
        <w:t>Doporučení</w:t>
      </w:r>
      <w:bookmarkEnd w:id="45"/>
    </w:p>
    <w:p w14:paraId="75EEFE4B" w14:textId="28C525DC" w:rsidR="00CD4CD3" w:rsidRDefault="009B64C2" w:rsidP="009B64C2">
      <w:pPr>
        <w:pStyle w:val="Zkladntext"/>
      </w:pPr>
      <w:r>
        <w:t xml:space="preserve">Výzkum </w:t>
      </w:r>
      <w:r w:rsidR="00B02626">
        <w:t xml:space="preserve">ukázal celou řadu negativních jevů, které se </w:t>
      </w:r>
      <w:r w:rsidR="009E55E4">
        <w:t xml:space="preserve">pojí </w:t>
      </w:r>
      <w:r w:rsidR="00857A79">
        <w:t xml:space="preserve">se </w:t>
      </w:r>
      <w:r w:rsidR="00B02626">
        <w:t xml:space="preserve">zaměstnáváním zahraničních zaměstnanců. </w:t>
      </w:r>
      <w:r w:rsidR="00CC0AF9">
        <w:t>Odhalil</w:t>
      </w:r>
      <w:r w:rsidR="00CD4CD3" w:rsidRPr="00B64E61">
        <w:t xml:space="preserve">, že </w:t>
      </w:r>
      <w:r w:rsidR="00057994">
        <w:t xml:space="preserve">téměř třetina </w:t>
      </w:r>
      <w:r w:rsidR="00CD4CD3" w:rsidRPr="00B64E61">
        <w:t>zaměstnanc</w:t>
      </w:r>
      <w:r w:rsidR="00057994">
        <w:t>ů</w:t>
      </w:r>
      <w:r w:rsidR="00CD4CD3" w:rsidRPr="00B64E61">
        <w:t xml:space="preserve"> ze zemí Evropské unie se </w:t>
      </w:r>
      <w:r w:rsidR="00057994">
        <w:t>oproti</w:t>
      </w:r>
      <w:r w:rsidR="00CD4CD3">
        <w:t xml:space="preserve"> </w:t>
      </w:r>
      <w:r w:rsidR="00057994">
        <w:t>českým</w:t>
      </w:r>
      <w:r w:rsidR="00CD4CD3">
        <w:t xml:space="preserve"> zaměstnanc</w:t>
      </w:r>
      <w:r w:rsidR="00057994">
        <w:t>ům cítila znevýhodněna nebo diskriminována</w:t>
      </w:r>
      <w:r w:rsidR="00CD4CD3">
        <w:t xml:space="preserve"> z důvodu své státní příslušnosti.</w:t>
      </w:r>
    </w:p>
    <w:p w14:paraId="6EDF0982" w14:textId="3FECAA64" w:rsidR="008E1D7B" w:rsidRDefault="009E55E4" w:rsidP="009B64C2">
      <w:pPr>
        <w:pStyle w:val="Zkladntext"/>
      </w:pPr>
      <w:r>
        <w:t>I když</w:t>
      </w:r>
      <w:r w:rsidR="008E1D7B">
        <w:t xml:space="preserve"> není možné automaticky vyvozovat, že to, co zaměstnanci jako diskriminaci vnímali, skutečně diskriminací </w:t>
      </w:r>
      <w:r w:rsidR="00D67F75">
        <w:t xml:space="preserve">vždy </w:t>
      </w:r>
      <w:r w:rsidR="008E1D7B">
        <w:t xml:space="preserve">bylo, </w:t>
      </w:r>
      <w:r w:rsidR="00C07BC0">
        <w:t xml:space="preserve">výzkum </w:t>
      </w:r>
      <w:r w:rsidR="004A74A2" w:rsidRPr="0068224F">
        <w:t xml:space="preserve">naznačuje, jak </w:t>
      </w:r>
      <w:r w:rsidR="0068224F" w:rsidRPr="0068224F">
        <w:t>závažným</w:t>
      </w:r>
      <w:r w:rsidR="0068224F">
        <w:t xml:space="preserve"> a rozšířeným problémem méně příznivé zacházení se zaměstnanci ze zemí Evropské unie</w:t>
      </w:r>
      <w:r w:rsidR="00D67F75">
        <w:t xml:space="preserve"> v Česku</w:t>
      </w:r>
      <w:r w:rsidR="0068224F">
        <w:t xml:space="preserve"> je. </w:t>
      </w:r>
    </w:p>
    <w:p w14:paraId="7D7CABF8" w14:textId="5E483406" w:rsidR="000357E0" w:rsidRDefault="000357E0" w:rsidP="009B64C2">
      <w:pPr>
        <w:pStyle w:val="Zkladntext"/>
      </w:pPr>
      <w:r>
        <w:t xml:space="preserve">Výzkum </w:t>
      </w:r>
      <w:r w:rsidR="00013968">
        <w:t>dále ukázal</w:t>
      </w:r>
      <w:r w:rsidR="00C3008B">
        <w:t xml:space="preserve"> na </w:t>
      </w:r>
      <w:r w:rsidR="00013968">
        <w:t>problematičnost prekérní práce. Pracovníci pracující</w:t>
      </w:r>
      <w:r w:rsidR="00C3008B">
        <w:t xml:space="preserve"> v </w:t>
      </w:r>
      <w:r w:rsidR="00013968">
        <w:t>rámci dohod konaných mimo pracovní poměr</w:t>
      </w:r>
      <w:r w:rsidR="00C3008B">
        <w:t xml:space="preserve"> a </w:t>
      </w:r>
      <w:r w:rsidR="00013968">
        <w:t>zaměstnanci agentur práce se výrazně častěji cítí být znevýhodnění</w:t>
      </w:r>
      <w:r w:rsidR="00C3008B">
        <w:t xml:space="preserve"> na </w:t>
      </w:r>
      <w:r w:rsidR="00013968">
        <w:t>trhu práce.</w:t>
      </w:r>
      <w:r w:rsidR="00C3008B">
        <w:t xml:space="preserve"> V </w:t>
      </w:r>
      <w:r w:rsidR="00013968">
        <w:t>nejslabší pozici se nachází zaměstnanci</w:t>
      </w:r>
      <w:r w:rsidR="005D3772">
        <w:t xml:space="preserve"> agentur práce</w:t>
      </w:r>
      <w:r w:rsidR="00013968">
        <w:t>, kteří</w:t>
      </w:r>
      <w:r w:rsidR="00C3008B">
        <w:t xml:space="preserve"> v </w:t>
      </w:r>
      <w:r w:rsidR="00013968">
        <w:t>Česku pracují teprve krátce</w:t>
      </w:r>
      <w:r w:rsidR="005D3772">
        <w:t>.</w:t>
      </w:r>
      <w:r w:rsidR="00013968">
        <w:t xml:space="preserve"> </w:t>
      </w:r>
      <w:r w:rsidR="005D3772">
        <w:t>Často bývají</w:t>
      </w:r>
      <w:r w:rsidR="00C3008B">
        <w:t xml:space="preserve"> na </w:t>
      </w:r>
      <w:r w:rsidR="005D3772">
        <w:t>agentuře závislí</w:t>
      </w:r>
      <w:r w:rsidR="00C3008B">
        <w:t xml:space="preserve"> i </w:t>
      </w:r>
      <w:r w:rsidR="005D3772">
        <w:t>kvůli bydlení</w:t>
      </w:r>
      <w:r w:rsidR="00C3008B">
        <w:t xml:space="preserve"> a </w:t>
      </w:r>
      <w:r w:rsidR="005D3772">
        <w:t>je</w:t>
      </w:r>
      <w:r w:rsidR="00C3008B">
        <w:t xml:space="preserve"> pro </w:t>
      </w:r>
      <w:r w:rsidR="005D3772">
        <w:t xml:space="preserve">ně obtížné nalézt si jinou práci. </w:t>
      </w:r>
    </w:p>
    <w:p w14:paraId="32DE5117" w14:textId="6E5FD83F" w:rsidR="005D3772" w:rsidRDefault="005D3772" w:rsidP="009B64C2">
      <w:pPr>
        <w:pStyle w:val="Zkladntext"/>
      </w:pPr>
      <w:r>
        <w:t>Je zřejmé, že stav, kdy se 62 % zaměstnanců proti pociťované diskriminaci</w:t>
      </w:r>
      <w:r w:rsidR="00C3008B">
        <w:t xml:space="preserve"> z </w:t>
      </w:r>
      <w:r>
        <w:t>důvodu státní příslušnosti žádným způsobem nebránilo, je nežádoucí. Příčinou tohoto stavu je částečně neinformovanost</w:t>
      </w:r>
      <w:r w:rsidR="00C3008B">
        <w:t xml:space="preserve"> o </w:t>
      </w:r>
      <w:r>
        <w:t>možnostech obrany</w:t>
      </w:r>
      <w:r w:rsidR="00C3008B">
        <w:t xml:space="preserve"> a </w:t>
      </w:r>
      <w:r>
        <w:t>částečně nedůvěra</w:t>
      </w:r>
      <w:r w:rsidR="00C3008B">
        <w:t xml:space="preserve"> k </w:t>
      </w:r>
      <w:r>
        <w:t>tomu, že se něco zlepší.</w:t>
      </w:r>
    </w:p>
    <w:p w14:paraId="15D9ACE9" w14:textId="66A1C5FB" w:rsidR="007C608B" w:rsidRDefault="007C608B" w:rsidP="007C608B">
      <w:pPr>
        <w:pStyle w:val="Nadpis2"/>
      </w:pPr>
      <w:bookmarkStart w:id="46" w:name="_Toc87536405"/>
      <w:r>
        <w:t>Doporučení</w:t>
      </w:r>
      <w:r w:rsidR="00C3008B">
        <w:t xml:space="preserve"> v </w:t>
      </w:r>
      <w:r>
        <w:t>oblasti práce</w:t>
      </w:r>
      <w:r w:rsidR="00C3008B">
        <w:t xml:space="preserve"> a </w:t>
      </w:r>
      <w:r>
        <w:t>zaměstnání</w:t>
      </w:r>
      <w:bookmarkEnd w:id="46"/>
    </w:p>
    <w:p w14:paraId="5ACB1A0B" w14:textId="7D4E810B" w:rsidR="007C608B" w:rsidRDefault="007C608B" w:rsidP="0037124F">
      <w:pPr>
        <w:pStyle w:val="Nadpis3"/>
        <w:rPr>
          <w:lang w:eastAsia="cs-CZ"/>
        </w:rPr>
      </w:pPr>
      <w:bookmarkStart w:id="47" w:name="_Toc87536406"/>
      <w:r>
        <w:rPr>
          <w:lang w:eastAsia="cs-CZ"/>
        </w:rPr>
        <w:t>Zveřejnit srozumitelné</w:t>
      </w:r>
      <w:r w:rsidR="00C3008B">
        <w:rPr>
          <w:lang w:eastAsia="cs-CZ"/>
        </w:rPr>
        <w:t xml:space="preserve"> a </w:t>
      </w:r>
      <w:r>
        <w:rPr>
          <w:lang w:eastAsia="cs-CZ"/>
        </w:rPr>
        <w:t>aktuální informace</w:t>
      </w:r>
      <w:r w:rsidR="00C3008B">
        <w:rPr>
          <w:lang w:eastAsia="cs-CZ"/>
        </w:rPr>
        <w:t xml:space="preserve"> o </w:t>
      </w:r>
      <w:r>
        <w:rPr>
          <w:lang w:eastAsia="cs-CZ"/>
        </w:rPr>
        <w:t>právech</w:t>
      </w:r>
      <w:r w:rsidR="00C3008B">
        <w:rPr>
          <w:lang w:eastAsia="cs-CZ"/>
        </w:rPr>
        <w:t xml:space="preserve"> a </w:t>
      </w:r>
      <w:r>
        <w:rPr>
          <w:lang w:eastAsia="cs-CZ"/>
        </w:rPr>
        <w:t xml:space="preserve">povinnostech zaměstnanců </w:t>
      </w:r>
      <w:r w:rsidR="00B71AC9">
        <w:rPr>
          <w:lang w:eastAsia="cs-CZ"/>
        </w:rPr>
        <w:t xml:space="preserve">v </w:t>
      </w:r>
      <w:r w:rsidR="00EE3295">
        <w:rPr>
          <w:lang w:eastAsia="cs-CZ"/>
        </w:rPr>
        <w:t>češtině</w:t>
      </w:r>
      <w:r w:rsidR="00C3008B">
        <w:rPr>
          <w:lang w:eastAsia="cs-CZ"/>
        </w:rPr>
        <w:t xml:space="preserve"> i v </w:t>
      </w:r>
      <w:r>
        <w:rPr>
          <w:lang w:eastAsia="cs-CZ"/>
        </w:rPr>
        <w:t>cizích jazycích, zejména</w:t>
      </w:r>
      <w:r w:rsidR="00C3008B">
        <w:rPr>
          <w:lang w:eastAsia="cs-CZ"/>
        </w:rPr>
        <w:t xml:space="preserve"> v </w:t>
      </w:r>
      <w:r>
        <w:rPr>
          <w:lang w:eastAsia="cs-CZ"/>
        </w:rPr>
        <w:t>angličtině</w:t>
      </w:r>
      <w:bookmarkEnd w:id="47"/>
    </w:p>
    <w:p w14:paraId="3CB30910" w14:textId="77777777" w:rsidR="007C608B" w:rsidRDefault="007C608B" w:rsidP="0037124F">
      <w:pPr>
        <w:pStyle w:val="Zkladntext"/>
        <w:pBdr>
          <w:top w:val="single" w:sz="4" w:space="1" w:color="auto"/>
          <w:left w:val="single" w:sz="4" w:space="4" w:color="auto"/>
          <w:bottom w:val="single" w:sz="4" w:space="1" w:color="auto"/>
          <w:right w:val="single" w:sz="4" w:space="4" w:color="auto"/>
        </w:pBdr>
        <w:rPr>
          <w:lang w:eastAsia="cs-CZ"/>
        </w:rPr>
      </w:pPr>
      <w:r w:rsidRPr="0037124F">
        <w:rPr>
          <w:rStyle w:val="Siln"/>
        </w:rPr>
        <w:t>Adresát doporučení:</w:t>
      </w:r>
      <w:r>
        <w:rPr>
          <w:lang w:eastAsia="cs-CZ"/>
        </w:rPr>
        <w:t xml:space="preserve"> Státní úřad inspekce práce</w:t>
      </w:r>
    </w:p>
    <w:p w14:paraId="3B6F8853" w14:textId="6D270460" w:rsidR="007C608B" w:rsidRDefault="007C608B" w:rsidP="007C608B">
      <w:pPr>
        <w:pStyle w:val="Zkladntext"/>
        <w:rPr>
          <w:lang w:eastAsia="cs-CZ"/>
        </w:rPr>
      </w:pPr>
      <w:r>
        <w:rPr>
          <w:lang w:eastAsia="cs-CZ"/>
        </w:rPr>
        <w:t>Základním předpokladem</w:t>
      </w:r>
      <w:r w:rsidR="00C3008B">
        <w:rPr>
          <w:lang w:eastAsia="cs-CZ"/>
        </w:rPr>
        <w:t xml:space="preserve"> pro </w:t>
      </w:r>
      <w:r>
        <w:rPr>
          <w:lang w:eastAsia="cs-CZ"/>
        </w:rPr>
        <w:t>to, aby se zaměstnanci mohli bránit proti protiprávnímu jednání zaměstnavatele, je jejich informovanost jednak</w:t>
      </w:r>
      <w:r w:rsidR="00C3008B">
        <w:rPr>
          <w:lang w:eastAsia="cs-CZ"/>
        </w:rPr>
        <w:t xml:space="preserve"> o </w:t>
      </w:r>
      <w:r>
        <w:rPr>
          <w:lang w:eastAsia="cs-CZ"/>
        </w:rPr>
        <w:t>tom, že dané jednání zaměstnavatele je skutečně protiprávní,</w:t>
      </w:r>
      <w:r w:rsidR="00C3008B">
        <w:rPr>
          <w:lang w:eastAsia="cs-CZ"/>
        </w:rPr>
        <w:t xml:space="preserve"> a </w:t>
      </w:r>
      <w:r>
        <w:rPr>
          <w:lang w:eastAsia="cs-CZ"/>
        </w:rPr>
        <w:t>jednak</w:t>
      </w:r>
      <w:r w:rsidR="00C3008B">
        <w:rPr>
          <w:lang w:eastAsia="cs-CZ"/>
        </w:rPr>
        <w:t xml:space="preserve"> o </w:t>
      </w:r>
      <w:r>
        <w:rPr>
          <w:lang w:eastAsia="cs-CZ"/>
        </w:rPr>
        <w:t>tom, jakými způsoby se mohou domáhat nápravy.</w:t>
      </w:r>
      <w:r w:rsidR="00EE3295">
        <w:rPr>
          <w:lang w:eastAsia="cs-CZ"/>
        </w:rPr>
        <w:t xml:space="preserve"> Je proto důležité, aby</w:t>
      </w:r>
      <w:r w:rsidR="00C3008B">
        <w:rPr>
          <w:lang w:eastAsia="cs-CZ"/>
        </w:rPr>
        <w:t xml:space="preserve"> na </w:t>
      </w:r>
      <w:r w:rsidR="00EE3295">
        <w:rPr>
          <w:lang w:eastAsia="cs-CZ"/>
        </w:rPr>
        <w:t xml:space="preserve">webových stránkách relevantních </w:t>
      </w:r>
      <w:r w:rsidR="00DC67BA">
        <w:rPr>
          <w:lang w:eastAsia="cs-CZ"/>
        </w:rPr>
        <w:t xml:space="preserve">úřadů a </w:t>
      </w:r>
      <w:r w:rsidR="00EE3295">
        <w:rPr>
          <w:lang w:eastAsia="cs-CZ"/>
        </w:rPr>
        <w:t>institucí byly podstatné informace týkající se práv</w:t>
      </w:r>
      <w:r w:rsidR="00C3008B">
        <w:rPr>
          <w:lang w:eastAsia="cs-CZ"/>
        </w:rPr>
        <w:t xml:space="preserve"> a </w:t>
      </w:r>
      <w:r w:rsidR="00EE3295">
        <w:rPr>
          <w:lang w:eastAsia="cs-CZ"/>
        </w:rPr>
        <w:t>povinností zaměstnanců</w:t>
      </w:r>
      <w:r w:rsidR="00C3008B">
        <w:rPr>
          <w:lang w:eastAsia="cs-CZ"/>
        </w:rPr>
        <w:t xml:space="preserve"> a </w:t>
      </w:r>
      <w:r w:rsidR="00EE3295">
        <w:rPr>
          <w:lang w:eastAsia="cs-CZ"/>
        </w:rPr>
        <w:t>zaměstnavatelů</w:t>
      </w:r>
      <w:r w:rsidR="00DC67BA">
        <w:rPr>
          <w:lang w:eastAsia="cs-CZ"/>
        </w:rPr>
        <w:t xml:space="preserve"> včetně uživatelů</w:t>
      </w:r>
      <w:r w:rsidR="00887270">
        <w:rPr>
          <w:lang w:eastAsia="cs-CZ"/>
        </w:rPr>
        <w:t xml:space="preserve"> v</w:t>
      </w:r>
      <w:r w:rsidR="00DC67BA">
        <w:rPr>
          <w:lang w:eastAsia="cs-CZ"/>
        </w:rPr>
        <w:t xml:space="preserve"> rámci agenturního zaměstnávání. </w:t>
      </w:r>
      <w:r w:rsidR="00EE3295">
        <w:rPr>
          <w:lang w:eastAsia="cs-CZ"/>
        </w:rPr>
        <w:t>Tyto informace by měly být</w:t>
      </w:r>
      <w:r w:rsidR="00DC67BA">
        <w:rPr>
          <w:lang w:eastAsia="cs-CZ"/>
        </w:rPr>
        <w:t>:</w:t>
      </w:r>
    </w:p>
    <w:p w14:paraId="40CDA601" w14:textId="6DF7E5F1" w:rsidR="00EE3295" w:rsidRDefault="00A40FC8" w:rsidP="00F7745F">
      <w:pPr>
        <w:pStyle w:val="Seznam"/>
        <w:rPr>
          <w:lang w:eastAsia="cs-CZ"/>
        </w:rPr>
      </w:pPr>
      <w:r>
        <w:rPr>
          <w:lang w:eastAsia="cs-CZ"/>
        </w:rPr>
        <w:t>j</w:t>
      </w:r>
      <w:r w:rsidR="00EE3295">
        <w:rPr>
          <w:lang w:eastAsia="cs-CZ"/>
        </w:rPr>
        <w:t>ednoduše</w:t>
      </w:r>
      <w:r w:rsidR="00C3008B">
        <w:rPr>
          <w:lang w:eastAsia="cs-CZ"/>
        </w:rPr>
        <w:t xml:space="preserve"> k </w:t>
      </w:r>
      <w:r w:rsidR="00EE3295">
        <w:rPr>
          <w:lang w:eastAsia="cs-CZ"/>
        </w:rPr>
        <w:t>nalezení</w:t>
      </w:r>
      <w:r w:rsidR="00C3008B">
        <w:rPr>
          <w:lang w:eastAsia="cs-CZ"/>
        </w:rPr>
        <w:t xml:space="preserve"> na </w:t>
      </w:r>
      <w:r w:rsidR="00EE3295">
        <w:rPr>
          <w:lang w:eastAsia="cs-CZ"/>
        </w:rPr>
        <w:t>webové stránce dané instituce</w:t>
      </w:r>
      <w:r>
        <w:rPr>
          <w:lang w:eastAsia="cs-CZ"/>
        </w:rPr>
        <w:t>,</w:t>
      </w:r>
    </w:p>
    <w:p w14:paraId="2C6643A4" w14:textId="782F0B78" w:rsidR="00EE3295" w:rsidRDefault="00A40FC8" w:rsidP="00F7745F">
      <w:pPr>
        <w:pStyle w:val="Seznam"/>
        <w:rPr>
          <w:lang w:eastAsia="cs-CZ"/>
        </w:rPr>
      </w:pPr>
      <w:r>
        <w:rPr>
          <w:lang w:eastAsia="cs-CZ"/>
        </w:rPr>
        <w:t>d</w:t>
      </w:r>
      <w:r w:rsidR="00EE3295">
        <w:rPr>
          <w:lang w:eastAsia="cs-CZ"/>
        </w:rPr>
        <w:t>ostupné</w:t>
      </w:r>
      <w:r w:rsidR="00C3008B">
        <w:rPr>
          <w:lang w:eastAsia="cs-CZ"/>
        </w:rPr>
        <w:t xml:space="preserve"> v </w:t>
      </w:r>
      <w:r w:rsidR="00EE3295">
        <w:rPr>
          <w:lang w:eastAsia="cs-CZ"/>
        </w:rPr>
        <w:t>cizích jazycích, především</w:t>
      </w:r>
      <w:r w:rsidR="00C3008B">
        <w:rPr>
          <w:lang w:eastAsia="cs-CZ"/>
        </w:rPr>
        <w:t xml:space="preserve"> v</w:t>
      </w:r>
      <w:r>
        <w:rPr>
          <w:lang w:eastAsia="cs-CZ"/>
        </w:rPr>
        <w:t> </w:t>
      </w:r>
      <w:r w:rsidR="00EE3295">
        <w:rPr>
          <w:lang w:eastAsia="cs-CZ"/>
        </w:rPr>
        <w:t>angličtině</w:t>
      </w:r>
      <w:r>
        <w:rPr>
          <w:lang w:eastAsia="cs-CZ"/>
        </w:rPr>
        <w:t>,</w:t>
      </w:r>
    </w:p>
    <w:p w14:paraId="6A3DA4CC" w14:textId="26A378CE" w:rsidR="00EE3295" w:rsidRDefault="00A40FC8" w:rsidP="00F7745F">
      <w:pPr>
        <w:pStyle w:val="Seznam"/>
        <w:rPr>
          <w:lang w:eastAsia="cs-CZ"/>
        </w:rPr>
      </w:pPr>
      <w:r>
        <w:rPr>
          <w:lang w:eastAsia="cs-CZ"/>
        </w:rPr>
        <w:t>n</w:t>
      </w:r>
      <w:r w:rsidR="00EE3295">
        <w:rPr>
          <w:lang w:eastAsia="cs-CZ"/>
        </w:rPr>
        <w:t>aps</w:t>
      </w:r>
      <w:r w:rsidR="00CD5C9B">
        <w:rPr>
          <w:lang w:eastAsia="cs-CZ"/>
        </w:rPr>
        <w:t>ány</w:t>
      </w:r>
      <w:r w:rsidR="00EE3295">
        <w:rPr>
          <w:lang w:eastAsia="cs-CZ"/>
        </w:rPr>
        <w:t xml:space="preserve"> jednoduchým</w:t>
      </w:r>
      <w:r w:rsidR="009E55E4">
        <w:rPr>
          <w:lang w:eastAsia="cs-CZ"/>
        </w:rPr>
        <w:t xml:space="preserve"> jazykem, kterému porozumí laik</w:t>
      </w:r>
      <w:r w:rsidR="00C3008B">
        <w:rPr>
          <w:lang w:eastAsia="cs-CZ"/>
        </w:rPr>
        <w:t xml:space="preserve"> i </w:t>
      </w:r>
      <w:r w:rsidR="00EE3295">
        <w:rPr>
          <w:lang w:eastAsia="cs-CZ"/>
        </w:rPr>
        <w:t>cizinec</w:t>
      </w:r>
      <w:r w:rsidR="00C3008B">
        <w:rPr>
          <w:lang w:eastAsia="cs-CZ"/>
        </w:rPr>
        <w:t xml:space="preserve"> s </w:t>
      </w:r>
      <w:r w:rsidR="00EE3295">
        <w:rPr>
          <w:lang w:eastAsia="cs-CZ"/>
        </w:rPr>
        <w:t>nedokonalou znalostí jazyka</w:t>
      </w:r>
      <w:r w:rsidR="00176B2A">
        <w:rPr>
          <w:lang w:eastAsia="cs-CZ"/>
        </w:rPr>
        <w:t xml:space="preserve"> (ať už českého, anglického, nebo jiného)</w:t>
      </w:r>
      <w:r>
        <w:rPr>
          <w:lang w:eastAsia="cs-CZ"/>
        </w:rPr>
        <w:t>,</w:t>
      </w:r>
    </w:p>
    <w:p w14:paraId="59E8051E" w14:textId="35B6AE86" w:rsidR="00176B2A" w:rsidRDefault="00A40FC8" w:rsidP="00F7745F">
      <w:pPr>
        <w:pStyle w:val="Seznam"/>
        <w:rPr>
          <w:lang w:eastAsia="cs-CZ"/>
        </w:rPr>
      </w:pPr>
      <w:r>
        <w:rPr>
          <w:lang w:eastAsia="cs-CZ"/>
        </w:rPr>
        <w:t>p</w:t>
      </w:r>
      <w:r w:rsidR="00176B2A">
        <w:rPr>
          <w:lang w:eastAsia="cs-CZ"/>
        </w:rPr>
        <w:t>ravidelně aktualizov</w:t>
      </w:r>
      <w:r w:rsidR="009E55E4">
        <w:rPr>
          <w:lang w:eastAsia="cs-CZ"/>
        </w:rPr>
        <w:t>ány</w:t>
      </w:r>
      <w:r w:rsidR="00C3008B">
        <w:rPr>
          <w:lang w:eastAsia="cs-CZ"/>
        </w:rPr>
        <w:t xml:space="preserve"> ve </w:t>
      </w:r>
      <w:r w:rsidR="00176B2A">
        <w:rPr>
          <w:lang w:eastAsia="cs-CZ"/>
        </w:rPr>
        <w:t>všech jazykových verzích</w:t>
      </w:r>
      <w:r>
        <w:rPr>
          <w:lang w:eastAsia="cs-CZ"/>
        </w:rPr>
        <w:t>.</w:t>
      </w:r>
    </w:p>
    <w:p w14:paraId="35193607" w14:textId="49895BBB" w:rsidR="00176B2A" w:rsidRDefault="00176B2A" w:rsidP="00176B2A">
      <w:pPr>
        <w:pStyle w:val="Zkladntext"/>
        <w:rPr>
          <w:lang w:eastAsia="cs-CZ"/>
        </w:rPr>
      </w:pPr>
      <w:r>
        <w:rPr>
          <w:lang w:eastAsia="cs-CZ"/>
        </w:rPr>
        <w:t>T</w:t>
      </w:r>
      <w:r w:rsidR="00AE0F53">
        <w:rPr>
          <w:lang w:eastAsia="cs-CZ"/>
        </w:rPr>
        <w:t>yto informace by měly být dostupné</w:t>
      </w:r>
      <w:r w:rsidR="00C3008B">
        <w:rPr>
          <w:lang w:eastAsia="cs-CZ"/>
        </w:rPr>
        <w:t xml:space="preserve"> </w:t>
      </w:r>
      <w:r w:rsidR="00DC67BA">
        <w:rPr>
          <w:lang w:eastAsia="cs-CZ"/>
        </w:rPr>
        <w:t xml:space="preserve">především </w:t>
      </w:r>
      <w:r w:rsidR="00C3008B">
        <w:rPr>
          <w:lang w:eastAsia="cs-CZ"/>
        </w:rPr>
        <w:t>na </w:t>
      </w:r>
      <w:r w:rsidR="00AE0F53">
        <w:rPr>
          <w:lang w:eastAsia="cs-CZ"/>
        </w:rPr>
        <w:t>stránkách Státního úřadu inspekce práce</w:t>
      </w:r>
      <w:r w:rsidR="00C3008B">
        <w:rPr>
          <w:lang w:eastAsia="cs-CZ"/>
        </w:rPr>
        <w:t xml:space="preserve"> </w:t>
      </w:r>
      <w:r w:rsidR="00E24E7D">
        <w:rPr>
          <w:lang w:eastAsia="cs-CZ"/>
        </w:rPr>
        <w:t>(dále také „SÚIP</w:t>
      </w:r>
      <w:r w:rsidR="00E24E7D" w:rsidRPr="00763502">
        <w:rPr>
          <w:lang w:eastAsia="cs-CZ"/>
        </w:rPr>
        <w:t>“</w:t>
      </w:r>
      <w:r w:rsidR="003E4527" w:rsidRPr="00763502">
        <w:rPr>
          <w:lang w:eastAsia="cs-CZ"/>
        </w:rPr>
        <w:t>)</w:t>
      </w:r>
      <w:r w:rsidR="00763502" w:rsidRPr="00763502">
        <w:rPr>
          <w:lang w:eastAsia="cs-CZ"/>
        </w:rPr>
        <w:t>.</w:t>
      </w:r>
      <w:r w:rsidR="00AE0F53" w:rsidRPr="00763502">
        <w:rPr>
          <w:lang w:eastAsia="cs-CZ"/>
        </w:rPr>
        <w:t xml:space="preserve"> SÚIP</w:t>
      </w:r>
      <w:r w:rsidR="003E4527" w:rsidRPr="00763502">
        <w:rPr>
          <w:lang w:eastAsia="cs-CZ"/>
        </w:rPr>
        <w:t xml:space="preserve"> vzhledem k zaměření své činnosti</w:t>
      </w:r>
      <w:r w:rsidR="00AE0F53" w:rsidRPr="00763502">
        <w:rPr>
          <w:lang w:eastAsia="cs-CZ"/>
        </w:rPr>
        <w:t xml:space="preserve"> již tyto</w:t>
      </w:r>
      <w:r w:rsidR="00AE0F53">
        <w:rPr>
          <w:lang w:eastAsia="cs-CZ"/>
        </w:rPr>
        <w:t xml:space="preserve"> informace</w:t>
      </w:r>
      <w:r w:rsidR="00C3008B">
        <w:rPr>
          <w:lang w:eastAsia="cs-CZ"/>
        </w:rPr>
        <w:t xml:space="preserve"> na </w:t>
      </w:r>
      <w:r w:rsidR="00AE0F53">
        <w:rPr>
          <w:lang w:eastAsia="cs-CZ"/>
        </w:rPr>
        <w:t>svých stránkách zveřejňuje. Vzhledem</w:t>
      </w:r>
      <w:r w:rsidR="00C3008B">
        <w:rPr>
          <w:lang w:eastAsia="cs-CZ"/>
        </w:rPr>
        <w:t xml:space="preserve"> k </w:t>
      </w:r>
      <w:r w:rsidR="00AE0F53">
        <w:rPr>
          <w:lang w:eastAsia="cs-CZ"/>
        </w:rPr>
        <w:t>tomu, že provádí kontroly dodržování pracovněprávních předpisů, je SÚIP orgánem</w:t>
      </w:r>
      <w:r w:rsidR="00DC67BA">
        <w:rPr>
          <w:lang w:eastAsia="cs-CZ"/>
        </w:rPr>
        <w:t xml:space="preserve"> disponujícím </w:t>
      </w:r>
      <w:r w:rsidR="00AE0F53">
        <w:rPr>
          <w:lang w:eastAsia="cs-CZ"/>
        </w:rPr>
        <w:t>potřebnou expertízou</w:t>
      </w:r>
      <w:r w:rsidR="00C3008B">
        <w:rPr>
          <w:lang w:eastAsia="cs-CZ"/>
        </w:rPr>
        <w:t xml:space="preserve"> pro </w:t>
      </w:r>
      <w:r w:rsidR="00AE0F53">
        <w:rPr>
          <w:lang w:eastAsia="cs-CZ"/>
        </w:rPr>
        <w:t>poskytování aktuálních informací</w:t>
      </w:r>
      <w:r w:rsidR="00C3008B">
        <w:rPr>
          <w:lang w:eastAsia="cs-CZ"/>
        </w:rPr>
        <w:t xml:space="preserve"> na </w:t>
      </w:r>
      <w:r w:rsidR="00AE0F53">
        <w:rPr>
          <w:lang w:eastAsia="cs-CZ"/>
        </w:rPr>
        <w:t>toto téma. Informace</w:t>
      </w:r>
      <w:r w:rsidR="00C3008B">
        <w:rPr>
          <w:lang w:eastAsia="cs-CZ"/>
        </w:rPr>
        <w:t xml:space="preserve"> k </w:t>
      </w:r>
      <w:r w:rsidR="00AE0F53">
        <w:rPr>
          <w:lang w:eastAsia="cs-CZ"/>
        </w:rPr>
        <w:t>právům</w:t>
      </w:r>
      <w:r w:rsidR="00C3008B">
        <w:rPr>
          <w:lang w:eastAsia="cs-CZ"/>
        </w:rPr>
        <w:t xml:space="preserve"> a </w:t>
      </w:r>
      <w:r w:rsidR="00AE0F53">
        <w:rPr>
          <w:lang w:eastAsia="cs-CZ"/>
        </w:rPr>
        <w:t>povinnostem plynoucím</w:t>
      </w:r>
      <w:r w:rsidR="00C3008B">
        <w:rPr>
          <w:lang w:eastAsia="cs-CZ"/>
        </w:rPr>
        <w:t xml:space="preserve"> z </w:t>
      </w:r>
      <w:r w:rsidR="00AE0F53">
        <w:rPr>
          <w:lang w:eastAsia="cs-CZ"/>
        </w:rPr>
        <w:t>pracovního poměru</w:t>
      </w:r>
      <w:r w:rsidR="00C3008B">
        <w:rPr>
          <w:lang w:eastAsia="cs-CZ"/>
        </w:rPr>
        <w:t xml:space="preserve"> </w:t>
      </w:r>
      <w:r w:rsidR="00DC67BA">
        <w:rPr>
          <w:lang w:eastAsia="cs-CZ"/>
        </w:rPr>
        <w:t xml:space="preserve">uvedené </w:t>
      </w:r>
      <w:r w:rsidR="00C3008B">
        <w:rPr>
          <w:lang w:eastAsia="cs-CZ"/>
        </w:rPr>
        <w:t>na </w:t>
      </w:r>
      <w:r w:rsidR="00AE0F53">
        <w:rPr>
          <w:lang w:eastAsia="cs-CZ"/>
        </w:rPr>
        <w:t>webových stránkách SÚIP jsou</w:t>
      </w:r>
      <w:r w:rsidR="00C3008B">
        <w:rPr>
          <w:lang w:eastAsia="cs-CZ"/>
        </w:rPr>
        <w:t xml:space="preserve"> v </w:t>
      </w:r>
      <w:r w:rsidR="00AE0F53">
        <w:rPr>
          <w:lang w:eastAsia="cs-CZ"/>
        </w:rPr>
        <w:t>českém jazyce poměrně podrobné</w:t>
      </w:r>
      <w:r w:rsidR="009E55E4">
        <w:rPr>
          <w:lang w:eastAsia="cs-CZ"/>
        </w:rPr>
        <w:t>,</w:t>
      </w:r>
      <w:r w:rsidR="00AE0F53">
        <w:rPr>
          <w:rStyle w:val="Znakapoznpodarou"/>
          <w:lang w:eastAsia="cs-CZ"/>
        </w:rPr>
        <w:footnoteReference w:id="34"/>
      </w:r>
      <w:r w:rsidR="00C3008B">
        <w:rPr>
          <w:lang w:eastAsia="cs-CZ"/>
        </w:rPr>
        <w:t xml:space="preserve"> do </w:t>
      </w:r>
      <w:r w:rsidR="006B1B2C">
        <w:rPr>
          <w:lang w:eastAsia="cs-CZ"/>
        </w:rPr>
        <w:t>dalších jazyků je přeložen jen velmi malý výsek informací. Není nutné, aby byl veškerý obsah webových stránek přeložen</w:t>
      </w:r>
      <w:r w:rsidR="00C3008B">
        <w:rPr>
          <w:lang w:eastAsia="cs-CZ"/>
        </w:rPr>
        <w:t xml:space="preserve"> do </w:t>
      </w:r>
      <w:r w:rsidR="006B1B2C">
        <w:rPr>
          <w:lang w:eastAsia="cs-CZ"/>
        </w:rPr>
        <w:t>všech jazykových verzí. Minimálně</w:t>
      </w:r>
      <w:r w:rsidR="00C3008B">
        <w:rPr>
          <w:lang w:eastAsia="cs-CZ"/>
        </w:rPr>
        <w:t xml:space="preserve"> </w:t>
      </w:r>
      <w:r w:rsidR="00DC67BA">
        <w:rPr>
          <w:lang w:eastAsia="cs-CZ"/>
        </w:rPr>
        <w:t xml:space="preserve">však </w:t>
      </w:r>
      <w:r w:rsidR="00C3008B">
        <w:rPr>
          <w:lang w:eastAsia="cs-CZ"/>
        </w:rPr>
        <w:t>v </w:t>
      </w:r>
      <w:r w:rsidR="006B1B2C">
        <w:rPr>
          <w:lang w:eastAsia="cs-CZ"/>
        </w:rPr>
        <w:t xml:space="preserve">angličtině by měl být dostupný širší rozsah informací. </w:t>
      </w:r>
    </w:p>
    <w:p w14:paraId="233A7420" w14:textId="5530EC24" w:rsidR="006B1B2C" w:rsidRDefault="006B1B2C" w:rsidP="00176B2A">
      <w:pPr>
        <w:pStyle w:val="Zkladntext"/>
        <w:rPr>
          <w:lang w:eastAsia="cs-CZ"/>
        </w:rPr>
      </w:pPr>
      <w:r>
        <w:rPr>
          <w:lang w:eastAsia="cs-CZ"/>
        </w:rPr>
        <w:t>Pokud se týká srozumitelnosti informací</w:t>
      </w:r>
      <w:r w:rsidR="00C3008B">
        <w:rPr>
          <w:lang w:eastAsia="cs-CZ"/>
        </w:rPr>
        <w:t xml:space="preserve"> na </w:t>
      </w:r>
      <w:r>
        <w:rPr>
          <w:lang w:eastAsia="cs-CZ"/>
        </w:rPr>
        <w:t>webových stránkách</w:t>
      </w:r>
      <w:r w:rsidR="0037124F">
        <w:rPr>
          <w:lang w:eastAsia="cs-CZ"/>
        </w:rPr>
        <w:t xml:space="preserve"> SÚIP</w:t>
      </w:r>
      <w:r>
        <w:rPr>
          <w:lang w:eastAsia="cs-CZ"/>
        </w:rPr>
        <w:t xml:space="preserve">, zdá se, že </w:t>
      </w:r>
      <w:r w:rsidR="008C6B53">
        <w:rPr>
          <w:lang w:eastAsia="cs-CZ"/>
        </w:rPr>
        <w:t>některé informace jsou formulovány způsobem, který může být</w:t>
      </w:r>
      <w:r w:rsidR="00C3008B">
        <w:rPr>
          <w:lang w:eastAsia="cs-CZ"/>
        </w:rPr>
        <w:t xml:space="preserve"> pro </w:t>
      </w:r>
      <w:r w:rsidR="008C6B53">
        <w:rPr>
          <w:lang w:eastAsia="cs-CZ"/>
        </w:rPr>
        <w:t>laiky nebo</w:t>
      </w:r>
      <w:r w:rsidR="00C3008B">
        <w:rPr>
          <w:lang w:eastAsia="cs-CZ"/>
        </w:rPr>
        <w:t xml:space="preserve"> pro </w:t>
      </w:r>
      <w:r w:rsidR="008C6B53">
        <w:rPr>
          <w:lang w:eastAsia="cs-CZ"/>
        </w:rPr>
        <w:t>osoby</w:t>
      </w:r>
      <w:r w:rsidR="00C3008B">
        <w:rPr>
          <w:lang w:eastAsia="cs-CZ"/>
        </w:rPr>
        <w:t xml:space="preserve"> s </w:t>
      </w:r>
      <w:r w:rsidR="008C6B53">
        <w:rPr>
          <w:lang w:eastAsia="cs-CZ"/>
        </w:rPr>
        <w:t xml:space="preserve">nižší znalostí jazyka hůře srozumitelný. </w:t>
      </w:r>
      <w:r w:rsidR="0037124F">
        <w:rPr>
          <w:lang w:eastAsia="cs-CZ"/>
        </w:rPr>
        <w:t>Bylo by proto vhodné, kdyby byly informace ps</w:t>
      </w:r>
      <w:r w:rsidR="009E55E4">
        <w:rPr>
          <w:lang w:eastAsia="cs-CZ"/>
        </w:rPr>
        <w:t>ány</w:t>
      </w:r>
      <w:r w:rsidR="0037124F">
        <w:rPr>
          <w:lang w:eastAsia="cs-CZ"/>
        </w:rPr>
        <w:t xml:space="preserve"> jednodušším jazykem,</w:t>
      </w:r>
      <w:r w:rsidR="00C3008B">
        <w:rPr>
          <w:lang w:eastAsia="cs-CZ"/>
        </w:rPr>
        <w:t xml:space="preserve"> </w:t>
      </w:r>
      <w:r w:rsidR="0037124F">
        <w:rPr>
          <w:lang w:eastAsia="cs-CZ"/>
        </w:rPr>
        <w:t>kratšími větami</w:t>
      </w:r>
      <w:r w:rsidR="00DC67BA">
        <w:rPr>
          <w:lang w:eastAsia="cs-CZ"/>
        </w:rPr>
        <w:t>, případně vyjádř</w:t>
      </w:r>
      <w:r w:rsidR="009E55E4">
        <w:rPr>
          <w:lang w:eastAsia="cs-CZ"/>
        </w:rPr>
        <w:t>eny</w:t>
      </w:r>
      <w:r w:rsidR="00DC67BA">
        <w:rPr>
          <w:lang w:eastAsia="cs-CZ"/>
        </w:rPr>
        <w:t xml:space="preserve"> graficky</w:t>
      </w:r>
      <w:r w:rsidR="0037124F">
        <w:rPr>
          <w:lang w:eastAsia="cs-CZ"/>
        </w:rPr>
        <w:t>. Formulační zjednodušení textu nemusí být</w:t>
      </w:r>
      <w:r w:rsidR="00C3008B">
        <w:rPr>
          <w:lang w:eastAsia="cs-CZ"/>
        </w:rPr>
        <w:t xml:space="preserve"> na </w:t>
      </w:r>
      <w:r w:rsidR="0037124F">
        <w:rPr>
          <w:lang w:eastAsia="cs-CZ"/>
        </w:rPr>
        <w:t>úkor správnosti textu</w:t>
      </w:r>
      <w:r w:rsidR="00C3008B">
        <w:rPr>
          <w:lang w:eastAsia="cs-CZ"/>
        </w:rPr>
        <w:t xml:space="preserve"> z </w:t>
      </w:r>
      <w:r w:rsidR="0037124F">
        <w:rPr>
          <w:lang w:eastAsia="cs-CZ"/>
        </w:rPr>
        <w:t>právního pohledu. Není tedy nutné</w:t>
      </w:r>
      <w:r w:rsidR="00C3008B">
        <w:rPr>
          <w:lang w:eastAsia="cs-CZ"/>
        </w:rPr>
        <w:t xml:space="preserve"> v </w:t>
      </w:r>
      <w:r w:rsidR="0037124F">
        <w:rPr>
          <w:lang w:eastAsia="cs-CZ"/>
        </w:rPr>
        <w:t xml:space="preserve">informačních materiálech používat zákonné definice, naopak to pochopitelnosti textu spíše škodí. </w:t>
      </w:r>
    </w:p>
    <w:p w14:paraId="1485B157" w14:textId="15B3D071" w:rsidR="0037124F" w:rsidRDefault="0037124F" w:rsidP="0037124F">
      <w:pPr>
        <w:pStyle w:val="Nadpis3"/>
        <w:rPr>
          <w:lang w:eastAsia="cs-CZ"/>
        </w:rPr>
      </w:pPr>
      <w:bookmarkStart w:id="48" w:name="_Toc87536407"/>
      <w:r>
        <w:rPr>
          <w:lang w:eastAsia="cs-CZ"/>
        </w:rPr>
        <w:t>Pokračovat</w:t>
      </w:r>
      <w:r w:rsidR="00C3008B">
        <w:rPr>
          <w:lang w:eastAsia="cs-CZ"/>
        </w:rPr>
        <w:t xml:space="preserve"> v</w:t>
      </w:r>
      <w:r w:rsidR="00DC67BA">
        <w:rPr>
          <w:lang w:eastAsia="cs-CZ"/>
        </w:rPr>
        <w:t xml:space="preserve"> pravidelných </w:t>
      </w:r>
      <w:r>
        <w:rPr>
          <w:lang w:eastAsia="cs-CZ"/>
        </w:rPr>
        <w:t>kontrolách nelegálního zaměstnávání cizinců</w:t>
      </w:r>
      <w:r w:rsidR="00A40FC8">
        <w:rPr>
          <w:lang w:eastAsia="cs-CZ"/>
        </w:rPr>
        <w:t xml:space="preserve"> – </w:t>
      </w:r>
      <w:r w:rsidR="00113CCB">
        <w:rPr>
          <w:lang w:eastAsia="cs-CZ"/>
        </w:rPr>
        <w:t>občanů </w:t>
      </w:r>
      <w:r w:rsidR="00BD5F8A">
        <w:rPr>
          <w:lang w:eastAsia="cs-CZ"/>
        </w:rPr>
        <w:t>EU</w:t>
      </w:r>
      <w:bookmarkEnd w:id="48"/>
    </w:p>
    <w:p w14:paraId="67F1158B" w14:textId="77777777" w:rsidR="0037124F" w:rsidRDefault="0037124F" w:rsidP="001A426A">
      <w:pPr>
        <w:pStyle w:val="Zkladntext"/>
        <w:pBdr>
          <w:top w:val="single" w:sz="4" w:space="1" w:color="auto"/>
          <w:left w:val="single" w:sz="4" w:space="4" w:color="auto"/>
          <w:bottom w:val="single" w:sz="4" w:space="1" w:color="auto"/>
          <w:right w:val="single" w:sz="4" w:space="4" w:color="auto"/>
        </w:pBdr>
        <w:rPr>
          <w:lang w:eastAsia="cs-CZ"/>
        </w:rPr>
      </w:pPr>
      <w:r w:rsidRPr="0037124F">
        <w:rPr>
          <w:rStyle w:val="Siln"/>
        </w:rPr>
        <w:t>Adresát doporučení</w:t>
      </w:r>
      <w:r>
        <w:rPr>
          <w:lang w:eastAsia="cs-CZ"/>
        </w:rPr>
        <w:t>: Státní úřad inspekce práce</w:t>
      </w:r>
    </w:p>
    <w:p w14:paraId="26D46584" w14:textId="380ADAEF" w:rsidR="00017539" w:rsidRDefault="00B9638F" w:rsidP="001A426A">
      <w:pPr>
        <w:pStyle w:val="Zkladntext"/>
        <w:rPr>
          <w:lang w:eastAsia="cs-CZ"/>
        </w:rPr>
      </w:pPr>
      <w:r>
        <w:rPr>
          <w:lang w:eastAsia="cs-CZ"/>
        </w:rPr>
        <w:t>Z ročních programů kontrolních akcí</w:t>
      </w:r>
      <w:r w:rsidR="00C3008B">
        <w:rPr>
          <w:lang w:eastAsia="cs-CZ"/>
        </w:rPr>
        <w:t xml:space="preserve"> i </w:t>
      </w:r>
      <w:r>
        <w:rPr>
          <w:lang w:eastAsia="cs-CZ"/>
        </w:rPr>
        <w:t>ročních souhrnných zpráv</w:t>
      </w:r>
      <w:r w:rsidR="00C3008B">
        <w:rPr>
          <w:lang w:eastAsia="cs-CZ"/>
        </w:rPr>
        <w:t xml:space="preserve"> o </w:t>
      </w:r>
      <w:r>
        <w:rPr>
          <w:lang w:eastAsia="cs-CZ"/>
        </w:rPr>
        <w:t>výsledcích kontrolních akcí zpracovávaných Státním úřadem inspekce práce</w:t>
      </w:r>
      <w:r w:rsidR="003B411D">
        <w:rPr>
          <w:lang w:eastAsia="cs-CZ"/>
        </w:rPr>
        <w:t xml:space="preserve"> </w:t>
      </w:r>
      <w:r w:rsidR="00BD5F8A">
        <w:rPr>
          <w:lang w:eastAsia="cs-CZ"/>
        </w:rPr>
        <w:t>je patrné</w:t>
      </w:r>
      <w:r w:rsidR="003B411D">
        <w:rPr>
          <w:lang w:eastAsia="cs-CZ"/>
        </w:rPr>
        <w:t xml:space="preserve">, že orgány inspekce práce </w:t>
      </w:r>
      <w:r w:rsidR="00BD5F8A">
        <w:rPr>
          <w:lang w:eastAsia="cs-CZ"/>
        </w:rPr>
        <w:t>věnují tématu nelegálního zaměstnávání cizinců</w:t>
      </w:r>
      <w:r w:rsidR="00C3008B">
        <w:rPr>
          <w:lang w:eastAsia="cs-CZ"/>
        </w:rPr>
        <w:t xml:space="preserve"> i z </w:t>
      </w:r>
      <w:r w:rsidR="00BD5F8A">
        <w:rPr>
          <w:lang w:eastAsia="cs-CZ"/>
        </w:rPr>
        <w:t>řad občanů Evropské unie</w:t>
      </w:r>
      <w:r w:rsidR="00693E2B">
        <w:rPr>
          <w:lang w:eastAsia="cs-CZ"/>
        </w:rPr>
        <w:t xml:space="preserve"> zvláštní pozornost. </w:t>
      </w:r>
    </w:p>
    <w:p w14:paraId="3D4741A2" w14:textId="7B4675A9" w:rsidR="00796855" w:rsidRDefault="0025395D" w:rsidP="001A426A">
      <w:pPr>
        <w:pStyle w:val="Zkladntext"/>
        <w:rPr>
          <w:lang w:eastAsia="cs-CZ"/>
        </w:rPr>
      </w:pPr>
      <w:r>
        <w:rPr>
          <w:lang w:eastAsia="cs-CZ"/>
        </w:rPr>
        <w:t>Speciální pozornost věnova</w:t>
      </w:r>
      <w:r w:rsidR="00017539">
        <w:rPr>
          <w:lang w:eastAsia="cs-CZ"/>
        </w:rPr>
        <w:t>ná nelegálnímu zaměstnáván</w:t>
      </w:r>
      <w:r w:rsidR="00AF1138">
        <w:rPr>
          <w:lang w:eastAsia="cs-CZ"/>
        </w:rPr>
        <w:t>í se jeví jako nutná</w:t>
      </w:r>
      <w:r w:rsidR="00C3008B">
        <w:rPr>
          <w:lang w:eastAsia="cs-CZ"/>
        </w:rPr>
        <w:t xml:space="preserve"> ze </w:t>
      </w:r>
      <w:r w:rsidR="00AF1138">
        <w:rPr>
          <w:lang w:eastAsia="cs-CZ"/>
        </w:rPr>
        <w:t xml:space="preserve">dvou důvodů. Jednak proto, </w:t>
      </w:r>
      <w:r w:rsidR="00017539">
        <w:rPr>
          <w:lang w:eastAsia="cs-CZ"/>
        </w:rPr>
        <w:t xml:space="preserve">že nelegální zaměstnávání </w:t>
      </w:r>
      <w:r w:rsidR="009439BD">
        <w:rPr>
          <w:lang w:eastAsia="cs-CZ"/>
        </w:rPr>
        <w:t>s</w:t>
      </w:r>
      <w:r w:rsidR="00017539">
        <w:rPr>
          <w:lang w:eastAsia="cs-CZ"/>
        </w:rPr>
        <w:t>e stále vyskytuj</w:t>
      </w:r>
      <w:r w:rsidR="009439BD">
        <w:rPr>
          <w:lang w:eastAsia="cs-CZ"/>
        </w:rPr>
        <w:t>e, a</w:t>
      </w:r>
      <w:r w:rsidR="00017539">
        <w:rPr>
          <w:lang w:eastAsia="cs-CZ"/>
        </w:rPr>
        <w:t xml:space="preserve"> </w:t>
      </w:r>
      <w:r w:rsidR="00AF1138">
        <w:rPr>
          <w:lang w:eastAsia="cs-CZ"/>
        </w:rPr>
        <w:t>nikoli ojediněl</w:t>
      </w:r>
      <w:r w:rsidR="009439BD">
        <w:rPr>
          <w:lang w:eastAsia="cs-CZ"/>
        </w:rPr>
        <w:t>e</w:t>
      </w:r>
      <w:r>
        <w:rPr>
          <w:lang w:eastAsia="cs-CZ"/>
        </w:rPr>
        <w:t>,</w:t>
      </w:r>
      <w:r w:rsidR="001E28AC">
        <w:rPr>
          <w:rStyle w:val="Znakapoznpodarou"/>
          <w:lang w:eastAsia="cs-CZ"/>
        </w:rPr>
        <w:footnoteReference w:id="35"/>
      </w:r>
      <w:r w:rsidR="00C3008B">
        <w:rPr>
          <w:lang w:eastAsia="cs-CZ"/>
        </w:rPr>
        <w:t xml:space="preserve"> a </w:t>
      </w:r>
      <w:r>
        <w:rPr>
          <w:lang w:eastAsia="cs-CZ"/>
        </w:rPr>
        <w:t xml:space="preserve">jednak také proto, že zaměstnanci pracující </w:t>
      </w:r>
      <w:r w:rsidR="00DC67BA">
        <w:rPr>
          <w:lang w:eastAsia="cs-CZ"/>
        </w:rPr>
        <w:t xml:space="preserve">na území </w:t>
      </w:r>
      <w:r w:rsidR="003E51B4">
        <w:rPr>
          <w:lang w:eastAsia="cs-CZ"/>
        </w:rPr>
        <w:t>Česka</w:t>
      </w:r>
      <w:r w:rsidR="00DC67BA">
        <w:rPr>
          <w:lang w:eastAsia="cs-CZ"/>
        </w:rPr>
        <w:t xml:space="preserve"> </w:t>
      </w:r>
      <w:r>
        <w:rPr>
          <w:lang w:eastAsia="cs-CZ"/>
        </w:rPr>
        <w:t>nelegálně jsou</w:t>
      </w:r>
      <w:r w:rsidR="00C3008B">
        <w:rPr>
          <w:lang w:eastAsia="cs-CZ"/>
        </w:rPr>
        <w:t xml:space="preserve"> v </w:t>
      </w:r>
      <w:r>
        <w:rPr>
          <w:lang w:eastAsia="cs-CZ"/>
        </w:rPr>
        <w:t>obzvláště zranitelné situaci</w:t>
      </w:r>
      <w:r w:rsidR="00A35F32">
        <w:rPr>
          <w:lang w:eastAsia="cs-CZ"/>
        </w:rPr>
        <w:t xml:space="preserve"> kvůli </w:t>
      </w:r>
      <w:r w:rsidR="000056AD">
        <w:rPr>
          <w:lang w:eastAsia="cs-CZ"/>
        </w:rPr>
        <w:t xml:space="preserve">vysoké míře </w:t>
      </w:r>
      <w:r w:rsidR="00A35F32">
        <w:rPr>
          <w:lang w:eastAsia="cs-CZ"/>
        </w:rPr>
        <w:t>nejistot</w:t>
      </w:r>
      <w:r w:rsidR="000056AD">
        <w:rPr>
          <w:lang w:eastAsia="cs-CZ"/>
        </w:rPr>
        <w:t>y ohledně jejich pracovněprávního vztahu</w:t>
      </w:r>
      <w:r w:rsidR="00A35F32">
        <w:rPr>
          <w:lang w:eastAsia="cs-CZ"/>
        </w:rPr>
        <w:t>, obavě</w:t>
      </w:r>
      <w:r w:rsidR="00C3008B">
        <w:rPr>
          <w:lang w:eastAsia="cs-CZ"/>
        </w:rPr>
        <w:t xml:space="preserve"> z </w:t>
      </w:r>
      <w:r w:rsidR="00A35F32">
        <w:rPr>
          <w:lang w:eastAsia="cs-CZ"/>
        </w:rPr>
        <w:t>potenciálního postihu</w:t>
      </w:r>
      <w:r w:rsidR="00C3008B">
        <w:rPr>
          <w:lang w:eastAsia="cs-CZ"/>
        </w:rPr>
        <w:t xml:space="preserve"> za </w:t>
      </w:r>
      <w:r w:rsidR="00A35F32">
        <w:rPr>
          <w:lang w:eastAsia="cs-CZ"/>
        </w:rPr>
        <w:t>nelegální práci</w:t>
      </w:r>
      <w:r w:rsidR="00C3008B">
        <w:rPr>
          <w:lang w:eastAsia="cs-CZ"/>
        </w:rPr>
        <w:t xml:space="preserve"> a </w:t>
      </w:r>
      <w:r w:rsidR="00A35F32">
        <w:rPr>
          <w:lang w:eastAsia="cs-CZ"/>
        </w:rPr>
        <w:t>obtížnému vymáhání svých práv</w:t>
      </w:r>
      <w:r w:rsidR="00DC7EC4">
        <w:rPr>
          <w:lang w:eastAsia="cs-CZ"/>
        </w:rPr>
        <w:t xml:space="preserve"> kvůli neexistenci řádně uzavřeného pracovněprávního vztahu.</w:t>
      </w:r>
      <w:r w:rsidR="00C3008B">
        <w:rPr>
          <w:lang w:eastAsia="cs-CZ"/>
        </w:rPr>
        <w:t xml:space="preserve"> Za </w:t>
      </w:r>
      <w:r w:rsidR="00F66A47">
        <w:rPr>
          <w:lang w:eastAsia="cs-CZ"/>
        </w:rPr>
        <w:t>n</w:t>
      </w:r>
      <w:r w:rsidR="00796855">
        <w:rPr>
          <w:lang w:eastAsia="cs-CZ"/>
        </w:rPr>
        <w:t xml:space="preserve">elegálně </w:t>
      </w:r>
      <w:r w:rsidR="00F66A47">
        <w:rPr>
          <w:lang w:eastAsia="cs-CZ"/>
        </w:rPr>
        <w:t>pracující zaměstnance</w:t>
      </w:r>
      <w:r w:rsidR="00796855">
        <w:rPr>
          <w:lang w:eastAsia="cs-CZ"/>
        </w:rPr>
        <w:t xml:space="preserve"> také zaměstnavatel</w:t>
      </w:r>
      <w:r w:rsidR="00F66A47">
        <w:rPr>
          <w:lang w:eastAsia="cs-CZ"/>
        </w:rPr>
        <w:t xml:space="preserve"> pravděpodobně</w:t>
      </w:r>
      <w:r w:rsidR="00796855">
        <w:rPr>
          <w:lang w:eastAsia="cs-CZ"/>
        </w:rPr>
        <w:t xml:space="preserve"> neplatí povinné odvody</w:t>
      </w:r>
      <w:r w:rsidR="00C3008B">
        <w:rPr>
          <w:lang w:eastAsia="cs-CZ"/>
        </w:rPr>
        <w:t xml:space="preserve"> na </w:t>
      </w:r>
      <w:r w:rsidR="00796855">
        <w:rPr>
          <w:lang w:eastAsia="cs-CZ"/>
        </w:rPr>
        <w:t>zdravotní pojištění</w:t>
      </w:r>
      <w:r w:rsidR="00C3008B">
        <w:rPr>
          <w:lang w:eastAsia="cs-CZ"/>
        </w:rPr>
        <w:t xml:space="preserve"> a </w:t>
      </w:r>
      <w:r w:rsidR="00B55407">
        <w:rPr>
          <w:lang w:eastAsia="cs-CZ"/>
        </w:rPr>
        <w:t>pojistné</w:t>
      </w:r>
      <w:r w:rsidR="00C3008B">
        <w:rPr>
          <w:lang w:eastAsia="cs-CZ"/>
        </w:rPr>
        <w:t xml:space="preserve"> na </w:t>
      </w:r>
      <w:r w:rsidR="00B55407">
        <w:rPr>
          <w:lang w:eastAsia="cs-CZ"/>
        </w:rPr>
        <w:t>sociální zabezpečení</w:t>
      </w:r>
      <w:r w:rsidR="00F26DA7">
        <w:rPr>
          <w:lang w:eastAsia="cs-CZ"/>
        </w:rPr>
        <w:t>, kvůli čemuž pak zaměstnanci nemají nárok</w:t>
      </w:r>
      <w:r w:rsidR="00C3008B">
        <w:rPr>
          <w:lang w:eastAsia="cs-CZ"/>
        </w:rPr>
        <w:t xml:space="preserve"> na </w:t>
      </w:r>
      <w:r w:rsidR="00F26DA7">
        <w:rPr>
          <w:lang w:eastAsia="cs-CZ"/>
        </w:rPr>
        <w:t>příslušná plnění</w:t>
      </w:r>
      <w:r w:rsidR="009E55E4">
        <w:rPr>
          <w:lang w:eastAsia="cs-CZ"/>
        </w:rPr>
        <w:t xml:space="preserve"> ze </w:t>
      </w:r>
      <w:r w:rsidR="00DC67BA">
        <w:rPr>
          <w:lang w:eastAsia="cs-CZ"/>
        </w:rPr>
        <w:t>zdravotního či sociálního systému</w:t>
      </w:r>
      <w:r w:rsidR="00F26DA7">
        <w:rPr>
          <w:lang w:eastAsia="cs-CZ"/>
        </w:rPr>
        <w:t>.</w:t>
      </w:r>
      <w:r w:rsidR="005836AD">
        <w:rPr>
          <w:lang w:eastAsia="cs-CZ"/>
        </w:rPr>
        <w:t xml:space="preserve"> Díky nastaven</w:t>
      </w:r>
      <w:r w:rsidR="00DC67BA">
        <w:rPr>
          <w:lang w:eastAsia="cs-CZ"/>
        </w:rPr>
        <w:t>ým</w:t>
      </w:r>
      <w:r w:rsidR="005836AD">
        <w:rPr>
          <w:lang w:eastAsia="cs-CZ"/>
        </w:rPr>
        <w:t xml:space="preserve"> pravid</w:t>
      </w:r>
      <w:r w:rsidR="00DC67BA">
        <w:rPr>
          <w:lang w:eastAsia="cs-CZ"/>
        </w:rPr>
        <w:t xml:space="preserve">lům </w:t>
      </w:r>
      <w:r w:rsidR="005836AD">
        <w:rPr>
          <w:lang w:eastAsia="cs-CZ"/>
        </w:rPr>
        <w:t>koordinace sociálního zabezpečení</w:t>
      </w:r>
      <w:r w:rsidR="00C3008B">
        <w:rPr>
          <w:lang w:eastAsia="cs-CZ"/>
        </w:rPr>
        <w:t xml:space="preserve"> v </w:t>
      </w:r>
      <w:r w:rsidR="005836AD">
        <w:rPr>
          <w:lang w:eastAsia="cs-CZ"/>
        </w:rPr>
        <w:t xml:space="preserve">Unii </w:t>
      </w:r>
      <w:r w:rsidR="00592C54">
        <w:rPr>
          <w:lang w:eastAsia="cs-CZ"/>
        </w:rPr>
        <w:t>dále</w:t>
      </w:r>
      <w:r w:rsidR="005836AD">
        <w:rPr>
          <w:lang w:eastAsia="cs-CZ"/>
        </w:rPr>
        <w:t xml:space="preserve"> zaměstnanci ztratí možnost </w:t>
      </w:r>
      <w:r w:rsidR="0066448E">
        <w:rPr>
          <w:lang w:eastAsia="cs-CZ"/>
        </w:rPr>
        <w:t xml:space="preserve">čerpat dávky </w:t>
      </w:r>
      <w:r w:rsidR="00DC67BA">
        <w:rPr>
          <w:lang w:eastAsia="cs-CZ"/>
        </w:rPr>
        <w:t xml:space="preserve">ze </w:t>
      </w:r>
      <w:r w:rsidR="0066448E">
        <w:rPr>
          <w:lang w:eastAsia="cs-CZ"/>
        </w:rPr>
        <w:t>systému sociálního zabezpečení</w:t>
      </w:r>
      <w:r w:rsidR="00C3008B">
        <w:rPr>
          <w:lang w:eastAsia="cs-CZ"/>
        </w:rPr>
        <w:t xml:space="preserve"> i ve </w:t>
      </w:r>
      <w:r w:rsidR="0066448E">
        <w:rPr>
          <w:lang w:eastAsia="cs-CZ"/>
        </w:rPr>
        <w:t>svém domovském státě</w:t>
      </w:r>
      <w:r w:rsidR="00C3008B">
        <w:rPr>
          <w:lang w:eastAsia="cs-CZ"/>
        </w:rPr>
        <w:t xml:space="preserve"> a </w:t>
      </w:r>
      <w:r w:rsidR="0066448E">
        <w:rPr>
          <w:lang w:eastAsia="cs-CZ"/>
        </w:rPr>
        <w:t xml:space="preserve">zůstanou </w:t>
      </w:r>
      <w:r w:rsidR="0066448E" w:rsidRPr="00FD6751">
        <w:rPr>
          <w:lang w:eastAsia="cs-CZ"/>
        </w:rPr>
        <w:t xml:space="preserve">pak </w:t>
      </w:r>
      <w:r w:rsidR="000056AD" w:rsidRPr="00FD6751">
        <w:rPr>
          <w:lang w:eastAsia="cs-CZ"/>
        </w:rPr>
        <w:t>bez</w:t>
      </w:r>
      <w:r w:rsidR="000056AD">
        <w:rPr>
          <w:lang w:eastAsia="cs-CZ"/>
        </w:rPr>
        <w:t xml:space="preserve"> zdravotního</w:t>
      </w:r>
      <w:r w:rsidR="00C3008B">
        <w:rPr>
          <w:lang w:eastAsia="cs-CZ"/>
        </w:rPr>
        <w:t xml:space="preserve"> i </w:t>
      </w:r>
      <w:r w:rsidR="000056AD">
        <w:rPr>
          <w:lang w:eastAsia="cs-CZ"/>
        </w:rPr>
        <w:t>sociálního pojištění.</w:t>
      </w:r>
    </w:p>
    <w:p w14:paraId="71ADC508" w14:textId="427A7AD4" w:rsidR="00F26DA7" w:rsidRDefault="00F26DA7" w:rsidP="001A426A">
      <w:pPr>
        <w:pStyle w:val="Zkladntext"/>
        <w:rPr>
          <w:lang w:eastAsia="cs-CZ"/>
        </w:rPr>
      </w:pPr>
      <w:r>
        <w:rPr>
          <w:lang w:eastAsia="cs-CZ"/>
        </w:rPr>
        <w:t xml:space="preserve">Kontroly nelegálního zaměstnávání </w:t>
      </w:r>
      <w:r w:rsidR="00592C54">
        <w:rPr>
          <w:lang w:eastAsia="cs-CZ"/>
        </w:rPr>
        <w:t xml:space="preserve">občanů Evropské unie </w:t>
      </w:r>
      <w:r>
        <w:rPr>
          <w:lang w:eastAsia="cs-CZ"/>
        </w:rPr>
        <w:t>mají</w:t>
      </w:r>
      <w:r w:rsidR="00C3008B">
        <w:rPr>
          <w:lang w:eastAsia="cs-CZ"/>
        </w:rPr>
        <w:t xml:space="preserve"> z </w:t>
      </w:r>
      <w:r w:rsidR="001C07F8">
        <w:rPr>
          <w:lang w:eastAsia="cs-CZ"/>
        </w:rPr>
        <w:t>těchto důvodů zásadní význam</w:t>
      </w:r>
      <w:r w:rsidR="00D557D1">
        <w:rPr>
          <w:lang w:eastAsia="cs-CZ"/>
        </w:rPr>
        <w:t xml:space="preserve">, </w:t>
      </w:r>
      <w:r w:rsidR="00DC67BA">
        <w:rPr>
          <w:lang w:eastAsia="cs-CZ"/>
        </w:rPr>
        <w:t xml:space="preserve">proto </w:t>
      </w:r>
      <w:r w:rsidR="00D557D1">
        <w:rPr>
          <w:lang w:eastAsia="cs-CZ"/>
        </w:rPr>
        <w:t>ochránce doporučuje orgánům inspekce práce, aby se</w:t>
      </w:r>
      <w:r w:rsidR="00C3008B">
        <w:rPr>
          <w:lang w:eastAsia="cs-CZ"/>
        </w:rPr>
        <w:t xml:space="preserve"> na </w:t>
      </w:r>
      <w:r w:rsidR="00D557D1">
        <w:rPr>
          <w:lang w:eastAsia="cs-CZ"/>
        </w:rPr>
        <w:t>tuto oblast zaměřovaly</w:t>
      </w:r>
      <w:r w:rsidR="00C3008B">
        <w:rPr>
          <w:lang w:eastAsia="cs-CZ"/>
        </w:rPr>
        <w:t xml:space="preserve"> i </w:t>
      </w:r>
      <w:r w:rsidR="00D557D1">
        <w:rPr>
          <w:lang w:eastAsia="cs-CZ"/>
        </w:rPr>
        <w:t>nadále</w:t>
      </w:r>
      <w:r w:rsidR="00C3008B">
        <w:rPr>
          <w:lang w:eastAsia="cs-CZ"/>
        </w:rPr>
        <w:t xml:space="preserve"> v </w:t>
      </w:r>
      <w:r w:rsidR="00CB28B1">
        <w:rPr>
          <w:lang w:eastAsia="cs-CZ"/>
        </w:rPr>
        <w:t>nemenší intenzitě</w:t>
      </w:r>
      <w:r w:rsidR="00D557D1">
        <w:rPr>
          <w:lang w:eastAsia="cs-CZ"/>
        </w:rPr>
        <w:t>.</w:t>
      </w:r>
      <w:r w:rsidR="00ED2362">
        <w:rPr>
          <w:lang w:eastAsia="cs-CZ"/>
        </w:rPr>
        <w:t xml:space="preserve"> Vzhledem</w:t>
      </w:r>
      <w:r w:rsidR="00C3008B">
        <w:rPr>
          <w:lang w:eastAsia="cs-CZ"/>
        </w:rPr>
        <w:t xml:space="preserve"> k </w:t>
      </w:r>
      <w:r w:rsidR="00ED2362">
        <w:rPr>
          <w:lang w:eastAsia="cs-CZ"/>
        </w:rPr>
        <w:t>významu kontrol nelegálního zaměstnávání by orgány inspekce práce</w:t>
      </w:r>
      <w:r w:rsidR="00080D96" w:rsidRPr="00080D96">
        <w:rPr>
          <w:lang w:eastAsia="cs-CZ"/>
        </w:rPr>
        <w:t xml:space="preserve"> </w:t>
      </w:r>
      <w:r w:rsidR="00080D96">
        <w:rPr>
          <w:lang w:eastAsia="cs-CZ"/>
        </w:rPr>
        <w:t>měly</w:t>
      </w:r>
      <w:r w:rsidR="00ED2362">
        <w:rPr>
          <w:lang w:eastAsia="cs-CZ"/>
        </w:rPr>
        <w:t xml:space="preserve"> </w:t>
      </w:r>
      <w:r w:rsidR="00080D96">
        <w:rPr>
          <w:lang w:eastAsia="cs-CZ"/>
        </w:rPr>
        <w:t>postupovat tak, aby</w:t>
      </w:r>
      <w:r w:rsidR="00C3008B">
        <w:rPr>
          <w:lang w:eastAsia="cs-CZ"/>
        </w:rPr>
        <w:t xml:space="preserve"> v </w:t>
      </w:r>
      <w:r w:rsidR="00ED2362">
        <w:rPr>
          <w:lang w:eastAsia="cs-CZ"/>
        </w:rPr>
        <w:t xml:space="preserve">přestupkovém řízení </w:t>
      </w:r>
      <w:r w:rsidR="00080D96">
        <w:rPr>
          <w:lang w:eastAsia="cs-CZ"/>
        </w:rPr>
        <w:t xml:space="preserve">byly </w:t>
      </w:r>
      <w:r w:rsidR="00DC67BA">
        <w:rPr>
          <w:lang w:eastAsia="cs-CZ"/>
        </w:rPr>
        <w:t xml:space="preserve">„chybujícím“ zaměstnavatelům </w:t>
      </w:r>
      <w:r w:rsidR="00080D96">
        <w:rPr>
          <w:lang w:eastAsia="cs-CZ"/>
        </w:rPr>
        <w:t>ukládány</w:t>
      </w:r>
      <w:r w:rsidR="00ED2362">
        <w:rPr>
          <w:lang w:eastAsia="cs-CZ"/>
        </w:rPr>
        <w:t xml:space="preserve"> sankce</w:t>
      </w:r>
      <w:r w:rsidR="00C3008B">
        <w:rPr>
          <w:lang w:eastAsia="cs-CZ"/>
        </w:rPr>
        <w:t xml:space="preserve"> v </w:t>
      </w:r>
      <w:r w:rsidR="00080D96" w:rsidRPr="001E0679">
        <w:rPr>
          <w:lang w:eastAsia="cs-CZ"/>
        </w:rPr>
        <w:t xml:space="preserve">takové výši, aby byly přiměřené, </w:t>
      </w:r>
      <w:r w:rsidR="00DB4239">
        <w:rPr>
          <w:lang w:eastAsia="cs-CZ"/>
        </w:rPr>
        <w:t xml:space="preserve">ale také </w:t>
      </w:r>
      <w:r w:rsidR="00080D96" w:rsidRPr="001E0679">
        <w:rPr>
          <w:lang w:eastAsia="cs-CZ"/>
        </w:rPr>
        <w:t>účinné</w:t>
      </w:r>
      <w:r w:rsidR="00C3008B">
        <w:rPr>
          <w:lang w:eastAsia="cs-CZ"/>
        </w:rPr>
        <w:t xml:space="preserve"> a </w:t>
      </w:r>
      <w:r w:rsidR="00080D96" w:rsidRPr="001E0679">
        <w:rPr>
          <w:lang w:eastAsia="cs-CZ"/>
        </w:rPr>
        <w:t>odrazující.</w:t>
      </w:r>
      <w:r w:rsidR="00080D96">
        <w:rPr>
          <w:lang w:eastAsia="cs-CZ"/>
        </w:rPr>
        <w:t xml:space="preserve"> </w:t>
      </w:r>
    </w:p>
    <w:p w14:paraId="326CB44D" w14:textId="01E3B522" w:rsidR="00CB28B1" w:rsidRDefault="00CB28B1" w:rsidP="00CB28B1">
      <w:pPr>
        <w:pStyle w:val="Nadpis3"/>
        <w:rPr>
          <w:lang w:eastAsia="cs-CZ"/>
        </w:rPr>
      </w:pPr>
      <w:bookmarkStart w:id="49" w:name="_Toc87536408"/>
      <w:r>
        <w:rPr>
          <w:lang w:eastAsia="cs-CZ"/>
        </w:rPr>
        <w:t>Pokračovat</w:t>
      </w:r>
      <w:r w:rsidR="00C3008B">
        <w:rPr>
          <w:lang w:eastAsia="cs-CZ"/>
        </w:rPr>
        <w:t xml:space="preserve"> v </w:t>
      </w:r>
      <w:r>
        <w:rPr>
          <w:lang w:eastAsia="cs-CZ"/>
        </w:rPr>
        <w:t>kontrolách agentur práce</w:t>
      </w:r>
      <w:bookmarkEnd w:id="49"/>
    </w:p>
    <w:p w14:paraId="0F4DB323" w14:textId="77777777" w:rsidR="00CB28B1" w:rsidRDefault="00CB28B1" w:rsidP="00CB28B1">
      <w:pPr>
        <w:pStyle w:val="Zkladntext"/>
        <w:pBdr>
          <w:top w:val="single" w:sz="4" w:space="1" w:color="auto"/>
          <w:left w:val="single" w:sz="4" w:space="4" w:color="auto"/>
          <w:bottom w:val="single" w:sz="4" w:space="1" w:color="auto"/>
          <w:right w:val="single" w:sz="4" w:space="4" w:color="auto"/>
        </w:pBdr>
        <w:rPr>
          <w:lang w:eastAsia="cs-CZ"/>
        </w:rPr>
      </w:pPr>
      <w:r w:rsidRPr="0037124F">
        <w:rPr>
          <w:rStyle w:val="Siln"/>
        </w:rPr>
        <w:t>Adresát doporučení</w:t>
      </w:r>
      <w:r>
        <w:rPr>
          <w:lang w:eastAsia="cs-CZ"/>
        </w:rPr>
        <w:t>: Státní úřad inspekce práce</w:t>
      </w:r>
    </w:p>
    <w:p w14:paraId="32DDEBEE" w14:textId="77777777" w:rsidR="003F5351" w:rsidRDefault="00CB28B1" w:rsidP="001A426A">
      <w:pPr>
        <w:pStyle w:val="Zkladntext"/>
        <w:rPr>
          <w:lang w:eastAsia="cs-CZ"/>
        </w:rPr>
      </w:pPr>
      <w:r>
        <w:rPr>
          <w:lang w:eastAsia="cs-CZ"/>
        </w:rPr>
        <w:t xml:space="preserve">Další oblastí, které věnují orgány inspekce práce speciální pozornost, jsou kontroly agentur práce. </w:t>
      </w:r>
    </w:p>
    <w:p w14:paraId="06B0D55E" w14:textId="7BE4FDEF" w:rsidR="003F5351" w:rsidRDefault="007A2B0B" w:rsidP="001A426A">
      <w:pPr>
        <w:pStyle w:val="Zkladntext"/>
        <w:rPr>
          <w:lang w:eastAsia="cs-CZ"/>
        </w:rPr>
      </w:pPr>
      <w:r>
        <w:rPr>
          <w:lang w:eastAsia="cs-CZ"/>
        </w:rPr>
        <w:t>Agen</w:t>
      </w:r>
      <w:r w:rsidR="003E6B33">
        <w:rPr>
          <w:lang w:eastAsia="cs-CZ"/>
        </w:rPr>
        <w:t>turní zaměstnávání je považováno</w:t>
      </w:r>
      <w:r w:rsidR="00C3008B">
        <w:rPr>
          <w:lang w:eastAsia="cs-CZ"/>
        </w:rPr>
        <w:t xml:space="preserve"> za </w:t>
      </w:r>
      <w:r>
        <w:rPr>
          <w:lang w:eastAsia="cs-CZ"/>
        </w:rPr>
        <w:t>jednu</w:t>
      </w:r>
      <w:r w:rsidR="00C3008B">
        <w:rPr>
          <w:lang w:eastAsia="cs-CZ"/>
        </w:rPr>
        <w:t xml:space="preserve"> z </w:t>
      </w:r>
      <w:r>
        <w:rPr>
          <w:lang w:eastAsia="cs-CZ"/>
        </w:rPr>
        <w:t>forem prekérního zaměstnání.</w:t>
      </w:r>
      <w:r w:rsidR="000147A3">
        <w:rPr>
          <w:rStyle w:val="Znakapoznpodarou"/>
          <w:lang w:eastAsia="cs-CZ"/>
        </w:rPr>
        <w:footnoteReference w:id="36"/>
      </w:r>
      <w:r>
        <w:rPr>
          <w:lang w:eastAsia="cs-CZ"/>
        </w:rPr>
        <w:t xml:space="preserve"> </w:t>
      </w:r>
      <w:r w:rsidR="003F5351">
        <w:rPr>
          <w:lang w:eastAsia="cs-CZ"/>
        </w:rPr>
        <w:t xml:space="preserve">Zaručuje </w:t>
      </w:r>
      <w:r w:rsidR="00203808">
        <w:rPr>
          <w:lang w:eastAsia="cs-CZ"/>
        </w:rPr>
        <w:t>nižš</w:t>
      </w:r>
      <w:r w:rsidR="003F5351">
        <w:rPr>
          <w:lang w:eastAsia="cs-CZ"/>
        </w:rPr>
        <w:t>í míru jistoty</w:t>
      </w:r>
      <w:r w:rsidR="00C3008B">
        <w:rPr>
          <w:lang w:eastAsia="cs-CZ"/>
        </w:rPr>
        <w:t xml:space="preserve"> pro </w:t>
      </w:r>
      <w:r w:rsidR="0077369E">
        <w:rPr>
          <w:lang w:eastAsia="cs-CZ"/>
        </w:rPr>
        <w:t>zaměstnance, který může být nucen častěji měnit pracoviště</w:t>
      </w:r>
      <w:r w:rsidR="00C3008B">
        <w:rPr>
          <w:lang w:eastAsia="cs-CZ"/>
        </w:rPr>
        <w:t xml:space="preserve"> a </w:t>
      </w:r>
      <w:r w:rsidR="0077369E">
        <w:rPr>
          <w:lang w:eastAsia="cs-CZ"/>
        </w:rPr>
        <w:t xml:space="preserve">druh práce. </w:t>
      </w:r>
      <w:r w:rsidR="00203808">
        <w:rPr>
          <w:lang w:eastAsia="cs-CZ"/>
        </w:rPr>
        <w:t>Především má zaměstnanec</w:t>
      </w:r>
      <w:r w:rsidR="0077369E">
        <w:rPr>
          <w:lang w:eastAsia="cs-CZ"/>
        </w:rPr>
        <w:t xml:space="preserve"> </w:t>
      </w:r>
      <w:r w:rsidR="00203808">
        <w:rPr>
          <w:lang w:eastAsia="cs-CZ"/>
        </w:rPr>
        <w:t xml:space="preserve">výrazně nižší jistotu trvání </w:t>
      </w:r>
      <w:r w:rsidR="00827096">
        <w:rPr>
          <w:lang w:eastAsia="cs-CZ"/>
        </w:rPr>
        <w:t>pracovního poměru</w:t>
      </w:r>
      <w:r w:rsidR="00203808">
        <w:rPr>
          <w:lang w:eastAsia="cs-CZ"/>
        </w:rPr>
        <w:t xml:space="preserve">, pokud </w:t>
      </w:r>
      <w:r w:rsidR="0023420B">
        <w:rPr>
          <w:lang w:eastAsia="cs-CZ"/>
        </w:rPr>
        <w:t>má uzavřenou pracovní smlouvu</w:t>
      </w:r>
      <w:r w:rsidR="00C3008B">
        <w:rPr>
          <w:lang w:eastAsia="cs-CZ"/>
        </w:rPr>
        <w:t xml:space="preserve"> na </w:t>
      </w:r>
      <w:r w:rsidR="0023420B">
        <w:rPr>
          <w:lang w:eastAsia="cs-CZ"/>
        </w:rPr>
        <w:t>dobu určitou</w:t>
      </w:r>
      <w:r w:rsidR="00DC67BA">
        <w:rPr>
          <w:lang w:eastAsia="cs-CZ"/>
        </w:rPr>
        <w:t>,</w:t>
      </w:r>
      <w:r w:rsidR="0023420B">
        <w:rPr>
          <w:lang w:eastAsia="cs-CZ"/>
        </w:rPr>
        <w:t xml:space="preserve"> omezenou dobou přidělení zaměstnance</w:t>
      </w:r>
      <w:r w:rsidR="00C3008B">
        <w:rPr>
          <w:lang w:eastAsia="cs-CZ"/>
        </w:rPr>
        <w:t xml:space="preserve"> ke </w:t>
      </w:r>
      <w:r w:rsidR="0023420B">
        <w:rPr>
          <w:lang w:eastAsia="cs-CZ"/>
        </w:rPr>
        <w:t>konkrétnímu uživatel</w:t>
      </w:r>
      <w:r w:rsidR="00EB3294">
        <w:rPr>
          <w:lang w:eastAsia="cs-CZ"/>
        </w:rPr>
        <w:t>i</w:t>
      </w:r>
      <w:r w:rsidR="000147A3">
        <w:rPr>
          <w:lang w:eastAsia="cs-CZ"/>
        </w:rPr>
        <w:t xml:space="preserve"> </w:t>
      </w:r>
      <w:r w:rsidR="00C3008B">
        <w:rPr>
          <w:lang w:eastAsia="cs-CZ"/>
        </w:rPr>
        <w:t>a </w:t>
      </w:r>
      <w:r w:rsidR="00EB3294">
        <w:rPr>
          <w:lang w:eastAsia="cs-CZ"/>
        </w:rPr>
        <w:t>uživatel může dočasné přidělení zaměstnance</w:t>
      </w:r>
      <w:r w:rsidR="00C3008B">
        <w:rPr>
          <w:lang w:eastAsia="cs-CZ"/>
        </w:rPr>
        <w:t xml:space="preserve"> ve </w:t>
      </w:r>
      <w:r w:rsidR="00EB3294">
        <w:rPr>
          <w:lang w:eastAsia="cs-CZ"/>
        </w:rPr>
        <w:t>vztahu</w:t>
      </w:r>
      <w:r w:rsidR="00C3008B">
        <w:rPr>
          <w:lang w:eastAsia="cs-CZ"/>
        </w:rPr>
        <w:t xml:space="preserve"> k </w:t>
      </w:r>
      <w:r w:rsidR="00EB3294">
        <w:rPr>
          <w:lang w:eastAsia="cs-CZ"/>
        </w:rPr>
        <w:t xml:space="preserve">agentuře </w:t>
      </w:r>
      <w:r w:rsidR="00AD11DB">
        <w:rPr>
          <w:lang w:eastAsia="cs-CZ"/>
        </w:rPr>
        <w:t>kdykoli ukončit.</w:t>
      </w:r>
      <w:r w:rsidR="00C52BF0">
        <w:rPr>
          <w:rStyle w:val="Znakapoznpodarou"/>
          <w:lang w:eastAsia="cs-CZ"/>
        </w:rPr>
        <w:footnoteReference w:id="37"/>
      </w:r>
      <w:r w:rsidR="00AD11DB">
        <w:rPr>
          <w:lang w:eastAsia="cs-CZ"/>
        </w:rPr>
        <w:t xml:space="preserve"> </w:t>
      </w:r>
    </w:p>
    <w:p w14:paraId="48F62AB3" w14:textId="2B1902C2" w:rsidR="00D60925" w:rsidRDefault="00D60925" w:rsidP="001A426A">
      <w:pPr>
        <w:pStyle w:val="Zkladntext"/>
        <w:rPr>
          <w:lang w:eastAsia="cs-CZ"/>
        </w:rPr>
      </w:pPr>
      <w:r>
        <w:rPr>
          <w:lang w:eastAsia="cs-CZ"/>
        </w:rPr>
        <w:t>Z analytické zprávy výzkumu předkládané spolu</w:t>
      </w:r>
      <w:r w:rsidR="00C3008B">
        <w:rPr>
          <w:lang w:eastAsia="cs-CZ"/>
        </w:rPr>
        <w:t xml:space="preserve"> s </w:t>
      </w:r>
      <w:r>
        <w:rPr>
          <w:lang w:eastAsia="cs-CZ"/>
        </w:rPr>
        <w:t>tí</w:t>
      </w:r>
      <w:r w:rsidR="00113CCB">
        <w:rPr>
          <w:lang w:eastAsia="cs-CZ"/>
        </w:rPr>
        <w:t>mto doporučením jasně plyne, že </w:t>
      </w:r>
      <w:r>
        <w:rPr>
          <w:lang w:eastAsia="cs-CZ"/>
        </w:rPr>
        <w:t>respondenti pracující</w:t>
      </w:r>
      <w:r w:rsidR="00C3008B">
        <w:rPr>
          <w:lang w:eastAsia="cs-CZ"/>
        </w:rPr>
        <w:t xml:space="preserve"> pro </w:t>
      </w:r>
      <w:r>
        <w:rPr>
          <w:lang w:eastAsia="cs-CZ"/>
        </w:rPr>
        <w:t>agentury práce se mnohem častěji cítí být kráceni</w:t>
      </w:r>
      <w:r w:rsidR="00C3008B">
        <w:rPr>
          <w:lang w:eastAsia="cs-CZ"/>
        </w:rPr>
        <w:t xml:space="preserve"> na </w:t>
      </w:r>
      <w:r>
        <w:rPr>
          <w:lang w:eastAsia="cs-CZ"/>
        </w:rPr>
        <w:t>svých právech než čeští pracovníci</w:t>
      </w:r>
      <w:r w:rsidR="00C3008B">
        <w:rPr>
          <w:lang w:eastAsia="cs-CZ"/>
        </w:rPr>
        <w:t xml:space="preserve"> i </w:t>
      </w:r>
      <w:r>
        <w:rPr>
          <w:lang w:eastAsia="cs-CZ"/>
        </w:rPr>
        <w:t>než kmenoví zaměstnanci uživatele.</w:t>
      </w:r>
    </w:p>
    <w:p w14:paraId="26D0EDAB" w14:textId="4D6F8A88" w:rsidR="00FA3C17" w:rsidRDefault="003E6B33" w:rsidP="001A426A">
      <w:pPr>
        <w:pStyle w:val="Zkladntext"/>
        <w:rPr>
          <w:lang w:eastAsia="cs-CZ"/>
        </w:rPr>
      </w:pPr>
      <w:r>
        <w:rPr>
          <w:lang w:eastAsia="cs-CZ"/>
        </w:rPr>
        <w:t xml:space="preserve">Orgány </w:t>
      </w:r>
      <w:r w:rsidR="003C2DC6">
        <w:rPr>
          <w:lang w:eastAsia="cs-CZ"/>
        </w:rPr>
        <w:t>inspek</w:t>
      </w:r>
      <w:r>
        <w:rPr>
          <w:lang w:eastAsia="cs-CZ"/>
        </w:rPr>
        <w:t>ce práce by se proto měly</w:t>
      </w:r>
      <w:r w:rsidR="00C3008B">
        <w:rPr>
          <w:lang w:eastAsia="cs-CZ"/>
        </w:rPr>
        <w:t xml:space="preserve"> i v </w:t>
      </w:r>
      <w:r w:rsidR="00DA2A38">
        <w:rPr>
          <w:lang w:eastAsia="cs-CZ"/>
        </w:rPr>
        <w:t xml:space="preserve">budoucnu zvýšeně </w:t>
      </w:r>
      <w:r>
        <w:rPr>
          <w:lang w:eastAsia="cs-CZ"/>
        </w:rPr>
        <w:t>zaměřovat</w:t>
      </w:r>
      <w:r w:rsidR="00C3008B">
        <w:rPr>
          <w:lang w:eastAsia="cs-CZ"/>
        </w:rPr>
        <w:t xml:space="preserve"> na </w:t>
      </w:r>
      <w:r>
        <w:rPr>
          <w:lang w:eastAsia="cs-CZ"/>
        </w:rPr>
        <w:t>kontroly agentur práce</w:t>
      </w:r>
      <w:r w:rsidR="003C2DC6">
        <w:rPr>
          <w:lang w:eastAsia="cs-CZ"/>
        </w:rPr>
        <w:t>, které zaměstnávají cizince</w:t>
      </w:r>
      <w:r w:rsidR="009439BD">
        <w:rPr>
          <w:lang w:eastAsia="cs-CZ"/>
        </w:rPr>
        <w:t xml:space="preserve"> – </w:t>
      </w:r>
      <w:r w:rsidR="003C2DC6">
        <w:rPr>
          <w:lang w:eastAsia="cs-CZ"/>
        </w:rPr>
        <w:t>občany EU</w:t>
      </w:r>
      <w:r w:rsidR="00DA2A38">
        <w:rPr>
          <w:lang w:eastAsia="cs-CZ"/>
        </w:rPr>
        <w:t>,</w:t>
      </w:r>
      <w:r w:rsidR="00C3008B">
        <w:rPr>
          <w:lang w:eastAsia="cs-CZ"/>
        </w:rPr>
        <w:t xml:space="preserve"> a </w:t>
      </w:r>
      <w:r w:rsidR="00DA2A38">
        <w:rPr>
          <w:lang w:eastAsia="cs-CZ"/>
        </w:rPr>
        <w:t xml:space="preserve">kontrolovat nejen </w:t>
      </w:r>
      <w:r w:rsidR="008D58D5">
        <w:rPr>
          <w:lang w:eastAsia="cs-CZ"/>
        </w:rPr>
        <w:t xml:space="preserve">specifické povinnosti, </w:t>
      </w:r>
      <w:r w:rsidR="001642B5">
        <w:rPr>
          <w:lang w:eastAsia="cs-CZ"/>
        </w:rPr>
        <w:t xml:space="preserve">které </w:t>
      </w:r>
      <w:r w:rsidR="008D58D5">
        <w:rPr>
          <w:lang w:eastAsia="cs-CZ"/>
        </w:rPr>
        <w:t>má</w:t>
      </w:r>
      <w:r w:rsidR="00C3008B">
        <w:rPr>
          <w:lang w:eastAsia="cs-CZ"/>
        </w:rPr>
        <w:t xml:space="preserve"> ve </w:t>
      </w:r>
      <w:r w:rsidR="008D58D5">
        <w:rPr>
          <w:lang w:eastAsia="cs-CZ"/>
        </w:rPr>
        <w:t>vztahu</w:t>
      </w:r>
      <w:r w:rsidR="00C3008B">
        <w:rPr>
          <w:lang w:eastAsia="cs-CZ"/>
        </w:rPr>
        <w:t xml:space="preserve"> k </w:t>
      </w:r>
      <w:r w:rsidR="008D58D5">
        <w:rPr>
          <w:lang w:eastAsia="cs-CZ"/>
        </w:rPr>
        <w:t xml:space="preserve">zaměstnancům </w:t>
      </w:r>
      <w:r w:rsidR="000A57DB">
        <w:rPr>
          <w:lang w:eastAsia="cs-CZ"/>
        </w:rPr>
        <w:t>zaměstnavatel, který je agenturou</w:t>
      </w:r>
      <w:r w:rsidR="008D58D5">
        <w:rPr>
          <w:lang w:eastAsia="cs-CZ"/>
        </w:rPr>
        <w:t xml:space="preserve"> práce,</w:t>
      </w:r>
      <w:r w:rsidR="008D58D5">
        <w:rPr>
          <w:rStyle w:val="Znakapoznpodarou"/>
          <w:lang w:eastAsia="cs-CZ"/>
        </w:rPr>
        <w:footnoteReference w:id="38"/>
      </w:r>
      <w:r w:rsidR="000A57DB">
        <w:rPr>
          <w:lang w:eastAsia="cs-CZ"/>
        </w:rPr>
        <w:t xml:space="preserve"> ale také ostatní povinnosti agentury práce coby zaměstnavatele. </w:t>
      </w:r>
    </w:p>
    <w:p w14:paraId="383A8E64" w14:textId="2BAB9410" w:rsidR="00ED2362" w:rsidRDefault="00C52BF0" w:rsidP="00ED2362">
      <w:pPr>
        <w:pStyle w:val="Zkladntext"/>
        <w:rPr>
          <w:lang w:eastAsia="cs-CZ"/>
        </w:rPr>
      </w:pPr>
      <w:r w:rsidRPr="00506DB4">
        <w:rPr>
          <w:lang w:eastAsia="cs-CZ"/>
        </w:rPr>
        <w:t xml:space="preserve">Při správním trestání by </w:t>
      </w:r>
      <w:r w:rsidR="00616DA2" w:rsidRPr="00506DB4">
        <w:rPr>
          <w:lang w:eastAsia="cs-CZ"/>
        </w:rPr>
        <w:t>inspektoráty práce měly</w:t>
      </w:r>
      <w:r w:rsidR="00C3008B" w:rsidRPr="00506DB4">
        <w:rPr>
          <w:lang w:eastAsia="cs-CZ"/>
        </w:rPr>
        <w:t xml:space="preserve"> za </w:t>
      </w:r>
      <w:r w:rsidR="00616DA2" w:rsidRPr="00506DB4">
        <w:rPr>
          <w:lang w:eastAsia="cs-CZ"/>
        </w:rPr>
        <w:t>přestupky ukládat pokuty</w:t>
      </w:r>
      <w:r w:rsidR="00C3008B" w:rsidRPr="00506DB4">
        <w:rPr>
          <w:lang w:eastAsia="cs-CZ"/>
        </w:rPr>
        <w:t xml:space="preserve"> v </w:t>
      </w:r>
      <w:r w:rsidR="00616DA2" w:rsidRPr="00506DB4">
        <w:rPr>
          <w:lang w:eastAsia="cs-CZ"/>
        </w:rPr>
        <w:t>takové výši, která bude zohledňovat závažnost přestupku</w:t>
      </w:r>
      <w:r w:rsidR="00C3008B" w:rsidRPr="00506DB4">
        <w:rPr>
          <w:lang w:eastAsia="cs-CZ"/>
        </w:rPr>
        <w:t xml:space="preserve"> a </w:t>
      </w:r>
      <w:r w:rsidR="00ED2362" w:rsidRPr="00506DB4">
        <w:rPr>
          <w:lang w:eastAsia="cs-CZ"/>
        </w:rPr>
        <w:t xml:space="preserve">následky, </w:t>
      </w:r>
      <w:r w:rsidR="00113CCB" w:rsidRPr="00506DB4">
        <w:rPr>
          <w:lang w:eastAsia="cs-CZ"/>
        </w:rPr>
        <w:t>jež</w:t>
      </w:r>
      <w:r w:rsidR="00ED2362" w:rsidRPr="00506DB4">
        <w:rPr>
          <w:lang w:eastAsia="cs-CZ"/>
        </w:rPr>
        <w:t xml:space="preserve"> </w:t>
      </w:r>
      <w:r w:rsidR="00506DB4" w:rsidRPr="00506DB4">
        <w:rPr>
          <w:lang w:eastAsia="cs-CZ"/>
        </w:rPr>
        <w:t xml:space="preserve">má na agenturní zaměstnance </w:t>
      </w:r>
      <w:r w:rsidR="00ED2362" w:rsidRPr="00506DB4">
        <w:rPr>
          <w:lang w:eastAsia="cs-CZ"/>
        </w:rPr>
        <w:t xml:space="preserve">porušování právních předpisů </w:t>
      </w:r>
      <w:r w:rsidR="00506DB4" w:rsidRPr="00506DB4">
        <w:rPr>
          <w:lang w:eastAsia="cs-CZ"/>
        </w:rPr>
        <w:t>(</w:t>
      </w:r>
      <w:r w:rsidR="00ED2362" w:rsidRPr="00506DB4">
        <w:rPr>
          <w:lang w:eastAsia="cs-CZ"/>
        </w:rPr>
        <w:t>agenturou práce, případně uživatelem</w:t>
      </w:r>
      <w:r w:rsidR="00506DB4" w:rsidRPr="00506DB4">
        <w:rPr>
          <w:lang w:eastAsia="cs-CZ"/>
        </w:rPr>
        <w:t>)</w:t>
      </w:r>
      <w:r w:rsidR="00ED2362" w:rsidRPr="00506DB4">
        <w:rPr>
          <w:lang w:eastAsia="cs-CZ"/>
        </w:rPr>
        <w:t>. Přísně by mělo být</w:t>
      </w:r>
      <w:r w:rsidR="00ED2362">
        <w:rPr>
          <w:lang w:eastAsia="cs-CZ"/>
        </w:rPr>
        <w:t xml:space="preserve"> trestáno především takové jednání agentury práce nebo uživatele, kdy porušování práv zaměstnanců ponese znaky zneužívání výrazně slabší pozice zahraničních zaměstnanců agentur práce.</w:t>
      </w:r>
    </w:p>
    <w:p w14:paraId="397560EE" w14:textId="4B226FD4" w:rsidR="00FA3C17" w:rsidRDefault="00080D96" w:rsidP="00080D96">
      <w:pPr>
        <w:pStyle w:val="Nadpis3"/>
        <w:rPr>
          <w:lang w:eastAsia="cs-CZ"/>
        </w:rPr>
      </w:pPr>
      <w:bookmarkStart w:id="50" w:name="_Toc87536409"/>
      <w:r>
        <w:rPr>
          <w:lang w:eastAsia="cs-CZ"/>
        </w:rPr>
        <w:t>Zaměřit se</w:t>
      </w:r>
      <w:r w:rsidR="00C3008B">
        <w:rPr>
          <w:lang w:eastAsia="cs-CZ"/>
        </w:rPr>
        <w:t xml:space="preserve"> na </w:t>
      </w:r>
      <w:r>
        <w:rPr>
          <w:lang w:eastAsia="cs-CZ"/>
        </w:rPr>
        <w:t xml:space="preserve">kontroly rovného zacházení se </w:t>
      </w:r>
      <w:r w:rsidR="004D7225">
        <w:rPr>
          <w:lang w:eastAsia="cs-CZ"/>
        </w:rPr>
        <w:t>zahraničními zaměstnanci</w:t>
      </w:r>
      <w:r w:rsidR="009439BD">
        <w:rPr>
          <w:lang w:eastAsia="cs-CZ"/>
        </w:rPr>
        <w:t xml:space="preserve"> – </w:t>
      </w:r>
      <w:r w:rsidR="004D7225">
        <w:rPr>
          <w:lang w:eastAsia="cs-CZ"/>
        </w:rPr>
        <w:t>občany </w:t>
      </w:r>
      <w:r>
        <w:rPr>
          <w:lang w:eastAsia="cs-CZ"/>
        </w:rPr>
        <w:t>EU</w:t>
      </w:r>
      <w:bookmarkEnd w:id="50"/>
    </w:p>
    <w:p w14:paraId="671452B1" w14:textId="77777777" w:rsidR="00080D96" w:rsidRDefault="00080D96" w:rsidP="00080D96">
      <w:pPr>
        <w:pStyle w:val="Zkladntext"/>
        <w:pBdr>
          <w:top w:val="single" w:sz="4" w:space="1" w:color="auto"/>
          <w:left w:val="single" w:sz="4" w:space="4" w:color="auto"/>
          <w:bottom w:val="single" w:sz="4" w:space="1" w:color="auto"/>
          <w:right w:val="single" w:sz="4" w:space="4" w:color="auto"/>
        </w:pBdr>
        <w:rPr>
          <w:lang w:eastAsia="cs-CZ"/>
        </w:rPr>
      </w:pPr>
      <w:r w:rsidRPr="0037124F">
        <w:rPr>
          <w:rStyle w:val="Siln"/>
        </w:rPr>
        <w:t>Adresát doporučení</w:t>
      </w:r>
      <w:r>
        <w:rPr>
          <w:lang w:eastAsia="cs-CZ"/>
        </w:rPr>
        <w:t>: Státní úřad inspekce práce</w:t>
      </w:r>
    </w:p>
    <w:p w14:paraId="11B52E0A" w14:textId="41AB30EE" w:rsidR="00B636DE" w:rsidRDefault="002C3DEE" w:rsidP="001A426A">
      <w:pPr>
        <w:pStyle w:val="Zkladntext"/>
        <w:rPr>
          <w:lang w:eastAsia="cs-CZ"/>
        </w:rPr>
      </w:pPr>
      <w:r>
        <w:rPr>
          <w:lang w:eastAsia="cs-CZ"/>
        </w:rPr>
        <w:t>Kontroly rovného zac</w:t>
      </w:r>
      <w:r w:rsidR="00AC30CF">
        <w:rPr>
          <w:lang w:eastAsia="cs-CZ"/>
        </w:rPr>
        <w:t xml:space="preserve">házení rovněž patří mezi běžné součásti kontrolní činnosti orgánů inspekce práce. </w:t>
      </w:r>
      <w:r w:rsidR="00B636DE">
        <w:rPr>
          <w:lang w:eastAsia="cs-CZ"/>
        </w:rPr>
        <w:t>Nerovné zacházení</w:t>
      </w:r>
      <w:r w:rsidR="00C3008B">
        <w:rPr>
          <w:lang w:eastAsia="cs-CZ"/>
        </w:rPr>
        <w:t xml:space="preserve"> z </w:t>
      </w:r>
      <w:r w:rsidR="00B636DE">
        <w:rPr>
          <w:lang w:eastAsia="cs-CZ"/>
        </w:rPr>
        <w:t>důvodu s</w:t>
      </w:r>
      <w:r w:rsidR="00AC30CF">
        <w:rPr>
          <w:lang w:eastAsia="cs-CZ"/>
        </w:rPr>
        <w:t>tátní příslušnost</w:t>
      </w:r>
      <w:r w:rsidR="00B636DE">
        <w:rPr>
          <w:lang w:eastAsia="cs-CZ"/>
        </w:rPr>
        <w:t>i</w:t>
      </w:r>
      <w:r w:rsidR="009439BD">
        <w:rPr>
          <w:lang w:eastAsia="cs-CZ"/>
        </w:rPr>
        <w:t xml:space="preserve"> </w:t>
      </w:r>
      <w:r w:rsidR="00B636DE">
        <w:rPr>
          <w:lang w:eastAsia="cs-CZ"/>
        </w:rPr>
        <w:t>/</w:t>
      </w:r>
      <w:r w:rsidR="009439BD">
        <w:rPr>
          <w:lang w:eastAsia="cs-CZ"/>
        </w:rPr>
        <w:t xml:space="preserve"> </w:t>
      </w:r>
      <w:r w:rsidR="00B636DE">
        <w:rPr>
          <w:lang w:eastAsia="cs-CZ"/>
        </w:rPr>
        <w:t>občanství</w:t>
      </w:r>
      <w:r w:rsidR="00AC30CF">
        <w:rPr>
          <w:lang w:eastAsia="cs-CZ"/>
        </w:rPr>
        <w:t xml:space="preserve"> </w:t>
      </w:r>
      <w:r w:rsidR="00113CCB">
        <w:rPr>
          <w:lang w:eastAsia="cs-CZ"/>
        </w:rPr>
        <w:t>je výslovně zakázáno</w:t>
      </w:r>
      <w:r w:rsidR="00B636DE">
        <w:rPr>
          <w:lang w:eastAsia="cs-CZ"/>
        </w:rPr>
        <w:t xml:space="preserve"> zákoníkem práce. Porušení povinnosti rovného zacházení je také přestupkem.</w:t>
      </w:r>
    </w:p>
    <w:p w14:paraId="6EB3F206" w14:textId="73751A8A" w:rsidR="00CC2B2D" w:rsidRDefault="00B636DE" w:rsidP="001A426A">
      <w:pPr>
        <w:pStyle w:val="Zkladntext"/>
        <w:rPr>
          <w:lang w:eastAsia="cs-CZ"/>
        </w:rPr>
      </w:pPr>
      <w:r>
        <w:rPr>
          <w:lang w:eastAsia="cs-CZ"/>
        </w:rPr>
        <w:t>Rovné zacházení se zaměstnanci</w:t>
      </w:r>
      <w:r w:rsidR="00C3008B">
        <w:rPr>
          <w:lang w:eastAsia="cs-CZ"/>
        </w:rPr>
        <w:t xml:space="preserve"> ze </w:t>
      </w:r>
      <w:r>
        <w:rPr>
          <w:lang w:eastAsia="cs-CZ"/>
        </w:rPr>
        <w:t>zemí Evropské unie</w:t>
      </w:r>
      <w:r w:rsidR="00C3008B">
        <w:rPr>
          <w:lang w:eastAsia="cs-CZ"/>
        </w:rPr>
        <w:t xml:space="preserve"> a </w:t>
      </w:r>
      <w:r>
        <w:rPr>
          <w:lang w:eastAsia="cs-CZ"/>
        </w:rPr>
        <w:t>zákaz diskriminace</w:t>
      </w:r>
      <w:r w:rsidR="00C3008B">
        <w:rPr>
          <w:lang w:eastAsia="cs-CZ"/>
        </w:rPr>
        <w:t xml:space="preserve"> z </w:t>
      </w:r>
      <w:r>
        <w:rPr>
          <w:lang w:eastAsia="cs-CZ"/>
        </w:rPr>
        <w:t>důvodu státní příslušnosti je jedním</w:t>
      </w:r>
      <w:r w:rsidR="00C3008B">
        <w:rPr>
          <w:lang w:eastAsia="cs-CZ"/>
        </w:rPr>
        <w:t xml:space="preserve"> ze </w:t>
      </w:r>
      <w:r w:rsidRPr="007A73E7">
        <w:rPr>
          <w:lang w:eastAsia="cs-CZ"/>
        </w:rPr>
        <w:t>základních principů,</w:t>
      </w:r>
      <w:r w:rsidR="00C3008B" w:rsidRPr="007A73E7">
        <w:rPr>
          <w:lang w:eastAsia="cs-CZ"/>
        </w:rPr>
        <w:t xml:space="preserve"> na </w:t>
      </w:r>
      <w:r w:rsidR="007A73E7" w:rsidRPr="007A73E7">
        <w:rPr>
          <w:lang w:eastAsia="cs-CZ"/>
        </w:rPr>
        <w:t>kterých</w:t>
      </w:r>
      <w:r w:rsidRPr="007A73E7">
        <w:rPr>
          <w:lang w:eastAsia="cs-CZ"/>
        </w:rPr>
        <w:t xml:space="preserve"> stojí</w:t>
      </w:r>
      <w:r>
        <w:rPr>
          <w:lang w:eastAsia="cs-CZ"/>
        </w:rPr>
        <w:t xml:space="preserve"> volný pohyb pracovníků</w:t>
      </w:r>
      <w:r w:rsidR="00C3008B">
        <w:rPr>
          <w:lang w:eastAsia="cs-CZ"/>
        </w:rPr>
        <w:t xml:space="preserve"> v </w:t>
      </w:r>
      <w:r>
        <w:rPr>
          <w:lang w:eastAsia="cs-CZ"/>
        </w:rPr>
        <w:t>EU, jedna</w:t>
      </w:r>
      <w:r w:rsidR="00C3008B">
        <w:rPr>
          <w:lang w:eastAsia="cs-CZ"/>
        </w:rPr>
        <w:t xml:space="preserve"> ze </w:t>
      </w:r>
      <w:r>
        <w:rPr>
          <w:lang w:eastAsia="cs-CZ"/>
        </w:rPr>
        <w:t>základních svobod unijního vnitřního trhu.</w:t>
      </w:r>
      <w:r w:rsidR="00C3008B">
        <w:rPr>
          <w:lang w:eastAsia="cs-CZ"/>
        </w:rPr>
        <w:t xml:space="preserve"> Z </w:t>
      </w:r>
      <w:r w:rsidR="00D5309C">
        <w:rPr>
          <w:lang w:eastAsia="cs-CZ"/>
        </w:rPr>
        <w:t>tohoto důvodu je nezbytné, aby orgány inspekce práce věnovaly dis</w:t>
      </w:r>
      <w:r w:rsidR="00B22E33">
        <w:rPr>
          <w:lang w:eastAsia="cs-CZ"/>
        </w:rPr>
        <w:t>kriminaci</w:t>
      </w:r>
      <w:r w:rsidR="00C3008B">
        <w:rPr>
          <w:lang w:eastAsia="cs-CZ"/>
        </w:rPr>
        <w:t xml:space="preserve"> z </w:t>
      </w:r>
      <w:r w:rsidR="00B22E33">
        <w:rPr>
          <w:lang w:eastAsia="cs-CZ"/>
        </w:rPr>
        <w:t xml:space="preserve">důvodu </w:t>
      </w:r>
      <w:r w:rsidR="00D5309C">
        <w:rPr>
          <w:lang w:eastAsia="cs-CZ"/>
        </w:rPr>
        <w:t>st</w:t>
      </w:r>
      <w:r w:rsidR="00B22E33">
        <w:rPr>
          <w:lang w:eastAsia="cs-CZ"/>
        </w:rPr>
        <w:t>átní</w:t>
      </w:r>
      <w:r w:rsidR="00D5309C">
        <w:rPr>
          <w:lang w:eastAsia="cs-CZ"/>
        </w:rPr>
        <w:t xml:space="preserve"> přísl</w:t>
      </w:r>
      <w:r w:rsidR="00B22E33">
        <w:rPr>
          <w:lang w:eastAsia="cs-CZ"/>
        </w:rPr>
        <w:t>ušnosti</w:t>
      </w:r>
      <w:r w:rsidR="00D5309C">
        <w:rPr>
          <w:lang w:eastAsia="cs-CZ"/>
        </w:rPr>
        <w:t xml:space="preserve"> </w:t>
      </w:r>
      <w:r w:rsidR="00B22E33">
        <w:rPr>
          <w:lang w:eastAsia="cs-CZ"/>
        </w:rPr>
        <w:t>zvýšenou</w:t>
      </w:r>
      <w:r w:rsidR="00D5309C">
        <w:rPr>
          <w:lang w:eastAsia="cs-CZ"/>
        </w:rPr>
        <w:t xml:space="preserve"> pozornost</w:t>
      </w:r>
      <w:r w:rsidR="00B22E33">
        <w:rPr>
          <w:lang w:eastAsia="cs-CZ"/>
        </w:rPr>
        <w:t>.</w:t>
      </w:r>
      <w:r w:rsidR="00C3008B">
        <w:rPr>
          <w:lang w:eastAsia="cs-CZ"/>
        </w:rPr>
        <w:t xml:space="preserve"> Na </w:t>
      </w:r>
      <w:r w:rsidR="00292D19">
        <w:rPr>
          <w:lang w:eastAsia="cs-CZ"/>
        </w:rPr>
        <w:t>rovné</w:t>
      </w:r>
      <w:r w:rsidR="00B22E33">
        <w:rPr>
          <w:lang w:eastAsia="cs-CZ"/>
        </w:rPr>
        <w:t xml:space="preserve"> zacházení</w:t>
      </w:r>
      <w:r w:rsidR="00C3008B">
        <w:rPr>
          <w:lang w:eastAsia="cs-CZ"/>
        </w:rPr>
        <w:t xml:space="preserve"> z </w:t>
      </w:r>
      <w:r w:rsidR="00B22E33">
        <w:rPr>
          <w:lang w:eastAsia="cs-CZ"/>
        </w:rPr>
        <w:t xml:space="preserve">důvodu státní příslušnosti </w:t>
      </w:r>
      <w:r w:rsidR="00292D19">
        <w:rPr>
          <w:lang w:eastAsia="cs-CZ"/>
        </w:rPr>
        <w:t>by</w:t>
      </w:r>
      <w:r w:rsidR="00EC5AAB">
        <w:rPr>
          <w:lang w:eastAsia="cs-CZ"/>
        </w:rPr>
        <w:t xml:space="preserve"> se</w:t>
      </w:r>
      <w:r w:rsidR="00292D19">
        <w:rPr>
          <w:lang w:eastAsia="cs-CZ"/>
        </w:rPr>
        <w:t xml:space="preserve"> měly kontroly zaměřit</w:t>
      </w:r>
      <w:r w:rsidR="00C3008B">
        <w:rPr>
          <w:lang w:eastAsia="cs-CZ"/>
        </w:rPr>
        <w:t xml:space="preserve"> </w:t>
      </w:r>
      <w:r w:rsidR="00D5309C">
        <w:rPr>
          <w:lang w:eastAsia="cs-CZ"/>
        </w:rPr>
        <w:t>nejen</w:t>
      </w:r>
      <w:r w:rsidR="00C3008B">
        <w:rPr>
          <w:lang w:eastAsia="cs-CZ"/>
        </w:rPr>
        <w:t xml:space="preserve"> v </w:t>
      </w:r>
      <w:r w:rsidR="00D5309C">
        <w:rPr>
          <w:lang w:eastAsia="cs-CZ"/>
        </w:rPr>
        <w:t xml:space="preserve">případech, kdy podatel podnětu </w:t>
      </w:r>
      <w:r w:rsidR="00292D19">
        <w:rPr>
          <w:lang w:eastAsia="cs-CZ"/>
        </w:rPr>
        <w:t>nerovné zacházení</w:t>
      </w:r>
      <w:r w:rsidR="00C3008B">
        <w:rPr>
          <w:lang w:eastAsia="cs-CZ"/>
        </w:rPr>
        <w:t xml:space="preserve"> z </w:t>
      </w:r>
      <w:r w:rsidR="00292D19">
        <w:rPr>
          <w:lang w:eastAsia="cs-CZ"/>
        </w:rPr>
        <w:t xml:space="preserve">tohoto důvodu </w:t>
      </w:r>
      <w:r w:rsidR="00D5309C">
        <w:rPr>
          <w:lang w:eastAsia="cs-CZ"/>
        </w:rPr>
        <w:t>výslovně namítne, ale také</w:t>
      </w:r>
      <w:r w:rsidR="00C3008B">
        <w:rPr>
          <w:lang w:eastAsia="cs-CZ"/>
        </w:rPr>
        <w:t xml:space="preserve"> v </w:t>
      </w:r>
      <w:r w:rsidR="00D5309C">
        <w:rPr>
          <w:lang w:eastAsia="cs-CZ"/>
        </w:rPr>
        <w:t xml:space="preserve">případech, kdy </w:t>
      </w:r>
      <w:r w:rsidR="00CC2B2D">
        <w:rPr>
          <w:lang w:eastAsia="cs-CZ"/>
        </w:rPr>
        <w:t xml:space="preserve">podatel podnětu namítá porušování práv zahraničních zaměstnanců, aniž by diskriminaci nebo nerovné zacházení přímo zmínil. </w:t>
      </w:r>
      <w:r w:rsidR="00DF1B18">
        <w:rPr>
          <w:lang w:eastAsia="cs-CZ"/>
        </w:rPr>
        <w:t>Nerovné zacházení</w:t>
      </w:r>
      <w:r w:rsidR="00C3008B">
        <w:rPr>
          <w:lang w:eastAsia="cs-CZ"/>
        </w:rPr>
        <w:t xml:space="preserve"> z </w:t>
      </w:r>
      <w:r w:rsidR="00DF1B18">
        <w:rPr>
          <w:lang w:eastAsia="cs-CZ"/>
        </w:rPr>
        <w:t>důvodu státní příslušnosti není nutn</w:t>
      </w:r>
      <w:r w:rsidR="00113CCB">
        <w:rPr>
          <w:lang w:eastAsia="cs-CZ"/>
        </w:rPr>
        <w:t>o</w:t>
      </w:r>
      <w:r w:rsidR="00DF1B18">
        <w:rPr>
          <w:lang w:eastAsia="cs-CZ"/>
        </w:rPr>
        <w:t xml:space="preserve"> kontrolovat vždy, když zaměstnavatel zaměstnává jak domácí, tak zahraniční zaměstnance, ale zvýšenou pozornost by mu orgány inspekce práce měly věnovat</w:t>
      </w:r>
      <w:r w:rsidR="00C3008B">
        <w:rPr>
          <w:lang w:eastAsia="cs-CZ"/>
        </w:rPr>
        <w:t xml:space="preserve"> z </w:t>
      </w:r>
      <w:r w:rsidR="00DF1B18">
        <w:rPr>
          <w:lang w:eastAsia="cs-CZ"/>
        </w:rPr>
        <w:t>vlastní iniciativy.</w:t>
      </w:r>
    </w:p>
    <w:p w14:paraId="0858B975" w14:textId="69832981" w:rsidR="00B636DE" w:rsidRDefault="00B636DE" w:rsidP="001A426A">
      <w:pPr>
        <w:pStyle w:val="Zkladntext"/>
        <w:rPr>
          <w:lang w:eastAsia="cs-CZ"/>
        </w:rPr>
      </w:pPr>
      <w:r>
        <w:rPr>
          <w:lang w:eastAsia="cs-CZ"/>
        </w:rPr>
        <w:t>Vzhledem</w:t>
      </w:r>
      <w:r w:rsidR="00C3008B">
        <w:rPr>
          <w:lang w:eastAsia="cs-CZ"/>
        </w:rPr>
        <w:t xml:space="preserve"> k </w:t>
      </w:r>
      <w:r>
        <w:rPr>
          <w:lang w:eastAsia="cs-CZ"/>
        </w:rPr>
        <w:t>tomu, že diskriminace</w:t>
      </w:r>
      <w:r w:rsidR="00C3008B">
        <w:rPr>
          <w:lang w:eastAsia="cs-CZ"/>
        </w:rPr>
        <w:t xml:space="preserve"> z </w:t>
      </w:r>
      <w:r>
        <w:rPr>
          <w:lang w:eastAsia="cs-CZ"/>
        </w:rPr>
        <w:t>důvodu státní příslušnosti je výslovně zakáz</w:t>
      </w:r>
      <w:r w:rsidR="00113CCB">
        <w:rPr>
          <w:lang w:eastAsia="cs-CZ"/>
        </w:rPr>
        <w:t>ána</w:t>
      </w:r>
      <w:r>
        <w:rPr>
          <w:lang w:eastAsia="cs-CZ"/>
        </w:rPr>
        <w:t xml:space="preserve"> také unijními právními předpisy, musí orgány inspekce práce brát</w:t>
      </w:r>
      <w:r w:rsidR="00C3008B">
        <w:rPr>
          <w:lang w:eastAsia="cs-CZ"/>
        </w:rPr>
        <w:t xml:space="preserve"> do </w:t>
      </w:r>
      <w:r>
        <w:rPr>
          <w:lang w:eastAsia="cs-CZ"/>
        </w:rPr>
        <w:t xml:space="preserve">úvahy </w:t>
      </w:r>
      <w:r w:rsidR="00E77F1C">
        <w:rPr>
          <w:lang w:eastAsia="cs-CZ"/>
        </w:rPr>
        <w:t>také požadavky unijního práva</w:t>
      </w:r>
      <w:r w:rsidR="00381E86">
        <w:rPr>
          <w:lang w:eastAsia="cs-CZ"/>
        </w:rPr>
        <w:t>, které se týkají zaměstnávání unijních pracovníků</w:t>
      </w:r>
      <w:r>
        <w:rPr>
          <w:lang w:eastAsia="cs-CZ"/>
        </w:rPr>
        <w:t>.</w:t>
      </w:r>
    </w:p>
    <w:p w14:paraId="519DB5BB" w14:textId="6E24986A" w:rsidR="00AF4990" w:rsidRDefault="00AF4990" w:rsidP="00AF4990">
      <w:pPr>
        <w:pStyle w:val="Nadpis3"/>
        <w:rPr>
          <w:lang w:eastAsia="cs-CZ"/>
        </w:rPr>
      </w:pPr>
      <w:bookmarkStart w:id="51" w:name="_Toc87536410"/>
      <w:r>
        <w:rPr>
          <w:lang w:eastAsia="cs-CZ"/>
        </w:rPr>
        <w:t>Zvážit zavedení mechanismu mimosoudního řešení pracovněprávních sporů</w:t>
      </w:r>
      <w:bookmarkEnd w:id="51"/>
    </w:p>
    <w:p w14:paraId="2A519576" w14:textId="2C986943" w:rsidR="00AF4990" w:rsidRPr="00AF4990" w:rsidRDefault="00AF4990" w:rsidP="00AF4990">
      <w:pPr>
        <w:pStyle w:val="Zkladntext"/>
        <w:pBdr>
          <w:top w:val="single" w:sz="4" w:space="1" w:color="auto"/>
          <w:left w:val="single" w:sz="4" w:space="4" w:color="auto"/>
          <w:bottom w:val="single" w:sz="4" w:space="1" w:color="auto"/>
          <w:right w:val="single" w:sz="4" w:space="4" w:color="auto"/>
        </w:pBdr>
        <w:rPr>
          <w:lang w:eastAsia="cs-CZ"/>
        </w:rPr>
      </w:pPr>
      <w:r w:rsidRPr="00746305">
        <w:rPr>
          <w:rStyle w:val="Siln"/>
        </w:rPr>
        <w:t>Adresát doporučení</w:t>
      </w:r>
      <w:r>
        <w:rPr>
          <w:lang w:eastAsia="cs-CZ"/>
        </w:rPr>
        <w:t>: Ministerstvo práce</w:t>
      </w:r>
      <w:r w:rsidR="00C3008B">
        <w:rPr>
          <w:lang w:eastAsia="cs-CZ"/>
        </w:rPr>
        <w:t xml:space="preserve"> a </w:t>
      </w:r>
      <w:r>
        <w:rPr>
          <w:lang w:eastAsia="cs-CZ"/>
        </w:rPr>
        <w:t>sociálních věcí</w:t>
      </w:r>
    </w:p>
    <w:p w14:paraId="1642E0E8" w14:textId="0B5747EE" w:rsidR="00C72178" w:rsidRDefault="00221C10" w:rsidP="001A426A">
      <w:pPr>
        <w:pStyle w:val="Zkladntext"/>
        <w:rPr>
          <w:lang w:eastAsia="cs-CZ"/>
        </w:rPr>
      </w:pPr>
      <w:r>
        <w:rPr>
          <w:lang w:eastAsia="cs-CZ"/>
        </w:rPr>
        <w:t>Z výzkumných zjištění je p</w:t>
      </w:r>
      <w:r w:rsidR="00A77C4B">
        <w:rPr>
          <w:lang w:eastAsia="cs-CZ"/>
        </w:rPr>
        <w:t xml:space="preserve">atrné, že většina </w:t>
      </w:r>
      <w:r w:rsidR="00A77C4B" w:rsidRPr="00763502">
        <w:rPr>
          <w:lang w:eastAsia="cs-CZ"/>
        </w:rPr>
        <w:t>respondentů</w:t>
      </w:r>
      <w:r w:rsidR="00850B6D" w:rsidRPr="00763502">
        <w:rPr>
          <w:lang w:eastAsia="cs-CZ"/>
        </w:rPr>
        <w:t xml:space="preserve"> – </w:t>
      </w:r>
      <w:r w:rsidRPr="00763502">
        <w:rPr>
          <w:lang w:eastAsia="cs-CZ"/>
        </w:rPr>
        <w:t>unijních pracovníků</w:t>
      </w:r>
      <w:r>
        <w:rPr>
          <w:lang w:eastAsia="cs-CZ"/>
        </w:rPr>
        <w:t xml:space="preserve"> se proti protiprávnímu jednání zaměstnavatele nebránila, přičemž jedním</w:t>
      </w:r>
      <w:r w:rsidR="00C3008B">
        <w:rPr>
          <w:lang w:eastAsia="cs-CZ"/>
        </w:rPr>
        <w:t xml:space="preserve"> z </w:t>
      </w:r>
      <w:r>
        <w:rPr>
          <w:lang w:eastAsia="cs-CZ"/>
        </w:rPr>
        <w:t>důvodů</w:t>
      </w:r>
      <w:r w:rsidR="00C72178">
        <w:rPr>
          <w:lang w:eastAsia="cs-CZ"/>
        </w:rPr>
        <w:t xml:space="preserve"> je skutečnost, že soudní řízení</w:t>
      </w:r>
      <w:r w:rsidR="00C3008B">
        <w:rPr>
          <w:lang w:eastAsia="cs-CZ"/>
        </w:rPr>
        <w:t xml:space="preserve"> v </w:t>
      </w:r>
      <w:r w:rsidR="00C72178">
        <w:rPr>
          <w:lang w:eastAsia="cs-CZ"/>
        </w:rPr>
        <w:t>pracovněprávních sporech je zdlouhavé, finančně náročné</w:t>
      </w:r>
      <w:r w:rsidR="00C3008B">
        <w:rPr>
          <w:lang w:eastAsia="cs-CZ"/>
        </w:rPr>
        <w:t xml:space="preserve"> a </w:t>
      </w:r>
      <w:r w:rsidR="00C72178">
        <w:rPr>
          <w:lang w:eastAsia="cs-CZ"/>
        </w:rPr>
        <w:t>poměrně formalizované.</w:t>
      </w:r>
      <w:r>
        <w:rPr>
          <w:lang w:eastAsia="cs-CZ"/>
        </w:rPr>
        <w:t xml:space="preserve"> O</w:t>
      </w:r>
      <w:r w:rsidR="00C72178">
        <w:rPr>
          <w:lang w:eastAsia="cs-CZ"/>
        </w:rPr>
        <w:t>bdobné</w:t>
      </w:r>
      <w:r>
        <w:rPr>
          <w:lang w:eastAsia="cs-CZ"/>
        </w:rPr>
        <w:t xml:space="preserve"> </w:t>
      </w:r>
      <w:r w:rsidR="00C72178">
        <w:rPr>
          <w:lang w:eastAsia="cs-CZ"/>
        </w:rPr>
        <w:t>zjištění</w:t>
      </w:r>
      <w:r>
        <w:rPr>
          <w:lang w:eastAsia="cs-CZ"/>
        </w:rPr>
        <w:t xml:space="preserve"> plyne také</w:t>
      </w:r>
      <w:r w:rsidR="00C3008B">
        <w:rPr>
          <w:lang w:eastAsia="cs-CZ"/>
        </w:rPr>
        <w:t xml:space="preserve"> z </w:t>
      </w:r>
      <w:r>
        <w:rPr>
          <w:lang w:eastAsia="cs-CZ"/>
        </w:rPr>
        <w:t>výzkumu ochránce</w:t>
      </w:r>
      <w:r w:rsidR="00C3008B">
        <w:rPr>
          <w:lang w:eastAsia="cs-CZ"/>
        </w:rPr>
        <w:t xml:space="preserve"> k </w:t>
      </w:r>
      <w:r>
        <w:rPr>
          <w:lang w:eastAsia="cs-CZ"/>
        </w:rPr>
        <w:t>překážkám obětí diskriminace</w:t>
      </w:r>
      <w:r w:rsidR="00C3008B">
        <w:rPr>
          <w:lang w:eastAsia="cs-CZ"/>
        </w:rPr>
        <w:t xml:space="preserve"> v </w:t>
      </w:r>
      <w:r>
        <w:rPr>
          <w:lang w:eastAsia="cs-CZ"/>
        </w:rPr>
        <w:t>přístupu</w:t>
      </w:r>
      <w:r w:rsidR="00C3008B">
        <w:rPr>
          <w:lang w:eastAsia="cs-CZ"/>
        </w:rPr>
        <w:t xml:space="preserve"> ke </w:t>
      </w:r>
      <w:r>
        <w:rPr>
          <w:lang w:eastAsia="cs-CZ"/>
        </w:rPr>
        <w:t>spravedlnosti</w:t>
      </w:r>
      <w:r w:rsidR="00850B6D">
        <w:rPr>
          <w:lang w:eastAsia="cs-CZ"/>
        </w:rPr>
        <w:t xml:space="preserve"> z roku 2015</w:t>
      </w:r>
      <w:r w:rsidR="00C72178">
        <w:rPr>
          <w:lang w:eastAsia="cs-CZ"/>
        </w:rPr>
        <w:t xml:space="preserve"> – proti projevům diskriminace</w:t>
      </w:r>
      <w:r w:rsidR="00C3008B">
        <w:rPr>
          <w:lang w:eastAsia="cs-CZ"/>
        </w:rPr>
        <w:t xml:space="preserve"> v </w:t>
      </w:r>
      <w:r w:rsidR="00C72178">
        <w:rPr>
          <w:lang w:eastAsia="cs-CZ"/>
        </w:rPr>
        <w:t>oblasti práce</w:t>
      </w:r>
      <w:r w:rsidR="00C3008B">
        <w:rPr>
          <w:lang w:eastAsia="cs-CZ"/>
        </w:rPr>
        <w:t xml:space="preserve"> a </w:t>
      </w:r>
      <w:r w:rsidR="00C72178">
        <w:rPr>
          <w:lang w:eastAsia="cs-CZ"/>
        </w:rPr>
        <w:t>zaměstnání se soudně bránilo jen minimum osob.</w:t>
      </w:r>
      <w:r w:rsidR="00C01360">
        <w:rPr>
          <w:rStyle w:val="Znakapoznpodarou"/>
          <w:lang w:eastAsia="cs-CZ"/>
        </w:rPr>
        <w:footnoteReference w:id="39"/>
      </w:r>
      <w:r w:rsidR="00C72178">
        <w:rPr>
          <w:lang w:eastAsia="cs-CZ"/>
        </w:rPr>
        <w:t xml:space="preserve"> </w:t>
      </w:r>
    </w:p>
    <w:p w14:paraId="16DF9122" w14:textId="7FEF9754" w:rsidR="00AF4990" w:rsidRDefault="00C72178" w:rsidP="001A426A">
      <w:pPr>
        <w:pStyle w:val="Zkladntext"/>
        <w:rPr>
          <w:lang w:eastAsia="cs-CZ"/>
        </w:rPr>
      </w:pPr>
      <w:r>
        <w:rPr>
          <w:lang w:eastAsia="cs-CZ"/>
        </w:rPr>
        <w:t>Žaloby proti zaměstnavateli podávají</w:t>
      </w:r>
      <w:r w:rsidR="00C3008B">
        <w:rPr>
          <w:lang w:eastAsia="cs-CZ"/>
        </w:rPr>
        <w:t xml:space="preserve"> ve </w:t>
      </w:r>
      <w:r>
        <w:rPr>
          <w:lang w:eastAsia="cs-CZ"/>
        </w:rPr>
        <w:t>většině případů bývalí zaměstnanci. Soudní řízení</w:t>
      </w:r>
      <w:r w:rsidR="00C3008B">
        <w:rPr>
          <w:lang w:eastAsia="cs-CZ"/>
        </w:rPr>
        <w:t xml:space="preserve"> pro </w:t>
      </w:r>
      <w:r>
        <w:rPr>
          <w:lang w:eastAsia="cs-CZ"/>
        </w:rPr>
        <w:t>obranu svých práv během trvání pracovněprávního poměru využívají zaměstnanci minimálně.</w:t>
      </w:r>
      <w:r w:rsidR="00111F1B">
        <w:rPr>
          <w:rStyle w:val="Znakapoznpodarou"/>
          <w:lang w:eastAsia="cs-CZ"/>
        </w:rPr>
        <w:footnoteReference w:id="40"/>
      </w:r>
      <w:r>
        <w:rPr>
          <w:lang w:eastAsia="cs-CZ"/>
        </w:rPr>
        <w:t xml:space="preserve"> Dle názoru ochránce by bylo vhodné se zamyslet</w:t>
      </w:r>
      <w:r w:rsidR="00C3008B">
        <w:rPr>
          <w:lang w:eastAsia="cs-CZ"/>
        </w:rPr>
        <w:t xml:space="preserve"> nad </w:t>
      </w:r>
      <w:r>
        <w:rPr>
          <w:lang w:eastAsia="cs-CZ"/>
        </w:rPr>
        <w:t>tím, jak tento stav zlepšit</w:t>
      </w:r>
      <w:r w:rsidR="00C3008B">
        <w:rPr>
          <w:lang w:eastAsia="cs-CZ"/>
        </w:rPr>
        <w:t xml:space="preserve"> a </w:t>
      </w:r>
      <w:r>
        <w:rPr>
          <w:lang w:eastAsia="cs-CZ"/>
        </w:rPr>
        <w:t>zajistit, aby se svých práv skutečně mohli efektivně domoci</w:t>
      </w:r>
      <w:r w:rsidR="00C3008B">
        <w:rPr>
          <w:lang w:eastAsia="cs-CZ"/>
        </w:rPr>
        <w:t xml:space="preserve"> i </w:t>
      </w:r>
      <w:r>
        <w:rPr>
          <w:lang w:eastAsia="cs-CZ"/>
        </w:rPr>
        <w:t>zaměstnanci během trvání pracovního poměru. Jed</w:t>
      </w:r>
      <w:r w:rsidR="00DC67BA">
        <w:rPr>
          <w:lang w:eastAsia="cs-CZ"/>
        </w:rPr>
        <w:t>n</w:t>
      </w:r>
      <w:r>
        <w:rPr>
          <w:lang w:eastAsia="cs-CZ"/>
        </w:rPr>
        <w:t>ou</w:t>
      </w:r>
      <w:r w:rsidR="00C3008B">
        <w:rPr>
          <w:lang w:eastAsia="cs-CZ"/>
        </w:rPr>
        <w:t xml:space="preserve"> z </w:t>
      </w:r>
      <w:r>
        <w:rPr>
          <w:lang w:eastAsia="cs-CZ"/>
        </w:rPr>
        <w:t xml:space="preserve">možností, která by mohla tento stav zlepšit, je zavedení mechanismu mimosoudního řešení pracovněprávních sporů. </w:t>
      </w:r>
    </w:p>
    <w:p w14:paraId="27ACB99D" w14:textId="01A4A9CA" w:rsidR="00B17B68" w:rsidRDefault="00906E2A" w:rsidP="001A426A">
      <w:pPr>
        <w:pStyle w:val="Zkladntext"/>
        <w:rPr>
          <w:lang w:eastAsia="cs-CZ"/>
        </w:rPr>
      </w:pPr>
      <w:r>
        <w:rPr>
          <w:lang w:eastAsia="cs-CZ"/>
        </w:rPr>
        <w:t>D</w:t>
      </w:r>
      <w:r w:rsidR="00C3008B">
        <w:rPr>
          <w:lang w:eastAsia="cs-CZ"/>
        </w:rPr>
        <w:t>o </w:t>
      </w:r>
      <w:r w:rsidR="00B17B68">
        <w:rPr>
          <w:lang w:eastAsia="cs-CZ"/>
        </w:rPr>
        <w:t>úvahy přichází celá řada</w:t>
      </w:r>
      <w:r>
        <w:rPr>
          <w:lang w:eastAsia="cs-CZ"/>
        </w:rPr>
        <w:t xml:space="preserve"> mechanismů</w:t>
      </w:r>
      <w:r w:rsidR="00B17B68">
        <w:rPr>
          <w:lang w:eastAsia="cs-CZ"/>
        </w:rPr>
        <w:t>. Zavedení některého konkrétního</w:t>
      </w:r>
      <w:r w:rsidR="00C3008B">
        <w:rPr>
          <w:lang w:eastAsia="cs-CZ"/>
        </w:rPr>
        <w:t xml:space="preserve"> z </w:t>
      </w:r>
      <w:r w:rsidR="00B17B68">
        <w:rPr>
          <w:lang w:eastAsia="cs-CZ"/>
        </w:rPr>
        <w:t>nich by musela předcházet odborná disku</w:t>
      </w:r>
      <w:r w:rsidR="00113CCB">
        <w:rPr>
          <w:lang w:eastAsia="cs-CZ"/>
        </w:rPr>
        <w:t>s</w:t>
      </w:r>
      <w:r w:rsidR="00B17B68">
        <w:rPr>
          <w:lang w:eastAsia="cs-CZ"/>
        </w:rPr>
        <w:t>e vedená Ministerstvem práce</w:t>
      </w:r>
      <w:r w:rsidR="00C3008B">
        <w:rPr>
          <w:lang w:eastAsia="cs-CZ"/>
        </w:rPr>
        <w:t xml:space="preserve"> a </w:t>
      </w:r>
      <w:r w:rsidR="00B17B68">
        <w:rPr>
          <w:lang w:eastAsia="cs-CZ"/>
        </w:rPr>
        <w:t>sociálních věcí, které by se měli účastnit zástupci zaměstnavatelů, odbory, odborníci</w:t>
      </w:r>
      <w:r w:rsidR="00C3008B">
        <w:rPr>
          <w:lang w:eastAsia="cs-CZ"/>
        </w:rPr>
        <w:t xml:space="preserve"> z </w:t>
      </w:r>
      <w:r w:rsidR="00B17B68">
        <w:rPr>
          <w:lang w:eastAsia="cs-CZ"/>
        </w:rPr>
        <w:t>akademické sféry</w:t>
      </w:r>
      <w:r w:rsidR="00E849E8">
        <w:rPr>
          <w:lang w:eastAsia="cs-CZ"/>
        </w:rPr>
        <w:t>,</w:t>
      </w:r>
      <w:r w:rsidR="00C3008B">
        <w:rPr>
          <w:lang w:eastAsia="cs-CZ"/>
        </w:rPr>
        <w:t> </w:t>
      </w:r>
      <w:r w:rsidR="00B17B68">
        <w:rPr>
          <w:lang w:eastAsia="cs-CZ"/>
        </w:rPr>
        <w:t>neziskového sektoru</w:t>
      </w:r>
      <w:r w:rsidR="00E849E8">
        <w:rPr>
          <w:lang w:eastAsia="cs-CZ"/>
        </w:rPr>
        <w:t>, advokacie a justice</w:t>
      </w:r>
      <w:r w:rsidR="001868C5">
        <w:rPr>
          <w:lang w:eastAsia="cs-CZ"/>
        </w:rPr>
        <w:t xml:space="preserve">, </w:t>
      </w:r>
      <w:r w:rsidR="001C65DC">
        <w:rPr>
          <w:lang w:eastAsia="cs-CZ"/>
        </w:rPr>
        <w:t>zástupci relevantních orgánů státní správy (zejména Státní úřad inspekce práce)</w:t>
      </w:r>
      <w:r w:rsidR="001868C5">
        <w:rPr>
          <w:lang w:eastAsia="cs-CZ"/>
        </w:rPr>
        <w:t xml:space="preserve"> a zástupci z řad mediátorů a rozhodců</w:t>
      </w:r>
      <w:r w:rsidR="001C65DC">
        <w:rPr>
          <w:lang w:eastAsia="cs-CZ"/>
        </w:rPr>
        <w:t>.</w:t>
      </w:r>
    </w:p>
    <w:p w14:paraId="55AEAE0D" w14:textId="3881AC72" w:rsidR="00B17B68" w:rsidRDefault="00B17B68" w:rsidP="001A426A">
      <w:pPr>
        <w:pStyle w:val="Zkladntext"/>
        <w:rPr>
          <w:lang w:eastAsia="cs-CZ"/>
        </w:rPr>
      </w:pPr>
      <w:r>
        <w:rPr>
          <w:lang w:eastAsia="cs-CZ"/>
        </w:rPr>
        <w:t xml:space="preserve">Inspirovat </w:t>
      </w:r>
      <w:r w:rsidR="00DC67BA">
        <w:rPr>
          <w:lang w:eastAsia="cs-CZ"/>
        </w:rPr>
        <w:t xml:space="preserve">se lze v zahraničí, </w:t>
      </w:r>
      <w:r>
        <w:rPr>
          <w:lang w:eastAsia="cs-CZ"/>
        </w:rPr>
        <w:t>jelikož</w:t>
      </w:r>
      <w:r w:rsidR="00C3008B">
        <w:rPr>
          <w:lang w:eastAsia="cs-CZ"/>
        </w:rPr>
        <w:t xml:space="preserve"> v </w:t>
      </w:r>
      <w:r>
        <w:rPr>
          <w:lang w:eastAsia="cs-CZ"/>
        </w:rPr>
        <w:t>řadě evropských</w:t>
      </w:r>
      <w:r w:rsidR="00C3008B">
        <w:rPr>
          <w:lang w:eastAsia="cs-CZ"/>
        </w:rPr>
        <w:t xml:space="preserve"> i </w:t>
      </w:r>
      <w:r>
        <w:rPr>
          <w:lang w:eastAsia="cs-CZ"/>
        </w:rPr>
        <w:t>mimoevropských států různé formy mimosoudního řešení pracovněprávních sporů fungují.</w:t>
      </w:r>
      <w:r w:rsidR="00E546B8">
        <w:rPr>
          <w:rStyle w:val="Znakapoznpodarou"/>
          <w:lang w:eastAsia="cs-CZ"/>
        </w:rPr>
        <w:footnoteReference w:id="41"/>
      </w:r>
      <w:r>
        <w:rPr>
          <w:lang w:eastAsia="cs-CZ"/>
        </w:rPr>
        <w:t xml:space="preserve"> </w:t>
      </w:r>
      <w:r w:rsidR="00A30062">
        <w:rPr>
          <w:lang w:eastAsia="cs-CZ"/>
        </w:rPr>
        <w:t>Zohlednit by také bylo možn</w:t>
      </w:r>
      <w:r w:rsidR="00113CCB">
        <w:rPr>
          <w:lang w:eastAsia="cs-CZ"/>
        </w:rPr>
        <w:t>o</w:t>
      </w:r>
      <w:r w:rsidR="00A30062">
        <w:rPr>
          <w:lang w:eastAsia="cs-CZ"/>
        </w:rPr>
        <w:t xml:space="preserve"> zkušenosti</w:t>
      </w:r>
      <w:r w:rsidR="00C3008B">
        <w:rPr>
          <w:lang w:eastAsia="cs-CZ"/>
        </w:rPr>
        <w:t xml:space="preserve"> z </w:t>
      </w:r>
      <w:r w:rsidR="00A30062">
        <w:rPr>
          <w:lang w:eastAsia="cs-CZ"/>
        </w:rPr>
        <w:t>mimosoudního řešení spotřebitelských sporů, které provádí kontrolní orgány</w:t>
      </w:r>
      <w:r w:rsidR="00C3008B">
        <w:rPr>
          <w:lang w:eastAsia="cs-CZ"/>
        </w:rPr>
        <w:t xml:space="preserve"> v </w:t>
      </w:r>
      <w:r w:rsidR="00A30062">
        <w:rPr>
          <w:lang w:eastAsia="cs-CZ"/>
        </w:rPr>
        <w:t>oblasti ochrany spotřebitele, nebo</w:t>
      </w:r>
      <w:r w:rsidR="00C3008B">
        <w:rPr>
          <w:lang w:eastAsia="cs-CZ"/>
        </w:rPr>
        <w:t xml:space="preserve"> z </w:t>
      </w:r>
      <w:r w:rsidR="00A30062">
        <w:rPr>
          <w:lang w:eastAsia="cs-CZ"/>
        </w:rPr>
        <w:t>řízení vedeného Finančním arbitrem.</w:t>
      </w:r>
      <w:r w:rsidR="00C4190F">
        <w:rPr>
          <w:lang w:eastAsia="cs-CZ"/>
        </w:rPr>
        <w:t xml:space="preserve"> </w:t>
      </w:r>
    </w:p>
    <w:p w14:paraId="183321BF" w14:textId="41EF7002" w:rsidR="00B17B68" w:rsidRDefault="00B17B68" w:rsidP="001A426A">
      <w:pPr>
        <w:pStyle w:val="Zkladntext"/>
        <w:rPr>
          <w:lang w:eastAsia="cs-CZ"/>
        </w:rPr>
      </w:pPr>
      <w:r>
        <w:rPr>
          <w:lang w:eastAsia="cs-CZ"/>
        </w:rPr>
        <w:t>Ze zavedení efektivního způsobu mimosoudního řešení pracovněprávních</w:t>
      </w:r>
      <w:r w:rsidR="00277200">
        <w:rPr>
          <w:lang w:eastAsia="cs-CZ"/>
        </w:rPr>
        <w:t xml:space="preserve"> sporů</w:t>
      </w:r>
      <w:r>
        <w:rPr>
          <w:lang w:eastAsia="cs-CZ"/>
        </w:rPr>
        <w:t xml:space="preserve"> by přirozeně profitovali nejen zahraniční zaměstnanci, ale všichni zaměstnanci.</w:t>
      </w:r>
    </w:p>
    <w:p w14:paraId="2BCA2C02" w14:textId="36716B33" w:rsidR="001C65DC" w:rsidRDefault="00DC67BA" w:rsidP="0050152A">
      <w:pPr>
        <w:pStyle w:val="Zkladntext"/>
        <w:rPr>
          <w:lang w:eastAsia="cs-CZ"/>
        </w:rPr>
      </w:pPr>
      <w:r>
        <w:rPr>
          <w:lang w:eastAsia="cs-CZ"/>
        </w:rPr>
        <w:t>Aby bylo m</w:t>
      </w:r>
      <w:r w:rsidR="00277200">
        <w:rPr>
          <w:lang w:eastAsia="cs-CZ"/>
        </w:rPr>
        <w:t>imosoudní</w:t>
      </w:r>
      <w:r w:rsidR="001C65DC">
        <w:rPr>
          <w:lang w:eastAsia="cs-CZ"/>
        </w:rPr>
        <w:t xml:space="preserve"> řešení pracovněprávních sporů </w:t>
      </w:r>
      <w:r>
        <w:rPr>
          <w:lang w:eastAsia="cs-CZ"/>
        </w:rPr>
        <w:t xml:space="preserve">efektivní, mělo by </w:t>
      </w:r>
      <w:r w:rsidR="001C65DC">
        <w:rPr>
          <w:lang w:eastAsia="cs-CZ"/>
        </w:rPr>
        <w:t>umožňova</w:t>
      </w:r>
      <w:r>
        <w:rPr>
          <w:lang w:eastAsia="cs-CZ"/>
        </w:rPr>
        <w:t xml:space="preserve">t </w:t>
      </w:r>
      <w:r w:rsidR="001C65DC">
        <w:rPr>
          <w:lang w:eastAsia="cs-CZ"/>
        </w:rPr>
        <w:t xml:space="preserve">řešit spory rychle, řešení sporu </w:t>
      </w:r>
      <w:r w:rsidR="00CD0EA6">
        <w:rPr>
          <w:lang w:eastAsia="cs-CZ"/>
        </w:rPr>
        <w:t xml:space="preserve">by nemělo </w:t>
      </w:r>
      <w:r w:rsidR="001C65DC">
        <w:rPr>
          <w:lang w:eastAsia="cs-CZ"/>
        </w:rPr>
        <w:t>vyžadova</w:t>
      </w:r>
      <w:r w:rsidR="00CD0EA6">
        <w:rPr>
          <w:lang w:eastAsia="cs-CZ"/>
        </w:rPr>
        <w:t>t</w:t>
      </w:r>
      <w:r w:rsidR="00C3008B">
        <w:rPr>
          <w:lang w:eastAsia="cs-CZ"/>
        </w:rPr>
        <w:t xml:space="preserve"> ze </w:t>
      </w:r>
      <w:r w:rsidR="001C65DC">
        <w:rPr>
          <w:lang w:eastAsia="cs-CZ"/>
        </w:rPr>
        <w:t xml:space="preserve">strany zaměstnance větší finanční náklady, </w:t>
      </w:r>
      <w:r w:rsidR="00CD0EA6">
        <w:rPr>
          <w:lang w:eastAsia="cs-CZ"/>
        </w:rPr>
        <w:t xml:space="preserve">mělo by být </w:t>
      </w:r>
      <w:r w:rsidR="001C65DC">
        <w:rPr>
          <w:lang w:eastAsia="cs-CZ"/>
        </w:rPr>
        <w:t>méně formalizov</w:t>
      </w:r>
      <w:r w:rsidR="00113CCB">
        <w:rPr>
          <w:lang w:eastAsia="cs-CZ"/>
        </w:rPr>
        <w:t>áno</w:t>
      </w:r>
      <w:r w:rsidR="001C65DC">
        <w:rPr>
          <w:lang w:eastAsia="cs-CZ"/>
        </w:rPr>
        <w:t xml:space="preserve"> než soudní řízení</w:t>
      </w:r>
      <w:r w:rsidR="00C3008B">
        <w:rPr>
          <w:lang w:eastAsia="cs-CZ"/>
        </w:rPr>
        <w:t xml:space="preserve"> a </w:t>
      </w:r>
      <w:r w:rsidR="00CD0EA6">
        <w:rPr>
          <w:lang w:eastAsia="cs-CZ"/>
        </w:rPr>
        <w:t>podporovat</w:t>
      </w:r>
      <w:r w:rsidR="001C65DC">
        <w:rPr>
          <w:lang w:eastAsia="cs-CZ"/>
        </w:rPr>
        <w:t xml:space="preserve"> smírné </w:t>
      </w:r>
      <w:r w:rsidR="0050152A">
        <w:rPr>
          <w:lang w:eastAsia="cs-CZ"/>
        </w:rPr>
        <w:t>řešení sporu tak, aby</w:t>
      </w:r>
      <w:r w:rsidR="001C65DC">
        <w:rPr>
          <w:lang w:eastAsia="cs-CZ"/>
        </w:rPr>
        <w:t xml:space="preserve"> představovalo šanci napravit vztahy mezi zam</w:t>
      </w:r>
      <w:r w:rsidR="0050152A">
        <w:rPr>
          <w:lang w:eastAsia="cs-CZ"/>
        </w:rPr>
        <w:t>ěs</w:t>
      </w:r>
      <w:r w:rsidR="001C65DC">
        <w:rPr>
          <w:lang w:eastAsia="cs-CZ"/>
        </w:rPr>
        <w:t>tnavatelem</w:t>
      </w:r>
      <w:r w:rsidR="00C3008B">
        <w:rPr>
          <w:lang w:eastAsia="cs-CZ"/>
        </w:rPr>
        <w:t xml:space="preserve"> a </w:t>
      </w:r>
      <w:r w:rsidR="001C65DC">
        <w:rPr>
          <w:lang w:eastAsia="cs-CZ"/>
        </w:rPr>
        <w:t>zaměstnancem</w:t>
      </w:r>
      <w:r w:rsidR="00113CCB">
        <w:rPr>
          <w:lang w:eastAsia="cs-CZ"/>
        </w:rPr>
        <w:t>,</w:t>
      </w:r>
      <w:r w:rsidR="00C3008B">
        <w:rPr>
          <w:lang w:eastAsia="cs-CZ"/>
        </w:rPr>
        <w:t xml:space="preserve"> a </w:t>
      </w:r>
      <w:r w:rsidR="00113CCB">
        <w:rPr>
          <w:lang w:eastAsia="cs-CZ"/>
        </w:rPr>
        <w:t>tedy bylo lákavé je</w:t>
      </w:r>
      <w:r w:rsidR="0050152A">
        <w:rPr>
          <w:lang w:eastAsia="cs-CZ"/>
        </w:rPr>
        <w:t xml:space="preserve"> využít</w:t>
      </w:r>
      <w:r w:rsidR="00C3008B">
        <w:rPr>
          <w:lang w:eastAsia="cs-CZ"/>
        </w:rPr>
        <w:t xml:space="preserve"> i </w:t>
      </w:r>
      <w:r w:rsidR="0050152A">
        <w:rPr>
          <w:lang w:eastAsia="cs-CZ"/>
        </w:rPr>
        <w:t>během trvání pracovního poměru.</w:t>
      </w:r>
      <w:r w:rsidR="00C4190F">
        <w:rPr>
          <w:lang w:eastAsia="cs-CZ"/>
        </w:rPr>
        <w:t xml:space="preserve"> Soudní řízení zjevně tyto </w:t>
      </w:r>
      <w:r w:rsidR="00E77573">
        <w:rPr>
          <w:lang w:eastAsia="cs-CZ"/>
        </w:rPr>
        <w:t>požadavky nenaplňuje</w:t>
      </w:r>
      <w:r w:rsidR="00113CCB">
        <w:rPr>
          <w:lang w:eastAsia="cs-CZ"/>
        </w:rPr>
        <w:t>,</w:t>
      </w:r>
      <w:r w:rsidR="00C3008B">
        <w:rPr>
          <w:lang w:eastAsia="cs-CZ"/>
        </w:rPr>
        <w:t xml:space="preserve"> a </w:t>
      </w:r>
      <w:r w:rsidR="00E77573">
        <w:rPr>
          <w:lang w:eastAsia="cs-CZ"/>
        </w:rPr>
        <w:t>neplní tak dobře funkci</w:t>
      </w:r>
      <w:r w:rsidR="009F58BA">
        <w:rPr>
          <w:lang w:eastAsia="cs-CZ"/>
        </w:rPr>
        <w:t xml:space="preserve"> ochrany subjektivních práv zaměstnanců</w:t>
      </w:r>
      <w:r w:rsidR="00C3008B">
        <w:rPr>
          <w:lang w:eastAsia="cs-CZ"/>
        </w:rPr>
        <w:t xml:space="preserve"> i </w:t>
      </w:r>
      <w:r w:rsidR="009F58BA">
        <w:rPr>
          <w:lang w:eastAsia="cs-CZ"/>
        </w:rPr>
        <w:t>zaměstnavatelů.</w:t>
      </w:r>
      <w:r w:rsidR="009F58BA">
        <w:rPr>
          <w:rStyle w:val="Znakapoznpodarou"/>
          <w:lang w:eastAsia="cs-CZ"/>
        </w:rPr>
        <w:footnoteReference w:id="42"/>
      </w:r>
    </w:p>
    <w:p w14:paraId="3F8B35B7" w14:textId="4B4FC7AA" w:rsidR="00277200" w:rsidRDefault="00277200" w:rsidP="00277200">
      <w:pPr>
        <w:pStyle w:val="Zkladntext"/>
        <w:rPr>
          <w:lang w:eastAsia="cs-CZ"/>
        </w:rPr>
      </w:pPr>
      <w:r>
        <w:rPr>
          <w:lang w:eastAsia="cs-CZ"/>
        </w:rPr>
        <w:t>Ochránce zde</w:t>
      </w:r>
      <w:r w:rsidR="008F5772">
        <w:rPr>
          <w:lang w:eastAsia="cs-CZ"/>
        </w:rPr>
        <w:t xml:space="preserve"> konkrétně</w:t>
      </w:r>
      <w:r>
        <w:rPr>
          <w:lang w:eastAsia="cs-CZ"/>
        </w:rPr>
        <w:t xml:space="preserve"> nenavrhuje, jakou</w:t>
      </w:r>
      <w:r w:rsidR="008F5772">
        <w:rPr>
          <w:lang w:eastAsia="cs-CZ"/>
        </w:rPr>
        <w:t xml:space="preserve"> podobu</w:t>
      </w:r>
      <w:r>
        <w:rPr>
          <w:lang w:eastAsia="cs-CZ"/>
        </w:rPr>
        <w:t xml:space="preserve"> by mechanismus mimosoudního řešení pracovněprávních sporů měl mít. Ta by musela vzejít</w:t>
      </w:r>
      <w:r w:rsidR="00C3008B">
        <w:rPr>
          <w:lang w:eastAsia="cs-CZ"/>
        </w:rPr>
        <w:t xml:space="preserve"> z </w:t>
      </w:r>
      <w:r>
        <w:rPr>
          <w:lang w:eastAsia="cs-CZ"/>
        </w:rPr>
        <w:t>výše zmiňované odborné disku</w:t>
      </w:r>
      <w:r w:rsidR="00113CCB">
        <w:rPr>
          <w:lang w:eastAsia="cs-CZ"/>
        </w:rPr>
        <w:t>s</w:t>
      </w:r>
      <w:r>
        <w:rPr>
          <w:lang w:eastAsia="cs-CZ"/>
        </w:rPr>
        <w:t>e. Ochránce</w:t>
      </w:r>
      <w:r w:rsidR="00C3008B">
        <w:rPr>
          <w:lang w:eastAsia="cs-CZ"/>
        </w:rPr>
        <w:t xml:space="preserve"> na </w:t>
      </w:r>
      <w:r>
        <w:rPr>
          <w:lang w:eastAsia="cs-CZ"/>
        </w:rPr>
        <w:t>tomto místě doporučuje M</w:t>
      </w:r>
      <w:r w:rsidR="00304E94">
        <w:rPr>
          <w:lang w:eastAsia="cs-CZ"/>
        </w:rPr>
        <w:t>inis</w:t>
      </w:r>
      <w:r>
        <w:rPr>
          <w:lang w:eastAsia="cs-CZ"/>
        </w:rPr>
        <w:t>terstvu práce</w:t>
      </w:r>
      <w:r w:rsidR="00C3008B">
        <w:rPr>
          <w:lang w:eastAsia="cs-CZ"/>
        </w:rPr>
        <w:t xml:space="preserve"> a </w:t>
      </w:r>
      <w:r>
        <w:rPr>
          <w:lang w:eastAsia="cs-CZ"/>
        </w:rPr>
        <w:t>sociálních věcí, aby</w:t>
      </w:r>
      <w:r w:rsidR="00C3008B">
        <w:rPr>
          <w:lang w:eastAsia="cs-CZ"/>
        </w:rPr>
        <w:t xml:space="preserve"> k </w:t>
      </w:r>
      <w:r>
        <w:rPr>
          <w:lang w:eastAsia="cs-CZ"/>
        </w:rPr>
        <w:t>tomuto tématu otevřelo debatu</w:t>
      </w:r>
      <w:r w:rsidR="00C3008B">
        <w:rPr>
          <w:lang w:eastAsia="cs-CZ"/>
        </w:rPr>
        <w:t xml:space="preserve"> a </w:t>
      </w:r>
      <w:r w:rsidR="00304E94">
        <w:rPr>
          <w:lang w:eastAsia="cs-CZ"/>
        </w:rPr>
        <w:t>podniklo kroky</w:t>
      </w:r>
      <w:r w:rsidR="00C3008B">
        <w:rPr>
          <w:lang w:eastAsia="cs-CZ"/>
        </w:rPr>
        <w:t xml:space="preserve"> k </w:t>
      </w:r>
      <w:r w:rsidR="00304E94">
        <w:rPr>
          <w:lang w:eastAsia="cs-CZ"/>
        </w:rPr>
        <w:t>tomu, aby</w:t>
      </w:r>
      <w:r w:rsidR="00C3008B">
        <w:rPr>
          <w:lang w:eastAsia="cs-CZ"/>
        </w:rPr>
        <w:t xml:space="preserve"> v </w:t>
      </w:r>
      <w:r w:rsidR="00304E94">
        <w:rPr>
          <w:lang w:eastAsia="cs-CZ"/>
        </w:rPr>
        <w:t xml:space="preserve">rámci </w:t>
      </w:r>
      <w:r w:rsidR="001F1FCF">
        <w:rPr>
          <w:lang w:eastAsia="cs-CZ"/>
        </w:rPr>
        <w:t xml:space="preserve">této </w:t>
      </w:r>
      <w:r w:rsidR="00304E94">
        <w:rPr>
          <w:lang w:eastAsia="cs-CZ"/>
        </w:rPr>
        <w:t>debaty byly prozkoumány všechny relevantní možnosti</w:t>
      </w:r>
      <w:r w:rsidR="001F1FCF">
        <w:rPr>
          <w:lang w:eastAsia="cs-CZ"/>
        </w:rPr>
        <w:t xml:space="preserve"> mimosoudního řešení pracovněprávních sporů</w:t>
      </w:r>
      <w:r w:rsidR="00247EA7">
        <w:rPr>
          <w:lang w:eastAsia="cs-CZ"/>
        </w:rPr>
        <w:t>. Na základě této odborné debaty by</w:t>
      </w:r>
      <w:r w:rsidR="001F1FCF">
        <w:rPr>
          <w:lang w:eastAsia="cs-CZ"/>
        </w:rPr>
        <w:t xml:space="preserve"> </w:t>
      </w:r>
      <w:r w:rsidR="004225F4">
        <w:rPr>
          <w:lang w:eastAsia="cs-CZ"/>
        </w:rPr>
        <w:t>pak</w:t>
      </w:r>
      <w:r w:rsidR="00304E94">
        <w:rPr>
          <w:lang w:eastAsia="cs-CZ"/>
        </w:rPr>
        <w:t xml:space="preserve"> </w:t>
      </w:r>
      <w:r w:rsidR="00DC67BA">
        <w:rPr>
          <w:lang w:eastAsia="cs-CZ"/>
        </w:rPr>
        <w:t>m</w:t>
      </w:r>
      <w:r w:rsidR="00304E94">
        <w:rPr>
          <w:lang w:eastAsia="cs-CZ"/>
        </w:rPr>
        <w:t xml:space="preserve">inisterstvo </w:t>
      </w:r>
      <w:r w:rsidR="004225F4">
        <w:rPr>
          <w:lang w:eastAsia="cs-CZ"/>
        </w:rPr>
        <w:t>mělo</w:t>
      </w:r>
      <w:r w:rsidR="00304E94">
        <w:rPr>
          <w:lang w:eastAsia="cs-CZ"/>
        </w:rPr>
        <w:t xml:space="preserve"> přijmout závěr, zda je zavedení </w:t>
      </w:r>
      <w:r w:rsidR="001F1FCF">
        <w:rPr>
          <w:lang w:eastAsia="cs-CZ"/>
        </w:rPr>
        <w:t xml:space="preserve">některého </w:t>
      </w:r>
      <w:r w:rsidR="00304E94">
        <w:rPr>
          <w:lang w:eastAsia="cs-CZ"/>
        </w:rPr>
        <w:t>mechanismu smysluplné</w:t>
      </w:r>
      <w:r w:rsidR="00C3008B">
        <w:rPr>
          <w:lang w:eastAsia="cs-CZ"/>
        </w:rPr>
        <w:t xml:space="preserve"> a v </w:t>
      </w:r>
      <w:r w:rsidR="00304E94">
        <w:rPr>
          <w:lang w:eastAsia="cs-CZ"/>
        </w:rPr>
        <w:t>jaké podobě.</w:t>
      </w:r>
    </w:p>
    <w:p w14:paraId="19CF80D9" w14:textId="704CACEC" w:rsidR="00AF4990" w:rsidRDefault="00277200" w:rsidP="00AF4990">
      <w:pPr>
        <w:pStyle w:val="Nadpis3"/>
        <w:rPr>
          <w:lang w:eastAsia="cs-CZ"/>
        </w:rPr>
      </w:pPr>
      <w:r>
        <w:rPr>
          <w:lang w:eastAsia="cs-CZ"/>
        </w:rPr>
        <w:t xml:space="preserve"> </w:t>
      </w:r>
      <w:bookmarkStart w:id="52" w:name="_Toc87536411"/>
      <w:r w:rsidR="00AF4990">
        <w:rPr>
          <w:lang w:eastAsia="cs-CZ"/>
        </w:rPr>
        <w:t>Spolupráce se zastupitelskými úřady států EU</w:t>
      </w:r>
      <w:r w:rsidR="00C3008B">
        <w:rPr>
          <w:lang w:eastAsia="cs-CZ"/>
        </w:rPr>
        <w:t xml:space="preserve"> v </w:t>
      </w:r>
      <w:r w:rsidR="00AF4990">
        <w:rPr>
          <w:lang w:eastAsia="cs-CZ"/>
        </w:rPr>
        <w:t>oblasti informovanosti zahraničních zaměstnanců</w:t>
      </w:r>
      <w:bookmarkEnd w:id="52"/>
    </w:p>
    <w:p w14:paraId="488EC0D9" w14:textId="656096F0" w:rsidR="007C7116" w:rsidRPr="007C7116" w:rsidRDefault="007C7116" w:rsidP="007C7116">
      <w:pPr>
        <w:pStyle w:val="Zkladntext"/>
        <w:pBdr>
          <w:top w:val="single" w:sz="4" w:space="1" w:color="auto"/>
          <w:left w:val="single" w:sz="4" w:space="4" w:color="auto"/>
          <w:bottom w:val="single" w:sz="4" w:space="1" w:color="auto"/>
          <w:right w:val="single" w:sz="4" w:space="4" w:color="auto"/>
        </w:pBdr>
        <w:rPr>
          <w:lang w:eastAsia="cs-CZ"/>
        </w:rPr>
      </w:pPr>
      <w:r w:rsidRPr="00746305">
        <w:rPr>
          <w:rStyle w:val="Siln"/>
        </w:rPr>
        <w:t>Adresát doporučení</w:t>
      </w:r>
      <w:r>
        <w:rPr>
          <w:lang w:eastAsia="cs-CZ"/>
        </w:rPr>
        <w:t>: Ministerstvo práce</w:t>
      </w:r>
      <w:r w:rsidR="00C3008B">
        <w:rPr>
          <w:lang w:eastAsia="cs-CZ"/>
        </w:rPr>
        <w:t xml:space="preserve"> a </w:t>
      </w:r>
      <w:r>
        <w:rPr>
          <w:lang w:eastAsia="cs-CZ"/>
        </w:rPr>
        <w:t>sociálních věcí</w:t>
      </w:r>
    </w:p>
    <w:p w14:paraId="278931A1" w14:textId="6704B317" w:rsidR="00283EF6" w:rsidRDefault="008852CF" w:rsidP="001A426A">
      <w:pPr>
        <w:pStyle w:val="Zkladntext"/>
        <w:rPr>
          <w:lang w:eastAsia="cs-CZ"/>
        </w:rPr>
      </w:pPr>
      <w:r>
        <w:rPr>
          <w:lang w:eastAsia="cs-CZ"/>
        </w:rPr>
        <w:t>Pro zajištění informovanosti</w:t>
      </w:r>
      <w:r w:rsidR="00C3008B">
        <w:rPr>
          <w:lang w:eastAsia="cs-CZ"/>
        </w:rPr>
        <w:t xml:space="preserve"> o </w:t>
      </w:r>
      <w:r w:rsidR="00283EF6">
        <w:rPr>
          <w:lang w:eastAsia="cs-CZ"/>
        </w:rPr>
        <w:t>právech</w:t>
      </w:r>
      <w:r w:rsidR="00C3008B">
        <w:rPr>
          <w:lang w:eastAsia="cs-CZ"/>
        </w:rPr>
        <w:t xml:space="preserve"> a </w:t>
      </w:r>
      <w:r w:rsidR="00283EF6">
        <w:rPr>
          <w:lang w:eastAsia="cs-CZ"/>
        </w:rPr>
        <w:t>povinnostech spojených</w:t>
      </w:r>
      <w:r w:rsidR="00C3008B">
        <w:rPr>
          <w:lang w:eastAsia="cs-CZ"/>
        </w:rPr>
        <w:t xml:space="preserve"> s </w:t>
      </w:r>
      <w:r w:rsidR="00283EF6">
        <w:rPr>
          <w:lang w:eastAsia="cs-CZ"/>
        </w:rPr>
        <w:t>prací</w:t>
      </w:r>
      <w:r w:rsidR="00C3008B">
        <w:rPr>
          <w:lang w:eastAsia="cs-CZ"/>
        </w:rPr>
        <w:t xml:space="preserve"> a </w:t>
      </w:r>
      <w:r w:rsidR="00283EF6">
        <w:rPr>
          <w:lang w:eastAsia="cs-CZ"/>
        </w:rPr>
        <w:t>pobytem</w:t>
      </w:r>
      <w:r w:rsidR="00C3008B">
        <w:rPr>
          <w:lang w:eastAsia="cs-CZ"/>
        </w:rPr>
        <w:t xml:space="preserve"> v </w:t>
      </w:r>
      <w:r w:rsidR="00283EF6">
        <w:rPr>
          <w:lang w:eastAsia="cs-CZ"/>
        </w:rPr>
        <w:t xml:space="preserve">Česku </w:t>
      </w:r>
      <w:r>
        <w:rPr>
          <w:lang w:eastAsia="cs-CZ"/>
        </w:rPr>
        <w:t>je</w:t>
      </w:r>
      <w:r w:rsidR="00283EF6">
        <w:rPr>
          <w:lang w:eastAsia="cs-CZ"/>
        </w:rPr>
        <w:t xml:space="preserve"> potřeba zamýšlet se</w:t>
      </w:r>
      <w:r w:rsidR="00C3008B">
        <w:rPr>
          <w:lang w:eastAsia="cs-CZ"/>
        </w:rPr>
        <w:t xml:space="preserve"> nad </w:t>
      </w:r>
      <w:r w:rsidR="00283EF6">
        <w:rPr>
          <w:lang w:eastAsia="cs-CZ"/>
        </w:rPr>
        <w:t>informačními kanály, kterými by bylo možn</w:t>
      </w:r>
      <w:r w:rsidR="00B90B26">
        <w:rPr>
          <w:lang w:eastAsia="cs-CZ"/>
        </w:rPr>
        <w:t>o</w:t>
      </w:r>
      <w:r w:rsidR="00283EF6">
        <w:rPr>
          <w:lang w:eastAsia="cs-CZ"/>
        </w:rPr>
        <w:t xml:space="preserve"> potřebné informace dostat přímo</w:t>
      </w:r>
      <w:r w:rsidR="00C3008B">
        <w:rPr>
          <w:lang w:eastAsia="cs-CZ"/>
        </w:rPr>
        <w:t xml:space="preserve"> k </w:t>
      </w:r>
      <w:r w:rsidR="00B90B26">
        <w:rPr>
          <w:lang w:eastAsia="cs-CZ"/>
        </w:rPr>
        <w:t>pracovníkům</w:t>
      </w:r>
      <w:r w:rsidR="00283EF6">
        <w:rPr>
          <w:lang w:eastAsia="cs-CZ"/>
        </w:rPr>
        <w:t xml:space="preserve"> včetně těch,</w:t>
      </w:r>
      <w:r w:rsidR="00C3008B">
        <w:rPr>
          <w:lang w:eastAsia="cs-CZ"/>
        </w:rPr>
        <w:t xml:space="preserve"> u </w:t>
      </w:r>
      <w:r w:rsidR="00283EF6">
        <w:rPr>
          <w:lang w:eastAsia="cs-CZ"/>
        </w:rPr>
        <w:t>nichž lze předpokládat horší orientaci</w:t>
      </w:r>
      <w:r w:rsidR="00C3008B">
        <w:rPr>
          <w:lang w:eastAsia="cs-CZ"/>
        </w:rPr>
        <w:t xml:space="preserve"> v </w:t>
      </w:r>
      <w:r w:rsidR="00283EF6">
        <w:rPr>
          <w:lang w:eastAsia="cs-CZ"/>
        </w:rPr>
        <w:t>prostředí jiného státu – například</w:t>
      </w:r>
      <w:r w:rsidR="00C3008B">
        <w:rPr>
          <w:lang w:eastAsia="cs-CZ"/>
        </w:rPr>
        <w:t xml:space="preserve"> u </w:t>
      </w:r>
      <w:r w:rsidR="00283EF6">
        <w:rPr>
          <w:lang w:eastAsia="cs-CZ"/>
        </w:rPr>
        <w:t>osob nově příchozích</w:t>
      </w:r>
      <w:r w:rsidR="00C3008B">
        <w:rPr>
          <w:lang w:eastAsia="cs-CZ"/>
        </w:rPr>
        <w:t xml:space="preserve"> do </w:t>
      </w:r>
      <w:r w:rsidR="00283EF6">
        <w:rPr>
          <w:lang w:eastAsia="cs-CZ"/>
        </w:rPr>
        <w:t>Česka nebo</w:t>
      </w:r>
      <w:r w:rsidR="00C3008B">
        <w:rPr>
          <w:lang w:eastAsia="cs-CZ"/>
        </w:rPr>
        <w:t xml:space="preserve"> u </w:t>
      </w:r>
      <w:r w:rsidR="00283EF6">
        <w:rPr>
          <w:lang w:eastAsia="cs-CZ"/>
        </w:rPr>
        <w:t>osob</w:t>
      </w:r>
      <w:r w:rsidR="00C3008B">
        <w:rPr>
          <w:lang w:eastAsia="cs-CZ"/>
        </w:rPr>
        <w:t xml:space="preserve"> s </w:t>
      </w:r>
      <w:r w:rsidR="00283EF6">
        <w:rPr>
          <w:lang w:eastAsia="cs-CZ"/>
        </w:rPr>
        <w:t>nízkým vzděláním. Pracovníci</w:t>
      </w:r>
      <w:r w:rsidR="00DC67BA">
        <w:rPr>
          <w:lang w:eastAsia="cs-CZ"/>
        </w:rPr>
        <w:t xml:space="preserve"> se tak z neznalosti </w:t>
      </w:r>
      <w:r w:rsidR="00283EF6">
        <w:rPr>
          <w:lang w:eastAsia="cs-CZ"/>
        </w:rPr>
        <w:t>mnohdy obrací</w:t>
      </w:r>
      <w:r w:rsidR="00C3008B">
        <w:rPr>
          <w:lang w:eastAsia="cs-CZ"/>
        </w:rPr>
        <w:t xml:space="preserve"> na </w:t>
      </w:r>
      <w:r w:rsidR="00283EF6">
        <w:rPr>
          <w:lang w:eastAsia="cs-CZ"/>
        </w:rPr>
        <w:t>zastupitelské úřady svého státu. Bylo by proto vhodné zajistit, aby pracovníci zastupitelských úřadů, zejména konzulátů nebo konzulárních oddělení velvyslanectví, měli povědomí</w:t>
      </w:r>
      <w:r w:rsidR="00C3008B">
        <w:rPr>
          <w:lang w:eastAsia="cs-CZ"/>
        </w:rPr>
        <w:t xml:space="preserve"> o </w:t>
      </w:r>
      <w:r w:rsidR="00283EF6">
        <w:rPr>
          <w:lang w:eastAsia="cs-CZ"/>
        </w:rPr>
        <w:t>tom, jak nejlépe tyto osoby nasměrovat</w:t>
      </w:r>
      <w:r w:rsidR="00C3008B">
        <w:rPr>
          <w:lang w:eastAsia="cs-CZ"/>
        </w:rPr>
        <w:t xml:space="preserve"> na </w:t>
      </w:r>
      <w:r w:rsidR="00283EF6">
        <w:rPr>
          <w:lang w:eastAsia="cs-CZ"/>
        </w:rPr>
        <w:t>příslušné úřady nebo</w:t>
      </w:r>
      <w:r w:rsidR="00C3008B">
        <w:rPr>
          <w:lang w:eastAsia="cs-CZ"/>
        </w:rPr>
        <w:t xml:space="preserve"> na </w:t>
      </w:r>
      <w:r w:rsidR="00283EF6">
        <w:rPr>
          <w:lang w:eastAsia="cs-CZ"/>
        </w:rPr>
        <w:t>informační zdroje (webové stránky).</w:t>
      </w:r>
    </w:p>
    <w:p w14:paraId="56007842" w14:textId="05D851F9" w:rsidR="00A26083" w:rsidRDefault="00C36765" w:rsidP="00C10B88">
      <w:pPr>
        <w:pStyle w:val="Zkladntext"/>
        <w:rPr>
          <w:lang w:eastAsia="cs-CZ"/>
        </w:rPr>
      </w:pPr>
      <w:r>
        <w:rPr>
          <w:lang w:eastAsia="cs-CZ"/>
        </w:rPr>
        <w:t>Ministerstvu práce</w:t>
      </w:r>
      <w:r w:rsidR="00C3008B">
        <w:rPr>
          <w:lang w:eastAsia="cs-CZ"/>
        </w:rPr>
        <w:t xml:space="preserve"> a </w:t>
      </w:r>
      <w:r>
        <w:rPr>
          <w:lang w:eastAsia="cs-CZ"/>
        </w:rPr>
        <w:t>sociálních věcí proto</w:t>
      </w:r>
      <w:r w:rsidR="00C10B88">
        <w:rPr>
          <w:lang w:eastAsia="cs-CZ"/>
        </w:rPr>
        <w:t xml:space="preserve"> ochránce doporučuje</w:t>
      </w:r>
      <w:r w:rsidR="00621F6C">
        <w:rPr>
          <w:lang w:eastAsia="cs-CZ"/>
        </w:rPr>
        <w:t>, aby navázalo spolupráci se </w:t>
      </w:r>
      <w:r>
        <w:rPr>
          <w:lang w:eastAsia="cs-CZ"/>
        </w:rPr>
        <w:t>zastupitelskými úřady těch států Evropské unie,</w:t>
      </w:r>
      <w:r w:rsidR="00C3008B">
        <w:rPr>
          <w:lang w:eastAsia="cs-CZ"/>
        </w:rPr>
        <w:t xml:space="preserve"> z </w:t>
      </w:r>
      <w:r>
        <w:rPr>
          <w:lang w:eastAsia="cs-CZ"/>
        </w:rPr>
        <w:t>nichž</w:t>
      </w:r>
      <w:r w:rsidR="00C3008B">
        <w:rPr>
          <w:lang w:eastAsia="cs-CZ"/>
        </w:rPr>
        <w:t xml:space="preserve"> do </w:t>
      </w:r>
      <w:r>
        <w:rPr>
          <w:lang w:eastAsia="cs-CZ"/>
        </w:rPr>
        <w:t>Česka přichází nejvíce občanů.</w:t>
      </w:r>
      <w:r w:rsidR="00635275">
        <w:rPr>
          <w:lang w:eastAsia="cs-CZ"/>
        </w:rPr>
        <w:t xml:space="preserve"> </w:t>
      </w:r>
      <w:r w:rsidR="005A0E7D">
        <w:rPr>
          <w:lang w:eastAsia="cs-CZ"/>
        </w:rPr>
        <w:t xml:space="preserve"> </w:t>
      </w:r>
      <w:r w:rsidR="00CB020F">
        <w:rPr>
          <w:lang w:eastAsia="cs-CZ"/>
        </w:rPr>
        <w:t>Cílem spolupráce by bylo zjistit</w:t>
      </w:r>
      <w:r w:rsidR="005A0E7D">
        <w:rPr>
          <w:lang w:eastAsia="cs-CZ"/>
        </w:rPr>
        <w:t>,</w:t>
      </w:r>
      <w:r w:rsidR="00C3008B">
        <w:rPr>
          <w:lang w:eastAsia="cs-CZ"/>
        </w:rPr>
        <w:t xml:space="preserve"> s </w:t>
      </w:r>
      <w:r w:rsidR="005A0E7D">
        <w:rPr>
          <w:lang w:eastAsia="cs-CZ"/>
        </w:rPr>
        <w:t>čím se</w:t>
      </w:r>
      <w:r w:rsidR="00C3008B">
        <w:rPr>
          <w:lang w:eastAsia="cs-CZ"/>
        </w:rPr>
        <w:t xml:space="preserve"> na </w:t>
      </w:r>
      <w:r w:rsidR="00CB020F">
        <w:rPr>
          <w:lang w:eastAsia="cs-CZ"/>
        </w:rPr>
        <w:t>zastupitelské úřady</w:t>
      </w:r>
      <w:r w:rsidR="005A0E7D">
        <w:rPr>
          <w:lang w:eastAsia="cs-CZ"/>
        </w:rPr>
        <w:t xml:space="preserve"> jejich ob</w:t>
      </w:r>
      <w:r w:rsidR="00CB020F">
        <w:rPr>
          <w:lang w:eastAsia="cs-CZ"/>
        </w:rPr>
        <w:t>čané nejčastěji obrací</w:t>
      </w:r>
      <w:r w:rsidR="00C3008B">
        <w:rPr>
          <w:lang w:eastAsia="cs-CZ"/>
        </w:rPr>
        <w:t xml:space="preserve"> a </w:t>
      </w:r>
      <w:r w:rsidR="0031290D">
        <w:rPr>
          <w:lang w:eastAsia="cs-CZ"/>
        </w:rPr>
        <w:t xml:space="preserve">dále </w:t>
      </w:r>
      <w:r w:rsidR="00215F64">
        <w:rPr>
          <w:lang w:eastAsia="cs-CZ"/>
        </w:rPr>
        <w:t>pracovníkům zastupitelských úřadů</w:t>
      </w:r>
      <w:r w:rsidR="0031290D">
        <w:rPr>
          <w:lang w:eastAsia="cs-CZ"/>
        </w:rPr>
        <w:t xml:space="preserve"> </w:t>
      </w:r>
      <w:r w:rsidR="00CB020F">
        <w:rPr>
          <w:lang w:eastAsia="cs-CZ"/>
        </w:rPr>
        <w:t>předat</w:t>
      </w:r>
      <w:r w:rsidR="0031290D">
        <w:rPr>
          <w:lang w:eastAsia="cs-CZ"/>
        </w:rPr>
        <w:t xml:space="preserve"> užitečné</w:t>
      </w:r>
      <w:r w:rsidR="005A0E7D">
        <w:rPr>
          <w:lang w:eastAsia="cs-CZ"/>
        </w:rPr>
        <w:t xml:space="preserve"> informace</w:t>
      </w:r>
      <w:r w:rsidR="00D11B82">
        <w:rPr>
          <w:lang w:eastAsia="cs-CZ"/>
        </w:rPr>
        <w:t xml:space="preserve"> tak</w:t>
      </w:r>
      <w:r w:rsidR="0031290D">
        <w:rPr>
          <w:lang w:eastAsia="cs-CZ"/>
        </w:rPr>
        <w:t>,</w:t>
      </w:r>
      <w:r w:rsidR="00D11B82">
        <w:rPr>
          <w:lang w:eastAsia="cs-CZ"/>
        </w:rPr>
        <w:t xml:space="preserve"> aby </w:t>
      </w:r>
      <w:r w:rsidR="00215F64">
        <w:rPr>
          <w:lang w:eastAsia="cs-CZ"/>
        </w:rPr>
        <w:t xml:space="preserve">tito </w:t>
      </w:r>
      <w:r w:rsidR="00D11B82">
        <w:rPr>
          <w:lang w:eastAsia="cs-CZ"/>
        </w:rPr>
        <w:t>pracovníci mohli občany</w:t>
      </w:r>
      <w:r w:rsidR="00215F64">
        <w:rPr>
          <w:lang w:eastAsia="cs-CZ"/>
        </w:rPr>
        <w:t xml:space="preserve"> svých států dále</w:t>
      </w:r>
      <w:r w:rsidR="00D11B82">
        <w:rPr>
          <w:lang w:eastAsia="cs-CZ"/>
        </w:rPr>
        <w:t xml:space="preserve"> nasměrovat</w:t>
      </w:r>
      <w:r w:rsidR="00CD6662">
        <w:rPr>
          <w:lang w:eastAsia="cs-CZ"/>
        </w:rPr>
        <w:t xml:space="preserve"> na</w:t>
      </w:r>
      <w:r w:rsidR="00D11B82">
        <w:rPr>
          <w:lang w:eastAsia="cs-CZ"/>
        </w:rPr>
        <w:t xml:space="preserve"> zdroje, které obsahují užitečné </w:t>
      </w:r>
      <w:r w:rsidR="00D11B82" w:rsidRPr="00CD6662">
        <w:rPr>
          <w:lang w:eastAsia="cs-CZ"/>
        </w:rPr>
        <w:t>informace</w:t>
      </w:r>
      <w:r w:rsidR="00C3008B">
        <w:rPr>
          <w:lang w:eastAsia="cs-CZ"/>
        </w:rPr>
        <w:t xml:space="preserve"> o </w:t>
      </w:r>
      <w:r w:rsidR="00D11B82">
        <w:rPr>
          <w:lang w:eastAsia="cs-CZ"/>
        </w:rPr>
        <w:t>právech</w:t>
      </w:r>
      <w:r w:rsidR="00C3008B">
        <w:rPr>
          <w:lang w:eastAsia="cs-CZ"/>
        </w:rPr>
        <w:t xml:space="preserve"> a </w:t>
      </w:r>
      <w:r w:rsidR="00D11B82">
        <w:rPr>
          <w:lang w:eastAsia="cs-CZ"/>
        </w:rPr>
        <w:t>povinnostech jednotlivců</w:t>
      </w:r>
      <w:r w:rsidR="00C3008B">
        <w:rPr>
          <w:lang w:eastAsia="cs-CZ"/>
        </w:rPr>
        <w:t xml:space="preserve"> a o </w:t>
      </w:r>
      <w:r w:rsidR="00D11B82">
        <w:rPr>
          <w:lang w:eastAsia="cs-CZ"/>
        </w:rPr>
        <w:t>způsobech řešení životních situací.</w:t>
      </w:r>
      <w:r w:rsidR="00080D96">
        <w:rPr>
          <w:lang w:eastAsia="cs-CZ"/>
        </w:rPr>
        <w:tab/>
      </w:r>
    </w:p>
    <w:p w14:paraId="6B126579" w14:textId="466CB777" w:rsidR="004A1BE0" w:rsidRDefault="002F464F" w:rsidP="002F464F">
      <w:pPr>
        <w:pStyle w:val="Nadpis2"/>
      </w:pPr>
      <w:bookmarkStart w:id="53" w:name="_Toc87536412"/>
      <w:r>
        <w:t>Doporučení</w:t>
      </w:r>
      <w:r w:rsidR="00C3008B">
        <w:t xml:space="preserve"> v </w:t>
      </w:r>
      <w:r>
        <w:t>oblasti veřejné správy</w:t>
      </w:r>
      <w:bookmarkEnd w:id="53"/>
    </w:p>
    <w:p w14:paraId="3BCBC992" w14:textId="4AF9301A" w:rsidR="002F464F" w:rsidRDefault="00115931" w:rsidP="00115931">
      <w:pPr>
        <w:pStyle w:val="Nadpis3"/>
        <w:rPr>
          <w:lang w:eastAsia="cs-CZ"/>
        </w:rPr>
      </w:pPr>
      <w:bookmarkStart w:id="54" w:name="_Toc87536413"/>
      <w:r>
        <w:rPr>
          <w:lang w:eastAsia="cs-CZ"/>
        </w:rPr>
        <w:t>Udržovat webové stránky institucí</w:t>
      </w:r>
      <w:r w:rsidR="00C3008B">
        <w:rPr>
          <w:lang w:eastAsia="cs-CZ"/>
        </w:rPr>
        <w:t xml:space="preserve"> v </w:t>
      </w:r>
      <w:r>
        <w:rPr>
          <w:lang w:eastAsia="cs-CZ"/>
        </w:rPr>
        <w:t>angličtině</w:t>
      </w:r>
      <w:bookmarkEnd w:id="54"/>
    </w:p>
    <w:p w14:paraId="1400AE33" w14:textId="23764AAF" w:rsidR="00265B6F" w:rsidRPr="00265B6F" w:rsidRDefault="00265B6F" w:rsidP="00265B6F">
      <w:pPr>
        <w:pStyle w:val="Zkladntext"/>
        <w:pBdr>
          <w:top w:val="single" w:sz="4" w:space="1" w:color="auto"/>
          <w:left w:val="single" w:sz="4" w:space="4" w:color="auto"/>
          <w:bottom w:val="single" w:sz="4" w:space="1" w:color="auto"/>
          <w:right w:val="single" w:sz="4" w:space="4" w:color="auto"/>
        </w:pBdr>
        <w:rPr>
          <w:lang w:eastAsia="cs-CZ"/>
        </w:rPr>
      </w:pPr>
      <w:r w:rsidRPr="00746305">
        <w:rPr>
          <w:rStyle w:val="Siln"/>
        </w:rPr>
        <w:t>Adresát doporučení</w:t>
      </w:r>
      <w:r>
        <w:rPr>
          <w:lang w:eastAsia="cs-CZ"/>
        </w:rPr>
        <w:t xml:space="preserve">: </w:t>
      </w:r>
      <w:r w:rsidR="00DD3DE1">
        <w:rPr>
          <w:lang w:eastAsia="cs-CZ"/>
        </w:rPr>
        <w:t>úřady, územně samosprávné celky</w:t>
      </w:r>
      <w:r w:rsidR="00C3008B">
        <w:rPr>
          <w:lang w:eastAsia="cs-CZ"/>
        </w:rPr>
        <w:t xml:space="preserve"> a </w:t>
      </w:r>
      <w:r w:rsidR="005D0F9D">
        <w:rPr>
          <w:lang w:eastAsia="cs-CZ"/>
        </w:rPr>
        <w:t>jiné orgány</w:t>
      </w:r>
      <w:r w:rsidR="00C3008B">
        <w:rPr>
          <w:lang w:eastAsia="cs-CZ"/>
        </w:rPr>
        <w:t xml:space="preserve"> a </w:t>
      </w:r>
      <w:r w:rsidR="005D0F9D">
        <w:rPr>
          <w:lang w:eastAsia="cs-CZ"/>
        </w:rPr>
        <w:t>instituce</w:t>
      </w:r>
    </w:p>
    <w:p w14:paraId="79278AEE" w14:textId="4244A5F2" w:rsidR="00115931" w:rsidRDefault="00115931" w:rsidP="00115931">
      <w:pPr>
        <w:pStyle w:val="Zkladntext"/>
        <w:rPr>
          <w:lang w:eastAsia="cs-CZ"/>
        </w:rPr>
      </w:pPr>
      <w:r>
        <w:rPr>
          <w:lang w:eastAsia="cs-CZ"/>
        </w:rPr>
        <w:t>Webové stránky úřadů</w:t>
      </w:r>
      <w:r w:rsidR="00DD3DE1">
        <w:rPr>
          <w:lang w:eastAsia="cs-CZ"/>
        </w:rPr>
        <w:t>, územně samosprávných celků</w:t>
      </w:r>
      <w:r w:rsidR="00C3008B">
        <w:rPr>
          <w:lang w:eastAsia="cs-CZ"/>
        </w:rPr>
        <w:t xml:space="preserve"> a </w:t>
      </w:r>
      <w:r w:rsidR="00532C69">
        <w:rPr>
          <w:lang w:eastAsia="cs-CZ"/>
        </w:rPr>
        <w:t>jiných orgánů či institucí by kromě češtiny měly být dostupné také</w:t>
      </w:r>
      <w:r w:rsidR="00C3008B">
        <w:rPr>
          <w:lang w:eastAsia="cs-CZ"/>
        </w:rPr>
        <w:t xml:space="preserve"> v </w:t>
      </w:r>
      <w:r w:rsidR="00532C69">
        <w:rPr>
          <w:lang w:eastAsia="cs-CZ"/>
        </w:rPr>
        <w:t>anglickém jazyce. Není nezbytně nutné, aby</w:t>
      </w:r>
      <w:r w:rsidR="00C3008B">
        <w:rPr>
          <w:lang w:eastAsia="cs-CZ"/>
        </w:rPr>
        <w:t xml:space="preserve"> do </w:t>
      </w:r>
      <w:r w:rsidR="00532C69">
        <w:rPr>
          <w:lang w:eastAsia="cs-CZ"/>
        </w:rPr>
        <w:t>angličtiny byly přeloženy všechny informace</w:t>
      </w:r>
      <w:r w:rsidR="00C3008B">
        <w:rPr>
          <w:lang w:eastAsia="cs-CZ"/>
        </w:rPr>
        <w:t xml:space="preserve"> z </w:t>
      </w:r>
      <w:r w:rsidR="001A6B92">
        <w:rPr>
          <w:lang w:eastAsia="cs-CZ"/>
        </w:rPr>
        <w:t xml:space="preserve">webových stránek. </w:t>
      </w:r>
      <w:r w:rsidR="001A6B92" w:rsidRPr="00CD6662">
        <w:rPr>
          <w:lang w:eastAsia="cs-CZ"/>
        </w:rPr>
        <w:t>Vždy</w:t>
      </w:r>
      <w:r w:rsidR="001A6B92">
        <w:rPr>
          <w:lang w:eastAsia="cs-CZ"/>
        </w:rPr>
        <w:t xml:space="preserve"> by měly být přeložen</w:t>
      </w:r>
      <w:r w:rsidR="00621F6C">
        <w:rPr>
          <w:lang w:eastAsia="cs-CZ"/>
        </w:rPr>
        <w:t>y</w:t>
      </w:r>
      <w:r w:rsidR="001A6B92">
        <w:rPr>
          <w:lang w:eastAsia="cs-CZ"/>
        </w:rPr>
        <w:t xml:space="preserve"> informace</w:t>
      </w:r>
      <w:r w:rsidR="00C3008B">
        <w:rPr>
          <w:lang w:eastAsia="cs-CZ"/>
        </w:rPr>
        <w:t xml:space="preserve"> o </w:t>
      </w:r>
      <w:r w:rsidR="001A6B92">
        <w:rPr>
          <w:lang w:eastAsia="cs-CZ"/>
        </w:rPr>
        <w:t>kompetencích daného úřadu,</w:t>
      </w:r>
      <w:r w:rsidR="00C3008B">
        <w:rPr>
          <w:lang w:eastAsia="cs-CZ"/>
        </w:rPr>
        <w:t xml:space="preserve"> o </w:t>
      </w:r>
      <w:r w:rsidR="001A6B92">
        <w:rPr>
          <w:lang w:eastAsia="cs-CZ"/>
        </w:rPr>
        <w:t xml:space="preserve">jehož webové stránky se jedná, </w:t>
      </w:r>
      <w:r w:rsidR="00E43B58">
        <w:rPr>
          <w:lang w:eastAsia="cs-CZ"/>
        </w:rPr>
        <w:t>základní inf</w:t>
      </w:r>
      <w:r w:rsidR="00DB390E">
        <w:rPr>
          <w:lang w:eastAsia="cs-CZ"/>
        </w:rPr>
        <w:t>ormace</w:t>
      </w:r>
      <w:r w:rsidR="00C3008B">
        <w:rPr>
          <w:lang w:eastAsia="cs-CZ"/>
        </w:rPr>
        <w:t xml:space="preserve"> o </w:t>
      </w:r>
      <w:r w:rsidR="00DB390E">
        <w:rPr>
          <w:lang w:eastAsia="cs-CZ"/>
        </w:rPr>
        <w:t>řízeních, které vede,</w:t>
      </w:r>
      <w:r w:rsidR="00E43B58">
        <w:rPr>
          <w:lang w:eastAsia="cs-CZ"/>
        </w:rPr>
        <w:t xml:space="preserve"> náležitostech podání</w:t>
      </w:r>
      <w:r w:rsidR="00C3008B">
        <w:rPr>
          <w:lang w:eastAsia="cs-CZ"/>
        </w:rPr>
        <w:t xml:space="preserve"> a </w:t>
      </w:r>
      <w:r w:rsidR="00DB390E">
        <w:rPr>
          <w:lang w:eastAsia="cs-CZ"/>
        </w:rPr>
        <w:t>kontaktech</w:t>
      </w:r>
      <w:r w:rsidR="005E10D2">
        <w:rPr>
          <w:lang w:eastAsia="cs-CZ"/>
        </w:rPr>
        <w:t>,</w:t>
      </w:r>
      <w:r w:rsidR="00C3008B">
        <w:rPr>
          <w:lang w:eastAsia="cs-CZ"/>
        </w:rPr>
        <w:t xml:space="preserve"> a </w:t>
      </w:r>
      <w:r w:rsidR="005E10D2">
        <w:rPr>
          <w:lang w:eastAsia="cs-CZ"/>
        </w:rPr>
        <w:t xml:space="preserve">dále </w:t>
      </w:r>
      <w:r w:rsidR="005A2162">
        <w:rPr>
          <w:lang w:eastAsia="cs-CZ"/>
        </w:rPr>
        <w:t>by měly být přeložen</w:t>
      </w:r>
      <w:r w:rsidR="00621F6C">
        <w:rPr>
          <w:lang w:eastAsia="cs-CZ"/>
        </w:rPr>
        <w:t>y</w:t>
      </w:r>
      <w:r w:rsidR="005A2162">
        <w:rPr>
          <w:lang w:eastAsia="cs-CZ"/>
        </w:rPr>
        <w:t xml:space="preserve"> </w:t>
      </w:r>
      <w:r w:rsidR="005E10D2">
        <w:rPr>
          <w:lang w:eastAsia="cs-CZ"/>
        </w:rPr>
        <w:t xml:space="preserve">také </w:t>
      </w:r>
      <w:r w:rsidR="005A2162">
        <w:rPr>
          <w:lang w:eastAsia="cs-CZ"/>
        </w:rPr>
        <w:t>informace</w:t>
      </w:r>
      <w:r w:rsidR="00C3008B">
        <w:rPr>
          <w:lang w:eastAsia="cs-CZ"/>
        </w:rPr>
        <w:t xml:space="preserve"> k </w:t>
      </w:r>
      <w:r w:rsidR="005A2162">
        <w:rPr>
          <w:lang w:eastAsia="cs-CZ"/>
        </w:rPr>
        <w:t>agendám, které cizinci typicky využívají</w:t>
      </w:r>
      <w:r w:rsidR="00E43B58">
        <w:rPr>
          <w:lang w:eastAsia="cs-CZ"/>
        </w:rPr>
        <w:t>.</w:t>
      </w:r>
      <w:r w:rsidR="00C3008B">
        <w:rPr>
          <w:lang w:eastAsia="cs-CZ"/>
        </w:rPr>
        <w:t xml:space="preserve"> V </w:t>
      </w:r>
      <w:r w:rsidR="00811D9F">
        <w:rPr>
          <w:lang w:eastAsia="cs-CZ"/>
        </w:rPr>
        <w:t xml:space="preserve">zásadě by měl okruh informací odpovídat okruhu povinně zveřejňovaných informací </w:t>
      </w:r>
      <w:r w:rsidR="00621F6C">
        <w:rPr>
          <w:lang w:eastAsia="cs-CZ"/>
        </w:rPr>
        <w:t>po</w:t>
      </w:r>
      <w:r w:rsidR="00811D9F">
        <w:rPr>
          <w:lang w:eastAsia="cs-CZ"/>
        </w:rPr>
        <w:t>dle informačního zákona.</w:t>
      </w:r>
      <w:r w:rsidR="00811D9F">
        <w:rPr>
          <w:rStyle w:val="Znakapoznpodarou"/>
          <w:lang w:eastAsia="cs-CZ"/>
        </w:rPr>
        <w:footnoteReference w:id="43"/>
      </w:r>
      <w:r w:rsidR="00811D9F">
        <w:rPr>
          <w:lang w:eastAsia="cs-CZ"/>
        </w:rPr>
        <w:t xml:space="preserve"> </w:t>
      </w:r>
    </w:p>
    <w:p w14:paraId="7D09B356" w14:textId="07A706D7" w:rsidR="00CB43A4" w:rsidRDefault="002D7C47" w:rsidP="00115931">
      <w:pPr>
        <w:pStyle w:val="Zkladntext"/>
        <w:rPr>
          <w:lang w:eastAsia="cs-CZ"/>
        </w:rPr>
      </w:pPr>
      <w:r>
        <w:rPr>
          <w:lang w:eastAsia="cs-CZ"/>
        </w:rPr>
        <w:t>Informace</w:t>
      </w:r>
      <w:r w:rsidR="00C3008B">
        <w:rPr>
          <w:lang w:eastAsia="cs-CZ"/>
        </w:rPr>
        <w:t xml:space="preserve"> na </w:t>
      </w:r>
      <w:r>
        <w:rPr>
          <w:lang w:eastAsia="cs-CZ"/>
        </w:rPr>
        <w:t>webových stránkách by kromě češtiny měly být dostupné především</w:t>
      </w:r>
      <w:r w:rsidR="00C3008B">
        <w:rPr>
          <w:lang w:eastAsia="cs-CZ"/>
        </w:rPr>
        <w:t xml:space="preserve"> v </w:t>
      </w:r>
      <w:r>
        <w:rPr>
          <w:lang w:eastAsia="cs-CZ"/>
        </w:rPr>
        <w:t xml:space="preserve">angličtině, jelikož </w:t>
      </w:r>
      <w:r w:rsidR="00415505">
        <w:rPr>
          <w:lang w:eastAsia="cs-CZ"/>
        </w:rPr>
        <w:t xml:space="preserve">angličtina je </w:t>
      </w:r>
      <w:r w:rsidR="00673E5A">
        <w:rPr>
          <w:lang w:eastAsia="cs-CZ"/>
        </w:rPr>
        <w:t>jazykem, který ovládá největší počet Evropanů</w:t>
      </w:r>
      <w:r w:rsidR="00673E5A">
        <w:rPr>
          <w:rStyle w:val="Znakapoznpodarou"/>
          <w:lang w:eastAsia="cs-CZ"/>
        </w:rPr>
        <w:footnoteReference w:id="44"/>
      </w:r>
      <w:r w:rsidR="00C3008B">
        <w:rPr>
          <w:lang w:eastAsia="cs-CZ"/>
        </w:rPr>
        <w:t xml:space="preserve"> a </w:t>
      </w:r>
      <w:r w:rsidR="00673E5A">
        <w:rPr>
          <w:lang w:eastAsia="cs-CZ"/>
        </w:rPr>
        <w:t>je</w:t>
      </w:r>
      <w:r w:rsidR="00C3008B">
        <w:rPr>
          <w:lang w:eastAsia="cs-CZ"/>
        </w:rPr>
        <w:t xml:space="preserve"> do </w:t>
      </w:r>
      <w:r w:rsidR="00673E5A">
        <w:rPr>
          <w:lang w:eastAsia="cs-CZ"/>
        </w:rPr>
        <w:t xml:space="preserve">určité míry </w:t>
      </w:r>
      <w:r w:rsidR="00415505">
        <w:rPr>
          <w:lang w:eastAsia="cs-CZ"/>
        </w:rPr>
        <w:t>univerzálním komunikačním jazykem</w:t>
      </w:r>
      <w:r w:rsidR="00673E5A">
        <w:rPr>
          <w:lang w:eastAsia="cs-CZ"/>
        </w:rPr>
        <w:t>.</w:t>
      </w:r>
      <w:r w:rsidR="00005779">
        <w:rPr>
          <w:lang w:eastAsia="cs-CZ"/>
        </w:rPr>
        <w:t xml:space="preserve"> Informace mohou být přeloženy</w:t>
      </w:r>
      <w:r w:rsidR="00C3008B">
        <w:rPr>
          <w:lang w:eastAsia="cs-CZ"/>
        </w:rPr>
        <w:t xml:space="preserve"> i do </w:t>
      </w:r>
      <w:r w:rsidR="00005779">
        <w:rPr>
          <w:lang w:eastAsia="cs-CZ"/>
        </w:rPr>
        <w:t xml:space="preserve">jiných jazyků, </w:t>
      </w:r>
      <w:r w:rsidR="004A209C">
        <w:rPr>
          <w:lang w:eastAsia="cs-CZ"/>
        </w:rPr>
        <w:t>které jsou podle zkušeností daného úřadu</w:t>
      </w:r>
      <w:r w:rsidR="00C3008B">
        <w:rPr>
          <w:lang w:eastAsia="cs-CZ"/>
        </w:rPr>
        <w:t xml:space="preserve"> pro </w:t>
      </w:r>
      <w:r w:rsidR="00CD32D0">
        <w:rPr>
          <w:lang w:eastAsia="cs-CZ"/>
        </w:rPr>
        <w:t>cizince</w:t>
      </w:r>
      <w:r w:rsidR="00C3008B">
        <w:rPr>
          <w:lang w:eastAsia="cs-CZ"/>
        </w:rPr>
        <w:t xml:space="preserve"> z </w:t>
      </w:r>
      <w:r w:rsidR="00CD32D0">
        <w:rPr>
          <w:lang w:eastAsia="cs-CZ"/>
        </w:rPr>
        <w:t>EU</w:t>
      </w:r>
      <w:r w:rsidR="004A209C">
        <w:rPr>
          <w:lang w:eastAsia="cs-CZ"/>
        </w:rPr>
        <w:t xml:space="preserve"> nejužitečnější</w:t>
      </w:r>
      <w:r w:rsidR="00722655">
        <w:rPr>
          <w:lang w:eastAsia="cs-CZ"/>
        </w:rPr>
        <w:t>.</w:t>
      </w:r>
    </w:p>
    <w:p w14:paraId="7831D337" w14:textId="42E506E6" w:rsidR="00DB390E" w:rsidRDefault="00DB390E" w:rsidP="00115931">
      <w:pPr>
        <w:pStyle w:val="Zkladntext"/>
        <w:rPr>
          <w:lang w:eastAsia="cs-CZ"/>
        </w:rPr>
      </w:pPr>
      <w:r>
        <w:rPr>
          <w:lang w:eastAsia="cs-CZ"/>
        </w:rPr>
        <w:t>Ú</w:t>
      </w:r>
      <w:r w:rsidR="00CB43A4">
        <w:rPr>
          <w:lang w:eastAsia="cs-CZ"/>
        </w:rPr>
        <w:t>řady by měly dbát</w:t>
      </w:r>
      <w:r w:rsidR="00C3008B">
        <w:rPr>
          <w:lang w:eastAsia="cs-CZ"/>
        </w:rPr>
        <w:t xml:space="preserve"> na </w:t>
      </w:r>
      <w:r w:rsidR="00CB43A4">
        <w:rPr>
          <w:lang w:eastAsia="cs-CZ"/>
        </w:rPr>
        <w:t>to, aby informace</w:t>
      </w:r>
      <w:r w:rsidR="00C3008B">
        <w:rPr>
          <w:lang w:eastAsia="cs-CZ"/>
        </w:rPr>
        <w:t xml:space="preserve"> v </w:t>
      </w:r>
      <w:r w:rsidR="00CB43A4">
        <w:rPr>
          <w:lang w:eastAsia="cs-CZ"/>
        </w:rPr>
        <w:t>cizích jazycích byly rovněž pravidelně aktualizov</w:t>
      </w:r>
      <w:r w:rsidR="00621F6C">
        <w:rPr>
          <w:lang w:eastAsia="cs-CZ"/>
        </w:rPr>
        <w:t>ány</w:t>
      </w:r>
      <w:r w:rsidR="000A22A2">
        <w:rPr>
          <w:lang w:eastAsia="cs-CZ"/>
        </w:rPr>
        <w:t xml:space="preserve"> a</w:t>
      </w:r>
      <w:r w:rsidR="00CB43A4">
        <w:rPr>
          <w:lang w:eastAsia="cs-CZ"/>
        </w:rPr>
        <w:t xml:space="preserve"> aby se</w:t>
      </w:r>
      <w:r w:rsidR="00C3008B">
        <w:rPr>
          <w:lang w:eastAsia="cs-CZ"/>
        </w:rPr>
        <w:t xml:space="preserve"> na </w:t>
      </w:r>
      <w:r w:rsidR="00CB43A4">
        <w:rPr>
          <w:lang w:eastAsia="cs-CZ"/>
        </w:rPr>
        <w:t xml:space="preserve">nich nenacházely zastaralé informace. </w:t>
      </w:r>
    </w:p>
    <w:p w14:paraId="2A80D141" w14:textId="79D9BFDE" w:rsidR="00265B6F" w:rsidRDefault="00265B6F" w:rsidP="00265B6F">
      <w:pPr>
        <w:pStyle w:val="Nadpis3"/>
        <w:rPr>
          <w:lang w:eastAsia="cs-CZ"/>
        </w:rPr>
      </w:pPr>
      <w:bookmarkStart w:id="55" w:name="_Toc87536414"/>
      <w:r>
        <w:rPr>
          <w:lang w:eastAsia="cs-CZ"/>
        </w:rPr>
        <w:t>Posílit jazykové kompetence</w:t>
      </w:r>
      <w:r w:rsidR="00C3008B">
        <w:rPr>
          <w:lang w:eastAsia="cs-CZ"/>
        </w:rPr>
        <w:t xml:space="preserve"> u </w:t>
      </w:r>
      <w:r>
        <w:rPr>
          <w:lang w:eastAsia="cs-CZ"/>
        </w:rPr>
        <w:t>úředníků, kteří se setkávají</w:t>
      </w:r>
      <w:r w:rsidR="00C3008B">
        <w:rPr>
          <w:lang w:eastAsia="cs-CZ"/>
        </w:rPr>
        <w:t xml:space="preserve"> s </w:t>
      </w:r>
      <w:r>
        <w:rPr>
          <w:lang w:eastAsia="cs-CZ"/>
        </w:rPr>
        <w:t>cizinci</w:t>
      </w:r>
      <w:bookmarkEnd w:id="55"/>
    </w:p>
    <w:p w14:paraId="715C8C0C" w14:textId="756B950F" w:rsidR="005D0F9D" w:rsidRPr="005D0F9D" w:rsidRDefault="005D0F9D" w:rsidP="005D0F9D">
      <w:pPr>
        <w:pStyle w:val="Zkladntext"/>
        <w:pBdr>
          <w:top w:val="single" w:sz="4" w:space="1" w:color="auto"/>
          <w:left w:val="single" w:sz="4" w:space="4" w:color="auto"/>
          <w:bottom w:val="single" w:sz="4" w:space="1" w:color="auto"/>
          <w:right w:val="single" w:sz="4" w:space="4" w:color="auto"/>
        </w:pBdr>
        <w:rPr>
          <w:lang w:eastAsia="cs-CZ"/>
        </w:rPr>
      </w:pPr>
      <w:r w:rsidRPr="00746305">
        <w:rPr>
          <w:rStyle w:val="Siln"/>
        </w:rPr>
        <w:t>Adresát doporučení</w:t>
      </w:r>
      <w:r>
        <w:rPr>
          <w:lang w:eastAsia="cs-CZ"/>
        </w:rPr>
        <w:t>: úřady, územně samosprávné celky</w:t>
      </w:r>
      <w:r w:rsidR="00C3008B">
        <w:rPr>
          <w:lang w:eastAsia="cs-CZ"/>
        </w:rPr>
        <w:t xml:space="preserve"> a </w:t>
      </w:r>
      <w:r>
        <w:rPr>
          <w:lang w:eastAsia="cs-CZ"/>
        </w:rPr>
        <w:t>jiné orgány</w:t>
      </w:r>
      <w:r w:rsidR="00C3008B">
        <w:rPr>
          <w:lang w:eastAsia="cs-CZ"/>
        </w:rPr>
        <w:t xml:space="preserve"> a </w:t>
      </w:r>
      <w:r>
        <w:rPr>
          <w:lang w:eastAsia="cs-CZ"/>
        </w:rPr>
        <w:t>instituce</w:t>
      </w:r>
    </w:p>
    <w:p w14:paraId="031964B6" w14:textId="3E83E628" w:rsidR="00F52303" w:rsidRDefault="00F52303" w:rsidP="00F52303">
      <w:pPr>
        <w:pStyle w:val="Zkladntext"/>
        <w:rPr>
          <w:lang w:eastAsia="cs-CZ"/>
        </w:rPr>
      </w:pPr>
      <w:r>
        <w:rPr>
          <w:lang w:eastAsia="cs-CZ"/>
        </w:rPr>
        <w:t>Z výzkumu vyplynulo, že problémy občanů EU</w:t>
      </w:r>
      <w:r w:rsidR="00C3008B">
        <w:rPr>
          <w:lang w:eastAsia="cs-CZ"/>
        </w:rPr>
        <w:t xml:space="preserve"> na </w:t>
      </w:r>
      <w:r>
        <w:rPr>
          <w:lang w:eastAsia="cs-CZ"/>
        </w:rPr>
        <w:t>úřadech se dorozumět, pokud neovládají dobře češtinu, nejsou ojedinělé. Čeština je sice dle správního řádu jednacím</w:t>
      </w:r>
      <w:r w:rsidR="007F0049">
        <w:rPr>
          <w:lang w:eastAsia="cs-CZ"/>
        </w:rPr>
        <w:t xml:space="preserve"> jazykem</w:t>
      </w:r>
      <w:r w:rsidR="00621F6C">
        <w:rPr>
          <w:lang w:eastAsia="cs-CZ"/>
        </w:rPr>
        <w:t>,</w:t>
      </w:r>
      <w:r w:rsidR="007F0049">
        <w:rPr>
          <w:rStyle w:val="Znakapoznpodarou"/>
          <w:lang w:eastAsia="cs-CZ"/>
        </w:rPr>
        <w:footnoteReference w:id="45"/>
      </w:r>
      <w:r>
        <w:rPr>
          <w:lang w:eastAsia="cs-CZ"/>
        </w:rPr>
        <w:t xml:space="preserve"> </w:t>
      </w:r>
      <w:r w:rsidR="003010E1">
        <w:rPr>
          <w:lang w:eastAsia="cs-CZ"/>
        </w:rPr>
        <w:t xml:space="preserve">obecnou </w:t>
      </w:r>
      <w:r w:rsidR="0084405C">
        <w:rPr>
          <w:lang w:eastAsia="cs-CZ"/>
        </w:rPr>
        <w:t xml:space="preserve">základní </w:t>
      </w:r>
      <w:r w:rsidR="003010E1">
        <w:rPr>
          <w:lang w:eastAsia="cs-CZ"/>
        </w:rPr>
        <w:t>komunikaci</w:t>
      </w:r>
      <w:r w:rsidR="00C3008B">
        <w:rPr>
          <w:lang w:eastAsia="cs-CZ"/>
        </w:rPr>
        <w:t xml:space="preserve"> při </w:t>
      </w:r>
      <w:r w:rsidR="003010E1">
        <w:rPr>
          <w:lang w:eastAsia="cs-CZ"/>
        </w:rPr>
        <w:t>jednání</w:t>
      </w:r>
      <w:r w:rsidR="00C3008B">
        <w:rPr>
          <w:lang w:eastAsia="cs-CZ"/>
        </w:rPr>
        <w:t xml:space="preserve"> na </w:t>
      </w:r>
      <w:r w:rsidR="003010E1">
        <w:rPr>
          <w:lang w:eastAsia="cs-CZ"/>
        </w:rPr>
        <w:t>úřadě</w:t>
      </w:r>
      <w:r w:rsidR="00A84546">
        <w:rPr>
          <w:lang w:eastAsia="cs-CZ"/>
        </w:rPr>
        <w:t xml:space="preserve"> je </w:t>
      </w:r>
      <w:r w:rsidR="005C410B">
        <w:rPr>
          <w:lang w:eastAsia="cs-CZ"/>
        </w:rPr>
        <w:t xml:space="preserve">ale </w:t>
      </w:r>
      <w:r w:rsidR="00A84546">
        <w:rPr>
          <w:lang w:eastAsia="cs-CZ"/>
        </w:rPr>
        <w:t>možné vést</w:t>
      </w:r>
      <w:r w:rsidR="00C3008B">
        <w:rPr>
          <w:lang w:eastAsia="cs-CZ"/>
        </w:rPr>
        <w:t xml:space="preserve"> i v </w:t>
      </w:r>
      <w:r w:rsidR="00A84546">
        <w:rPr>
          <w:lang w:eastAsia="cs-CZ"/>
        </w:rPr>
        <w:t>jiném jazyce</w:t>
      </w:r>
      <w:r w:rsidR="00621F6C">
        <w:rPr>
          <w:lang w:eastAsia="cs-CZ"/>
        </w:rPr>
        <w:t xml:space="preserve"> (např. </w:t>
      </w:r>
      <w:r w:rsidR="00C73213">
        <w:rPr>
          <w:lang w:eastAsia="cs-CZ"/>
        </w:rPr>
        <w:t>sdělení</w:t>
      </w:r>
      <w:r w:rsidR="007F0049">
        <w:rPr>
          <w:lang w:eastAsia="cs-CZ"/>
        </w:rPr>
        <w:t xml:space="preserve"> cizinci, jaký formulář má vyplnit, jaké dokumenty doložit, jakým způsobem bude dále vedeno řízení apod.)</w:t>
      </w:r>
      <w:r w:rsidR="0084405C">
        <w:rPr>
          <w:lang w:eastAsia="cs-CZ"/>
        </w:rPr>
        <w:t>. Vyšší znalost cizích jazyků je</w:t>
      </w:r>
      <w:r w:rsidR="00C3008B">
        <w:rPr>
          <w:lang w:eastAsia="cs-CZ"/>
        </w:rPr>
        <w:t xml:space="preserve"> na</w:t>
      </w:r>
      <w:r w:rsidR="0084405C">
        <w:rPr>
          <w:lang w:eastAsia="cs-CZ"/>
        </w:rPr>
        <w:t>místě očekávat zejména</w:t>
      </w:r>
      <w:r w:rsidR="00C3008B">
        <w:rPr>
          <w:lang w:eastAsia="cs-CZ"/>
        </w:rPr>
        <w:t xml:space="preserve"> v </w:t>
      </w:r>
      <w:r w:rsidR="0084405C">
        <w:rPr>
          <w:lang w:eastAsia="cs-CZ"/>
        </w:rPr>
        <w:t xml:space="preserve">těch agendách státní správy, kde </w:t>
      </w:r>
      <w:r w:rsidR="00676052">
        <w:rPr>
          <w:lang w:eastAsia="cs-CZ"/>
        </w:rPr>
        <w:t>je kontakt</w:t>
      </w:r>
      <w:r w:rsidR="00C3008B">
        <w:rPr>
          <w:lang w:eastAsia="cs-CZ"/>
        </w:rPr>
        <w:t xml:space="preserve"> s </w:t>
      </w:r>
      <w:r w:rsidR="00676052">
        <w:rPr>
          <w:lang w:eastAsia="cs-CZ"/>
        </w:rPr>
        <w:t xml:space="preserve">cizinci častý, </w:t>
      </w:r>
      <w:r w:rsidR="00002AFA">
        <w:rPr>
          <w:lang w:eastAsia="cs-CZ"/>
        </w:rPr>
        <w:t>typicky především</w:t>
      </w:r>
      <w:r w:rsidR="00C3008B">
        <w:rPr>
          <w:lang w:eastAsia="cs-CZ"/>
        </w:rPr>
        <w:t xml:space="preserve"> na </w:t>
      </w:r>
      <w:r w:rsidR="00676052">
        <w:rPr>
          <w:lang w:eastAsia="cs-CZ"/>
        </w:rPr>
        <w:t>pracovištích Odboru azylové</w:t>
      </w:r>
      <w:r w:rsidR="00C3008B">
        <w:rPr>
          <w:lang w:eastAsia="cs-CZ"/>
        </w:rPr>
        <w:t xml:space="preserve"> a </w:t>
      </w:r>
      <w:r w:rsidR="00676052">
        <w:rPr>
          <w:lang w:eastAsia="cs-CZ"/>
        </w:rPr>
        <w:t>migrační politiky M</w:t>
      </w:r>
      <w:r w:rsidR="00002AFA">
        <w:rPr>
          <w:lang w:eastAsia="cs-CZ"/>
        </w:rPr>
        <w:t>inisterstva vnitra</w:t>
      </w:r>
      <w:r w:rsidR="00C3008B">
        <w:rPr>
          <w:lang w:eastAsia="cs-CZ"/>
        </w:rPr>
        <w:t xml:space="preserve"> a </w:t>
      </w:r>
      <w:r w:rsidR="00002AFA">
        <w:rPr>
          <w:lang w:eastAsia="cs-CZ"/>
        </w:rPr>
        <w:t>cizinecké policii, ale také</w:t>
      </w:r>
      <w:r w:rsidR="00183455">
        <w:rPr>
          <w:lang w:eastAsia="cs-CZ"/>
        </w:rPr>
        <w:t xml:space="preserve"> například</w:t>
      </w:r>
      <w:r w:rsidR="00C3008B">
        <w:rPr>
          <w:lang w:eastAsia="cs-CZ"/>
        </w:rPr>
        <w:t xml:space="preserve"> na </w:t>
      </w:r>
      <w:r w:rsidR="00002AFA">
        <w:rPr>
          <w:lang w:eastAsia="cs-CZ"/>
        </w:rPr>
        <w:t>pracovištích Úřadu práce</w:t>
      </w:r>
      <w:r w:rsidR="00C3008B">
        <w:rPr>
          <w:lang w:eastAsia="cs-CZ"/>
        </w:rPr>
        <w:t xml:space="preserve"> </w:t>
      </w:r>
      <w:r w:rsidR="00621F6C">
        <w:rPr>
          <w:lang w:eastAsia="cs-CZ"/>
        </w:rPr>
        <w:t xml:space="preserve">ČR </w:t>
      </w:r>
      <w:r w:rsidR="00C3008B">
        <w:rPr>
          <w:lang w:eastAsia="cs-CZ"/>
        </w:rPr>
        <w:t>a </w:t>
      </w:r>
      <w:r w:rsidR="00002AFA">
        <w:rPr>
          <w:lang w:eastAsia="cs-CZ"/>
        </w:rPr>
        <w:t>České správy sociálního zabezp</w:t>
      </w:r>
      <w:r w:rsidR="00183455">
        <w:rPr>
          <w:lang w:eastAsia="cs-CZ"/>
        </w:rPr>
        <w:t>ečení nebo</w:t>
      </w:r>
      <w:r w:rsidR="00C3008B">
        <w:rPr>
          <w:lang w:eastAsia="cs-CZ"/>
        </w:rPr>
        <w:t xml:space="preserve"> v </w:t>
      </w:r>
      <w:r w:rsidR="00183455">
        <w:rPr>
          <w:lang w:eastAsia="cs-CZ"/>
        </w:rPr>
        <w:t>oblasti dopravně</w:t>
      </w:r>
      <w:r w:rsidR="005C410B">
        <w:rPr>
          <w:lang w:eastAsia="cs-CZ"/>
        </w:rPr>
        <w:t xml:space="preserve"> </w:t>
      </w:r>
      <w:r w:rsidR="00183455">
        <w:rPr>
          <w:lang w:eastAsia="cs-CZ"/>
        </w:rPr>
        <w:t>správních</w:t>
      </w:r>
      <w:r w:rsidR="00C3008B">
        <w:rPr>
          <w:lang w:eastAsia="cs-CZ"/>
        </w:rPr>
        <w:t xml:space="preserve"> </w:t>
      </w:r>
      <w:r w:rsidR="00183455">
        <w:rPr>
          <w:lang w:eastAsia="cs-CZ"/>
        </w:rPr>
        <w:t>agend</w:t>
      </w:r>
      <w:r w:rsidR="00C3008B">
        <w:rPr>
          <w:lang w:eastAsia="cs-CZ"/>
        </w:rPr>
        <w:t xml:space="preserve"> a </w:t>
      </w:r>
      <w:r w:rsidR="00183455">
        <w:rPr>
          <w:lang w:eastAsia="cs-CZ"/>
        </w:rPr>
        <w:t>podobně</w:t>
      </w:r>
      <w:r w:rsidR="00485C35">
        <w:rPr>
          <w:lang w:eastAsia="cs-CZ"/>
        </w:rPr>
        <w:t>,</w:t>
      </w:r>
      <w:r w:rsidR="00C3008B">
        <w:rPr>
          <w:lang w:eastAsia="cs-CZ"/>
        </w:rPr>
        <w:t xml:space="preserve"> a </w:t>
      </w:r>
      <w:r w:rsidR="000365C0">
        <w:rPr>
          <w:lang w:eastAsia="cs-CZ"/>
        </w:rPr>
        <w:t xml:space="preserve">to </w:t>
      </w:r>
      <w:r w:rsidR="00485C35">
        <w:rPr>
          <w:lang w:eastAsia="cs-CZ"/>
        </w:rPr>
        <w:t>zejména</w:t>
      </w:r>
      <w:r w:rsidR="00C3008B">
        <w:rPr>
          <w:lang w:eastAsia="cs-CZ"/>
        </w:rPr>
        <w:t xml:space="preserve"> ve </w:t>
      </w:r>
      <w:r w:rsidR="00485C35">
        <w:rPr>
          <w:lang w:eastAsia="cs-CZ"/>
        </w:rPr>
        <w:t>městech, kde žije větší počet cizinců.</w:t>
      </w:r>
    </w:p>
    <w:p w14:paraId="48E847C4" w14:textId="75483401" w:rsidR="00196AFA" w:rsidRDefault="00485C35" w:rsidP="00F52303">
      <w:pPr>
        <w:pStyle w:val="Zkladntext"/>
        <w:rPr>
          <w:lang w:eastAsia="cs-CZ"/>
        </w:rPr>
      </w:pPr>
      <w:r>
        <w:rPr>
          <w:lang w:eastAsia="cs-CZ"/>
        </w:rPr>
        <w:t>Ochránce proto doporučuje, aby příslušné úřady posilovaly kompetence pracovníků, kteří</w:t>
      </w:r>
      <w:r w:rsidR="00C3008B">
        <w:rPr>
          <w:lang w:eastAsia="cs-CZ"/>
        </w:rPr>
        <w:t xml:space="preserve"> </w:t>
      </w:r>
      <w:r w:rsidR="00C3008B" w:rsidRPr="00763502">
        <w:rPr>
          <w:lang w:eastAsia="cs-CZ"/>
        </w:rPr>
        <w:t>s</w:t>
      </w:r>
      <w:r w:rsidR="005C410B" w:rsidRPr="00763502">
        <w:rPr>
          <w:lang w:eastAsia="cs-CZ"/>
        </w:rPr>
        <w:t> </w:t>
      </w:r>
      <w:r w:rsidR="006A195E" w:rsidRPr="00763502">
        <w:rPr>
          <w:lang w:eastAsia="cs-CZ"/>
        </w:rPr>
        <w:t>cizinci</w:t>
      </w:r>
      <w:r w:rsidR="005C410B" w:rsidRPr="00763502">
        <w:rPr>
          <w:lang w:eastAsia="cs-CZ"/>
        </w:rPr>
        <w:t xml:space="preserve"> – </w:t>
      </w:r>
      <w:r w:rsidRPr="00763502">
        <w:rPr>
          <w:lang w:eastAsia="cs-CZ"/>
        </w:rPr>
        <w:t>občany EU přichází</w:t>
      </w:r>
      <w:r w:rsidR="00C3008B" w:rsidRPr="00763502">
        <w:rPr>
          <w:lang w:eastAsia="cs-CZ"/>
        </w:rPr>
        <w:t xml:space="preserve"> do </w:t>
      </w:r>
      <w:r w:rsidRPr="00763502">
        <w:rPr>
          <w:lang w:eastAsia="cs-CZ"/>
        </w:rPr>
        <w:t xml:space="preserve">kontaktu, aby </w:t>
      </w:r>
      <w:r w:rsidR="00FB31DA" w:rsidRPr="00763502">
        <w:rPr>
          <w:lang w:eastAsia="cs-CZ"/>
        </w:rPr>
        <w:t>byli schopni komunikovat alespoň</w:t>
      </w:r>
      <w:r w:rsidR="00C3008B" w:rsidRPr="00763502">
        <w:rPr>
          <w:lang w:eastAsia="cs-CZ"/>
        </w:rPr>
        <w:t xml:space="preserve"> v </w:t>
      </w:r>
      <w:r w:rsidR="00FB31DA" w:rsidRPr="00763502">
        <w:rPr>
          <w:lang w:eastAsia="cs-CZ"/>
        </w:rPr>
        <w:t>základní</w:t>
      </w:r>
      <w:r w:rsidR="00FB31DA">
        <w:rPr>
          <w:lang w:eastAsia="cs-CZ"/>
        </w:rPr>
        <w:t xml:space="preserve"> míře</w:t>
      </w:r>
      <w:r w:rsidR="00C3008B">
        <w:rPr>
          <w:lang w:eastAsia="cs-CZ"/>
        </w:rPr>
        <w:t xml:space="preserve"> v </w:t>
      </w:r>
      <w:r w:rsidR="00FB31DA">
        <w:rPr>
          <w:lang w:eastAsia="cs-CZ"/>
        </w:rPr>
        <w:t xml:space="preserve">cizích </w:t>
      </w:r>
      <w:r w:rsidR="00187EF1">
        <w:rPr>
          <w:lang w:eastAsia="cs-CZ"/>
        </w:rPr>
        <w:t>jazycích</w:t>
      </w:r>
      <w:r w:rsidR="00621F6C">
        <w:rPr>
          <w:lang w:eastAsia="cs-CZ"/>
        </w:rPr>
        <w:t>,</w:t>
      </w:r>
      <w:r w:rsidR="00C3008B">
        <w:rPr>
          <w:lang w:eastAsia="cs-CZ"/>
        </w:rPr>
        <w:t xml:space="preserve"> a </w:t>
      </w:r>
      <w:r w:rsidR="00187EF1">
        <w:rPr>
          <w:lang w:eastAsia="cs-CZ"/>
        </w:rPr>
        <w:t>napomohli tak efektivnější komunikaci</w:t>
      </w:r>
      <w:r w:rsidR="00C3008B">
        <w:rPr>
          <w:lang w:eastAsia="cs-CZ"/>
        </w:rPr>
        <w:t xml:space="preserve"> s </w:t>
      </w:r>
      <w:r w:rsidR="00187EF1">
        <w:rPr>
          <w:lang w:eastAsia="cs-CZ"/>
        </w:rPr>
        <w:t>česky nemluvícími cizinci.</w:t>
      </w:r>
      <w:r w:rsidR="006A195E">
        <w:rPr>
          <w:lang w:eastAsia="cs-CZ"/>
        </w:rPr>
        <w:t xml:space="preserve"> Úřady by také měly své zaměstnance k</w:t>
      </w:r>
      <w:r w:rsidR="0027022A">
        <w:rPr>
          <w:lang w:eastAsia="cs-CZ"/>
        </w:rPr>
        <w:t>e komunikaci v cizích jazycích</w:t>
      </w:r>
      <w:r w:rsidR="00F94A83" w:rsidRPr="00F94A83">
        <w:rPr>
          <w:lang w:eastAsia="cs-CZ"/>
        </w:rPr>
        <w:t xml:space="preserve"> </w:t>
      </w:r>
      <w:r w:rsidR="00F94A83">
        <w:rPr>
          <w:lang w:eastAsia="cs-CZ"/>
        </w:rPr>
        <w:t>motivovat</w:t>
      </w:r>
      <w:r w:rsidR="00621F6C">
        <w:rPr>
          <w:lang w:eastAsia="cs-CZ"/>
        </w:rPr>
        <w:t>,</w:t>
      </w:r>
      <w:r w:rsidR="00F94A83">
        <w:rPr>
          <w:lang w:eastAsia="cs-CZ"/>
        </w:rPr>
        <w:t xml:space="preserve"> a to především tak</w:t>
      </w:r>
      <w:r w:rsidR="00317798">
        <w:rPr>
          <w:lang w:eastAsia="cs-CZ"/>
        </w:rPr>
        <w:t xml:space="preserve">, že ve služebním hodnocení </w:t>
      </w:r>
      <w:r w:rsidR="0027022A">
        <w:rPr>
          <w:lang w:eastAsia="cs-CZ"/>
        </w:rPr>
        <w:t>lépe ohodnotí</w:t>
      </w:r>
      <w:r w:rsidR="00317798">
        <w:rPr>
          <w:lang w:eastAsia="cs-CZ"/>
        </w:rPr>
        <w:t xml:space="preserve"> zaměstnance, kteří cizí jazyky při komunikaci budou skutečně využívat.</w:t>
      </w:r>
    </w:p>
    <w:p w14:paraId="0B11AD5B" w14:textId="60A522EF" w:rsidR="00794110" w:rsidRDefault="00794110" w:rsidP="00794110">
      <w:pPr>
        <w:pStyle w:val="Nadpis3"/>
        <w:rPr>
          <w:lang w:eastAsia="cs-CZ"/>
        </w:rPr>
      </w:pPr>
      <w:bookmarkStart w:id="56" w:name="_Toc87536415"/>
      <w:r>
        <w:rPr>
          <w:lang w:eastAsia="cs-CZ"/>
        </w:rPr>
        <w:t>Komunikace správních orgánů</w:t>
      </w:r>
      <w:r w:rsidR="00C3008B">
        <w:rPr>
          <w:lang w:eastAsia="cs-CZ"/>
        </w:rPr>
        <w:t xml:space="preserve"> v </w:t>
      </w:r>
      <w:r>
        <w:rPr>
          <w:lang w:eastAsia="cs-CZ"/>
        </w:rPr>
        <w:t>cizím jazyce</w:t>
      </w:r>
      <w:bookmarkEnd w:id="56"/>
    </w:p>
    <w:p w14:paraId="0FA8B383" w14:textId="5983BBA1" w:rsidR="00651B22" w:rsidRDefault="00651B22" w:rsidP="00651B22">
      <w:pPr>
        <w:pStyle w:val="Zkladntext"/>
        <w:pBdr>
          <w:top w:val="single" w:sz="4" w:space="1" w:color="auto"/>
          <w:left w:val="single" w:sz="4" w:space="4" w:color="auto"/>
          <w:bottom w:val="single" w:sz="4" w:space="1" w:color="auto"/>
          <w:right w:val="single" w:sz="4" w:space="4" w:color="auto"/>
        </w:pBdr>
        <w:rPr>
          <w:lang w:eastAsia="cs-CZ"/>
        </w:rPr>
      </w:pPr>
      <w:r w:rsidRPr="00746305">
        <w:rPr>
          <w:rStyle w:val="Siln"/>
        </w:rPr>
        <w:t>Adresát doporučení</w:t>
      </w:r>
      <w:r>
        <w:rPr>
          <w:lang w:eastAsia="cs-CZ"/>
        </w:rPr>
        <w:t>: úřady, územně samosprávné celky</w:t>
      </w:r>
      <w:r w:rsidR="00C3008B">
        <w:rPr>
          <w:lang w:eastAsia="cs-CZ"/>
        </w:rPr>
        <w:t xml:space="preserve"> a </w:t>
      </w:r>
      <w:r>
        <w:rPr>
          <w:lang w:eastAsia="cs-CZ"/>
        </w:rPr>
        <w:t>jiné orgány</w:t>
      </w:r>
      <w:r w:rsidR="00C3008B">
        <w:rPr>
          <w:lang w:eastAsia="cs-CZ"/>
        </w:rPr>
        <w:t xml:space="preserve"> a </w:t>
      </w:r>
      <w:r>
        <w:rPr>
          <w:lang w:eastAsia="cs-CZ"/>
        </w:rPr>
        <w:t>instituce</w:t>
      </w:r>
    </w:p>
    <w:p w14:paraId="50D9238A" w14:textId="0D65C79F" w:rsidR="00556C9C" w:rsidRDefault="00556C9C" w:rsidP="00556C9C">
      <w:pPr>
        <w:pStyle w:val="Zkladntext"/>
        <w:rPr>
          <w:lang w:eastAsia="cs-CZ"/>
        </w:rPr>
      </w:pPr>
      <w:r>
        <w:rPr>
          <w:lang w:eastAsia="cs-CZ"/>
        </w:rPr>
        <w:t>V souladu se zásadou vstřícnosti</w:t>
      </w:r>
      <w:r>
        <w:rPr>
          <w:rStyle w:val="Znakapoznpodarou"/>
          <w:lang w:eastAsia="cs-CZ"/>
        </w:rPr>
        <w:footnoteReference w:id="46"/>
      </w:r>
      <w:r>
        <w:rPr>
          <w:lang w:eastAsia="cs-CZ"/>
        </w:rPr>
        <w:t xml:space="preserve"> by úřady měly v základní míře reagovat na podání v cizím jazyce. Ochránce </w:t>
      </w:r>
      <w:r w:rsidR="00E247DE">
        <w:rPr>
          <w:lang w:eastAsia="cs-CZ"/>
        </w:rPr>
        <w:t>je toho názoru</w:t>
      </w:r>
      <w:r>
        <w:rPr>
          <w:lang w:eastAsia="cs-CZ"/>
        </w:rPr>
        <w:t xml:space="preserve">, že situace, kdy se osoba obrátí na úřad v jiném jazyce než českém nebo slovenském a úřad na jeho podání nijak nereaguje, není přijatelná. </w:t>
      </w:r>
    </w:p>
    <w:p w14:paraId="35353E86" w14:textId="54DB2C07" w:rsidR="00556C9C" w:rsidRDefault="00556C9C" w:rsidP="00556C9C">
      <w:pPr>
        <w:pStyle w:val="Zkladntext"/>
        <w:rPr>
          <w:lang w:eastAsia="cs-CZ"/>
        </w:rPr>
      </w:pPr>
      <w:r w:rsidRPr="00763502">
        <w:rPr>
          <w:lang w:eastAsia="cs-CZ"/>
        </w:rPr>
        <w:t>Minimálním standardem v situaci, kdy úřad obdrží cizojazyčné podání</w:t>
      </w:r>
      <w:r w:rsidR="00621F6C" w:rsidRPr="00763502">
        <w:rPr>
          <w:lang w:eastAsia="cs-CZ"/>
        </w:rPr>
        <w:t>,</w:t>
      </w:r>
      <w:r w:rsidRPr="00763502">
        <w:rPr>
          <w:rStyle w:val="Znakapoznpodarou"/>
          <w:lang w:eastAsia="cs-CZ"/>
        </w:rPr>
        <w:footnoteReference w:id="47"/>
      </w:r>
      <w:r w:rsidRPr="00763502">
        <w:rPr>
          <w:lang w:eastAsia="cs-CZ"/>
        </w:rPr>
        <w:t xml:space="preserve"> podnět</w:t>
      </w:r>
      <w:r w:rsidRPr="00763502">
        <w:rPr>
          <w:rStyle w:val="Znakapoznpodarou"/>
          <w:lang w:eastAsia="cs-CZ"/>
        </w:rPr>
        <w:footnoteReference w:id="48"/>
      </w:r>
      <w:r w:rsidRPr="00763502">
        <w:rPr>
          <w:lang w:eastAsia="cs-CZ"/>
        </w:rPr>
        <w:t xml:space="preserve"> nebo důkazní prostředek, by měla být výzva k odstranění vad podání, v níž by úřad podatele upozornil na nutnost komunikovat s úřadem v jednacím jazyce a dal mu přiměřenou lhůtu k odstranění vady</w:t>
      </w:r>
      <w:r w:rsidR="00621F6C" w:rsidRPr="00763502">
        <w:rPr>
          <w:lang w:eastAsia="cs-CZ"/>
        </w:rPr>
        <w:t>.</w:t>
      </w:r>
      <w:r w:rsidRPr="00763502">
        <w:rPr>
          <w:rStyle w:val="Znakapoznpodarou"/>
          <w:lang w:eastAsia="cs-CZ"/>
        </w:rPr>
        <w:footnoteReference w:id="49"/>
      </w:r>
    </w:p>
    <w:p w14:paraId="56AC68E7" w14:textId="77361729" w:rsidR="00556C9C" w:rsidRDefault="00556C9C" w:rsidP="00556C9C">
      <w:pPr>
        <w:pStyle w:val="Zkladntext"/>
        <w:rPr>
          <w:lang w:eastAsia="cs-CZ"/>
        </w:rPr>
      </w:pPr>
      <w:r w:rsidRPr="004F37E2">
        <w:rPr>
          <w:lang w:eastAsia="cs-CZ"/>
        </w:rPr>
        <w:t>Pokud ale pověřené úřední osoby rozumí cizímu jazyku, v ně</w:t>
      </w:r>
      <w:r w:rsidR="00A42539" w:rsidRPr="004F37E2">
        <w:rPr>
          <w:lang w:eastAsia="cs-CZ"/>
        </w:rPr>
        <w:t xml:space="preserve">mž cizinec komunikuje, případně </w:t>
      </w:r>
      <w:r w:rsidRPr="004F37E2">
        <w:rPr>
          <w:lang w:eastAsia="cs-CZ"/>
        </w:rPr>
        <w:t>v němž předkládá důkazní prostředky (zejména listiny), není potřeb</w:t>
      </w:r>
      <w:r w:rsidR="00A42539" w:rsidRPr="004F37E2">
        <w:rPr>
          <w:lang w:eastAsia="cs-CZ"/>
        </w:rPr>
        <w:t>a trvat na </w:t>
      </w:r>
      <w:r w:rsidRPr="004F37E2">
        <w:rPr>
          <w:lang w:eastAsia="cs-CZ"/>
        </w:rPr>
        <w:t xml:space="preserve">dodání jejich úředně ověřeného překladu. Správní </w:t>
      </w:r>
      <w:r w:rsidR="00A42539" w:rsidRPr="004F37E2">
        <w:rPr>
          <w:lang w:eastAsia="cs-CZ"/>
        </w:rPr>
        <w:t>řád správním orgánům upustit</w:t>
      </w:r>
      <w:r w:rsidR="00A42539">
        <w:rPr>
          <w:lang w:eastAsia="cs-CZ"/>
        </w:rPr>
        <w:t xml:space="preserve"> od </w:t>
      </w:r>
      <w:r>
        <w:rPr>
          <w:lang w:eastAsia="cs-CZ"/>
        </w:rPr>
        <w:t>úředně ověřeného překladu umožňuje.</w:t>
      </w:r>
      <w:r>
        <w:rPr>
          <w:rStyle w:val="Znakapoznpodarou"/>
          <w:lang w:eastAsia="cs-CZ"/>
        </w:rPr>
        <w:footnoteReference w:id="50"/>
      </w:r>
      <w:r>
        <w:rPr>
          <w:lang w:eastAsia="cs-CZ"/>
        </w:rPr>
        <w:t xml:space="preserve"> Takový postup bude namístě především v situaci, kdy je ve správním řízení pouze jeden účastník, nebo pokud i další účastníci danému cizímu jazyku rozumí. Při úvaze úřadu, zda požadovat dodání překladu, může hrát roli také charakter cizojazyčné listiny s ohledem na množství a složitost cizojazyčného textu (u listiny obsahující velké množství složitého textu bude požadavek na dodání překladu opodstatněnější než například u formuláře s minimem textu, který je jednoduše srozumitelný).</w:t>
      </w:r>
    </w:p>
    <w:p w14:paraId="31F1046C" w14:textId="4409410F" w:rsidR="00E076ED" w:rsidRDefault="00E076ED" w:rsidP="00E076ED">
      <w:pPr>
        <w:pStyle w:val="Nadpis2"/>
      </w:pPr>
      <w:bookmarkStart w:id="57" w:name="_Toc87536416"/>
      <w:r>
        <w:t>Doporučení</w:t>
      </w:r>
      <w:r w:rsidR="00C3008B">
        <w:t xml:space="preserve"> v </w:t>
      </w:r>
      <w:r>
        <w:t>oblasti školství, bydlení</w:t>
      </w:r>
      <w:r w:rsidR="00C3008B">
        <w:t xml:space="preserve"> a </w:t>
      </w:r>
      <w:r>
        <w:t>integrace</w:t>
      </w:r>
      <w:bookmarkEnd w:id="57"/>
    </w:p>
    <w:p w14:paraId="5C06B90C" w14:textId="583F5CD2" w:rsidR="00E076ED" w:rsidRPr="00E076ED" w:rsidRDefault="002071F3" w:rsidP="002071F3">
      <w:pPr>
        <w:pStyle w:val="Nadpis3"/>
        <w:rPr>
          <w:lang w:eastAsia="cs-CZ"/>
        </w:rPr>
      </w:pPr>
      <w:bookmarkStart w:id="58" w:name="_Toc87536417"/>
      <w:r w:rsidRPr="002071F3">
        <w:rPr>
          <w:lang w:eastAsia="cs-CZ"/>
        </w:rPr>
        <w:t>Podporovat činnost integračních center nebo krajských či městských center</w:t>
      </w:r>
      <w:r w:rsidR="00C3008B">
        <w:rPr>
          <w:lang w:eastAsia="cs-CZ"/>
        </w:rPr>
        <w:t xml:space="preserve"> pro </w:t>
      </w:r>
      <w:r w:rsidRPr="002071F3">
        <w:rPr>
          <w:lang w:eastAsia="cs-CZ"/>
        </w:rPr>
        <w:t>cizince, kter</w:t>
      </w:r>
      <w:r w:rsidR="000A2655">
        <w:rPr>
          <w:lang w:eastAsia="cs-CZ"/>
        </w:rPr>
        <w:t>á</w:t>
      </w:r>
      <w:r w:rsidRPr="002071F3">
        <w:rPr>
          <w:lang w:eastAsia="cs-CZ"/>
        </w:rPr>
        <w:t xml:space="preserve"> poskytují poradenství</w:t>
      </w:r>
      <w:r w:rsidR="00C3008B">
        <w:rPr>
          <w:lang w:eastAsia="cs-CZ"/>
        </w:rPr>
        <w:t xml:space="preserve"> a </w:t>
      </w:r>
      <w:r w:rsidRPr="002071F3">
        <w:rPr>
          <w:lang w:eastAsia="cs-CZ"/>
        </w:rPr>
        <w:t>pomoc cizincům, případně také neziskových organizací</w:t>
      </w:r>
      <w:bookmarkEnd w:id="58"/>
    </w:p>
    <w:p w14:paraId="7BF69614" w14:textId="23FA14A6" w:rsidR="0059332D" w:rsidRDefault="0059332D" w:rsidP="00692FC6">
      <w:pPr>
        <w:pStyle w:val="Zkladntext"/>
        <w:pBdr>
          <w:top w:val="single" w:sz="4" w:space="1" w:color="auto"/>
          <w:left w:val="single" w:sz="4" w:space="4" w:color="auto"/>
          <w:bottom w:val="single" w:sz="4" w:space="1" w:color="auto"/>
          <w:right w:val="single" w:sz="4" w:space="4" w:color="auto"/>
        </w:pBdr>
        <w:rPr>
          <w:lang w:eastAsia="cs-CZ"/>
        </w:rPr>
      </w:pPr>
      <w:r w:rsidRPr="00746305">
        <w:rPr>
          <w:rStyle w:val="Siln"/>
        </w:rPr>
        <w:t>Adresát doporučení</w:t>
      </w:r>
      <w:r w:rsidR="00E76797">
        <w:rPr>
          <w:lang w:eastAsia="cs-CZ"/>
        </w:rPr>
        <w:t>: kraje, obce, Ministerstvo</w:t>
      </w:r>
      <w:r w:rsidR="00692FC6">
        <w:rPr>
          <w:lang w:eastAsia="cs-CZ"/>
        </w:rPr>
        <w:t xml:space="preserve"> vnitra, Ministerstvo školství, mládeže</w:t>
      </w:r>
      <w:r w:rsidR="00C3008B">
        <w:rPr>
          <w:lang w:eastAsia="cs-CZ"/>
        </w:rPr>
        <w:t xml:space="preserve"> a </w:t>
      </w:r>
      <w:r w:rsidR="00692FC6">
        <w:rPr>
          <w:lang w:eastAsia="cs-CZ"/>
        </w:rPr>
        <w:t>tělovýchovy, Ministerstvo práce</w:t>
      </w:r>
      <w:r w:rsidR="00C3008B">
        <w:rPr>
          <w:lang w:eastAsia="cs-CZ"/>
        </w:rPr>
        <w:t xml:space="preserve"> a </w:t>
      </w:r>
      <w:r w:rsidR="00692FC6">
        <w:rPr>
          <w:lang w:eastAsia="cs-CZ"/>
        </w:rPr>
        <w:t>sociálních věcí</w:t>
      </w:r>
    </w:p>
    <w:p w14:paraId="08C384AB" w14:textId="6105938E" w:rsidR="006810FB" w:rsidRDefault="00D61FA2" w:rsidP="00F52303">
      <w:pPr>
        <w:pStyle w:val="Zkladntext"/>
        <w:rPr>
          <w:lang w:eastAsia="cs-CZ"/>
        </w:rPr>
      </w:pPr>
      <w:r>
        <w:rPr>
          <w:lang w:eastAsia="cs-CZ"/>
        </w:rPr>
        <w:t>Cizinci jsou obecně</w:t>
      </w:r>
      <w:r w:rsidR="00C3008B">
        <w:rPr>
          <w:lang w:eastAsia="cs-CZ"/>
        </w:rPr>
        <w:t xml:space="preserve"> ve </w:t>
      </w:r>
      <w:r>
        <w:rPr>
          <w:lang w:eastAsia="cs-CZ"/>
        </w:rPr>
        <w:t>ztížené situaci, pokud se chtějí domáhat svých práv,</w:t>
      </w:r>
      <w:r w:rsidR="00886E37">
        <w:rPr>
          <w:lang w:eastAsia="cs-CZ"/>
        </w:rPr>
        <w:t xml:space="preserve"> kvůli nižšímu povědomí</w:t>
      </w:r>
      <w:r w:rsidR="00C3008B">
        <w:rPr>
          <w:lang w:eastAsia="cs-CZ"/>
        </w:rPr>
        <w:t xml:space="preserve"> o </w:t>
      </w:r>
      <w:r w:rsidR="00886E37">
        <w:rPr>
          <w:lang w:eastAsia="cs-CZ"/>
        </w:rPr>
        <w:t>svých právech</w:t>
      </w:r>
      <w:r w:rsidR="00C3008B">
        <w:rPr>
          <w:lang w:eastAsia="cs-CZ"/>
        </w:rPr>
        <w:t xml:space="preserve"> a </w:t>
      </w:r>
      <w:r w:rsidR="00886E37">
        <w:rPr>
          <w:lang w:eastAsia="cs-CZ"/>
        </w:rPr>
        <w:t>povinnostech</w:t>
      </w:r>
      <w:r w:rsidR="00C3008B">
        <w:rPr>
          <w:lang w:eastAsia="cs-CZ"/>
        </w:rPr>
        <w:t xml:space="preserve"> a </w:t>
      </w:r>
      <w:r w:rsidR="00886E37">
        <w:rPr>
          <w:lang w:eastAsia="cs-CZ"/>
        </w:rPr>
        <w:t xml:space="preserve">možnostech obrany. </w:t>
      </w:r>
      <w:r w:rsidR="00CB0BC1">
        <w:rPr>
          <w:lang w:eastAsia="cs-CZ"/>
        </w:rPr>
        <w:t>To platí především</w:t>
      </w:r>
      <w:r w:rsidR="00C3008B">
        <w:rPr>
          <w:lang w:eastAsia="cs-CZ"/>
        </w:rPr>
        <w:t xml:space="preserve"> pro </w:t>
      </w:r>
      <w:r w:rsidR="00CB0BC1">
        <w:rPr>
          <w:lang w:eastAsia="cs-CZ"/>
        </w:rPr>
        <w:t>cizince, kteří</w:t>
      </w:r>
      <w:r w:rsidR="00C3008B">
        <w:rPr>
          <w:lang w:eastAsia="cs-CZ"/>
        </w:rPr>
        <w:t xml:space="preserve"> v </w:t>
      </w:r>
      <w:r w:rsidR="00CB0BC1">
        <w:rPr>
          <w:lang w:eastAsia="cs-CZ"/>
        </w:rPr>
        <w:t xml:space="preserve">Česku žijí teprve kratší dobu. </w:t>
      </w:r>
      <w:r w:rsidR="00C766F0">
        <w:rPr>
          <w:lang w:eastAsia="cs-CZ"/>
        </w:rPr>
        <w:t>Centra</w:t>
      </w:r>
      <w:r w:rsidR="00C3008B">
        <w:rPr>
          <w:lang w:eastAsia="cs-CZ"/>
        </w:rPr>
        <w:t xml:space="preserve"> pro </w:t>
      </w:r>
      <w:r w:rsidR="00C766F0">
        <w:rPr>
          <w:lang w:eastAsia="cs-CZ"/>
        </w:rPr>
        <w:t xml:space="preserve">cizince zřizovaná územně samosprávnými celky, </w:t>
      </w:r>
      <w:r w:rsidR="00886E37">
        <w:rPr>
          <w:lang w:eastAsia="cs-CZ"/>
        </w:rPr>
        <w:t xml:space="preserve">Integrační centra, která jsou provozována </w:t>
      </w:r>
      <w:r w:rsidR="00C766F0">
        <w:rPr>
          <w:lang w:eastAsia="cs-CZ"/>
        </w:rPr>
        <w:t>Správou uprchlických zařízení,</w:t>
      </w:r>
      <w:r w:rsidR="00C3008B">
        <w:rPr>
          <w:lang w:eastAsia="cs-CZ"/>
        </w:rPr>
        <w:t xml:space="preserve"> a </w:t>
      </w:r>
      <w:r w:rsidR="00C766F0">
        <w:rPr>
          <w:lang w:eastAsia="cs-CZ"/>
        </w:rPr>
        <w:t xml:space="preserve">neziskové organizace </w:t>
      </w:r>
      <w:r w:rsidR="00B3054E">
        <w:rPr>
          <w:lang w:eastAsia="cs-CZ"/>
        </w:rPr>
        <w:t>pomáhají</w:t>
      </w:r>
      <w:r w:rsidR="00C766F0">
        <w:rPr>
          <w:lang w:eastAsia="cs-CZ"/>
        </w:rPr>
        <w:t xml:space="preserve"> cizincům</w:t>
      </w:r>
      <w:r w:rsidR="00664696">
        <w:rPr>
          <w:lang w:eastAsia="cs-CZ"/>
        </w:rPr>
        <w:t xml:space="preserve"> </w:t>
      </w:r>
      <w:r w:rsidR="004A3A08">
        <w:rPr>
          <w:lang w:eastAsia="cs-CZ"/>
        </w:rPr>
        <w:t xml:space="preserve">s </w:t>
      </w:r>
      <w:r w:rsidR="007E546B">
        <w:rPr>
          <w:lang w:eastAsia="cs-CZ"/>
        </w:rPr>
        <w:t>právním</w:t>
      </w:r>
      <w:r w:rsidR="00C3008B">
        <w:rPr>
          <w:lang w:eastAsia="cs-CZ"/>
        </w:rPr>
        <w:t xml:space="preserve"> i </w:t>
      </w:r>
      <w:r w:rsidR="007E546B">
        <w:rPr>
          <w:lang w:eastAsia="cs-CZ"/>
        </w:rPr>
        <w:t xml:space="preserve">sociálním </w:t>
      </w:r>
      <w:r w:rsidR="00944C90">
        <w:rPr>
          <w:lang w:eastAsia="cs-CZ"/>
        </w:rPr>
        <w:t>poradenstvím</w:t>
      </w:r>
      <w:r w:rsidR="00A42539">
        <w:rPr>
          <w:lang w:eastAsia="cs-CZ"/>
        </w:rPr>
        <w:t>,</w:t>
      </w:r>
      <w:r w:rsidR="00C3008B">
        <w:rPr>
          <w:lang w:eastAsia="cs-CZ"/>
        </w:rPr>
        <w:t xml:space="preserve"> a </w:t>
      </w:r>
      <w:r w:rsidR="005A2FC6">
        <w:rPr>
          <w:lang w:eastAsia="cs-CZ"/>
        </w:rPr>
        <w:t>přispívají</w:t>
      </w:r>
      <w:r w:rsidR="00CB0BC1">
        <w:rPr>
          <w:lang w:eastAsia="cs-CZ"/>
        </w:rPr>
        <w:t xml:space="preserve"> tak bezproblémovému zapojení cizinců</w:t>
      </w:r>
      <w:r w:rsidR="00C3008B">
        <w:rPr>
          <w:lang w:eastAsia="cs-CZ"/>
        </w:rPr>
        <w:t xml:space="preserve"> do </w:t>
      </w:r>
      <w:r w:rsidR="00CB0BC1">
        <w:rPr>
          <w:lang w:eastAsia="cs-CZ"/>
        </w:rPr>
        <w:t>společnosti</w:t>
      </w:r>
      <w:r w:rsidR="00C3008B">
        <w:rPr>
          <w:lang w:eastAsia="cs-CZ"/>
        </w:rPr>
        <w:t xml:space="preserve"> v </w:t>
      </w:r>
      <w:r w:rsidR="00CB0BC1">
        <w:rPr>
          <w:lang w:eastAsia="cs-CZ"/>
        </w:rPr>
        <w:t>Česku.</w:t>
      </w:r>
      <w:r w:rsidR="00944C90">
        <w:rPr>
          <w:lang w:eastAsia="cs-CZ"/>
        </w:rPr>
        <w:t xml:space="preserve"> Jejich role je nezbytná</w:t>
      </w:r>
      <w:r w:rsidR="00C3008B">
        <w:rPr>
          <w:lang w:eastAsia="cs-CZ"/>
        </w:rPr>
        <w:t xml:space="preserve"> a </w:t>
      </w:r>
      <w:r w:rsidR="00944C90">
        <w:rPr>
          <w:lang w:eastAsia="cs-CZ"/>
        </w:rPr>
        <w:t>přitom nezastupitelná.</w:t>
      </w:r>
      <w:r w:rsidR="00CB0BC1">
        <w:rPr>
          <w:lang w:eastAsia="cs-CZ"/>
        </w:rPr>
        <w:t xml:space="preserve"> </w:t>
      </w:r>
      <w:r w:rsidR="00834185">
        <w:rPr>
          <w:lang w:eastAsia="cs-CZ"/>
        </w:rPr>
        <w:t>Ministerstva</w:t>
      </w:r>
      <w:r w:rsidR="00C3008B">
        <w:rPr>
          <w:lang w:eastAsia="cs-CZ"/>
        </w:rPr>
        <w:t xml:space="preserve"> a </w:t>
      </w:r>
      <w:r w:rsidR="00834185">
        <w:rPr>
          <w:lang w:eastAsia="cs-CZ"/>
        </w:rPr>
        <w:t>územně samosprávné celky by</w:t>
      </w:r>
      <w:r w:rsidR="00B929AF">
        <w:rPr>
          <w:lang w:eastAsia="cs-CZ"/>
        </w:rPr>
        <w:t xml:space="preserve"> proto</w:t>
      </w:r>
      <w:r w:rsidR="00834185">
        <w:rPr>
          <w:lang w:eastAsia="cs-CZ"/>
        </w:rPr>
        <w:t xml:space="preserve"> měly </w:t>
      </w:r>
      <w:r w:rsidR="00714366">
        <w:rPr>
          <w:lang w:eastAsia="cs-CZ"/>
        </w:rPr>
        <w:t xml:space="preserve">jejich činnost podporovat. </w:t>
      </w:r>
    </w:p>
    <w:p w14:paraId="0298AF5C" w14:textId="0DB6E79A" w:rsidR="006810FB" w:rsidRDefault="006810FB" w:rsidP="00A172C4">
      <w:pPr>
        <w:pStyle w:val="Nadpis3"/>
        <w:rPr>
          <w:lang w:eastAsia="cs-CZ"/>
        </w:rPr>
      </w:pPr>
      <w:bookmarkStart w:id="59" w:name="_Toc87536418"/>
      <w:r>
        <w:rPr>
          <w:lang w:eastAsia="cs-CZ"/>
        </w:rPr>
        <w:t>Podporovat vzdělávání žáků</w:t>
      </w:r>
      <w:r w:rsidR="00C3008B">
        <w:rPr>
          <w:lang w:eastAsia="cs-CZ"/>
        </w:rPr>
        <w:t xml:space="preserve"> s </w:t>
      </w:r>
      <w:r>
        <w:rPr>
          <w:lang w:eastAsia="cs-CZ"/>
        </w:rPr>
        <w:t>odlišným mateřským jazykem</w:t>
      </w:r>
      <w:bookmarkEnd w:id="59"/>
    </w:p>
    <w:p w14:paraId="0C1E6628" w14:textId="5D997BB2" w:rsidR="00301B28" w:rsidRDefault="00301B28" w:rsidP="00301B28">
      <w:pPr>
        <w:pStyle w:val="Zkladntext"/>
        <w:pBdr>
          <w:top w:val="single" w:sz="4" w:space="1" w:color="auto"/>
          <w:left w:val="single" w:sz="4" w:space="4" w:color="auto"/>
          <w:bottom w:val="single" w:sz="4" w:space="1" w:color="auto"/>
          <w:right w:val="single" w:sz="4" w:space="4" w:color="auto"/>
        </w:pBdr>
        <w:rPr>
          <w:lang w:eastAsia="cs-CZ"/>
        </w:rPr>
      </w:pPr>
      <w:r w:rsidRPr="00301B28">
        <w:rPr>
          <w:rStyle w:val="Siln"/>
        </w:rPr>
        <w:t>Adresát doporučení</w:t>
      </w:r>
      <w:r>
        <w:rPr>
          <w:lang w:eastAsia="cs-CZ"/>
        </w:rPr>
        <w:t>: Ministerstvo školství, mládeže</w:t>
      </w:r>
      <w:r w:rsidR="00C3008B">
        <w:rPr>
          <w:lang w:eastAsia="cs-CZ"/>
        </w:rPr>
        <w:t xml:space="preserve"> a </w:t>
      </w:r>
      <w:r>
        <w:rPr>
          <w:lang w:eastAsia="cs-CZ"/>
        </w:rPr>
        <w:t xml:space="preserve">tělovýchovy, zřizovatelé škol </w:t>
      </w:r>
    </w:p>
    <w:p w14:paraId="368C17B1" w14:textId="68DF5943" w:rsidR="006810FB" w:rsidRDefault="006810FB" w:rsidP="006810FB">
      <w:pPr>
        <w:pStyle w:val="Zkladntext"/>
        <w:rPr>
          <w:lang w:eastAsia="cs-CZ"/>
        </w:rPr>
      </w:pPr>
      <w:r>
        <w:rPr>
          <w:lang w:eastAsia="cs-CZ"/>
        </w:rPr>
        <w:t>Ochránce má poznatky</w:t>
      </w:r>
      <w:r w:rsidR="00C3008B">
        <w:rPr>
          <w:lang w:eastAsia="cs-CZ"/>
        </w:rPr>
        <w:t xml:space="preserve"> ze </w:t>
      </w:r>
      <w:r>
        <w:rPr>
          <w:lang w:eastAsia="cs-CZ"/>
        </w:rPr>
        <w:t>své činnosti, které potvrzuje</w:t>
      </w:r>
      <w:r w:rsidR="00C3008B">
        <w:rPr>
          <w:lang w:eastAsia="cs-CZ"/>
        </w:rPr>
        <w:t xml:space="preserve"> i </w:t>
      </w:r>
      <w:r w:rsidR="00AA6DF0">
        <w:rPr>
          <w:lang w:eastAsia="cs-CZ"/>
        </w:rPr>
        <w:t>analytická zpráva výzkumu předkládaná</w:t>
      </w:r>
      <w:r w:rsidR="00AA6DF0" w:rsidRPr="00AA6DF0">
        <w:rPr>
          <w:lang w:eastAsia="cs-CZ"/>
        </w:rPr>
        <w:t xml:space="preserve"> spolu</w:t>
      </w:r>
      <w:r w:rsidR="00C3008B">
        <w:rPr>
          <w:lang w:eastAsia="cs-CZ"/>
        </w:rPr>
        <w:t xml:space="preserve"> s </w:t>
      </w:r>
      <w:r w:rsidR="00AA6DF0" w:rsidRPr="00AA6DF0">
        <w:rPr>
          <w:lang w:eastAsia="cs-CZ"/>
        </w:rPr>
        <w:t>tímto doporučením</w:t>
      </w:r>
      <w:r>
        <w:rPr>
          <w:lang w:eastAsia="cs-CZ"/>
        </w:rPr>
        <w:t>, že</w:t>
      </w:r>
      <w:r w:rsidR="00C3008B">
        <w:rPr>
          <w:lang w:eastAsia="cs-CZ"/>
        </w:rPr>
        <w:t xml:space="preserve"> v </w:t>
      </w:r>
      <w:r>
        <w:rPr>
          <w:lang w:eastAsia="cs-CZ"/>
        </w:rPr>
        <w:t>oblasti vzdělávání dětí</w:t>
      </w:r>
      <w:r w:rsidR="00C3008B">
        <w:rPr>
          <w:lang w:eastAsia="cs-CZ"/>
        </w:rPr>
        <w:t xml:space="preserve"> s </w:t>
      </w:r>
      <w:r>
        <w:rPr>
          <w:lang w:eastAsia="cs-CZ"/>
        </w:rPr>
        <w:t xml:space="preserve">odlišným mateřským jazykem přetrvávají problémy. </w:t>
      </w:r>
    </w:p>
    <w:p w14:paraId="3775AEC8" w14:textId="02642BD7" w:rsidR="006810FB" w:rsidRDefault="006810FB" w:rsidP="006810FB">
      <w:pPr>
        <w:pStyle w:val="Zkladntext"/>
        <w:rPr>
          <w:lang w:eastAsia="cs-CZ"/>
        </w:rPr>
      </w:pPr>
      <w:r>
        <w:rPr>
          <w:lang w:eastAsia="cs-CZ"/>
        </w:rPr>
        <w:t>Pro zapojení dětí migrujících pracovníků</w:t>
      </w:r>
      <w:r w:rsidR="00C3008B">
        <w:rPr>
          <w:lang w:eastAsia="cs-CZ"/>
        </w:rPr>
        <w:t xml:space="preserve"> do </w:t>
      </w:r>
      <w:r>
        <w:rPr>
          <w:lang w:eastAsia="cs-CZ"/>
        </w:rPr>
        <w:t>společnosti je nezbytné zajistit, aby se jim dostalo kvalitního vzdělání.</w:t>
      </w:r>
      <w:r w:rsidR="00C3008B">
        <w:rPr>
          <w:lang w:eastAsia="cs-CZ"/>
        </w:rPr>
        <w:t xml:space="preserve"> V </w:t>
      </w:r>
      <w:r>
        <w:rPr>
          <w:lang w:eastAsia="cs-CZ"/>
        </w:rPr>
        <w:t>případě dětí</w:t>
      </w:r>
      <w:r w:rsidR="00C3008B">
        <w:rPr>
          <w:lang w:eastAsia="cs-CZ"/>
        </w:rPr>
        <w:t xml:space="preserve"> s </w:t>
      </w:r>
      <w:r>
        <w:rPr>
          <w:lang w:eastAsia="cs-CZ"/>
        </w:rPr>
        <w:t>odlišným mateřským jazykem</w:t>
      </w:r>
      <w:r w:rsidR="00E200A4">
        <w:rPr>
          <w:lang w:eastAsia="cs-CZ"/>
        </w:rPr>
        <w:t xml:space="preserve"> (dále jen „OMJ“)</w:t>
      </w:r>
      <w:r>
        <w:rPr>
          <w:lang w:eastAsia="cs-CZ"/>
        </w:rPr>
        <w:t>, než je čeština, to znamená především zajištění výuky češtiny</w:t>
      </w:r>
      <w:r w:rsidR="0075545E">
        <w:rPr>
          <w:lang w:eastAsia="cs-CZ"/>
        </w:rPr>
        <w:t xml:space="preserve"> jako cizího jazyka. T</w:t>
      </w:r>
      <w:r w:rsidR="00BA7BE3">
        <w:rPr>
          <w:lang w:eastAsia="cs-CZ"/>
        </w:rPr>
        <w:t>a</w:t>
      </w:r>
      <w:r w:rsidR="0075545E">
        <w:rPr>
          <w:lang w:eastAsia="cs-CZ"/>
        </w:rPr>
        <w:t xml:space="preserve"> je zásadní</w:t>
      </w:r>
      <w:r w:rsidR="00C3008B">
        <w:rPr>
          <w:lang w:eastAsia="cs-CZ"/>
        </w:rPr>
        <w:t xml:space="preserve"> pro </w:t>
      </w:r>
      <w:r w:rsidR="0075545E">
        <w:rPr>
          <w:lang w:eastAsia="cs-CZ"/>
        </w:rPr>
        <w:t>to,</w:t>
      </w:r>
      <w:r>
        <w:rPr>
          <w:lang w:eastAsia="cs-CZ"/>
        </w:rPr>
        <w:t xml:space="preserve"> aby se tyto děti mohly skutečně zapojit</w:t>
      </w:r>
      <w:r w:rsidR="00C3008B">
        <w:rPr>
          <w:lang w:eastAsia="cs-CZ"/>
        </w:rPr>
        <w:t xml:space="preserve"> do </w:t>
      </w:r>
      <w:r w:rsidR="0075545E">
        <w:rPr>
          <w:lang w:eastAsia="cs-CZ"/>
        </w:rPr>
        <w:t xml:space="preserve">běžné </w:t>
      </w:r>
      <w:r>
        <w:rPr>
          <w:lang w:eastAsia="cs-CZ"/>
        </w:rPr>
        <w:t>výuky</w:t>
      </w:r>
      <w:r w:rsidR="00A42539">
        <w:rPr>
          <w:lang w:eastAsia="cs-CZ"/>
        </w:rPr>
        <w:t>,</w:t>
      </w:r>
      <w:r w:rsidR="00C3008B">
        <w:rPr>
          <w:lang w:eastAsia="cs-CZ"/>
        </w:rPr>
        <w:t xml:space="preserve"> a </w:t>
      </w:r>
      <w:r w:rsidR="00BA7BE3">
        <w:rPr>
          <w:lang w:eastAsia="cs-CZ"/>
        </w:rPr>
        <w:t xml:space="preserve">srovnala </w:t>
      </w:r>
      <w:r>
        <w:rPr>
          <w:lang w:eastAsia="cs-CZ"/>
        </w:rPr>
        <w:t>se</w:t>
      </w:r>
      <w:r w:rsidR="00BA7BE3">
        <w:rPr>
          <w:lang w:eastAsia="cs-CZ"/>
        </w:rPr>
        <w:t xml:space="preserve"> tak</w:t>
      </w:r>
      <w:r>
        <w:rPr>
          <w:lang w:eastAsia="cs-CZ"/>
        </w:rPr>
        <w:t xml:space="preserve"> co možná nejvíce jejich pozice</w:t>
      </w:r>
      <w:r w:rsidR="00C3008B">
        <w:rPr>
          <w:lang w:eastAsia="cs-CZ"/>
        </w:rPr>
        <w:t xml:space="preserve"> s </w:t>
      </w:r>
      <w:r>
        <w:rPr>
          <w:lang w:eastAsia="cs-CZ"/>
        </w:rPr>
        <w:t>dětmi, jejichž mateřštinou je čeština. Výuka češtiny</w:t>
      </w:r>
      <w:r w:rsidR="00C3008B">
        <w:rPr>
          <w:lang w:eastAsia="cs-CZ"/>
        </w:rPr>
        <w:t xml:space="preserve"> pro </w:t>
      </w:r>
      <w:r>
        <w:rPr>
          <w:lang w:eastAsia="cs-CZ"/>
        </w:rPr>
        <w:t>děti</w:t>
      </w:r>
      <w:r w:rsidR="00C3008B">
        <w:rPr>
          <w:lang w:eastAsia="cs-CZ"/>
        </w:rPr>
        <w:t xml:space="preserve"> s </w:t>
      </w:r>
      <w:r>
        <w:rPr>
          <w:lang w:eastAsia="cs-CZ"/>
        </w:rPr>
        <w:t xml:space="preserve">odlišným mateřským jazykem by měla být </w:t>
      </w:r>
      <w:r w:rsidRPr="006D073D">
        <w:rPr>
          <w:lang w:eastAsia="cs-CZ"/>
        </w:rPr>
        <w:t>dostatečně</w:t>
      </w:r>
      <w:r>
        <w:rPr>
          <w:lang w:eastAsia="cs-CZ"/>
        </w:rPr>
        <w:t xml:space="preserve"> intenzivní</w:t>
      </w:r>
      <w:r w:rsidR="00C3008B">
        <w:rPr>
          <w:lang w:eastAsia="cs-CZ"/>
        </w:rPr>
        <w:t xml:space="preserve"> a </w:t>
      </w:r>
      <w:r>
        <w:rPr>
          <w:lang w:eastAsia="cs-CZ"/>
        </w:rPr>
        <w:t xml:space="preserve">dostupná. Během běžné výuky by děti měly dostat </w:t>
      </w:r>
      <w:r w:rsidR="006D073D">
        <w:rPr>
          <w:lang w:eastAsia="cs-CZ"/>
        </w:rPr>
        <w:t>odpovídající</w:t>
      </w:r>
      <w:r>
        <w:rPr>
          <w:lang w:eastAsia="cs-CZ"/>
        </w:rPr>
        <w:t xml:space="preserve"> podporu, </w:t>
      </w:r>
      <w:r w:rsidR="00A42539">
        <w:rPr>
          <w:lang w:eastAsia="cs-CZ"/>
        </w:rPr>
        <w:t xml:space="preserve">a to </w:t>
      </w:r>
      <w:r>
        <w:rPr>
          <w:lang w:eastAsia="cs-CZ"/>
        </w:rPr>
        <w:t>ať už</w:t>
      </w:r>
      <w:r w:rsidR="00C3008B">
        <w:rPr>
          <w:lang w:eastAsia="cs-CZ"/>
        </w:rPr>
        <w:t xml:space="preserve"> v </w:t>
      </w:r>
      <w:r>
        <w:rPr>
          <w:lang w:eastAsia="cs-CZ"/>
        </w:rPr>
        <w:t>podobě různých podpůrných opatření (dvojjazyčný asistent pedagoga, menší počet žáků</w:t>
      </w:r>
      <w:r w:rsidR="00C3008B">
        <w:rPr>
          <w:lang w:eastAsia="cs-CZ"/>
        </w:rPr>
        <w:t xml:space="preserve"> ve </w:t>
      </w:r>
      <w:r>
        <w:rPr>
          <w:lang w:eastAsia="cs-CZ"/>
        </w:rPr>
        <w:t>třídě, aby se pedagog mohl více věnovat dětem</w:t>
      </w:r>
      <w:r w:rsidR="00C3008B">
        <w:rPr>
          <w:lang w:eastAsia="cs-CZ"/>
        </w:rPr>
        <w:t xml:space="preserve"> s </w:t>
      </w:r>
      <w:r>
        <w:rPr>
          <w:lang w:eastAsia="cs-CZ"/>
        </w:rPr>
        <w:t>OMJ</w:t>
      </w:r>
      <w:r w:rsidR="00C3008B">
        <w:rPr>
          <w:lang w:eastAsia="cs-CZ"/>
        </w:rPr>
        <w:t xml:space="preserve"> a </w:t>
      </w:r>
      <w:r>
        <w:rPr>
          <w:lang w:eastAsia="cs-CZ"/>
        </w:rPr>
        <w:t>podobně), nebo</w:t>
      </w:r>
      <w:r w:rsidR="00C3008B">
        <w:rPr>
          <w:lang w:eastAsia="cs-CZ"/>
        </w:rPr>
        <w:t xml:space="preserve"> v </w:t>
      </w:r>
      <w:r>
        <w:rPr>
          <w:lang w:eastAsia="cs-CZ"/>
        </w:rPr>
        <w:t>podobě dalších pracovníků, kteří mohou pomoci</w:t>
      </w:r>
      <w:r w:rsidR="00C3008B">
        <w:rPr>
          <w:lang w:eastAsia="cs-CZ"/>
        </w:rPr>
        <w:t xml:space="preserve"> při </w:t>
      </w:r>
      <w:r>
        <w:rPr>
          <w:lang w:eastAsia="cs-CZ"/>
        </w:rPr>
        <w:t>výuce dětí</w:t>
      </w:r>
      <w:r w:rsidR="00C3008B">
        <w:rPr>
          <w:lang w:eastAsia="cs-CZ"/>
        </w:rPr>
        <w:t xml:space="preserve"> s </w:t>
      </w:r>
      <w:r>
        <w:rPr>
          <w:lang w:eastAsia="cs-CZ"/>
        </w:rPr>
        <w:t>OMJ</w:t>
      </w:r>
      <w:r w:rsidR="00C3008B">
        <w:rPr>
          <w:lang w:eastAsia="cs-CZ"/>
        </w:rPr>
        <w:t xml:space="preserve"> a </w:t>
      </w:r>
      <w:r>
        <w:rPr>
          <w:lang w:eastAsia="cs-CZ"/>
        </w:rPr>
        <w:t>také</w:t>
      </w:r>
      <w:r w:rsidR="00C3008B">
        <w:rPr>
          <w:lang w:eastAsia="cs-CZ"/>
        </w:rPr>
        <w:t xml:space="preserve"> při </w:t>
      </w:r>
      <w:r>
        <w:rPr>
          <w:lang w:eastAsia="cs-CZ"/>
        </w:rPr>
        <w:t>začlenění dětí</w:t>
      </w:r>
      <w:r w:rsidR="00C3008B">
        <w:rPr>
          <w:lang w:eastAsia="cs-CZ"/>
        </w:rPr>
        <w:t xml:space="preserve"> s </w:t>
      </w:r>
      <w:r>
        <w:rPr>
          <w:lang w:eastAsia="cs-CZ"/>
        </w:rPr>
        <w:t>OMJ</w:t>
      </w:r>
      <w:r w:rsidR="00C3008B">
        <w:rPr>
          <w:lang w:eastAsia="cs-CZ"/>
        </w:rPr>
        <w:t xml:space="preserve"> do </w:t>
      </w:r>
      <w:r>
        <w:rPr>
          <w:lang w:eastAsia="cs-CZ"/>
        </w:rPr>
        <w:t>kolektivu</w:t>
      </w:r>
      <w:r w:rsidR="00C3008B">
        <w:rPr>
          <w:lang w:eastAsia="cs-CZ"/>
        </w:rPr>
        <w:t xml:space="preserve"> a </w:t>
      </w:r>
      <w:r w:rsidR="005250AD">
        <w:rPr>
          <w:lang w:eastAsia="cs-CZ"/>
        </w:rPr>
        <w:t>komunikaci</w:t>
      </w:r>
      <w:r w:rsidR="00C3008B">
        <w:rPr>
          <w:lang w:eastAsia="cs-CZ"/>
        </w:rPr>
        <w:t xml:space="preserve"> s </w:t>
      </w:r>
      <w:r w:rsidR="005250AD">
        <w:rPr>
          <w:lang w:eastAsia="cs-CZ"/>
        </w:rPr>
        <w:t>rodiči</w:t>
      </w:r>
      <w:r w:rsidR="00833596">
        <w:rPr>
          <w:lang w:eastAsia="cs-CZ"/>
        </w:rPr>
        <w:t xml:space="preserve"> dětí</w:t>
      </w:r>
      <w:r>
        <w:rPr>
          <w:lang w:eastAsia="cs-CZ"/>
        </w:rPr>
        <w:t xml:space="preserve"> (např. dvojjazyční školní asistenti, interkulturní pracovníci apod.).</w:t>
      </w:r>
    </w:p>
    <w:p w14:paraId="198AEAE1" w14:textId="1DC73094" w:rsidR="00BD1447" w:rsidRDefault="006810FB" w:rsidP="006810FB">
      <w:pPr>
        <w:pStyle w:val="Zkladntext"/>
        <w:rPr>
          <w:lang w:eastAsia="cs-CZ"/>
        </w:rPr>
      </w:pPr>
      <w:r>
        <w:rPr>
          <w:lang w:eastAsia="cs-CZ"/>
        </w:rPr>
        <w:t>Zvláštním tématem jsou úpravy podmínek</w:t>
      </w:r>
      <w:r w:rsidR="00C3008B">
        <w:rPr>
          <w:lang w:eastAsia="cs-CZ"/>
        </w:rPr>
        <w:t xml:space="preserve"> pro </w:t>
      </w:r>
      <w:r>
        <w:rPr>
          <w:lang w:eastAsia="cs-CZ"/>
        </w:rPr>
        <w:t>jednotné přijímací zkoušky</w:t>
      </w:r>
      <w:r w:rsidR="00C3008B">
        <w:rPr>
          <w:lang w:eastAsia="cs-CZ"/>
        </w:rPr>
        <w:t xml:space="preserve"> na </w:t>
      </w:r>
      <w:r w:rsidR="00E510EE">
        <w:rPr>
          <w:lang w:eastAsia="cs-CZ"/>
        </w:rPr>
        <w:t>střední školy</w:t>
      </w:r>
      <w:r w:rsidR="00C3008B">
        <w:rPr>
          <w:lang w:eastAsia="cs-CZ"/>
        </w:rPr>
        <w:t xml:space="preserve"> a </w:t>
      </w:r>
      <w:r>
        <w:rPr>
          <w:lang w:eastAsia="cs-CZ"/>
        </w:rPr>
        <w:t>maturit</w:t>
      </w:r>
      <w:r w:rsidR="0034233E">
        <w:rPr>
          <w:lang w:eastAsia="cs-CZ"/>
        </w:rPr>
        <w:t>ní zkoušky</w:t>
      </w:r>
      <w:r>
        <w:rPr>
          <w:lang w:eastAsia="cs-CZ"/>
        </w:rPr>
        <w:t xml:space="preserve">. </w:t>
      </w:r>
      <w:r w:rsidR="0034233E">
        <w:rPr>
          <w:lang w:eastAsia="cs-CZ"/>
        </w:rPr>
        <w:t>Tyto zkoušky jsou koncipov</w:t>
      </w:r>
      <w:r w:rsidR="00A42539">
        <w:rPr>
          <w:lang w:eastAsia="cs-CZ"/>
        </w:rPr>
        <w:t>ány</w:t>
      </w:r>
      <w:r w:rsidR="00C3008B">
        <w:rPr>
          <w:lang w:eastAsia="cs-CZ"/>
        </w:rPr>
        <w:t xml:space="preserve"> pro </w:t>
      </w:r>
      <w:r w:rsidR="0034233E">
        <w:rPr>
          <w:lang w:eastAsia="cs-CZ"/>
        </w:rPr>
        <w:t>české rodilé mluvčí</w:t>
      </w:r>
      <w:r w:rsidR="00CA0C48">
        <w:rPr>
          <w:lang w:eastAsia="cs-CZ"/>
        </w:rPr>
        <w:t>, proto</w:t>
      </w:r>
      <w:r w:rsidR="0034233E">
        <w:rPr>
          <w:lang w:eastAsia="cs-CZ"/>
        </w:rPr>
        <w:t xml:space="preserve"> </w:t>
      </w:r>
      <w:r w:rsidR="00CA0C48">
        <w:rPr>
          <w:lang w:eastAsia="cs-CZ"/>
        </w:rPr>
        <w:t xml:space="preserve">mají </w:t>
      </w:r>
      <w:r w:rsidR="0034233E">
        <w:rPr>
          <w:lang w:eastAsia="cs-CZ"/>
        </w:rPr>
        <w:t>děti</w:t>
      </w:r>
      <w:r w:rsidR="00C3008B">
        <w:rPr>
          <w:lang w:eastAsia="cs-CZ"/>
        </w:rPr>
        <w:t xml:space="preserve"> s </w:t>
      </w:r>
      <w:r w:rsidR="0034233E">
        <w:rPr>
          <w:lang w:eastAsia="cs-CZ"/>
        </w:rPr>
        <w:t>odlišným ma</w:t>
      </w:r>
      <w:r w:rsidR="00A42539">
        <w:rPr>
          <w:lang w:eastAsia="cs-CZ"/>
        </w:rPr>
        <w:t>teřským jazykem ztíženou pozici</w:t>
      </w:r>
      <w:r w:rsidR="00C3008B">
        <w:rPr>
          <w:lang w:eastAsia="cs-CZ"/>
        </w:rPr>
        <w:t xml:space="preserve"> i v </w:t>
      </w:r>
      <w:r w:rsidR="00CA0C48">
        <w:rPr>
          <w:lang w:eastAsia="cs-CZ"/>
        </w:rPr>
        <w:t>případě, že</w:t>
      </w:r>
      <w:r w:rsidR="00C3008B">
        <w:rPr>
          <w:lang w:eastAsia="cs-CZ"/>
        </w:rPr>
        <w:t xml:space="preserve"> na </w:t>
      </w:r>
      <w:r w:rsidR="0034233E">
        <w:rPr>
          <w:lang w:eastAsia="cs-CZ"/>
        </w:rPr>
        <w:t>komunikační úrovni ovládají češtinu velmi dobře.</w:t>
      </w:r>
      <w:r w:rsidR="00C3008B">
        <w:rPr>
          <w:lang w:eastAsia="cs-CZ"/>
        </w:rPr>
        <w:t xml:space="preserve"> V </w:t>
      </w:r>
      <w:r w:rsidR="00E200A4">
        <w:rPr>
          <w:lang w:eastAsia="cs-CZ"/>
        </w:rPr>
        <w:t xml:space="preserve">případě maturitních zkoušek mají </w:t>
      </w:r>
      <w:r w:rsidR="000538E7">
        <w:rPr>
          <w:lang w:eastAsia="cs-CZ"/>
        </w:rPr>
        <w:t xml:space="preserve">někteří </w:t>
      </w:r>
      <w:r w:rsidR="00E200A4">
        <w:rPr>
          <w:lang w:eastAsia="cs-CZ"/>
        </w:rPr>
        <w:t>žáci</w:t>
      </w:r>
      <w:r w:rsidR="00C3008B">
        <w:rPr>
          <w:lang w:eastAsia="cs-CZ"/>
        </w:rPr>
        <w:t xml:space="preserve"> s </w:t>
      </w:r>
      <w:r w:rsidR="00E200A4">
        <w:rPr>
          <w:lang w:eastAsia="cs-CZ"/>
        </w:rPr>
        <w:t xml:space="preserve">OMJ </w:t>
      </w:r>
      <w:r w:rsidR="000538E7">
        <w:rPr>
          <w:lang w:eastAsia="cs-CZ"/>
        </w:rPr>
        <w:t>možnost požádat</w:t>
      </w:r>
      <w:r w:rsidR="00C3008B">
        <w:rPr>
          <w:lang w:eastAsia="cs-CZ"/>
        </w:rPr>
        <w:t xml:space="preserve"> o </w:t>
      </w:r>
      <w:r w:rsidR="005E69AD">
        <w:rPr>
          <w:lang w:eastAsia="cs-CZ"/>
        </w:rPr>
        <w:t>dílčí úlevy, nicméně</w:t>
      </w:r>
      <w:r w:rsidR="000E222D">
        <w:rPr>
          <w:lang w:eastAsia="cs-CZ"/>
        </w:rPr>
        <w:t xml:space="preserve"> týká se</w:t>
      </w:r>
      <w:r w:rsidR="005E69AD">
        <w:rPr>
          <w:lang w:eastAsia="cs-CZ"/>
        </w:rPr>
        <w:t xml:space="preserve"> </w:t>
      </w:r>
      <w:r w:rsidR="000E222D">
        <w:rPr>
          <w:lang w:eastAsia="cs-CZ"/>
        </w:rPr>
        <w:t>to pouze těch</w:t>
      </w:r>
      <w:r w:rsidR="000538E7">
        <w:rPr>
          <w:lang w:eastAsia="cs-CZ"/>
        </w:rPr>
        <w:t>, kteří</w:t>
      </w:r>
      <w:r w:rsidR="00A440AB">
        <w:rPr>
          <w:lang w:eastAsia="cs-CZ"/>
        </w:rPr>
        <w:t xml:space="preserve"> se</w:t>
      </w:r>
      <w:r w:rsidR="000538E7">
        <w:rPr>
          <w:lang w:eastAsia="cs-CZ"/>
        </w:rPr>
        <w:t xml:space="preserve"> před konáním zkoušky </w:t>
      </w:r>
      <w:r w:rsidR="00A440AB">
        <w:rPr>
          <w:lang w:eastAsia="cs-CZ"/>
        </w:rPr>
        <w:t>vzdělávali</w:t>
      </w:r>
      <w:r w:rsidR="00C3008B">
        <w:rPr>
          <w:lang w:eastAsia="cs-CZ"/>
        </w:rPr>
        <w:t xml:space="preserve"> na </w:t>
      </w:r>
      <w:r w:rsidR="000538E7">
        <w:rPr>
          <w:lang w:eastAsia="cs-CZ"/>
        </w:rPr>
        <w:t xml:space="preserve">území </w:t>
      </w:r>
      <w:r w:rsidR="00A440AB">
        <w:t>Česka</w:t>
      </w:r>
      <w:r w:rsidR="00C3008B">
        <w:rPr>
          <w:lang w:eastAsia="cs-CZ"/>
        </w:rPr>
        <w:t xml:space="preserve"> po </w:t>
      </w:r>
      <w:r w:rsidR="000538E7">
        <w:rPr>
          <w:lang w:eastAsia="cs-CZ"/>
        </w:rPr>
        <w:t>dobu kratší než 4 roky.</w:t>
      </w:r>
      <w:r w:rsidR="00521B18">
        <w:rPr>
          <w:rStyle w:val="Znakapoznpodarou"/>
          <w:lang w:eastAsia="cs-CZ"/>
        </w:rPr>
        <w:footnoteReference w:id="51"/>
      </w:r>
      <w:r w:rsidR="000538E7">
        <w:rPr>
          <w:lang w:eastAsia="cs-CZ"/>
        </w:rPr>
        <w:t xml:space="preserve"> Přitom p</w:t>
      </w:r>
      <w:r w:rsidR="000538E7" w:rsidRPr="000538E7">
        <w:rPr>
          <w:lang w:eastAsia="cs-CZ"/>
        </w:rPr>
        <w:t>odle odborné literatury</w:t>
      </w:r>
      <w:r w:rsidR="00C3008B">
        <w:rPr>
          <w:lang w:eastAsia="cs-CZ"/>
        </w:rPr>
        <w:t xml:space="preserve"> k </w:t>
      </w:r>
      <w:r w:rsidR="000538E7" w:rsidRPr="000538E7">
        <w:rPr>
          <w:lang w:eastAsia="cs-CZ"/>
        </w:rPr>
        <w:t>osvojení cizího jazyka</w:t>
      </w:r>
      <w:r w:rsidR="00C3008B">
        <w:rPr>
          <w:lang w:eastAsia="cs-CZ"/>
        </w:rPr>
        <w:t xml:space="preserve"> na </w:t>
      </w:r>
      <w:r w:rsidR="000538E7" w:rsidRPr="000538E7">
        <w:rPr>
          <w:lang w:eastAsia="cs-CZ"/>
        </w:rPr>
        <w:t>takové úrovni, která je nezbytná</w:t>
      </w:r>
      <w:r w:rsidR="00C3008B">
        <w:rPr>
          <w:lang w:eastAsia="cs-CZ"/>
        </w:rPr>
        <w:t xml:space="preserve"> ke </w:t>
      </w:r>
      <w:r w:rsidR="00FD0AC3">
        <w:rPr>
          <w:lang w:eastAsia="cs-CZ"/>
        </w:rPr>
        <w:t>složení zkoušky (tzv. </w:t>
      </w:r>
      <w:r w:rsidR="000538E7" w:rsidRPr="000538E7">
        <w:rPr>
          <w:lang w:eastAsia="cs-CZ"/>
        </w:rPr>
        <w:t>kognitivní či akademický jazyk), je třeba minimálně 5</w:t>
      </w:r>
      <w:r w:rsidR="00FD0AC3">
        <w:rPr>
          <w:lang w:eastAsia="cs-CZ"/>
        </w:rPr>
        <w:t xml:space="preserve"> až </w:t>
      </w:r>
      <w:r w:rsidR="000538E7" w:rsidRPr="000538E7">
        <w:rPr>
          <w:lang w:eastAsia="cs-CZ"/>
        </w:rPr>
        <w:t>7 let,</w:t>
      </w:r>
      <w:r w:rsidR="00C3008B">
        <w:rPr>
          <w:lang w:eastAsia="cs-CZ"/>
        </w:rPr>
        <w:t xml:space="preserve"> v </w:t>
      </w:r>
      <w:r w:rsidR="000538E7" w:rsidRPr="000538E7">
        <w:rPr>
          <w:lang w:eastAsia="cs-CZ"/>
        </w:rPr>
        <w:t>některých případech</w:t>
      </w:r>
      <w:r w:rsidR="00C3008B">
        <w:rPr>
          <w:lang w:eastAsia="cs-CZ"/>
        </w:rPr>
        <w:t xml:space="preserve"> i </w:t>
      </w:r>
      <w:r w:rsidR="000538E7" w:rsidRPr="000538E7">
        <w:rPr>
          <w:lang w:eastAsia="cs-CZ"/>
        </w:rPr>
        <w:t>více.</w:t>
      </w:r>
      <w:r w:rsidR="005F52BA">
        <w:rPr>
          <w:rStyle w:val="Znakapoznpodarou"/>
          <w:lang w:eastAsia="cs-CZ"/>
        </w:rPr>
        <w:footnoteReference w:id="52"/>
      </w:r>
      <w:r w:rsidR="000538E7">
        <w:rPr>
          <w:lang w:eastAsia="cs-CZ"/>
        </w:rPr>
        <w:t xml:space="preserve"> </w:t>
      </w:r>
      <w:r w:rsidR="00E510EE">
        <w:rPr>
          <w:lang w:eastAsia="cs-CZ"/>
        </w:rPr>
        <w:t>Ještě přísnější jsou pravidla</w:t>
      </w:r>
      <w:r w:rsidR="00C3008B">
        <w:rPr>
          <w:lang w:eastAsia="cs-CZ"/>
        </w:rPr>
        <w:t xml:space="preserve"> pro </w:t>
      </w:r>
      <w:r w:rsidR="00E510EE">
        <w:rPr>
          <w:lang w:eastAsia="cs-CZ"/>
        </w:rPr>
        <w:t xml:space="preserve">skládání jednotné přijímací zkoušky. </w:t>
      </w:r>
      <w:r w:rsidR="00EA0BF7">
        <w:rPr>
          <w:lang w:eastAsia="cs-CZ"/>
        </w:rPr>
        <w:t>Žákům, kteří získali předcházející vzdělání</w:t>
      </w:r>
      <w:r w:rsidR="00C3008B">
        <w:rPr>
          <w:lang w:eastAsia="cs-CZ"/>
        </w:rPr>
        <w:t xml:space="preserve"> ve </w:t>
      </w:r>
      <w:r w:rsidR="00EA0BF7">
        <w:rPr>
          <w:lang w:eastAsia="cs-CZ"/>
        </w:rPr>
        <w:t>škole mimo území Česka, se přijímací zkouška</w:t>
      </w:r>
      <w:r w:rsidR="00C3008B">
        <w:rPr>
          <w:lang w:eastAsia="cs-CZ"/>
        </w:rPr>
        <w:t xml:space="preserve"> z </w:t>
      </w:r>
      <w:r w:rsidR="00EA0BF7">
        <w:rPr>
          <w:lang w:eastAsia="cs-CZ"/>
        </w:rPr>
        <w:t>češtiny promine. T</w:t>
      </w:r>
      <w:r w:rsidR="009F644A">
        <w:rPr>
          <w:lang w:eastAsia="cs-CZ"/>
        </w:rPr>
        <w:t>i</w:t>
      </w:r>
      <w:r w:rsidR="00EA0BF7">
        <w:rPr>
          <w:lang w:eastAsia="cs-CZ"/>
        </w:rPr>
        <w:t xml:space="preserve">, kteří </w:t>
      </w:r>
      <w:r w:rsidR="009F644A" w:rsidRPr="009F644A">
        <w:rPr>
          <w:lang w:eastAsia="cs-CZ"/>
        </w:rPr>
        <w:t>získali (jakkoli krátké) předchozí základní vzdělání</w:t>
      </w:r>
      <w:r w:rsidR="00C3008B">
        <w:rPr>
          <w:lang w:eastAsia="cs-CZ"/>
        </w:rPr>
        <w:t xml:space="preserve"> v </w:t>
      </w:r>
      <w:r w:rsidR="009F644A">
        <w:rPr>
          <w:lang w:eastAsia="cs-CZ"/>
        </w:rPr>
        <w:t>Česku</w:t>
      </w:r>
      <w:r w:rsidR="009F644A" w:rsidRPr="009F644A">
        <w:rPr>
          <w:lang w:eastAsia="cs-CZ"/>
        </w:rPr>
        <w:t>, musí jednotnou přijímací zkoušku</w:t>
      </w:r>
      <w:r w:rsidR="00C3008B">
        <w:rPr>
          <w:lang w:eastAsia="cs-CZ"/>
        </w:rPr>
        <w:t xml:space="preserve"> z</w:t>
      </w:r>
      <w:r w:rsidR="00BD1447">
        <w:rPr>
          <w:lang w:eastAsia="cs-CZ"/>
        </w:rPr>
        <w:t> </w:t>
      </w:r>
      <w:r w:rsidR="009F644A">
        <w:rPr>
          <w:lang w:eastAsia="cs-CZ"/>
        </w:rPr>
        <w:t>češtiny</w:t>
      </w:r>
      <w:r w:rsidR="00BD1447">
        <w:rPr>
          <w:lang w:eastAsia="cs-CZ"/>
        </w:rPr>
        <w:t xml:space="preserve"> </w:t>
      </w:r>
      <w:r w:rsidR="00BD1447" w:rsidRPr="009F644A">
        <w:rPr>
          <w:lang w:eastAsia="cs-CZ"/>
        </w:rPr>
        <w:t>vykonat</w:t>
      </w:r>
      <w:r w:rsidR="001B4688">
        <w:rPr>
          <w:lang w:eastAsia="cs-CZ"/>
        </w:rPr>
        <w:t>.</w:t>
      </w:r>
      <w:r w:rsidR="00A83D4C">
        <w:rPr>
          <w:rStyle w:val="Znakapoznpodarou"/>
          <w:lang w:eastAsia="cs-CZ"/>
        </w:rPr>
        <w:footnoteReference w:id="53"/>
      </w:r>
      <w:r w:rsidR="001B4688">
        <w:rPr>
          <w:lang w:eastAsia="cs-CZ"/>
        </w:rPr>
        <w:t xml:space="preserve"> Pro žáky, kteří se v Česku vzdělávali jen krátce</w:t>
      </w:r>
      <w:r w:rsidR="005651D4">
        <w:rPr>
          <w:lang w:eastAsia="cs-CZ"/>
        </w:rPr>
        <w:t xml:space="preserve">, může být tato zkouška nepřekonatelnou překážkou i přes </w:t>
      </w:r>
      <w:r w:rsidR="001D5CE1">
        <w:rPr>
          <w:lang w:eastAsia="cs-CZ"/>
        </w:rPr>
        <w:t xml:space="preserve">dílčí úlevy, které mohou </w:t>
      </w:r>
      <w:r w:rsidR="00FD0AC3">
        <w:rPr>
          <w:lang w:eastAsia="cs-CZ"/>
        </w:rPr>
        <w:t>dostat na </w:t>
      </w:r>
      <w:r w:rsidR="00D21D81">
        <w:rPr>
          <w:lang w:eastAsia="cs-CZ"/>
        </w:rPr>
        <w:t>základě doporučení školského poradenského zařízení jakožto</w:t>
      </w:r>
      <w:r w:rsidR="001D5CE1">
        <w:rPr>
          <w:lang w:eastAsia="cs-CZ"/>
        </w:rPr>
        <w:t xml:space="preserve"> žáci se </w:t>
      </w:r>
      <w:r w:rsidR="00972C16">
        <w:rPr>
          <w:lang w:eastAsia="cs-CZ"/>
        </w:rPr>
        <w:t>speciálními</w:t>
      </w:r>
      <w:r w:rsidR="001D5CE1">
        <w:rPr>
          <w:lang w:eastAsia="cs-CZ"/>
        </w:rPr>
        <w:t xml:space="preserve"> vzdělávacími potřebami</w:t>
      </w:r>
      <w:r w:rsidR="00A83D4C">
        <w:rPr>
          <w:lang w:eastAsia="cs-CZ"/>
        </w:rPr>
        <w:t>.</w:t>
      </w:r>
      <w:r w:rsidR="00A83D4C">
        <w:rPr>
          <w:rStyle w:val="Znakapoznpodarou"/>
          <w:lang w:eastAsia="cs-CZ"/>
        </w:rPr>
        <w:footnoteReference w:id="54"/>
      </w:r>
    </w:p>
    <w:p w14:paraId="1DABC79A" w14:textId="3F61FB3A" w:rsidR="0034561B" w:rsidRPr="000538E7" w:rsidRDefault="0034561B" w:rsidP="006810FB">
      <w:pPr>
        <w:pStyle w:val="Zkladntext"/>
        <w:rPr>
          <w:sz w:val="22"/>
          <w:lang w:eastAsia="cs-CZ"/>
        </w:rPr>
      </w:pPr>
      <w:r>
        <w:rPr>
          <w:lang w:eastAsia="cs-CZ"/>
        </w:rPr>
        <w:t xml:space="preserve">Z těchto důvodů je žádoucí změna právní úpravy, </w:t>
      </w:r>
      <w:r w:rsidR="00147968">
        <w:rPr>
          <w:lang w:eastAsia="cs-CZ"/>
        </w:rPr>
        <w:t>která by změnila podmínky konání zkoušek</w:t>
      </w:r>
      <w:r w:rsidR="00C3008B">
        <w:rPr>
          <w:lang w:eastAsia="cs-CZ"/>
        </w:rPr>
        <w:t xml:space="preserve"> pro </w:t>
      </w:r>
      <w:r w:rsidR="00147968">
        <w:rPr>
          <w:lang w:eastAsia="cs-CZ"/>
        </w:rPr>
        <w:t>děti</w:t>
      </w:r>
      <w:r w:rsidR="00C3008B">
        <w:rPr>
          <w:lang w:eastAsia="cs-CZ"/>
        </w:rPr>
        <w:t xml:space="preserve"> s </w:t>
      </w:r>
      <w:r w:rsidR="00147968">
        <w:rPr>
          <w:lang w:eastAsia="cs-CZ"/>
        </w:rPr>
        <w:t>odlišným mateřským jazykem tak, aby byl</w:t>
      </w:r>
      <w:r w:rsidR="000E62F2">
        <w:rPr>
          <w:lang w:eastAsia="cs-CZ"/>
        </w:rPr>
        <w:t>o adekvátně zohledněno</w:t>
      </w:r>
      <w:r w:rsidR="00D71A38">
        <w:rPr>
          <w:lang w:eastAsia="cs-CZ"/>
        </w:rPr>
        <w:t>, jakou</w:t>
      </w:r>
      <w:r w:rsidR="000E62F2">
        <w:rPr>
          <w:lang w:eastAsia="cs-CZ"/>
        </w:rPr>
        <w:t xml:space="preserve"> dobu</w:t>
      </w:r>
      <w:r w:rsidR="00D71A38">
        <w:rPr>
          <w:lang w:eastAsia="cs-CZ"/>
        </w:rPr>
        <w:t xml:space="preserve"> obvykle trvá osvojit si jazyk</w:t>
      </w:r>
      <w:r w:rsidR="00C3008B">
        <w:rPr>
          <w:lang w:eastAsia="cs-CZ"/>
        </w:rPr>
        <w:t xml:space="preserve"> na </w:t>
      </w:r>
      <w:r w:rsidR="00D71A38">
        <w:rPr>
          <w:lang w:eastAsia="cs-CZ"/>
        </w:rPr>
        <w:t>úrovni, která je nezbytná</w:t>
      </w:r>
      <w:r w:rsidR="00C3008B">
        <w:rPr>
          <w:lang w:eastAsia="cs-CZ"/>
        </w:rPr>
        <w:t xml:space="preserve"> pro </w:t>
      </w:r>
      <w:r w:rsidR="00D71A38">
        <w:rPr>
          <w:lang w:eastAsia="cs-CZ"/>
        </w:rPr>
        <w:t>úspěšné zvládnutí zkoušky.</w:t>
      </w:r>
      <w:r w:rsidR="00F22B26">
        <w:rPr>
          <w:lang w:eastAsia="cs-CZ"/>
        </w:rPr>
        <w:t xml:space="preserve"> Současné nastavení podmínek </w:t>
      </w:r>
      <w:r w:rsidR="004A3A08">
        <w:rPr>
          <w:lang w:eastAsia="cs-CZ"/>
        </w:rPr>
        <w:t xml:space="preserve">může </w:t>
      </w:r>
      <w:r w:rsidR="00F22B26">
        <w:rPr>
          <w:lang w:eastAsia="cs-CZ"/>
        </w:rPr>
        <w:t>v</w:t>
      </w:r>
      <w:r w:rsidR="00954E61">
        <w:rPr>
          <w:lang w:eastAsia="cs-CZ"/>
        </w:rPr>
        <w:t>ést</w:t>
      </w:r>
      <w:r w:rsidR="00F22B26">
        <w:rPr>
          <w:lang w:eastAsia="cs-CZ"/>
        </w:rPr>
        <w:t xml:space="preserve"> </w:t>
      </w:r>
      <w:r w:rsidR="00C3008B">
        <w:rPr>
          <w:lang w:eastAsia="cs-CZ"/>
        </w:rPr>
        <w:t>k </w:t>
      </w:r>
      <w:r w:rsidR="00F22B26">
        <w:rPr>
          <w:lang w:eastAsia="cs-CZ"/>
        </w:rPr>
        <w:t>tomu, že žáci</w:t>
      </w:r>
      <w:r w:rsidR="00C3008B">
        <w:rPr>
          <w:lang w:eastAsia="cs-CZ"/>
        </w:rPr>
        <w:t xml:space="preserve"> s </w:t>
      </w:r>
      <w:r w:rsidR="002D72AD">
        <w:rPr>
          <w:lang w:eastAsia="cs-CZ"/>
        </w:rPr>
        <w:t>odlišným mateřským jazykem</w:t>
      </w:r>
      <w:r w:rsidR="00C3008B">
        <w:rPr>
          <w:lang w:eastAsia="cs-CZ"/>
        </w:rPr>
        <w:t xml:space="preserve"> i </w:t>
      </w:r>
      <w:r w:rsidR="00F22B26">
        <w:rPr>
          <w:lang w:eastAsia="cs-CZ"/>
        </w:rPr>
        <w:t xml:space="preserve">přes </w:t>
      </w:r>
      <w:r w:rsidR="002D72AD">
        <w:rPr>
          <w:lang w:eastAsia="cs-CZ"/>
        </w:rPr>
        <w:t>dobrou znalost češtiny</w:t>
      </w:r>
      <w:r w:rsidR="00C3008B">
        <w:rPr>
          <w:lang w:eastAsia="cs-CZ"/>
        </w:rPr>
        <w:t xml:space="preserve"> na </w:t>
      </w:r>
      <w:r w:rsidR="002D72AD">
        <w:rPr>
          <w:lang w:eastAsia="cs-CZ"/>
        </w:rPr>
        <w:t>komunikační úrovni</w:t>
      </w:r>
      <w:r w:rsidR="00C3008B">
        <w:rPr>
          <w:lang w:eastAsia="cs-CZ"/>
        </w:rPr>
        <w:t xml:space="preserve"> a </w:t>
      </w:r>
      <w:r w:rsidR="00F22B26">
        <w:rPr>
          <w:lang w:eastAsia="cs-CZ"/>
        </w:rPr>
        <w:t xml:space="preserve">velkou osobní snahu nejsou schopni </w:t>
      </w:r>
      <w:r w:rsidR="002D72AD">
        <w:rPr>
          <w:lang w:eastAsia="cs-CZ"/>
        </w:rPr>
        <w:t>zkoušky úspěšně složit</w:t>
      </w:r>
      <w:r w:rsidR="001F7F79">
        <w:rPr>
          <w:lang w:eastAsia="cs-CZ"/>
        </w:rPr>
        <w:t>, předčasně vypadávají</w:t>
      </w:r>
      <w:r w:rsidR="00C3008B">
        <w:rPr>
          <w:lang w:eastAsia="cs-CZ"/>
        </w:rPr>
        <w:t xml:space="preserve"> ze </w:t>
      </w:r>
      <w:r w:rsidR="001F7F79">
        <w:rPr>
          <w:lang w:eastAsia="cs-CZ"/>
        </w:rPr>
        <w:t>vzdělávacího systému, což má přímý negativní dopad</w:t>
      </w:r>
      <w:r w:rsidR="00C3008B">
        <w:rPr>
          <w:lang w:eastAsia="cs-CZ"/>
        </w:rPr>
        <w:t xml:space="preserve"> na </w:t>
      </w:r>
      <w:r w:rsidR="001F7F79">
        <w:rPr>
          <w:lang w:eastAsia="cs-CZ"/>
        </w:rPr>
        <w:t>jejich profesní uplatnění, životní úroveň</w:t>
      </w:r>
      <w:r w:rsidR="00C3008B">
        <w:rPr>
          <w:lang w:eastAsia="cs-CZ"/>
        </w:rPr>
        <w:t xml:space="preserve"> a </w:t>
      </w:r>
      <w:r w:rsidR="001F7F79">
        <w:rPr>
          <w:lang w:eastAsia="cs-CZ"/>
        </w:rPr>
        <w:t>integraci</w:t>
      </w:r>
      <w:r w:rsidR="00C3008B">
        <w:rPr>
          <w:lang w:eastAsia="cs-CZ"/>
        </w:rPr>
        <w:t xml:space="preserve"> do </w:t>
      </w:r>
      <w:r w:rsidR="001F7F79">
        <w:rPr>
          <w:lang w:eastAsia="cs-CZ"/>
        </w:rPr>
        <w:t xml:space="preserve">společnosti. </w:t>
      </w:r>
    </w:p>
    <w:p w14:paraId="44AEADF6" w14:textId="65313A47" w:rsidR="006810FB" w:rsidRDefault="00043E2F" w:rsidP="00043E2F">
      <w:pPr>
        <w:pStyle w:val="Nadpis3"/>
        <w:rPr>
          <w:lang w:eastAsia="cs-CZ"/>
        </w:rPr>
      </w:pPr>
      <w:bookmarkStart w:id="60" w:name="_Toc87536419"/>
      <w:bookmarkEnd w:id="11"/>
      <w:bookmarkEnd w:id="12"/>
      <w:bookmarkEnd w:id="13"/>
      <w:bookmarkEnd w:id="14"/>
      <w:bookmarkEnd w:id="15"/>
      <w:r>
        <w:rPr>
          <w:lang w:eastAsia="cs-CZ"/>
        </w:rPr>
        <w:t xml:space="preserve">Dostupnost obecního bydlení </w:t>
      </w:r>
      <w:r w:rsidR="00C3008B">
        <w:rPr>
          <w:lang w:eastAsia="cs-CZ"/>
        </w:rPr>
        <w:t>pro </w:t>
      </w:r>
      <w:r>
        <w:rPr>
          <w:lang w:eastAsia="cs-CZ"/>
        </w:rPr>
        <w:t>občany EU</w:t>
      </w:r>
      <w:bookmarkEnd w:id="60"/>
    </w:p>
    <w:p w14:paraId="046693BA" w14:textId="154986BE" w:rsidR="00043E2F" w:rsidRDefault="00043E2F" w:rsidP="00076ADA">
      <w:pPr>
        <w:pStyle w:val="Zkladntext"/>
        <w:pBdr>
          <w:top w:val="single" w:sz="4" w:space="1" w:color="auto"/>
          <w:left w:val="single" w:sz="4" w:space="4" w:color="auto"/>
          <w:bottom w:val="single" w:sz="4" w:space="1" w:color="auto"/>
          <w:right w:val="single" w:sz="4" w:space="4" w:color="auto"/>
        </w:pBdr>
        <w:rPr>
          <w:lang w:eastAsia="cs-CZ"/>
        </w:rPr>
      </w:pPr>
      <w:r w:rsidRPr="00076ADA">
        <w:rPr>
          <w:rStyle w:val="Siln"/>
        </w:rPr>
        <w:t>Adresát doporučení</w:t>
      </w:r>
      <w:r>
        <w:rPr>
          <w:lang w:eastAsia="cs-CZ"/>
        </w:rPr>
        <w:t>: obce, Ministerstvo vnitra</w:t>
      </w:r>
    </w:p>
    <w:p w14:paraId="40C2D302" w14:textId="00CE1764" w:rsidR="00043E2F" w:rsidRDefault="00820569" w:rsidP="00043E2F">
      <w:pPr>
        <w:pStyle w:val="Zkladntext"/>
        <w:rPr>
          <w:lang w:eastAsia="cs-CZ"/>
        </w:rPr>
      </w:pPr>
      <w:r>
        <w:rPr>
          <w:lang w:eastAsia="cs-CZ"/>
        </w:rPr>
        <w:t>Pozice občanů EU hledajících bydlení</w:t>
      </w:r>
      <w:r w:rsidR="00C3008B">
        <w:rPr>
          <w:lang w:eastAsia="cs-CZ"/>
        </w:rPr>
        <w:t xml:space="preserve"> na </w:t>
      </w:r>
      <w:r>
        <w:rPr>
          <w:lang w:eastAsia="cs-CZ"/>
        </w:rPr>
        <w:t>soukromém trhu může být kvůli jejich státní příslušnosti nebo horš</w:t>
      </w:r>
      <w:r w:rsidR="00FD0AC3">
        <w:rPr>
          <w:lang w:eastAsia="cs-CZ"/>
        </w:rPr>
        <w:t>í znalosti češtiny ztížena</w:t>
      </w:r>
      <w:r>
        <w:rPr>
          <w:lang w:eastAsia="cs-CZ"/>
        </w:rPr>
        <w:t xml:space="preserve">, </w:t>
      </w:r>
      <w:r w:rsidR="000129B1">
        <w:rPr>
          <w:lang w:eastAsia="cs-CZ"/>
        </w:rPr>
        <w:t xml:space="preserve">o to větší </w:t>
      </w:r>
      <w:r w:rsidR="00E526FF">
        <w:rPr>
          <w:lang w:eastAsia="cs-CZ"/>
        </w:rPr>
        <w:t>význam má</w:t>
      </w:r>
      <w:r w:rsidR="000129B1">
        <w:rPr>
          <w:lang w:eastAsia="cs-CZ"/>
        </w:rPr>
        <w:t xml:space="preserve"> pro občany EU</w:t>
      </w:r>
      <w:r w:rsidR="00E526FF">
        <w:rPr>
          <w:lang w:eastAsia="cs-CZ"/>
        </w:rPr>
        <w:t xml:space="preserve"> obecní</w:t>
      </w:r>
      <w:r w:rsidR="000129B1">
        <w:rPr>
          <w:lang w:eastAsia="cs-CZ"/>
        </w:rPr>
        <w:t xml:space="preserve"> bydlení. </w:t>
      </w:r>
      <w:r w:rsidR="002F2BF8">
        <w:rPr>
          <w:lang w:eastAsia="cs-CZ"/>
        </w:rPr>
        <w:t>Dostupné bydlení</w:t>
      </w:r>
      <w:r w:rsidR="00C3008B">
        <w:rPr>
          <w:lang w:eastAsia="cs-CZ"/>
        </w:rPr>
        <w:t xml:space="preserve"> pro </w:t>
      </w:r>
      <w:r w:rsidR="002F2BF8">
        <w:rPr>
          <w:lang w:eastAsia="cs-CZ"/>
        </w:rPr>
        <w:t>občany EU je možn</w:t>
      </w:r>
      <w:r w:rsidR="00FD0AC3">
        <w:rPr>
          <w:lang w:eastAsia="cs-CZ"/>
        </w:rPr>
        <w:t>o</w:t>
      </w:r>
      <w:r w:rsidR="002F2BF8">
        <w:rPr>
          <w:lang w:eastAsia="cs-CZ"/>
        </w:rPr>
        <w:t xml:space="preserve"> zajistit jen díky kombinaci nediskriminačního nastavení podmínek</w:t>
      </w:r>
      <w:r w:rsidR="00C3008B">
        <w:rPr>
          <w:lang w:eastAsia="cs-CZ"/>
        </w:rPr>
        <w:t xml:space="preserve"> pro </w:t>
      </w:r>
      <w:r w:rsidR="002F2BF8">
        <w:rPr>
          <w:lang w:eastAsia="cs-CZ"/>
        </w:rPr>
        <w:t>přidělování bytů</w:t>
      </w:r>
      <w:r w:rsidR="00C3008B">
        <w:rPr>
          <w:lang w:eastAsia="cs-CZ"/>
        </w:rPr>
        <w:t xml:space="preserve"> a </w:t>
      </w:r>
      <w:r w:rsidR="000129B1">
        <w:rPr>
          <w:lang w:eastAsia="cs-CZ"/>
        </w:rPr>
        <w:t>dostatečné</w:t>
      </w:r>
      <w:r w:rsidR="002F2BF8">
        <w:rPr>
          <w:lang w:eastAsia="cs-CZ"/>
        </w:rPr>
        <w:t xml:space="preserve"> velikost</w:t>
      </w:r>
      <w:r w:rsidR="000129B1">
        <w:rPr>
          <w:lang w:eastAsia="cs-CZ"/>
        </w:rPr>
        <w:t>i</w:t>
      </w:r>
      <w:r w:rsidR="002F2BF8">
        <w:rPr>
          <w:lang w:eastAsia="cs-CZ"/>
        </w:rPr>
        <w:t xml:space="preserve"> bytového fondu</w:t>
      </w:r>
      <w:r w:rsidR="00C3008B">
        <w:rPr>
          <w:lang w:eastAsia="cs-CZ"/>
        </w:rPr>
        <w:t xml:space="preserve"> v </w:t>
      </w:r>
      <w:r w:rsidR="002F2BF8">
        <w:rPr>
          <w:lang w:eastAsia="cs-CZ"/>
        </w:rPr>
        <w:t xml:space="preserve">jednotlivých obcích. </w:t>
      </w:r>
    </w:p>
    <w:p w14:paraId="607566A3" w14:textId="7E305CC6" w:rsidR="004C063C" w:rsidRDefault="00E93595" w:rsidP="00043E2F">
      <w:pPr>
        <w:pStyle w:val="Zkladntext"/>
        <w:rPr>
          <w:lang w:eastAsia="cs-CZ"/>
        </w:rPr>
      </w:pPr>
      <w:r>
        <w:rPr>
          <w:lang w:eastAsia="cs-CZ"/>
        </w:rPr>
        <w:t>Obecní byty by měly být dostupné</w:t>
      </w:r>
      <w:r w:rsidR="00C3008B">
        <w:rPr>
          <w:lang w:eastAsia="cs-CZ"/>
        </w:rPr>
        <w:t xml:space="preserve"> pro </w:t>
      </w:r>
      <w:r>
        <w:rPr>
          <w:lang w:eastAsia="cs-CZ"/>
        </w:rPr>
        <w:t>všechny občany EU, kteří žijí</w:t>
      </w:r>
      <w:r w:rsidR="00C3008B">
        <w:rPr>
          <w:lang w:eastAsia="cs-CZ"/>
        </w:rPr>
        <w:t xml:space="preserve"> v </w:t>
      </w:r>
      <w:r>
        <w:rPr>
          <w:lang w:eastAsia="cs-CZ"/>
        </w:rPr>
        <w:t>Česku. Jejich pozice coby žadatelů</w:t>
      </w:r>
      <w:r w:rsidR="00C3008B">
        <w:rPr>
          <w:lang w:eastAsia="cs-CZ"/>
        </w:rPr>
        <w:t xml:space="preserve"> o </w:t>
      </w:r>
      <w:r>
        <w:rPr>
          <w:lang w:eastAsia="cs-CZ"/>
        </w:rPr>
        <w:t>obecní byt by se neměla lišit</w:t>
      </w:r>
      <w:r w:rsidR="00C3008B">
        <w:rPr>
          <w:lang w:eastAsia="cs-CZ"/>
        </w:rPr>
        <w:t xml:space="preserve"> od </w:t>
      </w:r>
      <w:r>
        <w:rPr>
          <w:lang w:eastAsia="cs-CZ"/>
        </w:rPr>
        <w:t>pozice českých občanů, kteří žádají</w:t>
      </w:r>
      <w:r w:rsidR="00C3008B">
        <w:rPr>
          <w:lang w:eastAsia="cs-CZ"/>
        </w:rPr>
        <w:t xml:space="preserve"> o </w:t>
      </w:r>
      <w:r>
        <w:rPr>
          <w:lang w:eastAsia="cs-CZ"/>
        </w:rPr>
        <w:t>obecní byt.</w:t>
      </w:r>
      <w:r w:rsidR="008704F6">
        <w:rPr>
          <w:rStyle w:val="Znakapoznpodarou"/>
          <w:lang w:eastAsia="cs-CZ"/>
        </w:rPr>
        <w:footnoteReference w:id="55"/>
      </w:r>
      <w:r w:rsidR="00397765">
        <w:rPr>
          <w:lang w:eastAsia="cs-CZ"/>
        </w:rPr>
        <w:t xml:space="preserve"> </w:t>
      </w:r>
      <w:r w:rsidR="00397765" w:rsidRPr="004F37E2">
        <w:rPr>
          <w:lang w:eastAsia="cs-CZ"/>
        </w:rPr>
        <w:t>Obce by proto měly nastavit své podmínky</w:t>
      </w:r>
      <w:r w:rsidR="00C3008B" w:rsidRPr="004F37E2">
        <w:rPr>
          <w:lang w:eastAsia="cs-CZ"/>
        </w:rPr>
        <w:t xml:space="preserve"> pro </w:t>
      </w:r>
      <w:r w:rsidR="00397765" w:rsidRPr="004F37E2">
        <w:rPr>
          <w:lang w:eastAsia="cs-CZ"/>
        </w:rPr>
        <w:t>přidělování obe</w:t>
      </w:r>
      <w:r w:rsidR="00B31DBE" w:rsidRPr="004F37E2">
        <w:rPr>
          <w:lang w:eastAsia="cs-CZ"/>
        </w:rPr>
        <w:t xml:space="preserve">cních bytů </w:t>
      </w:r>
      <w:r w:rsidR="00002434" w:rsidRPr="004F37E2">
        <w:rPr>
          <w:lang w:eastAsia="cs-CZ"/>
        </w:rPr>
        <w:t>tak, aby byly stejné</w:t>
      </w:r>
      <w:r w:rsidR="00C3008B" w:rsidRPr="004F37E2">
        <w:rPr>
          <w:lang w:eastAsia="cs-CZ"/>
        </w:rPr>
        <w:t xml:space="preserve"> </w:t>
      </w:r>
      <w:r w:rsidR="004F37E2" w:rsidRPr="004F37E2">
        <w:rPr>
          <w:lang w:eastAsia="cs-CZ"/>
        </w:rPr>
        <w:t xml:space="preserve">jak </w:t>
      </w:r>
      <w:r w:rsidR="00C3008B" w:rsidRPr="004F37E2">
        <w:rPr>
          <w:lang w:eastAsia="cs-CZ"/>
        </w:rPr>
        <w:t>pro </w:t>
      </w:r>
      <w:r w:rsidR="00002434" w:rsidRPr="004F37E2">
        <w:rPr>
          <w:lang w:eastAsia="cs-CZ"/>
        </w:rPr>
        <w:t>české občany</w:t>
      </w:r>
      <w:r w:rsidR="004F37E2" w:rsidRPr="004F37E2">
        <w:rPr>
          <w:lang w:eastAsia="cs-CZ"/>
        </w:rPr>
        <w:t>,</w:t>
      </w:r>
      <w:r w:rsidR="00002434" w:rsidRPr="004F37E2">
        <w:rPr>
          <w:lang w:eastAsia="cs-CZ"/>
        </w:rPr>
        <w:t xml:space="preserve"> </w:t>
      </w:r>
      <w:r w:rsidR="004F37E2" w:rsidRPr="004F37E2">
        <w:rPr>
          <w:lang w:eastAsia="cs-CZ"/>
        </w:rPr>
        <w:t>tak</w:t>
      </w:r>
      <w:r w:rsidR="00C3008B" w:rsidRPr="004F37E2">
        <w:rPr>
          <w:lang w:eastAsia="cs-CZ"/>
        </w:rPr>
        <w:t xml:space="preserve"> pro </w:t>
      </w:r>
      <w:r w:rsidR="00002434" w:rsidRPr="004F37E2">
        <w:rPr>
          <w:lang w:eastAsia="cs-CZ"/>
        </w:rPr>
        <w:t>občany jiných států Evropské unie.</w:t>
      </w:r>
      <w:r w:rsidR="00002434">
        <w:rPr>
          <w:lang w:eastAsia="cs-CZ"/>
        </w:rPr>
        <w:t xml:space="preserve"> </w:t>
      </w:r>
    </w:p>
    <w:p w14:paraId="4FE15012" w14:textId="6BB62E27" w:rsidR="007F74B3" w:rsidRDefault="00002434" w:rsidP="00043E2F">
      <w:pPr>
        <w:pStyle w:val="Zkladntext"/>
        <w:rPr>
          <w:lang w:eastAsia="cs-CZ"/>
        </w:rPr>
      </w:pPr>
      <w:r>
        <w:rPr>
          <w:lang w:eastAsia="cs-CZ"/>
        </w:rPr>
        <w:t>Obce by měly vést</w:t>
      </w:r>
      <w:r w:rsidR="00C3008B">
        <w:rPr>
          <w:lang w:eastAsia="cs-CZ"/>
        </w:rPr>
        <w:t xml:space="preserve"> v </w:t>
      </w:r>
      <w:r>
        <w:rPr>
          <w:lang w:eastAsia="cs-CZ"/>
        </w:rPr>
        <w:t>patrnosti také skutečnost, že trvalý pobyt</w:t>
      </w:r>
      <w:r w:rsidR="00C3008B">
        <w:rPr>
          <w:lang w:eastAsia="cs-CZ"/>
        </w:rPr>
        <w:t xml:space="preserve"> u </w:t>
      </w:r>
      <w:r>
        <w:rPr>
          <w:lang w:eastAsia="cs-CZ"/>
        </w:rPr>
        <w:t>cizinců (včetně občanů EU</w:t>
      </w:r>
      <w:r w:rsidR="001B3A58">
        <w:rPr>
          <w:lang w:eastAsia="cs-CZ"/>
        </w:rPr>
        <w:t>) je odlišný</w:t>
      </w:r>
      <w:r w:rsidR="0010776C">
        <w:rPr>
          <w:lang w:eastAsia="cs-CZ"/>
        </w:rPr>
        <w:t>m</w:t>
      </w:r>
      <w:r w:rsidR="001B3A58">
        <w:rPr>
          <w:lang w:eastAsia="cs-CZ"/>
        </w:rPr>
        <w:t xml:space="preserve"> institut</w:t>
      </w:r>
      <w:r w:rsidR="0010776C">
        <w:rPr>
          <w:lang w:eastAsia="cs-CZ"/>
        </w:rPr>
        <w:t>em</w:t>
      </w:r>
      <w:r w:rsidR="00C3008B">
        <w:rPr>
          <w:lang w:eastAsia="cs-CZ"/>
        </w:rPr>
        <w:t xml:space="preserve"> od </w:t>
      </w:r>
      <w:r w:rsidR="001B3A58">
        <w:rPr>
          <w:lang w:eastAsia="cs-CZ"/>
        </w:rPr>
        <w:t>trvalého pobytu</w:t>
      </w:r>
      <w:r w:rsidR="00C3008B">
        <w:rPr>
          <w:lang w:eastAsia="cs-CZ"/>
        </w:rPr>
        <w:t xml:space="preserve"> ve </w:t>
      </w:r>
      <w:r w:rsidR="001B3A58">
        <w:rPr>
          <w:lang w:eastAsia="cs-CZ"/>
        </w:rPr>
        <w:t>smyslu zákona</w:t>
      </w:r>
      <w:r w:rsidR="00C3008B">
        <w:rPr>
          <w:lang w:eastAsia="cs-CZ"/>
        </w:rPr>
        <w:t xml:space="preserve"> o </w:t>
      </w:r>
      <w:r w:rsidR="001B3A58">
        <w:rPr>
          <w:lang w:eastAsia="cs-CZ"/>
        </w:rPr>
        <w:t>evidenci obyvatel.</w:t>
      </w:r>
      <w:r w:rsidR="007C414B">
        <w:rPr>
          <w:lang w:eastAsia="cs-CZ"/>
        </w:rPr>
        <w:t xml:space="preserve"> Trvalý pobyt</w:t>
      </w:r>
      <w:r w:rsidR="00C3008B">
        <w:rPr>
          <w:lang w:eastAsia="cs-CZ"/>
        </w:rPr>
        <w:t xml:space="preserve"> ve </w:t>
      </w:r>
      <w:r w:rsidR="007C414B">
        <w:rPr>
          <w:lang w:eastAsia="cs-CZ"/>
        </w:rPr>
        <w:t>smyslu zákona</w:t>
      </w:r>
      <w:r w:rsidR="00C3008B">
        <w:rPr>
          <w:lang w:eastAsia="cs-CZ"/>
        </w:rPr>
        <w:t xml:space="preserve"> o </w:t>
      </w:r>
      <w:r w:rsidR="007C414B">
        <w:rPr>
          <w:lang w:eastAsia="cs-CZ"/>
        </w:rPr>
        <w:t>evidenci obyvatel se eviduje jen</w:t>
      </w:r>
      <w:r w:rsidR="00C3008B">
        <w:rPr>
          <w:lang w:eastAsia="cs-CZ"/>
        </w:rPr>
        <w:t xml:space="preserve"> u </w:t>
      </w:r>
      <w:r w:rsidR="007C414B">
        <w:rPr>
          <w:lang w:eastAsia="cs-CZ"/>
        </w:rPr>
        <w:t>občanů České republiky</w:t>
      </w:r>
      <w:r w:rsidR="00C3008B">
        <w:rPr>
          <w:lang w:eastAsia="cs-CZ"/>
        </w:rPr>
        <w:t xml:space="preserve"> a </w:t>
      </w:r>
      <w:r w:rsidR="007C414B">
        <w:rPr>
          <w:lang w:eastAsia="cs-CZ"/>
        </w:rPr>
        <w:t>označuje adresu pobytu občana</w:t>
      </w:r>
      <w:r w:rsidR="00C3008B">
        <w:rPr>
          <w:lang w:eastAsia="cs-CZ"/>
        </w:rPr>
        <w:t xml:space="preserve"> na </w:t>
      </w:r>
      <w:r w:rsidR="007C414B">
        <w:rPr>
          <w:lang w:eastAsia="cs-CZ"/>
        </w:rPr>
        <w:t xml:space="preserve">území České republiky, </w:t>
      </w:r>
      <w:r w:rsidR="007C414B" w:rsidRPr="005B4636">
        <w:rPr>
          <w:lang w:eastAsia="cs-CZ"/>
        </w:rPr>
        <w:t>která je vedena</w:t>
      </w:r>
      <w:r w:rsidR="00C3008B">
        <w:rPr>
          <w:lang w:eastAsia="cs-CZ"/>
        </w:rPr>
        <w:t xml:space="preserve"> v </w:t>
      </w:r>
      <w:r w:rsidR="007C414B" w:rsidRPr="005B4636">
        <w:rPr>
          <w:lang w:eastAsia="cs-CZ"/>
        </w:rPr>
        <w:t>základním registru obyvatel</w:t>
      </w:r>
      <w:r w:rsidR="007C414B">
        <w:rPr>
          <w:lang w:eastAsia="cs-CZ"/>
        </w:rPr>
        <w:t>.</w:t>
      </w:r>
      <w:r w:rsidR="003F79E2">
        <w:rPr>
          <w:rStyle w:val="Znakapoznpodarou"/>
          <w:lang w:eastAsia="cs-CZ"/>
        </w:rPr>
        <w:footnoteReference w:id="56"/>
      </w:r>
      <w:r w:rsidR="007A6CEA">
        <w:rPr>
          <w:lang w:eastAsia="cs-CZ"/>
        </w:rPr>
        <w:t xml:space="preserve"> Trvalý pobyt</w:t>
      </w:r>
      <w:r w:rsidR="00C3008B">
        <w:rPr>
          <w:lang w:eastAsia="cs-CZ"/>
        </w:rPr>
        <w:t xml:space="preserve"> ve </w:t>
      </w:r>
      <w:r w:rsidR="007A6CEA">
        <w:rPr>
          <w:lang w:eastAsia="cs-CZ"/>
        </w:rPr>
        <w:t>smyslu zákona</w:t>
      </w:r>
      <w:r w:rsidR="00C3008B">
        <w:rPr>
          <w:lang w:eastAsia="cs-CZ"/>
        </w:rPr>
        <w:t xml:space="preserve"> o </w:t>
      </w:r>
      <w:r w:rsidR="007A6CEA">
        <w:rPr>
          <w:lang w:eastAsia="cs-CZ"/>
        </w:rPr>
        <w:t xml:space="preserve">evidenci obyvatel tedy má především evidenční </w:t>
      </w:r>
      <w:r w:rsidR="00DB7088">
        <w:rPr>
          <w:lang w:eastAsia="cs-CZ"/>
        </w:rPr>
        <w:t>funkci.</w:t>
      </w:r>
      <w:r w:rsidR="007A6CEA">
        <w:rPr>
          <w:lang w:eastAsia="cs-CZ"/>
        </w:rPr>
        <w:t xml:space="preserve"> </w:t>
      </w:r>
      <w:r w:rsidR="007F74B3">
        <w:rPr>
          <w:lang w:eastAsia="cs-CZ"/>
        </w:rPr>
        <w:t xml:space="preserve">Zatímco trvalý pobyt </w:t>
      </w:r>
      <w:r w:rsidR="00573AB6">
        <w:rPr>
          <w:lang w:eastAsia="cs-CZ"/>
        </w:rPr>
        <w:t>po</w:t>
      </w:r>
      <w:r w:rsidR="007F74B3">
        <w:rPr>
          <w:lang w:eastAsia="cs-CZ"/>
        </w:rPr>
        <w:t>dle zákona</w:t>
      </w:r>
      <w:r w:rsidR="00C3008B">
        <w:rPr>
          <w:lang w:eastAsia="cs-CZ"/>
        </w:rPr>
        <w:t xml:space="preserve"> o </w:t>
      </w:r>
      <w:r w:rsidR="005F145B">
        <w:rPr>
          <w:lang w:eastAsia="cs-CZ"/>
        </w:rPr>
        <w:t>pobytu cizinců je druhem pobytového oprávnění</w:t>
      </w:r>
      <w:r w:rsidR="00C3008B">
        <w:rPr>
          <w:lang w:eastAsia="cs-CZ"/>
        </w:rPr>
        <w:t xml:space="preserve"> na </w:t>
      </w:r>
      <w:r w:rsidR="007A6CEA">
        <w:rPr>
          <w:lang w:eastAsia="cs-CZ"/>
        </w:rPr>
        <w:t>území České republiky</w:t>
      </w:r>
      <w:r w:rsidR="00BF6ED5">
        <w:rPr>
          <w:lang w:eastAsia="cs-CZ"/>
        </w:rPr>
        <w:t>, které se uděluje cizincům,</w:t>
      </w:r>
      <w:r w:rsidR="00C3008B">
        <w:rPr>
          <w:lang w:eastAsia="cs-CZ"/>
        </w:rPr>
        <w:t xml:space="preserve"> a </w:t>
      </w:r>
      <w:r w:rsidR="007A6CEA">
        <w:rPr>
          <w:lang w:eastAsia="cs-CZ"/>
        </w:rPr>
        <w:t xml:space="preserve">to </w:t>
      </w:r>
      <w:r w:rsidR="00BF6ED5">
        <w:rPr>
          <w:lang w:eastAsia="cs-CZ"/>
        </w:rPr>
        <w:t>jak občanům států Evropské unie, tak třetích států,</w:t>
      </w:r>
      <w:r w:rsidR="00C3008B">
        <w:rPr>
          <w:lang w:eastAsia="cs-CZ"/>
        </w:rPr>
        <w:t xml:space="preserve"> za </w:t>
      </w:r>
      <w:r w:rsidR="00BF6ED5">
        <w:rPr>
          <w:lang w:eastAsia="cs-CZ"/>
        </w:rPr>
        <w:t>splnění zákonem vymezených podmínek.</w:t>
      </w:r>
      <w:r w:rsidR="00770CA0">
        <w:rPr>
          <w:lang w:eastAsia="cs-CZ"/>
        </w:rPr>
        <w:t xml:space="preserve"> Občanům Evropské unie </w:t>
      </w:r>
      <w:r w:rsidR="00644E33">
        <w:rPr>
          <w:lang w:eastAsia="cs-CZ"/>
        </w:rPr>
        <w:t>se vydává povolení</w:t>
      </w:r>
      <w:r w:rsidR="00C3008B">
        <w:rPr>
          <w:lang w:eastAsia="cs-CZ"/>
        </w:rPr>
        <w:t xml:space="preserve"> k </w:t>
      </w:r>
      <w:r w:rsidR="00644E33">
        <w:rPr>
          <w:lang w:eastAsia="cs-CZ"/>
        </w:rPr>
        <w:t>trvalému pobytu zpravidla až</w:t>
      </w:r>
      <w:r w:rsidR="00C3008B">
        <w:rPr>
          <w:lang w:eastAsia="cs-CZ"/>
        </w:rPr>
        <w:t xml:space="preserve"> po </w:t>
      </w:r>
      <w:r w:rsidR="00644E33">
        <w:rPr>
          <w:lang w:eastAsia="cs-CZ"/>
        </w:rPr>
        <w:t>5 letech nepřetržitého pobytu</w:t>
      </w:r>
      <w:r w:rsidR="00C3008B">
        <w:rPr>
          <w:lang w:eastAsia="cs-CZ"/>
        </w:rPr>
        <w:t xml:space="preserve"> na </w:t>
      </w:r>
      <w:r w:rsidR="00644E33">
        <w:rPr>
          <w:lang w:eastAsia="cs-CZ"/>
        </w:rPr>
        <w:t>území Česka.</w:t>
      </w:r>
      <w:r w:rsidR="00644E33">
        <w:rPr>
          <w:rStyle w:val="Znakapoznpodarou"/>
          <w:lang w:eastAsia="cs-CZ"/>
        </w:rPr>
        <w:footnoteReference w:id="57"/>
      </w:r>
      <w:r w:rsidR="00C3008B">
        <w:rPr>
          <w:lang w:eastAsia="cs-CZ"/>
        </w:rPr>
        <w:t xml:space="preserve"> U </w:t>
      </w:r>
      <w:r w:rsidR="00DB7088">
        <w:rPr>
          <w:lang w:eastAsia="cs-CZ"/>
        </w:rPr>
        <w:t>cizinců pobývajících</w:t>
      </w:r>
      <w:r w:rsidR="00C3008B">
        <w:rPr>
          <w:lang w:eastAsia="cs-CZ"/>
        </w:rPr>
        <w:t xml:space="preserve"> na </w:t>
      </w:r>
      <w:r w:rsidR="00DB7088">
        <w:rPr>
          <w:lang w:eastAsia="cs-CZ"/>
        </w:rPr>
        <w:t xml:space="preserve">území Česka </w:t>
      </w:r>
      <w:r w:rsidR="00001193">
        <w:rPr>
          <w:lang w:eastAsia="cs-CZ"/>
        </w:rPr>
        <w:t>plní</w:t>
      </w:r>
      <w:r w:rsidR="00DB7088">
        <w:rPr>
          <w:lang w:eastAsia="cs-CZ"/>
        </w:rPr>
        <w:t xml:space="preserve"> evidenční funkci</w:t>
      </w:r>
      <w:r w:rsidR="00001193">
        <w:rPr>
          <w:lang w:eastAsia="cs-CZ"/>
        </w:rPr>
        <w:t xml:space="preserve"> </w:t>
      </w:r>
      <w:r w:rsidR="00222990">
        <w:rPr>
          <w:lang w:eastAsia="cs-CZ"/>
        </w:rPr>
        <w:t xml:space="preserve">místo </w:t>
      </w:r>
      <w:r w:rsidR="00797C85">
        <w:rPr>
          <w:lang w:eastAsia="cs-CZ"/>
        </w:rPr>
        <w:t>hlášeného pobytu.</w:t>
      </w:r>
      <w:r w:rsidR="00797C85">
        <w:rPr>
          <w:rStyle w:val="Znakapoznpodarou"/>
          <w:lang w:eastAsia="cs-CZ"/>
        </w:rPr>
        <w:footnoteReference w:id="58"/>
      </w:r>
      <w:r w:rsidR="0010776C">
        <w:rPr>
          <w:lang w:eastAsia="cs-CZ"/>
        </w:rPr>
        <w:t xml:space="preserve"> </w:t>
      </w:r>
      <w:r w:rsidR="00DC5575">
        <w:rPr>
          <w:lang w:eastAsia="cs-CZ"/>
        </w:rPr>
        <w:t>Jinými slovy, ekvivalentem trvalého pobytu</w:t>
      </w:r>
      <w:r w:rsidR="00C3008B">
        <w:rPr>
          <w:lang w:eastAsia="cs-CZ"/>
        </w:rPr>
        <w:t xml:space="preserve"> u </w:t>
      </w:r>
      <w:r w:rsidR="00DC5575">
        <w:rPr>
          <w:lang w:eastAsia="cs-CZ"/>
        </w:rPr>
        <w:t>českých občanů je</w:t>
      </w:r>
      <w:r w:rsidR="00C3008B">
        <w:rPr>
          <w:lang w:eastAsia="cs-CZ"/>
        </w:rPr>
        <w:t xml:space="preserve"> u </w:t>
      </w:r>
      <w:r w:rsidR="00DC5575">
        <w:rPr>
          <w:lang w:eastAsia="cs-CZ"/>
        </w:rPr>
        <w:t xml:space="preserve">cizinců místo hlášeného pobytu. </w:t>
      </w:r>
      <w:r w:rsidR="0010776C">
        <w:rPr>
          <w:lang w:eastAsia="cs-CZ"/>
        </w:rPr>
        <w:t>Pokud chce obec poskytovat obecní bydlení pouze osobám, které mají</w:t>
      </w:r>
      <w:r w:rsidR="00C3008B">
        <w:rPr>
          <w:lang w:eastAsia="cs-CZ"/>
        </w:rPr>
        <w:t xml:space="preserve"> k </w:t>
      </w:r>
      <w:r w:rsidR="0010776C">
        <w:rPr>
          <w:lang w:eastAsia="cs-CZ"/>
        </w:rPr>
        <w:t xml:space="preserve">obci </w:t>
      </w:r>
      <w:r w:rsidR="00834F1B">
        <w:rPr>
          <w:lang w:eastAsia="cs-CZ"/>
        </w:rPr>
        <w:t>prokazatelný vztah</w:t>
      </w:r>
      <w:r w:rsidR="0010776C">
        <w:rPr>
          <w:lang w:eastAsia="cs-CZ"/>
        </w:rPr>
        <w:t xml:space="preserve"> tím, že</w:t>
      </w:r>
      <w:r w:rsidR="00C3008B">
        <w:rPr>
          <w:lang w:eastAsia="cs-CZ"/>
        </w:rPr>
        <w:t xml:space="preserve"> v </w:t>
      </w:r>
      <w:r w:rsidR="0010776C">
        <w:rPr>
          <w:lang w:eastAsia="cs-CZ"/>
        </w:rPr>
        <w:t>ní bydlí</w:t>
      </w:r>
      <w:r w:rsidR="00C3008B">
        <w:rPr>
          <w:lang w:eastAsia="cs-CZ"/>
        </w:rPr>
        <w:t xml:space="preserve"> a </w:t>
      </w:r>
      <w:r w:rsidR="006229D8">
        <w:rPr>
          <w:lang w:eastAsia="cs-CZ"/>
        </w:rPr>
        <w:t>jsou</w:t>
      </w:r>
      <w:r w:rsidR="00C3008B">
        <w:rPr>
          <w:lang w:eastAsia="cs-CZ"/>
        </w:rPr>
        <w:t xml:space="preserve"> v </w:t>
      </w:r>
      <w:r w:rsidR="006229D8">
        <w:rPr>
          <w:lang w:eastAsia="cs-CZ"/>
        </w:rPr>
        <w:t>ní úředně nahláš</w:t>
      </w:r>
      <w:r w:rsidR="00573AB6">
        <w:rPr>
          <w:lang w:eastAsia="cs-CZ"/>
        </w:rPr>
        <w:t>eny</w:t>
      </w:r>
      <w:r w:rsidR="00C3008B">
        <w:rPr>
          <w:lang w:eastAsia="cs-CZ"/>
        </w:rPr>
        <w:t xml:space="preserve"> k </w:t>
      </w:r>
      <w:r w:rsidR="006229D8">
        <w:rPr>
          <w:lang w:eastAsia="cs-CZ"/>
        </w:rPr>
        <w:t>pobytu</w:t>
      </w:r>
      <w:r w:rsidR="0010776C">
        <w:rPr>
          <w:lang w:eastAsia="cs-CZ"/>
        </w:rPr>
        <w:t xml:space="preserve">, měla by jako kritérium </w:t>
      </w:r>
      <w:r w:rsidR="00834F1B">
        <w:rPr>
          <w:lang w:eastAsia="cs-CZ"/>
        </w:rPr>
        <w:t>tohoto vztahu</w:t>
      </w:r>
      <w:r w:rsidR="00C3008B">
        <w:rPr>
          <w:lang w:eastAsia="cs-CZ"/>
        </w:rPr>
        <w:t xml:space="preserve"> u </w:t>
      </w:r>
      <w:r w:rsidR="00834F1B">
        <w:rPr>
          <w:lang w:eastAsia="cs-CZ"/>
        </w:rPr>
        <w:t xml:space="preserve">cizinců používat místo hlášeného pobytu, nikoli trvalý pobyt. </w:t>
      </w:r>
    </w:p>
    <w:p w14:paraId="6F36EC8D" w14:textId="47158B26" w:rsidR="007814C7" w:rsidRDefault="003C74CB" w:rsidP="00043E2F">
      <w:pPr>
        <w:pStyle w:val="Zkladntext"/>
        <w:rPr>
          <w:lang w:eastAsia="cs-CZ"/>
        </w:rPr>
      </w:pPr>
      <w:r>
        <w:rPr>
          <w:lang w:eastAsia="cs-CZ"/>
        </w:rPr>
        <w:t>Ministerstvo vnitra provádí dozor</w:t>
      </w:r>
      <w:r w:rsidR="00C3008B">
        <w:rPr>
          <w:lang w:eastAsia="cs-CZ"/>
        </w:rPr>
        <w:t xml:space="preserve"> nad </w:t>
      </w:r>
      <w:r>
        <w:rPr>
          <w:lang w:eastAsia="cs-CZ"/>
        </w:rPr>
        <w:t>samostatnou působností obcí,</w:t>
      </w:r>
      <w:r w:rsidR="00C3008B">
        <w:rPr>
          <w:lang w:eastAsia="cs-CZ"/>
        </w:rPr>
        <w:t xml:space="preserve"> do </w:t>
      </w:r>
      <w:r>
        <w:rPr>
          <w:lang w:eastAsia="cs-CZ"/>
        </w:rPr>
        <w:t>níž spadá</w:t>
      </w:r>
      <w:r w:rsidR="00C3008B">
        <w:rPr>
          <w:lang w:eastAsia="cs-CZ"/>
        </w:rPr>
        <w:t xml:space="preserve"> i </w:t>
      </w:r>
      <w:r>
        <w:rPr>
          <w:lang w:eastAsia="cs-CZ"/>
        </w:rPr>
        <w:t xml:space="preserve">poskytování obecního bydlení. </w:t>
      </w:r>
      <w:r w:rsidR="00BC3B25">
        <w:rPr>
          <w:lang w:eastAsia="cs-CZ"/>
        </w:rPr>
        <w:t>Ochránce proto doporučuje Ministerstvu vnitra, aby</w:t>
      </w:r>
      <w:r w:rsidR="00C3008B">
        <w:rPr>
          <w:lang w:eastAsia="cs-CZ"/>
        </w:rPr>
        <w:t xml:space="preserve"> i </w:t>
      </w:r>
      <w:r w:rsidR="00BC3B25">
        <w:rPr>
          <w:lang w:eastAsia="cs-CZ"/>
        </w:rPr>
        <w:t>nadále věnovalo pozornost</w:t>
      </w:r>
      <w:r w:rsidR="006F04E0">
        <w:rPr>
          <w:lang w:eastAsia="cs-CZ"/>
        </w:rPr>
        <w:t xml:space="preserve"> podmínkám</w:t>
      </w:r>
      <w:r w:rsidR="00C3008B">
        <w:rPr>
          <w:lang w:eastAsia="cs-CZ"/>
        </w:rPr>
        <w:t xml:space="preserve"> pro </w:t>
      </w:r>
      <w:r w:rsidR="00F65922">
        <w:rPr>
          <w:lang w:eastAsia="cs-CZ"/>
        </w:rPr>
        <w:t>přidělování bytů</w:t>
      </w:r>
      <w:r w:rsidR="006F04E0">
        <w:rPr>
          <w:lang w:eastAsia="cs-CZ"/>
        </w:rPr>
        <w:t xml:space="preserve">, které mohou </w:t>
      </w:r>
      <w:r w:rsidR="006F04E0" w:rsidRPr="00763502">
        <w:rPr>
          <w:lang w:eastAsia="cs-CZ"/>
        </w:rPr>
        <w:t>cizince</w:t>
      </w:r>
      <w:r w:rsidR="00774C27" w:rsidRPr="00763502">
        <w:rPr>
          <w:lang w:eastAsia="cs-CZ"/>
        </w:rPr>
        <w:t xml:space="preserve"> – </w:t>
      </w:r>
      <w:r w:rsidR="006F04E0" w:rsidRPr="00763502">
        <w:rPr>
          <w:lang w:eastAsia="cs-CZ"/>
        </w:rPr>
        <w:t>občany EU znevýhodňovat,</w:t>
      </w:r>
      <w:r w:rsidR="00C3008B" w:rsidRPr="00763502">
        <w:rPr>
          <w:lang w:eastAsia="cs-CZ"/>
        </w:rPr>
        <w:t xml:space="preserve"> a v </w:t>
      </w:r>
      <w:r w:rsidR="007814C7" w:rsidRPr="00763502">
        <w:rPr>
          <w:lang w:eastAsia="cs-CZ"/>
        </w:rPr>
        <w:t>případech zjištěného pochybení využil</w:t>
      </w:r>
      <w:r w:rsidR="00774C27" w:rsidRPr="00763502">
        <w:rPr>
          <w:lang w:eastAsia="cs-CZ"/>
        </w:rPr>
        <w:t>o</w:t>
      </w:r>
      <w:r w:rsidR="007814C7" w:rsidRPr="00763502">
        <w:rPr>
          <w:lang w:eastAsia="cs-CZ"/>
        </w:rPr>
        <w:t xml:space="preserve"> svá</w:t>
      </w:r>
      <w:r w:rsidR="002F25A9">
        <w:rPr>
          <w:lang w:eastAsia="cs-CZ"/>
        </w:rPr>
        <w:t xml:space="preserve"> dozorová</w:t>
      </w:r>
      <w:r w:rsidR="007814C7">
        <w:rPr>
          <w:lang w:eastAsia="cs-CZ"/>
        </w:rPr>
        <w:t xml:space="preserve"> oprávnění </w:t>
      </w:r>
      <w:r w:rsidR="00573AB6">
        <w:rPr>
          <w:lang w:eastAsia="cs-CZ"/>
        </w:rPr>
        <w:t>po</w:t>
      </w:r>
      <w:r w:rsidR="007814C7">
        <w:rPr>
          <w:lang w:eastAsia="cs-CZ"/>
        </w:rPr>
        <w:t>dle zákona</w:t>
      </w:r>
      <w:r w:rsidR="00C3008B">
        <w:rPr>
          <w:lang w:eastAsia="cs-CZ"/>
        </w:rPr>
        <w:t xml:space="preserve"> o </w:t>
      </w:r>
      <w:r w:rsidR="007814C7">
        <w:rPr>
          <w:lang w:eastAsia="cs-CZ"/>
        </w:rPr>
        <w:t>obcích.</w:t>
      </w:r>
      <w:r w:rsidR="007814C7">
        <w:rPr>
          <w:rStyle w:val="Znakapoznpodarou"/>
          <w:lang w:eastAsia="cs-CZ"/>
        </w:rPr>
        <w:footnoteReference w:id="59"/>
      </w:r>
    </w:p>
    <w:p w14:paraId="10C37B54" w14:textId="2BF4B8CF" w:rsidR="00633BED" w:rsidRDefault="00D60D1C" w:rsidP="005A645D">
      <w:pPr>
        <w:pStyle w:val="Nadpis3"/>
        <w:rPr>
          <w:lang w:eastAsia="cs-CZ"/>
        </w:rPr>
      </w:pPr>
      <w:bookmarkStart w:id="61" w:name="_Toc87536420"/>
      <w:r>
        <w:rPr>
          <w:lang w:eastAsia="cs-CZ"/>
        </w:rPr>
        <w:t>Podporovat kurzy češtiny</w:t>
      </w:r>
      <w:r w:rsidR="00C3008B">
        <w:rPr>
          <w:lang w:eastAsia="cs-CZ"/>
        </w:rPr>
        <w:t xml:space="preserve"> pro </w:t>
      </w:r>
      <w:r>
        <w:rPr>
          <w:lang w:eastAsia="cs-CZ"/>
        </w:rPr>
        <w:t>cizince</w:t>
      </w:r>
      <w:bookmarkEnd w:id="61"/>
    </w:p>
    <w:p w14:paraId="5EDF648A" w14:textId="07BE9800" w:rsidR="005A645D" w:rsidRDefault="005A645D" w:rsidP="005A645D">
      <w:pPr>
        <w:pStyle w:val="Zkladntext"/>
        <w:pBdr>
          <w:top w:val="single" w:sz="4" w:space="1" w:color="auto"/>
          <w:left w:val="single" w:sz="4" w:space="4" w:color="auto"/>
          <w:bottom w:val="single" w:sz="4" w:space="1" w:color="auto"/>
          <w:right w:val="single" w:sz="4" w:space="4" w:color="auto"/>
        </w:pBdr>
        <w:rPr>
          <w:lang w:eastAsia="cs-CZ"/>
        </w:rPr>
      </w:pPr>
      <w:r w:rsidRPr="00076ADA">
        <w:rPr>
          <w:rStyle w:val="Siln"/>
        </w:rPr>
        <w:t>Adresát doporučení</w:t>
      </w:r>
      <w:r>
        <w:rPr>
          <w:lang w:eastAsia="cs-CZ"/>
        </w:rPr>
        <w:t xml:space="preserve">: </w:t>
      </w:r>
      <w:r w:rsidR="00E90119">
        <w:rPr>
          <w:lang w:eastAsia="cs-CZ"/>
        </w:rPr>
        <w:t xml:space="preserve">kraje, </w:t>
      </w:r>
      <w:r>
        <w:rPr>
          <w:lang w:eastAsia="cs-CZ"/>
        </w:rPr>
        <w:t>obce</w:t>
      </w:r>
      <w:r w:rsidR="00C3008B">
        <w:rPr>
          <w:lang w:eastAsia="cs-CZ"/>
        </w:rPr>
        <w:t xml:space="preserve"> s </w:t>
      </w:r>
      <w:r w:rsidR="00E90119">
        <w:rPr>
          <w:lang w:eastAsia="cs-CZ"/>
        </w:rPr>
        <w:t>větším počtem cizinců</w:t>
      </w:r>
      <w:r>
        <w:rPr>
          <w:lang w:eastAsia="cs-CZ"/>
        </w:rPr>
        <w:t>, Ministerstvo vnitra</w:t>
      </w:r>
    </w:p>
    <w:p w14:paraId="498F3E01" w14:textId="1BF0CE01" w:rsidR="00B920E9" w:rsidRDefault="00B01996" w:rsidP="00043E2F">
      <w:pPr>
        <w:pStyle w:val="Zkladntext"/>
        <w:rPr>
          <w:lang w:eastAsia="cs-CZ"/>
        </w:rPr>
      </w:pPr>
      <w:r>
        <w:rPr>
          <w:lang w:eastAsia="cs-CZ"/>
        </w:rPr>
        <w:t>Nízká</w:t>
      </w:r>
      <w:r w:rsidR="00FA5899">
        <w:rPr>
          <w:lang w:eastAsia="cs-CZ"/>
        </w:rPr>
        <w:t xml:space="preserve"> znalost českého jazyka je</w:t>
      </w:r>
      <w:r w:rsidR="00C3008B">
        <w:rPr>
          <w:lang w:eastAsia="cs-CZ"/>
        </w:rPr>
        <w:t xml:space="preserve"> </w:t>
      </w:r>
      <w:r w:rsidR="00C3008B" w:rsidRPr="00763502">
        <w:rPr>
          <w:lang w:eastAsia="cs-CZ"/>
        </w:rPr>
        <w:t>pro </w:t>
      </w:r>
      <w:r w:rsidRPr="00763502">
        <w:rPr>
          <w:lang w:eastAsia="cs-CZ"/>
        </w:rPr>
        <w:t>cizince</w:t>
      </w:r>
      <w:r w:rsidR="00774C27" w:rsidRPr="00763502">
        <w:rPr>
          <w:lang w:eastAsia="cs-CZ"/>
        </w:rPr>
        <w:t xml:space="preserve"> – </w:t>
      </w:r>
      <w:r w:rsidR="00145CDD" w:rsidRPr="00763502">
        <w:rPr>
          <w:lang w:eastAsia="cs-CZ"/>
        </w:rPr>
        <w:t>občany EU</w:t>
      </w:r>
      <w:r w:rsidRPr="00763502">
        <w:rPr>
          <w:lang w:eastAsia="cs-CZ"/>
        </w:rPr>
        <w:t xml:space="preserve"> </w:t>
      </w:r>
      <w:r w:rsidR="00FA5899" w:rsidRPr="00763502">
        <w:rPr>
          <w:lang w:eastAsia="cs-CZ"/>
        </w:rPr>
        <w:t>mnohdy bariérou jak</w:t>
      </w:r>
      <w:r w:rsidR="00C3008B" w:rsidRPr="00763502">
        <w:rPr>
          <w:lang w:eastAsia="cs-CZ"/>
        </w:rPr>
        <w:t xml:space="preserve"> v </w:t>
      </w:r>
      <w:r w:rsidR="00FA5899" w:rsidRPr="00763502">
        <w:rPr>
          <w:lang w:eastAsia="cs-CZ"/>
        </w:rPr>
        <w:t>pracovním, tak</w:t>
      </w:r>
      <w:r w:rsidR="00C3008B" w:rsidRPr="00763502">
        <w:rPr>
          <w:lang w:eastAsia="cs-CZ"/>
        </w:rPr>
        <w:t xml:space="preserve"> v </w:t>
      </w:r>
      <w:r w:rsidR="00FA5899" w:rsidRPr="00763502">
        <w:rPr>
          <w:lang w:eastAsia="cs-CZ"/>
        </w:rPr>
        <w:t xml:space="preserve">mimopracovním životě. </w:t>
      </w:r>
      <w:r w:rsidR="00C45AED" w:rsidRPr="00763502">
        <w:rPr>
          <w:lang w:eastAsia="cs-CZ"/>
        </w:rPr>
        <w:t>Z</w:t>
      </w:r>
      <w:r w:rsidR="002F25A9" w:rsidRPr="00763502">
        <w:rPr>
          <w:lang w:eastAsia="cs-CZ"/>
        </w:rPr>
        <w:t>ejména ti</w:t>
      </w:r>
      <w:r w:rsidR="00C45AED" w:rsidRPr="00763502">
        <w:rPr>
          <w:lang w:eastAsia="cs-CZ"/>
        </w:rPr>
        <w:t>, kteří jsou</w:t>
      </w:r>
      <w:r w:rsidR="00C3008B" w:rsidRPr="00763502">
        <w:rPr>
          <w:lang w:eastAsia="cs-CZ"/>
        </w:rPr>
        <w:t xml:space="preserve"> v </w:t>
      </w:r>
      <w:r w:rsidR="00C45AED" w:rsidRPr="00763502">
        <w:rPr>
          <w:lang w:eastAsia="cs-CZ"/>
        </w:rPr>
        <w:t>Česku</w:t>
      </w:r>
      <w:r w:rsidR="00C45AED">
        <w:rPr>
          <w:lang w:eastAsia="cs-CZ"/>
        </w:rPr>
        <w:t xml:space="preserve"> usazen</w:t>
      </w:r>
      <w:r w:rsidR="00573AB6">
        <w:rPr>
          <w:lang w:eastAsia="cs-CZ"/>
        </w:rPr>
        <w:t>i</w:t>
      </w:r>
      <w:r w:rsidR="00C45AED">
        <w:rPr>
          <w:lang w:eastAsia="cs-CZ"/>
        </w:rPr>
        <w:t xml:space="preserve"> dlouhodobě, </w:t>
      </w:r>
      <w:r w:rsidR="002F25A9">
        <w:rPr>
          <w:lang w:eastAsia="cs-CZ"/>
        </w:rPr>
        <w:t>mo</w:t>
      </w:r>
      <w:r w:rsidR="00724481">
        <w:rPr>
          <w:lang w:eastAsia="cs-CZ"/>
        </w:rPr>
        <w:t>hou mít zájem</w:t>
      </w:r>
      <w:r w:rsidR="00C3008B">
        <w:rPr>
          <w:lang w:eastAsia="cs-CZ"/>
        </w:rPr>
        <w:t xml:space="preserve"> </w:t>
      </w:r>
      <w:r w:rsidR="00724481">
        <w:rPr>
          <w:lang w:eastAsia="cs-CZ"/>
        </w:rPr>
        <w:t>zlepšit</w:t>
      </w:r>
      <w:r w:rsidR="00573AB6" w:rsidRPr="00573AB6">
        <w:rPr>
          <w:lang w:eastAsia="cs-CZ"/>
        </w:rPr>
        <w:t xml:space="preserve"> </w:t>
      </w:r>
      <w:r w:rsidR="00573AB6">
        <w:rPr>
          <w:lang w:eastAsia="cs-CZ"/>
        </w:rPr>
        <w:t>se</w:t>
      </w:r>
      <w:r w:rsidR="00573AB6" w:rsidRPr="00573AB6">
        <w:rPr>
          <w:lang w:eastAsia="cs-CZ"/>
        </w:rPr>
        <w:t xml:space="preserve"> </w:t>
      </w:r>
      <w:r w:rsidR="00573AB6">
        <w:rPr>
          <w:lang w:eastAsia="cs-CZ"/>
        </w:rPr>
        <w:t>v češtině</w:t>
      </w:r>
      <w:r w:rsidR="00724481">
        <w:rPr>
          <w:lang w:eastAsia="cs-CZ"/>
        </w:rPr>
        <w:t xml:space="preserve">. </w:t>
      </w:r>
    </w:p>
    <w:p w14:paraId="099CB48E" w14:textId="43D36A25" w:rsidR="00C0630C" w:rsidRDefault="00B920E9" w:rsidP="00C0630C">
      <w:pPr>
        <w:pStyle w:val="Zkladntext"/>
        <w:rPr>
          <w:lang w:eastAsia="cs-CZ"/>
        </w:rPr>
      </w:pPr>
      <w:r>
        <w:rPr>
          <w:lang w:eastAsia="cs-CZ"/>
        </w:rPr>
        <w:t>Stát</w:t>
      </w:r>
      <w:r w:rsidR="00C3008B">
        <w:rPr>
          <w:lang w:eastAsia="cs-CZ"/>
        </w:rPr>
        <w:t xml:space="preserve"> ve </w:t>
      </w:r>
      <w:r>
        <w:rPr>
          <w:lang w:eastAsia="cs-CZ"/>
        </w:rPr>
        <w:t>spolupráci</w:t>
      </w:r>
      <w:r w:rsidR="00C3008B">
        <w:rPr>
          <w:lang w:eastAsia="cs-CZ"/>
        </w:rPr>
        <w:t xml:space="preserve"> s </w:t>
      </w:r>
      <w:r>
        <w:rPr>
          <w:lang w:eastAsia="cs-CZ"/>
        </w:rPr>
        <w:t>obcemi</w:t>
      </w:r>
      <w:r w:rsidR="00C3008B">
        <w:rPr>
          <w:lang w:eastAsia="cs-CZ"/>
        </w:rPr>
        <w:t xml:space="preserve"> a </w:t>
      </w:r>
      <w:r>
        <w:rPr>
          <w:lang w:eastAsia="cs-CZ"/>
        </w:rPr>
        <w:t>kraji by měl zajistit dostup</w:t>
      </w:r>
      <w:r w:rsidR="00B7649E">
        <w:rPr>
          <w:lang w:eastAsia="cs-CZ"/>
        </w:rPr>
        <w:t>nost kurzů češtiny</w:t>
      </w:r>
      <w:r w:rsidR="00C3008B">
        <w:rPr>
          <w:lang w:eastAsia="cs-CZ"/>
        </w:rPr>
        <w:t xml:space="preserve"> pro </w:t>
      </w:r>
      <w:r w:rsidR="00B7649E">
        <w:rPr>
          <w:lang w:eastAsia="cs-CZ"/>
        </w:rPr>
        <w:t xml:space="preserve">cizince. </w:t>
      </w:r>
      <w:r w:rsidR="00942B65">
        <w:rPr>
          <w:lang w:eastAsia="cs-CZ"/>
        </w:rPr>
        <w:t>Jazykové kurzy češtiny</w:t>
      </w:r>
      <w:r w:rsidR="00C3008B">
        <w:rPr>
          <w:lang w:eastAsia="cs-CZ"/>
        </w:rPr>
        <w:t xml:space="preserve"> pro </w:t>
      </w:r>
      <w:r w:rsidR="00942B65">
        <w:rPr>
          <w:lang w:eastAsia="cs-CZ"/>
        </w:rPr>
        <w:t xml:space="preserve">cizince </w:t>
      </w:r>
      <w:r w:rsidR="005C238A">
        <w:rPr>
          <w:lang w:eastAsia="cs-CZ"/>
        </w:rPr>
        <w:t xml:space="preserve">sice </w:t>
      </w:r>
      <w:r w:rsidR="00942B65">
        <w:rPr>
          <w:lang w:eastAsia="cs-CZ"/>
        </w:rPr>
        <w:t xml:space="preserve">poskytují komerční jazykové školy, je </w:t>
      </w:r>
      <w:r w:rsidR="005C238A">
        <w:rPr>
          <w:lang w:eastAsia="cs-CZ"/>
        </w:rPr>
        <w:t>nicméně</w:t>
      </w:r>
      <w:r w:rsidR="00942B65">
        <w:rPr>
          <w:lang w:eastAsia="cs-CZ"/>
        </w:rPr>
        <w:t xml:space="preserve"> </w:t>
      </w:r>
      <w:r w:rsidR="005C238A">
        <w:rPr>
          <w:lang w:eastAsia="cs-CZ"/>
        </w:rPr>
        <w:t>žádoucí</w:t>
      </w:r>
      <w:r w:rsidR="00942B65">
        <w:rPr>
          <w:lang w:eastAsia="cs-CZ"/>
        </w:rPr>
        <w:t xml:space="preserve">, </w:t>
      </w:r>
      <w:r w:rsidR="005C238A">
        <w:rPr>
          <w:lang w:eastAsia="cs-CZ"/>
        </w:rPr>
        <w:t>aby</w:t>
      </w:r>
      <w:r w:rsidR="00942B65">
        <w:rPr>
          <w:lang w:eastAsia="cs-CZ"/>
        </w:rPr>
        <w:t xml:space="preserve"> nabídku komerčních jazykových škol dopl</w:t>
      </w:r>
      <w:r w:rsidR="00AB10BE">
        <w:rPr>
          <w:lang w:eastAsia="cs-CZ"/>
        </w:rPr>
        <w:t xml:space="preserve">ňovaly také kurzy organizované či podporované </w:t>
      </w:r>
      <w:r w:rsidR="00C0630C">
        <w:rPr>
          <w:lang w:eastAsia="cs-CZ"/>
        </w:rPr>
        <w:t xml:space="preserve">obci či </w:t>
      </w:r>
      <w:r w:rsidR="00AB10BE">
        <w:rPr>
          <w:lang w:eastAsia="cs-CZ"/>
        </w:rPr>
        <w:t>kraji</w:t>
      </w:r>
      <w:r w:rsidR="00C0630C">
        <w:rPr>
          <w:lang w:eastAsia="cs-CZ"/>
        </w:rPr>
        <w:t xml:space="preserve">, případně státem (například </w:t>
      </w:r>
      <w:r w:rsidR="00883D72">
        <w:rPr>
          <w:lang w:eastAsia="cs-CZ"/>
        </w:rPr>
        <w:t>integračními centry</w:t>
      </w:r>
      <w:r w:rsidR="00C0630C">
        <w:rPr>
          <w:lang w:eastAsia="cs-CZ"/>
        </w:rPr>
        <w:t>, která spadají</w:t>
      </w:r>
      <w:r w:rsidR="00C3008B">
        <w:rPr>
          <w:lang w:eastAsia="cs-CZ"/>
        </w:rPr>
        <w:t xml:space="preserve"> pod </w:t>
      </w:r>
      <w:r w:rsidR="00C0630C">
        <w:rPr>
          <w:lang w:eastAsia="cs-CZ"/>
        </w:rPr>
        <w:t xml:space="preserve">Ministerstvo vnitra). </w:t>
      </w:r>
      <w:r w:rsidR="00D41E1D">
        <w:rPr>
          <w:lang w:eastAsia="cs-CZ"/>
        </w:rPr>
        <w:t xml:space="preserve">Důvodem je především to, </w:t>
      </w:r>
      <w:r w:rsidR="00D9511B">
        <w:rPr>
          <w:lang w:eastAsia="cs-CZ"/>
        </w:rPr>
        <w:t>že stát, obce</w:t>
      </w:r>
      <w:r w:rsidR="00C3008B">
        <w:rPr>
          <w:lang w:eastAsia="cs-CZ"/>
        </w:rPr>
        <w:t xml:space="preserve"> a </w:t>
      </w:r>
      <w:r w:rsidR="00D9511B">
        <w:rPr>
          <w:lang w:eastAsia="cs-CZ"/>
        </w:rPr>
        <w:t>kraje mohou</w:t>
      </w:r>
      <w:r w:rsidR="00F86B38">
        <w:rPr>
          <w:lang w:eastAsia="cs-CZ"/>
        </w:rPr>
        <w:t xml:space="preserve"> jednak</w:t>
      </w:r>
      <w:r w:rsidR="00D9511B">
        <w:rPr>
          <w:lang w:eastAsia="cs-CZ"/>
        </w:rPr>
        <w:t xml:space="preserve"> poskytovat kurzy zdarma či</w:t>
      </w:r>
      <w:r w:rsidR="00C3008B">
        <w:rPr>
          <w:lang w:eastAsia="cs-CZ"/>
        </w:rPr>
        <w:t xml:space="preserve"> za </w:t>
      </w:r>
      <w:r w:rsidR="00D9511B">
        <w:rPr>
          <w:lang w:eastAsia="cs-CZ"/>
        </w:rPr>
        <w:t>sníženou úplatu</w:t>
      </w:r>
      <w:r w:rsidR="00573AB6">
        <w:rPr>
          <w:lang w:eastAsia="cs-CZ"/>
        </w:rPr>
        <w:t>,</w:t>
      </w:r>
      <w:r w:rsidR="00C3008B">
        <w:rPr>
          <w:lang w:eastAsia="cs-CZ"/>
        </w:rPr>
        <w:t xml:space="preserve"> a </w:t>
      </w:r>
      <w:r w:rsidR="00F86B38">
        <w:rPr>
          <w:lang w:eastAsia="cs-CZ"/>
        </w:rPr>
        <w:t xml:space="preserve">jednak </w:t>
      </w:r>
      <w:r w:rsidR="00821DBB">
        <w:rPr>
          <w:lang w:eastAsia="cs-CZ"/>
        </w:rPr>
        <w:t>kompenzovat</w:t>
      </w:r>
      <w:r w:rsidR="00751FE5">
        <w:rPr>
          <w:lang w:eastAsia="cs-CZ"/>
        </w:rPr>
        <w:t xml:space="preserve"> nedostatečnou nabídku kurzů</w:t>
      </w:r>
      <w:r w:rsidR="00C3008B">
        <w:rPr>
          <w:lang w:eastAsia="cs-CZ"/>
        </w:rPr>
        <w:t xml:space="preserve"> v </w:t>
      </w:r>
      <w:r w:rsidR="00751FE5">
        <w:rPr>
          <w:lang w:eastAsia="cs-CZ"/>
        </w:rPr>
        <w:t>některých lokalitách</w:t>
      </w:r>
      <w:r w:rsidR="00573AB6">
        <w:rPr>
          <w:lang w:eastAsia="cs-CZ"/>
        </w:rPr>
        <w:t>,</w:t>
      </w:r>
      <w:r w:rsidR="00C3008B">
        <w:rPr>
          <w:lang w:eastAsia="cs-CZ"/>
        </w:rPr>
        <w:t xml:space="preserve"> a </w:t>
      </w:r>
      <w:r w:rsidR="00D9511B">
        <w:rPr>
          <w:lang w:eastAsia="cs-CZ"/>
        </w:rPr>
        <w:t>tím zvyšovat přístupnost kurzů</w:t>
      </w:r>
      <w:r w:rsidR="00C3008B">
        <w:rPr>
          <w:lang w:eastAsia="cs-CZ"/>
        </w:rPr>
        <w:t xml:space="preserve"> pro </w:t>
      </w:r>
      <w:r w:rsidR="00D9511B">
        <w:rPr>
          <w:lang w:eastAsia="cs-CZ"/>
        </w:rPr>
        <w:t>různé skupiny cizinců.</w:t>
      </w:r>
      <w:r w:rsidR="00751FE5">
        <w:rPr>
          <w:lang w:eastAsia="cs-CZ"/>
        </w:rPr>
        <w:t xml:space="preserve"> Ochránce proto doporučuje, aby adresáti tohoto doporučení monitorovali nabídku jazykových kurzů</w:t>
      </w:r>
      <w:r w:rsidR="00C3008B">
        <w:rPr>
          <w:lang w:eastAsia="cs-CZ"/>
        </w:rPr>
        <w:t xml:space="preserve"> pro </w:t>
      </w:r>
      <w:r w:rsidR="009076AB">
        <w:rPr>
          <w:lang w:eastAsia="cs-CZ"/>
        </w:rPr>
        <w:t>cizince</w:t>
      </w:r>
      <w:r w:rsidR="00C3008B">
        <w:rPr>
          <w:lang w:eastAsia="cs-CZ"/>
        </w:rPr>
        <w:t xml:space="preserve"> na </w:t>
      </w:r>
      <w:r w:rsidR="00751FE5">
        <w:rPr>
          <w:lang w:eastAsia="cs-CZ"/>
        </w:rPr>
        <w:t>své</w:t>
      </w:r>
      <w:r w:rsidR="009076AB">
        <w:rPr>
          <w:lang w:eastAsia="cs-CZ"/>
        </w:rPr>
        <w:t>m území</w:t>
      </w:r>
      <w:r w:rsidR="00C3008B">
        <w:rPr>
          <w:lang w:eastAsia="cs-CZ"/>
        </w:rPr>
        <w:t xml:space="preserve"> a </w:t>
      </w:r>
      <w:r w:rsidR="009076AB">
        <w:rPr>
          <w:lang w:eastAsia="cs-CZ"/>
        </w:rPr>
        <w:t>poptávku</w:t>
      </w:r>
      <w:r w:rsidR="00C3008B">
        <w:rPr>
          <w:lang w:eastAsia="cs-CZ"/>
        </w:rPr>
        <w:t xml:space="preserve"> po </w:t>
      </w:r>
      <w:r w:rsidR="009076AB">
        <w:rPr>
          <w:lang w:eastAsia="cs-CZ"/>
        </w:rPr>
        <w:t>nich</w:t>
      </w:r>
      <w:r w:rsidR="00C3008B">
        <w:rPr>
          <w:lang w:eastAsia="cs-CZ"/>
        </w:rPr>
        <w:t xml:space="preserve"> a </w:t>
      </w:r>
      <w:r w:rsidR="009076AB">
        <w:rPr>
          <w:lang w:eastAsia="cs-CZ"/>
        </w:rPr>
        <w:t>přizpůsobovali tomu nabídku jimi organizovaných kurzů.</w:t>
      </w:r>
    </w:p>
    <w:p w14:paraId="0C2B429B" w14:textId="27A6BF34" w:rsidR="002D1969" w:rsidRDefault="002D1969" w:rsidP="002D1969">
      <w:pPr>
        <w:pStyle w:val="Nadpis3"/>
        <w:rPr>
          <w:lang w:eastAsia="cs-CZ"/>
        </w:rPr>
      </w:pPr>
      <w:bookmarkStart w:id="62" w:name="_Toc87536421"/>
      <w:r>
        <w:rPr>
          <w:lang w:eastAsia="cs-CZ"/>
        </w:rPr>
        <w:t>Podpora integrace cizinců</w:t>
      </w:r>
      <w:r w:rsidR="00E7509D">
        <w:rPr>
          <w:lang w:eastAsia="cs-CZ"/>
        </w:rPr>
        <w:t xml:space="preserve"> – </w:t>
      </w:r>
      <w:r w:rsidR="000D4ACE">
        <w:rPr>
          <w:lang w:eastAsia="cs-CZ"/>
        </w:rPr>
        <w:t>občanů EU</w:t>
      </w:r>
      <w:r w:rsidR="00C3008B">
        <w:rPr>
          <w:lang w:eastAsia="cs-CZ"/>
        </w:rPr>
        <w:t xml:space="preserve"> na </w:t>
      </w:r>
      <w:r>
        <w:rPr>
          <w:lang w:eastAsia="cs-CZ"/>
        </w:rPr>
        <w:t>lokální úrovni</w:t>
      </w:r>
      <w:bookmarkEnd w:id="62"/>
    </w:p>
    <w:p w14:paraId="35305A3D" w14:textId="1C580E9F" w:rsidR="00207108" w:rsidRDefault="00207108" w:rsidP="00207108">
      <w:pPr>
        <w:pStyle w:val="Zkladntext"/>
        <w:pBdr>
          <w:top w:val="single" w:sz="4" w:space="1" w:color="auto"/>
          <w:left w:val="single" w:sz="4" w:space="4" w:color="auto"/>
          <w:bottom w:val="single" w:sz="4" w:space="1" w:color="auto"/>
          <w:right w:val="single" w:sz="4" w:space="4" w:color="auto"/>
        </w:pBdr>
        <w:rPr>
          <w:lang w:eastAsia="cs-CZ"/>
        </w:rPr>
      </w:pPr>
      <w:r w:rsidRPr="00076ADA">
        <w:rPr>
          <w:rStyle w:val="Siln"/>
        </w:rPr>
        <w:t>Adresát doporučení</w:t>
      </w:r>
      <w:r>
        <w:rPr>
          <w:lang w:eastAsia="cs-CZ"/>
        </w:rPr>
        <w:t xml:space="preserve">: </w:t>
      </w:r>
      <w:r w:rsidR="00B911D4">
        <w:rPr>
          <w:lang w:eastAsia="cs-CZ"/>
        </w:rPr>
        <w:t>obce</w:t>
      </w:r>
    </w:p>
    <w:p w14:paraId="4D88BF09" w14:textId="4B4E91FA" w:rsidR="00E54111" w:rsidRDefault="00693E5E" w:rsidP="00C0630C">
      <w:pPr>
        <w:pStyle w:val="Zkladntext"/>
        <w:rPr>
          <w:lang w:eastAsia="cs-CZ"/>
        </w:rPr>
      </w:pPr>
      <w:r>
        <w:rPr>
          <w:lang w:eastAsia="cs-CZ"/>
        </w:rPr>
        <w:t>Z dřívějších výzkumů zaměřených</w:t>
      </w:r>
      <w:r w:rsidR="00C3008B">
        <w:rPr>
          <w:lang w:eastAsia="cs-CZ"/>
        </w:rPr>
        <w:t xml:space="preserve"> na </w:t>
      </w:r>
      <w:r>
        <w:rPr>
          <w:lang w:eastAsia="cs-CZ"/>
        </w:rPr>
        <w:t>integraci cizinců</w:t>
      </w:r>
      <w:r w:rsidR="00C3008B">
        <w:rPr>
          <w:lang w:eastAsia="cs-CZ"/>
        </w:rPr>
        <w:t xml:space="preserve"> do </w:t>
      </w:r>
      <w:r>
        <w:rPr>
          <w:lang w:eastAsia="cs-CZ"/>
        </w:rPr>
        <w:t xml:space="preserve">společnosti plyne, že </w:t>
      </w:r>
      <w:r w:rsidR="006C4DE7">
        <w:rPr>
          <w:lang w:eastAsia="cs-CZ"/>
        </w:rPr>
        <w:t>velký význam</w:t>
      </w:r>
      <w:r w:rsidR="00C3008B">
        <w:rPr>
          <w:lang w:eastAsia="cs-CZ"/>
        </w:rPr>
        <w:t xml:space="preserve"> pro </w:t>
      </w:r>
      <w:r w:rsidR="006C4DE7">
        <w:rPr>
          <w:lang w:eastAsia="cs-CZ"/>
        </w:rPr>
        <w:t>jejich zapojení</w:t>
      </w:r>
      <w:r w:rsidR="00C3008B">
        <w:rPr>
          <w:lang w:eastAsia="cs-CZ"/>
        </w:rPr>
        <w:t xml:space="preserve"> do </w:t>
      </w:r>
      <w:r w:rsidR="006C4DE7">
        <w:rPr>
          <w:lang w:eastAsia="cs-CZ"/>
        </w:rPr>
        <w:t>života</w:t>
      </w:r>
      <w:r w:rsidR="00C3008B">
        <w:rPr>
          <w:lang w:eastAsia="cs-CZ"/>
        </w:rPr>
        <w:t xml:space="preserve"> ve </w:t>
      </w:r>
      <w:r w:rsidR="006C4DE7">
        <w:rPr>
          <w:lang w:eastAsia="cs-CZ"/>
        </w:rPr>
        <w:t>společnosti</w:t>
      </w:r>
      <w:r w:rsidR="00C3008B">
        <w:rPr>
          <w:lang w:eastAsia="cs-CZ"/>
        </w:rPr>
        <w:t xml:space="preserve"> a </w:t>
      </w:r>
      <w:r w:rsidR="006C4DE7">
        <w:rPr>
          <w:lang w:eastAsia="cs-CZ"/>
        </w:rPr>
        <w:t>bezkonfliktní soužití</w:t>
      </w:r>
      <w:r w:rsidR="00C3008B">
        <w:rPr>
          <w:lang w:eastAsia="cs-CZ"/>
        </w:rPr>
        <w:t xml:space="preserve"> s </w:t>
      </w:r>
      <w:r w:rsidR="006C4DE7">
        <w:rPr>
          <w:lang w:eastAsia="cs-CZ"/>
        </w:rPr>
        <w:t>majoritou má postoj</w:t>
      </w:r>
      <w:r w:rsidR="00C3008B">
        <w:rPr>
          <w:lang w:eastAsia="cs-CZ"/>
        </w:rPr>
        <w:t xml:space="preserve"> a </w:t>
      </w:r>
      <w:r w:rsidR="006C4DE7">
        <w:rPr>
          <w:lang w:eastAsia="cs-CZ"/>
        </w:rPr>
        <w:t xml:space="preserve">aktivita místních samospráv. </w:t>
      </w:r>
      <w:r w:rsidR="002258B1">
        <w:rPr>
          <w:lang w:eastAsia="cs-CZ"/>
        </w:rPr>
        <w:t xml:space="preserve">Postoj místních samospráv </w:t>
      </w:r>
      <w:r w:rsidR="0072625D">
        <w:rPr>
          <w:lang w:eastAsia="cs-CZ"/>
        </w:rPr>
        <w:t>může vztahy mezi cizinci</w:t>
      </w:r>
      <w:r w:rsidR="00C3008B">
        <w:rPr>
          <w:lang w:eastAsia="cs-CZ"/>
        </w:rPr>
        <w:t xml:space="preserve"> a </w:t>
      </w:r>
      <w:r w:rsidR="0072625D">
        <w:rPr>
          <w:lang w:eastAsia="cs-CZ"/>
        </w:rPr>
        <w:t>majoritou ovlivnit jak pozitivním, tak negativním</w:t>
      </w:r>
      <w:r w:rsidR="00B31E68">
        <w:rPr>
          <w:lang w:eastAsia="cs-CZ"/>
        </w:rPr>
        <w:t xml:space="preserve"> směrem</w:t>
      </w:r>
      <w:r w:rsidR="0072625D">
        <w:rPr>
          <w:lang w:eastAsia="cs-CZ"/>
        </w:rPr>
        <w:t xml:space="preserve">. </w:t>
      </w:r>
      <w:r w:rsidR="00371EAF">
        <w:rPr>
          <w:lang w:eastAsia="cs-CZ"/>
        </w:rPr>
        <w:t>U</w:t>
      </w:r>
      <w:r w:rsidR="002A1248">
        <w:rPr>
          <w:lang w:eastAsia="cs-CZ"/>
        </w:rPr>
        <w:t>kazuje se, že pozitivní vliv mají především různé kulturní</w:t>
      </w:r>
      <w:r w:rsidR="00C3008B">
        <w:rPr>
          <w:lang w:eastAsia="cs-CZ"/>
        </w:rPr>
        <w:t xml:space="preserve"> a </w:t>
      </w:r>
      <w:r w:rsidR="002A1248">
        <w:rPr>
          <w:lang w:eastAsia="cs-CZ"/>
        </w:rPr>
        <w:t>společenské aktivit</w:t>
      </w:r>
      <w:r w:rsidR="0051232B">
        <w:rPr>
          <w:lang w:eastAsia="cs-CZ"/>
        </w:rPr>
        <w:t>y</w:t>
      </w:r>
      <w:r w:rsidR="00B31E68">
        <w:rPr>
          <w:lang w:eastAsia="cs-CZ"/>
        </w:rPr>
        <w:t xml:space="preserve"> sbližující</w:t>
      </w:r>
      <w:r w:rsidR="002A1248">
        <w:rPr>
          <w:lang w:eastAsia="cs-CZ"/>
        </w:rPr>
        <w:t xml:space="preserve"> cizince</w:t>
      </w:r>
      <w:r w:rsidR="00C3008B">
        <w:rPr>
          <w:lang w:eastAsia="cs-CZ"/>
        </w:rPr>
        <w:t xml:space="preserve"> a </w:t>
      </w:r>
      <w:r w:rsidR="002A1248">
        <w:rPr>
          <w:lang w:eastAsia="cs-CZ"/>
        </w:rPr>
        <w:t>majoritní společnost</w:t>
      </w:r>
      <w:r w:rsidR="0051232B">
        <w:rPr>
          <w:lang w:eastAsia="cs-CZ"/>
        </w:rPr>
        <w:t>, dále aktivní zapojování cizinců</w:t>
      </w:r>
      <w:r w:rsidR="00C3008B">
        <w:rPr>
          <w:lang w:eastAsia="cs-CZ"/>
        </w:rPr>
        <w:t xml:space="preserve"> do </w:t>
      </w:r>
      <w:r w:rsidR="0051232B">
        <w:rPr>
          <w:lang w:eastAsia="cs-CZ"/>
        </w:rPr>
        <w:t>života</w:t>
      </w:r>
      <w:r w:rsidR="00C3008B">
        <w:rPr>
          <w:lang w:eastAsia="cs-CZ"/>
        </w:rPr>
        <w:t xml:space="preserve"> a </w:t>
      </w:r>
      <w:r w:rsidR="0051232B">
        <w:rPr>
          <w:lang w:eastAsia="cs-CZ"/>
        </w:rPr>
        <w:t>správy věcí veřejných</w:t>
      </w:r>
      <w:r w:rsidR="00C3008B">
        <w:rPr>
          <w:lang w:eastAsia="cs-CZ"/>
        </w:rPr>
        <w:t xml:space="preserve"> v </w:t>
      </w:r>
      <w:r w:rsidR="0051232B">
        <w:rPr>
          <w:lang w:eastAsia="cs-CZ"/>
        </w:rPr>
        <w:t>lokalitě</w:t>
      </w:r>
      <w:r w:rsidR="00C3008B">
        <w:rPr>
          <w:lang w:eastAsia="cs-CZ"/>
        </w:rPr>
        <w:t xml:space="preserve"> a </w:t>
      </w:r>
      <w:r w:rsidR="00573AB6">
        <w:rPr>
          <w:lang w:eastAsia="cs-CZ"/>
        </w:rPr>
        <w:t>aktivní podpora diskus</w:t>
      </w:r>
      <w:r w:rsidR="004F0B3D">
        <w:rPr>
          <w:lang w:eastAsia="cs-CZ"/>
        </w:rPr>
        <w:t>e</w:t>
      </w:r>
      <w:r w:rsidR="00C3008B">
        <w:rPr>
          <w:lang w:eastAsia="cs-CZ"/>
        </w:rPr>
        <w:t xml:space="preserve"> o </w:t>
      </w:r>
      <w:r w:rsidR="004F0B3D">
        <w:rPr>
          <w:lang w:eastAsia="cs-CZ"/>
        </w:rPr>
        <w:t>společných tématech.</w:t>
      </w:r>
      <w:r w:rsidR="00E54111">
        <w:rPr>
          <w:lang w:eastAsia="cs-CZ"/>
        </w:rPr>
        <w:t xml:space="preserve"> Významnou roli</w:t>
      </w:r>
      <w:r w:rsidR="00C3008B">
        <w:rPr>
          <w:lang w:eastAsia="cs-CZ"/>
        </w:rPr>
        <w:t xml:space="preserve"> v </w:t>
      </w:r>
      <w:r w:rsidR="00E54111">
        <w:rPr>
          <w:lang w:eastAsia="cs-CZ"/>
        </w:rPr>
        <w:t>tomto mohou sehrát také školy, zejména základní. Díky kontaktu</w:t>
      </w:r>
      <w:r w:rsidR="00C3008B">
        <w:rPr>
          <w:lang w:eastAsia="cs-CZ"/>
        </w:rPr>
        <w:t xml:space="preserve"> s </w:t>
      </w:r>
      <w:r w:rsidR="00E54111">
        <w:rPr>
          <w:lang w:eastAsia="cs-CZ"/>
        </w:rPr>
        <w:t>r</w:t>
      </w:r>
      <w:r w:rsidR="00836B17">
        <w:rPr>
          <w:lang w:eastAsia="cs-CZ"/>
        </w:rPr>
        <w:t>odiči dětí mohou školy rodiče-</w:t>
      </w:r>
      <w:r w:rsidR="00E54111">
        <w:rPr>
          <w:lang w:eastAsia="cs-CZ"/>
        </w:rPr>
        <w:t>cizince jednodušeji vtáhnout</w:t>
      </w:r>
      <w:r w:rsidR="00C3008B">
        <w:rPr>
          <w:lang w:eastAsia="cs-CZ"/>
        </w:rPr>
        <w:t xml:space="preserve"> do </w:t>
      </w:r>
      <w:r w:rsidR="00E54111">
        <w:rPr>
          <w:lang w:eastAsia="cs-CZ"/>
        </w:rPr>
        <w:t>společenského</w:t>
      </w:r>
      <w:r w:rsidR="00C3008B">
        <w:rPr>
          <w:lang w:eastAsia="cs-CZ"/>
        </w:rPr>
        <w:t xml:space="preserve"> a </w:t>
      </w:r>
      <w:r w:rsidR="00E54111">
        <w:rPr>
          <w:lang w:eastAsia="cs-CZ"/>
        </w:rPr>
        <w:t>kulturního dění</w:t>
      </w:r>
      <w:r w:rsidR="00C3008B">
        <w:rPr>
          <w:lang w:eastAsia="cs-CZ"/>
        </w:rPr>
        <w:t xml:space="preserve"> v </w:t>
      </w:r>
      <w:r w:rsidR="00E54111">
        <w:rPr>
          <w:lang w:eastAsia="cs-CZ"/>
        </w:rPr>
        <w:t xml:space="preserve">lokalitě. </w:t>
      </w:r>
      <w:r w:rsidR="004F0B3D">
        <w:rPr>
          <w:lang w:eastAsia="cs-CZ"/>
        </w:rPr>
        <w:t>Naopak negativní vliv</w:t>
      </w:r>
      <w:r w:rsidR="00C3008B">
        <w:rPr>
          <w:lang w:eastAsia="cs-CZ"/>
        </w:rPr>
        <w:t xml:space="preserve"> na </w:t>
      </w:r>
      <w:r w:rsidR="004F0B3D">
        <w:rPr>
          <w:lang w:eastAsia="cs-CZ"/>
        </w:rPr>
        <w:t>atmosféru</w:t>
      </w:r>
      <w:r w:rsidR="00C3008B">
        <w:rPr>
          <w:lang w:eastAsia="cs-CZ"/>
        </w:rPr>
        <w:t xml:space="preserve"> ve </w:t>
      </w:r>
      <w:r w:rsidR="004F0B3D">
        <w:rPr>
          <w:lang w:eastAsia="cs-CZ"/>
        </w:rPr>
        <w:t>společnosti má nálepková</w:t>
      </w:r>
      <w:r w:rsidR="00E54111">
        <w:rPr>
          <w:lang w:eastAsia="cs-CZ"/>
        </w:rPr>
        <w:t>ní cizinců jako zdrojů problémů</w:t>
      </w:r>
      <w:r w:rsidR="00C3008B">
        <w:rPr>
          <w:lang w:eastAsia="cs-CZ"/>
        </w:rPr>
        <w:t xml:space="preserve"> a </w:t>
      </w:r>
      <w:r w:rsidR="004F0B3D">
        <w:rPr>
          <w:lang w:eastAsia="cs-CZ"/>
        </w:rPr>
        <w:t>kriminality</w:t>
      </w:r>
      <w:r w:rsidR="00E54111">
        <w:rPr>
          <w:lang w:eastAsia="cs-CZ"/>
        </w:rPr>
        <w:t>.</w:t>
      </w:r>
      <w:r w:rsidR="00E54111">
        <w:rPr>
          <w:rStyle w:val="Znakapoznpodarou"/>
          <w:lang w:eastAsia="cs-CZ"/>
        </w:rPr>
        <w:footnoteReference w:id="60"/>
      </w:r>
    </w:p>
    <w:p w14:paraId="436A4EE3" w14:textId="72F71BD7" w:rsidR="00E43F48" w:rsidRDefault="00E81F04" w:rsidP="00C0630C">
      <w:pPr>
        <w:pStyle w:val="Zkladntext"/>
        <w:rPr>
          <w:lang w:eastAsia="cs-CZ"/>
        </w:rPr>
      </w:pPr>
      <w:r>
        <w:rPr>
          <w:lang w:eastAsia="cs-CZ"/>
        </w:rPr>
        <w:t>Ochránce proto doporučuje, aby obce,</w:t>
      </w:r>
      <w:r w:rsidR="00C3008B">
        <w:rPr>
          <w:lang w:eastAsia="cs-CZ"/>
        </w:rPr>
        <w:t xml:space="preserve"> v </w:t>
      </w:r>
      <w:r>
        <w:rPr>
          <w:lang w:eastAsia="cs-CZ"/>
        </w:rPr>
        <w:t>nichž žije větší počet cizinců</w:t>
      </w:r>
      <w:r w:rsidR="001C4297">
        <w:rPr>
          <w:lang w:eastAsia="cs-CZ"/>
        </w:rPr>
        <w:t>,</w:t>
      </w:r>
      <w:r w:rsidR="00C3008B">
        <w:rPr>
          <w:lang w:eastAsia="cs-CZ"/>
        </w:rPr>
        <w:t xml:space="preserve"> s </w:t>
      </w:r>
      <w:r w:rsidR="00E43F48">
        <w:rPr>
          <w:lang w:eastAsia="cs-CZ"/>
        </w:rPr>
        <w:t>tématem migrace</w:t>
      </w:r>
      <w:r w:rsidR="00C3008B">
        <w:rPr>
          <w:lang w:eastAsia="cs-CZ"/>
        </w:rPr>
        <w:t xml:space="preserve"> a </w:t>
      </w:r>
      <w:r w:rsidR="00E43F48">
        <w:rPr>
          <w:lang w:eastAsia="cs-CZ"/>
        </w:rPr>
        <w:t>integrace cizinců pracovaly</w:t>
      </w:r>
      <w:r w:rsidR="00C3008B">
        <w:rPr>
          <w:lang w:eastAsia="cs-CZ"/>
        </w:rPr>
        <w:t xml:space="preserve"> a </w:t>
      </w:r>
      <w:r w:rsidR="007B3EE7">
        <w:rPr>
          <w:lang w:eastAsia="cs-CZ"/>
        </w:rPr>
        <w:t>snažily se cizince pomocí různých opatření zapojit</w:t>
      </w:r>
      <w:r w:rsidR="00C3008B">
        <w:rPr>
          <w:lang w:eastAsia="cs-CZ"/>
        </w:rPr>
        <w:t xml:space="preserve"> do </w:t>
      </w:r>
      <w:r w:rsidR="007B3EE7">
        <w:rPr>
          <w:lang w:eastAsia="cs-CZ"/>
        </w:rPr>
        <w:t>společenského života</w:t>
      </w:r>
      <w:r w:rsidR="00C3008B">
        <w:rPr>
          <w:lang w:eastAsia="cs-CZ"/>
        </w:rPr>
        <w:t xml:space="preserve"> v </w:t>
      </w:r>
      <w:r w:rsidR="007B3EE7">
        <w:rPr>
          <w:lang w:eastAsia="cs-CZ"/>
        </w:rPr>
        <w:t xml:space="preserve">lokalitě. Užitečné je zejména </w:t>
      </w:r>
      <w:r w:rsidR="00A61C72">
        <w:rPr>
          <w:lang w:eastAsia="cs-CZ"/>
        </w:rPr>
        <w:t>pořádání kulturních akcí</w:t>
      </w:r>
      <w:r w:rsidR="00C3008B">
        <w:rPr>
          <w:lang w:eastAsia="cs-CZ"/>
        </w:rPr>
        <w:t xml:space="preserve"> a </w:t>
      </w:r>
      <w:r w:rsidR="00A61C72">
        <w:rPr>
          <w:lang w:eastAsia="cs-CZ"/>
        </w:rPr>
        <w:t xml:space="preserve">dále také </w:t>
      </w:r>
      <w:r w:rsidR="00301B67">
        <w:rPr>
          <w:lang w:eastAsia="cs-CZ"/>
        </w:rPr>
        <w:t>pomoc</w:t>
      </w:r>
      <w:r w:rsidR="00C3008B">
        <w:rPr>
          <w:lang w:eastAsia="cs-CZ"/>
        </w:rPr>
        <w:t xml:space="preserve"> s </w:t>
      </w:r>
      <w:r w:rsidR="00301B67">
        <w:rPr>
          <w:lang w:eastAsia="cs-CZ"/>
        </w:rPr>
        <w:t>překonáváním bariér, jimž čelí</w:t>
      </w:r>
      <w:r w:rsidR="0009124C">
        <w:rPr>
          <w:lang w:eastAsia="cs-CZ"/>
        </w:rPr>
        <w:t xml:space="preserve"> (např. </w:t>
      </w:r>
      <w:r w:rsidR="00A61C72">
        <w:rPr>
          <w:lang w:eastAsia="cs-CZ"/>
        </w:rPr>
        <w:t>jazyková bariéra, nižší právní povědomí</w:t>
      </w:r>
      <w:r w:rsidR="001C4242">
        <w:rPr>
          <w:lang w:eastAsia="cs-CZ"/>
        </w:rPr>
        <w:t>,</w:t>
      </w:r>
      <w:r w:rsidR="00A61C72">
        <w:rPr>
          <w:lang w:eastAsia="cs-CZ"/>
        </w:rPr>
        <w:t xml:space="preserve"> apod.</w:t>
      </w:r>
      <w:r w:rsidR="001C4242">
        <w:rPr>
          <w:lang w:eastAsia="cs-CZ"/>
        </w:rPr>
        <w:t>)</w:t>
      </w:r>
      <w:r w:rsidR="00A61C72">
        <w:rPr>
          <w:lang w:eastAsia="cs-CZ"/>
        </w:rPr>
        <w:t>.</w:t>
      </w:r>
    </w:p>
    <w:p w14:paraId="63173EF6" w14:textId="5ED4D5DD" w:rsidR="004F0B3D" w:rsidRDefault="004F0B3D" w:rsidP="00C0630C">
      <w:pPr>
        <w:pStyle w:val="Zkladntext"/>
        <w:rPr>
          <w:lang w:eastAsia="cs-CZ"/>
        </w:rPr>
      </w:pPr>
    </w:p>
    <w:p w14:paraId="599AD2F0" w14:textId="65BFC95C" w:rsidR="00D00004" w:rsidRPr="00043E2F" w:rsidRDefault="00D00004" w:rsidP="00043E2F">
      <w:pPr>
        <w:pStyle w:val="Zkladntext"/>
        <w:rPr>
          <w:lang w:eastAsia="cs-CZ"/>
        </w:rPr>
      </w:pPr>
    </w:p>
    <w:sectPr w:rsidR="00D00004" w:rsidRPr="00043E2F" w:rsidSect="00D732B4">
      <w:footerReference w:type="default" r:id="rId17"/>
      <w:type w:val="continuous"/>
      <w:pgSz w:w="11907" w:h="16839" w:code="9"/>
      <w:pgMar w:top="1159" w:right="1701" w:bottom="1440" w:left="1701" w:header="794" w:footer="720" w:gutter="0"/>
      <w:cols w:space="720"/>
      <w:docGrid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D847B" w14:textId="77777777" w:rsidR="007E5773" w:rsidRDefault="007E5773" w:rsidP="00143330">
      <w:r>
        <w:separator/>
      </w:r>
    </w:p>
    <w:p w14:paraId="3D603D6C" w14:textId="77777777" w:rsidR="007E5773" w:rsidRDefault="007E5773"/>
    <w:p w14:paraId="302130CD" w14:textId="77777777" w:rsidR="007E5773" w:rsidRDefault="007E5773"/>
  </w:endnote>
  <w:endnote w:type="continuationSeparator" w:id="0">
    <w:p w14:paraId="0A5CDCA7" w14:textId="77777777" w:rsidR="007E5773" w:rsidRDefault="007E5773" w:rsidP="00143330">
      <w:r>
        <w:continuationSeparator/>
      </w:r>
    </w:p>
    <w:p w14:paraId="2789BA87" w14:textId="77777777" w:rsidR="007E5773" w:rsidRDefault="007E5773"/>
    <w:p w14:paraId="69C587EF" w14:textId="77777777" w:rsidR="007E5773" w:rsidRDefault="007E5773"/>
  </w:endnote>
  <w:endnote w:type="continuationNotice" w:id="1">
    <w:p w14:paraId="533E9979" w14:textId="77777777" w:rsidR="007E5773" w:rsidRDefault="007E57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Semilight">
    <w:panose1 w:val="020B04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6E359" w14:textId="77777777" w:rsidR="00316E08" w:rsidRDefault="00316E08">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015530"/>
      <w:docPartObj>
        <w:docPartGallery w:val="Page Numbers (Bottom of Page)"/>
        <w:docPartUnique/>
      </w:docPartObj>
    </w:sdtPr>
    <w:sdtEndPr/>
    <w:sdtContent>
      <w:p w14:paraId="3AD684F0" w14:textId="34857C5B" w:rsidR="00690FD1" w:rsidRDefault="00690FD1" w:rsidP="00235864">
        <w:pPr>
          <w:pStyle w:val="Zpat"/>
          <w:jc w:val="center"/>
        </w:pPr>
        <w:r>
          <w:fldChar w:fldCharType="begin"/>
        </w:r>
        <w:r>
          <w:instrText>PAGE   \* MERGEFORMAT</w:instrText>
        </w:r>
        <w:r>
          <w:fldChar w:fldCharType="separate"/>
        </w:r>
        <w:r w:rsidR="00D14DD0">
          <w:rPr>
            <w:noProof/>
          </w:rPr>
          <w:t>8</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Pr>
    <w:tblGrid>
      <w:gridCol w:w="8504"/>
    </w:tblGrid>
    <w:tr w:rsidR="00690FD1" w:rsidRPr="00764DF9" w14:paraId="0E2D3F0C" w14:textId="77777777" w:rsidTr="00C865A0">
      <w:tc>
        <w:tcPr>
          <w:tcW w:w="8504" w:type="dxa"/>
          <w:shd w:val="clear" w:color="auto" w:fill="auto"/>
        </w:tcPr>
        <w:p w14:paraId="0A94EBF8" w14:textId="77777777" w:rsidR="00690FD1" w:rsidRPr="00764DF9" w:rsidRDefault="00690FD1" w:rsidP="00867518">
          <w:pPr>
            <w:pStyle w:val="kontakt"/>
          </w:pPr>
          <w:r>
            <w:t>V</w:t>
          </w:r>
          <w:r w:rsidRPr="00764DF9">
            <w:t>eřejn</w:t>
          </w:r>
          <w:r>
            <w:t>ý</w:t>
          </w:r>
          <w:r w:rsidRPr="00764DF9">
            <w:t xml:space="preserve"> ochránce práv, Údolní 39, 602 00 Brno</w:t>
          </w:r>
        </w:p>
      </w:tc>
    </w:tr>
    <w:tr w:rsidR="00690FD1" w:rsidRPr="00764DF9" w14:paraId="1F128BE7" w14:textId="77777777" w:rsidTr="00C865A0">
      <w:tc>
        <w:tcPr>
          <w:tcW w:w="8504" w:type="dxa"/>
          <w:shd w:val="clear" w:color="auto" w:fill="auto"/>
        </w:tcPr>
        <w:p w14:paraId="78D85A71" w14:textId="77777777" w:rsidR="00690FD1" w:rsidRPr="00764DF9" w:rsidRDefault="00D14DD0" w:rsidP="005821EA">
          <w:pPr>
            <w:pStyle w:val="kontakt"/>
          </w:pPr>
          <w:hyperlink r:id="rId1" w:history="1">
            <w:r w:rsidR="00690FD1" w:rsidRPr="00A42AFF">
              <w:rPr>
                <w:rStyle w:val="Hypertextovodkaz"/>
              </w:rPr>
              <w:t>www.ochrance.cz</w:t>
            </w:r>
          </w:hyperlink>
          <w:r w:rsidR="00690FD1" w:rsidRPr="00764DF9">
            <w:t xml:space="preserve"> | </w:t>
          </w:r>
          <w:hyperlink r:id="rId2" w:history="1">
            <w:r w:rsidR="00690FD1" w:rsidRPr="00A42AFF">
              <w:rPr>
                <w:rStyle w:val="Hypertextovodkaz"/>
              </w:rPr>
              <w:t>podatelna@ochrance.cz</w:t>
            </w:r>
          </w:hyperlink>
          <w:r w:rsidR="00690FD1" w:rsidRPr="00764DF9">
            <w:t xml:space="preserve"> | (+420) 542 542 888 </w:t>
          </w:r>
          <w:r w:rsidR="00690FD1">
            <w:t>–</w:t>
          </w:r>
          <w:r w:rsidR="00690FD1" w:rsidRPr="00764DF9">
            <w:t xml:space="preserve"> info</w:t>
          </w:r>
          <w:r w:rsidR="00690FD1">
            <w:t>linka</w:t>
          </w:r>
          <w:r w:rsidR="00690FD1" w:rsidRPr="00764DF9">
            <w:t xml:space="preserve"> </w:t>
          </w:r>
          <w:r w:rsidR="00690FD1">
            <w:t>každý pracovní den</w:t>
          </w:r>
          <w:r w:rsidR="00690FD1" w:rsidRPr="00764DF9">
            <w:t xml:space="preserve"> 8</w:t>
          </w:r>
          <w:r w:rsidR="00690FD1">
            <w:t>:00–16:00 hodin</w:t>
          </w:r>
        </w:p>
      </w:tc>
    </w:tr>
  </w:tbl>
  <w:p w14:paraId="258DD14B" w14:textId="77777777" w:rsidR="00690FD1" w:rsidRDefault="00690FD1" w:rsidP="005821EA">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046043"/>
      <w:docPartObj>
        <w:docPartGallery w:val="Page Numbers (Bottom of Page)"/>
        <w:docPartUnique/>
      </w:docPartObj>
    </w:sdtPr>
    <w:sdtEndPr/>
    <w:sdtContent>
      <w:p w14:paraId="24AFB3DD" w14:textId="3A4660F0" w:rsidR="00690FD1" w:rsidRDefault="00690FD1" w:rsidP="00235864">
        <w:pPr>
          <w:pStyle w:val="Zpat"/>
          <w:jc w:val="center"/>
        </w:pPr>
        <w:r>
          <w:fldChar w:fldCharType="begin"/>
        </w:r>
        <w:r>
          <w:instrText>PAGE   \* MERGEFORMAT</w:instrText>
        </w:r>
        <w:r>
          <w:fldChar w:fldCharType="separate"/>
        </w:r>
        <w:r w:rsidR="00D14DD0">
          <w:rPr>
            <w:noProof/>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58255" w14:textId="77777777" w:rsidR="007E5773" w:rsidRDefault="007E5773">
      <w:r>
        <w:separator/>
      </w:r>
    </w:p>
  </w:footnote>
  <w:footnote w:type="continuationSeparator" w:id="0">
    <w:p w14:paraId="27735A06" w14:textId="77777777" w:rsidR="007E5773" w:rsidRDefault="007E5773" w:rsidP="00143330">
      <w:r>
        <w:continuationSeparator/>
      </w:r>
    </w:p>
  </w:footnote>
  <w:footnote w:type="continuationNotice" w:id="1">
    <w:p w14:paraId="3D9F3464" w14:textId="77777777" w:rsidR="007E5773" w:rsidRPr="00322865" w:rsidRDefault="007E5773" w:rsidP="00322865">
      <w:pPr>
        <w:pStyle w:val="Zpat"/>
      </w:pPr>
    </w:p>
  </w:footnote>
  <w:footnote w:id="2">
    <w:p w14:paraId="706DC259" w14:textId="15B327C2"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rsidRPr="00DB31DE">
        <w:t>Rozsudek Soudního dvora</w:t>
      </w:r>
      <w:r>
        <w:t xml:space="preserve"> ze </w:t>
      </w:r>
      <w:r w:rsidRPr="00DB31DE">
        <w:t>dne 20. září 2001. Rudy Grzelczyk proti Centre public d'aide sociale d'Ottignies-Louvain-la-Neuve. Věc C-184/99, odst. 31.</w:t>
      </w:r>
    </w:p>
  </w:footnote>
  <w:footnote w:id="3">
    <w:p w14:paraId="4FA5AF29" w14:textId="4BC9AA18"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rsidRPr="00EB6700">
        <w:t>Stanovisko generálního advokáta Geelhoeda</w:t>
      </w:r>
      <w:r>
        <w:t xml:space="preserve"> ze </w:t>
      </w:r>
      <w:r w:rsidRPr="00EB6700">
        <w:t>dne 11</w:t>
      </w:r>
      <w:r>
        <w:t>.</w:t>
      </w:r>
      <w:r w:rsidRPr="00EB6700">
        <w:t xml:space="preserve"> listopadu 2004. The Queen,</w:t>
      </w:r>
      <w:r>
        <w:t xml:space="preserve"> na </w:t>
      </w:r>
      <w:r w:rsidRPr="00EB6700">
        <w:t>žádost Dany Bidar proti London Borough of Ealing</w:t>
      </w:r>
      <w:r>
        <w:t xml:space="preserve"> a </w:t>
      </w:r>
      <w:r w:rsidRPr="00EB6700">
        <w:t>Secretary of State for Edu</w:t>
      </w:r>
      <w:r>
        <w:t>cation and Skills. Věc C-209/03, odst. 28.</w:t>
      </w:r>
    </w:p>
  </w:footnote>
  <w:footnote w:id="4">
    <w:p w14:paraId="1ED315CD" w14:textId="031EBC36"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Podnětů od občanů EU, které souvisí s tím, že vykonali právo volného pohybu po EU, ochránce každoročně obdrží desítky.</w:t>
      </w:r>
    </w:p>
  </w:footnote>
  <w:footnote w:id="5">
    <w:p w14:paraId="51561E67" w14:textId="0BF778A0" w:rsidR="00690FD1" w:rsidRDefault="00690FD1" w:rsidP="00650310">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Například </w:t>
      </w:r>
      <w:r w:rsidRPr="009B4A0F">
        <w:rPr>
          <w:i/>
        </w:rPr>
        <w:t>Výsledky výzkumu</w:t>
      </w:r>
      <w:r>
        <w:rPr>
          <w:i/>
        </w:rPr>
        <w:t xml:space="preserve"> o </w:t>
      </w:r>
      <w:r w:rsidRPr="009B4A0F">
        <w:rPr>
          <w:i/>
        </w:rPr>
        <w:t>pracovních podmínkách občanů Bulharska, Rumunska</w:t>
      </w:r>
      <w:r>
        <w:rPr>
          <w:i/>
        </w:rPr>
        <w:t xml:space="preserve"> a </w:t>
      </w:r>
      <w:r w:rsidRPr="009B4A0F">
        <w:rPr>
          <w:i/>
        </w:rPr>
        <w:t>Moldavska</w:t>
      </w:r>
      <w:r>
        <w:rPr>
          <w:i/>
        </w:rPr>
        <w:t xml:space="preserve"> v </w:t>
      </w:r>
      <w:r w:rsidRPr="009B4A0F">
        <w:rPr>
          <w:i/>
        </w:rPr>
        <w:t>České republice, zpráva</w:t>
      </w:r>
      <w:r>
        <w:rPr>
          <w:i/>
        </w:rPr>
        <w:t xml:space="preserve"> z </w:t>
      </w:r>
      <w:r w:rsidRPr="009B4A0F">
        <w:rPr>
          <w:i/>
        </w:rPr>
        <w:t>výzkumu.</w:t>
      </w:r>
      <w:r>
        <w:t xml:space="preserve"> Diakonie Českobratrské církve evangelické – Středisko celostátních programů a služeb, 2014, dostupné z: </w:t>
      </w:r>
      <w:hyperlink r:id="rId1" w:history="1">
        <w:r w:rsidRPr="0027095D">
          <w:rPr>
            <w:rStyle w:val="Hypertextovodkaz"/>
          </w:rPr>
          <w:t>https://aa.ecn.cz/img_upload/224c0704b7b7746e8a07df9a8b20c098/vyzkumna_zprava_bulhari_rumuni.pdf</w:t>
        </w:r>
      </w:hyperlink>
      <w:r>
        <w:t xml:space="preserve">; </w:t>
      </w:r>
      <w:r w:rsidRPr="009B4A0F">
        <w:rPr>
          <w:i/>
        </w:rPr>
        <w:t>Postavení</w:t>
      </w:r>
      <w:r>
        <w:rPr>
          <w:i/>
        </w:rPr>
        <w:t xml:space="preserve"> a </w:t>
      </w:r>
      <w:r w:rsidRPr="009B4A0F">
        <w:rPr>
          <w:i/>
        </w:rPr>
        <w:t>postoje dlouhodobě usazených migrantů</w:t>
      </w:r>
      <w:r>
        <w:rPr>
          <w:i/>
        </w:rPr>
        <w:t xml:space="preserve"> a </w:t>
      </w:r>
      <w:r w:rsidRPr="009B4A0F">
        <w:rPr>
          <w:i/>
        </w:rPr>
        <w:t>migrantek</w:t>
      </w:r>
      <w:r>
        <w:rPr>
          <w:i/>
        </w:rPr>
        <w:t xml:space="preserve"> v </w:t>
      </w:r>
      <w:r w:rsidRPr="009B4A0F">
        <w:rPr>
          <w:i/>
        </w:rPr>
        <w:t>České republice</w:t>
      </w:r>
      <w:r>
        <w:t>. Poradna pro občanství, občanská a lidská práva, 2013, dostupné z: </w:t>
      </w:r>
      <w:hyperlink r:id="rId2" w:history="1">
        <w:r w:rsidRPr="0027095D">
          <w:rPr>
            <w:rStyle w:val="Hypertextovodkaz"/>
          </w:rPr>
          <w:t>https://aa.ecn.cz/img_upload/224c0704b7b7746e8a07df9a8b20c098/zprava_z_vyzkumu-1.pdf</w:t>
        </w:r>
      </w:hyperlink>
      <w:r>
        <w:t>.</w:t>
      </w:r>
    </w:p>
  </w:footnote>
  <w:footnote w:id="6">
    <w:p w14:paraId="6769C349" w14:textId="35923899" w:rsidR="00690FD1" w:rsidRDefault="00690FD1" w:rsidP="00693B65">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rsidRPr="004C4CE9">
        <w:t>EUROPEAN UNION AGENCY FOR FUNDAMENTAL RIGHTS. Fundamental Rights Report 2019. Luxembourg: Publications Office of the Eur</w:t>
      </w:r>
      <w:r>
        <w:t>opean Union, 2019. Dostupné na: </w:t>
      </w:r>
      <w:hyperlink r:id="rId3" w:history="1">
        <w:r w:rsidRPr="00D352C6">
          <w:rPr>
            <w:rStyle w:val="Hypertextovodkaz"/>
          </w:rPr>
          <w:t>https://fra.europa.eu/sites/default/files/fra_uploads/fra-2019-fundamental-rights-report-2019_en.pdf</w:t>
        </w:r>
      </w:hyperlink>
      <w:r>
        <w:t>.</w:t>
      </w:r>
    </w:p>
  </w:footnote>
  <w:footnote w:id="7">
    <w:p w14:paraId="7C183E22" w14:textId="7247DCDB"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Například </w:t>
      </w:r>
      <w:r w:rsidRPr="009B4A0F">
        <w:rPr>
          <w:i/>
        </w:rPr>
        <w:t>Výsledky výzkumu</w:t>
      </w:r>
      <w:r>
        <w:rPr>
          <w:i/>
        </w:rPr>
        <w:t xml:space="preserve"> o </w:t>
      </w:r>
      <w:r w:rsidRPr="009B4A0F">
        <w:rPr>
          <w:i/>
        </w:rPr>
        <w:t>pracovních podmínkách občanů Bulharska, Rumunska</w:t>
      </w:r>
      <w:r>
        <w:rPr>
          <w:i/>
        </w:rPr>
        <w:t xml:space="preserve"> a </w:t>
      </w:r>
      <w:r w:rsidRPr="009B4A0F">
        <w:rPr>
          <w:i/>
        </w:rPr>
        <w:t>Moldavska</w:t>
      </w:r>
      <w:r>
        <w:rPr>
          <w:i/>
        </w:rPr>
        <w:t xml:space="preserve"> v </w:t>
      </w:r>
      <w:r w:rsidRPr="009B4A0F">
        <w:rPr>
          <w:i/>
        </w:rPr>
        <w:t>České republice, zpráva</w:t>
      </w:r>
      <w:r>
        <w:rPr>
          <w:i/>
        </w:rPr>
        <w:t xml:space="preserve"> z </w:t>
      </w:r>
      <w:r w:rsidRPr="009B4A0F">
        <w:rPr>
          <w:i/>
        </w:rPr>
        <w:t>výzkumu</w:t>
      </w:r>
      <w:r w:rsidRPr="00650310">
        <w:t>. Diakonie Českobratrské církve evangelické – Středisko celostátních programů</w:t>
      </w:r>
      <w:r>
        <w:t xml:space="preserve"> a služeb, 2014, dostupné z: </w:t>
      </w:r>
      <w:hyperlink r:id="rId4" w:history="1">
        <w:r w:rsidRPr="0027095D">
          <w:rPr>
            <w:rStyle w:val="Hypertextovodkaz"/>
          </w:rPr>
          <w:t>https://aa.ecn.cz/img_upload/224c0704b7b7746e8a07df9a8b20c098/vyzkumna_zprava_bulhari_rumuni.pdf</w:t>
        </w:r>
      </w:hyperlink>
      <w:r>
        <w:t xml:space="preserve">. </w:t>
      </w:r>
    </w:p>
  </w:footnote>
  <w:footnote w:id="8">
    <w:p w14:paraId="423F440A" w14:textId="04F30F79"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Například </w:t>
      </w:r>
      <w:r w:rsidRPr="009244DE">
        <w:rPr>
          <w:i/>
          <w:lang w:eastAsia="cs-CZ"/>
        </w:rPr>
        <w:t>Průzkum sociální situace cizinců</w:t>
      </w:r>
      <w:r>
        <w:rPr>
          <w:i/>
          <w:lang w:eastAsia="cs-CZ"/>
        </w:rPr>
        <w:t xml:space="preserve"> na </w:t>
      </w:r>
      <w:r w:rsidRPr="009244DE">
        <w:rPr>
          <w:i/>
          <w:lang w:eastAsia="cs-CZ"/>
        </w:rPr>
        <w:t xml:space="preserve">území </w:t>
      </w:r>
      <w:r>
        <w:rPr>
          <w:i/>
          <w:lang w:eastAsia="cs-CZ"/>
        </w:rPr>
        <w:t>h</w:t>
      </w:r>
      <w:r w:rsidRPr="009244DE">
        <w:rPr>
          <w:i/>
          <w:lang w:eastAsia="cs-CZ"/>
        </w:rPr>
        <w:t>l. m. Prahy, Závěrečná zpráva projektu</w:t>
      </w:r>
      <w:r>
        <w:rPr>
          <w:lang w:eastAsia="cs-CZ"/>
        </w:rPr>
        <w:t>. Poradna pro integraci, o. s., Organizace pro pomoc uprchlíkům, o. s., Praha, 2010, s. 50-51, dostupné z: </w:t>
      </w:r>
      <w:hyperlink r:id="rId5" w:history="1">
        <w:r w:rsidRPr="00EF23F7">
          <w:rPr>
            <w:rStyle w:val="Hypertextovodkaz"/>
            <w:lang w:eastAsia="cs-CZ"/>
          </w:rPr>
          <w:t>https://aa.ecn.cz/img_upload/224c0704b7b7746e8a07df9a8b20c098/pruzkum_socialni-situace-cizincu-1-.pdf</w:t>
        </w:r>
      </w:hyperlink>
      <w:r>
        <w:rPr>
          <w:lang w:eastAsia="cs-CZ"/>
        </w:rPr>
        <w:t xml:space="preserve">; </w:t>
      </w:r>
      <w:r w:rsidRPr="00516772">
        <w:rPr>
          <w:i/>
          <w:lang w:eastAsia="cs-CZ"/>
        </w:rPr>
        <w:t>Analýza cizinců</w:t>
      </w:r>
      <w:r>
        <w:rPr>
          <w:i/>
          <w:lang w:eastAsia="cs-CZ"/>
        </w:rPr>
        <w:t xml:space="preserve"> v </w:t>
      </w:r>
      <w:r w:rsidRPr="00516772">
        <w:rPr>
          <w:i/>
          <w:lang w:eastAsia="cs-CZ"/>
        </w:rPr>
        <w:t>Městské části Praha 4, Výzkumná zpráva</w:t>
      </w:r>
      <w:r w:rsidRPr="00516772">
        <w:rPr>
          <w:lang w:eastAsia="cs-CZ"/>
        </w:rPr>
        <w:t>. Univerzita Karlova</w:t>
      </w:r>
      <w:r>
        <w:rPr>
          <w:lang w:eastAsia="cs-CZ"/>
        </w:rPr>
        <w:t xml:space="preserve"> v </w:t>
      </w:r>
      <w:r w:rsidRPr="00516772">
        <w:rPr>
          <w:lang w:eastAsia="cs-CZ"/>
        </w:rPr>
        <w:t>Praze, Přírodovědecká fakulta, Katedra sociální ge</w:t>
      </w:r>
      <w:r>
        <w:rPr>
          <w:lang w:eastAsia="cs-CZ"/>
        </w:rPr>
        <w:t>ografie a regionálního rozvoje a </w:t>
      </w:r>
      <w:r w:rsidRPr="00516772">
        <w:rPr>
          <w:lang w:eastAsia="cs-CZ"/>
        </w:rPr>
        <w:t xml:space="preserve">Multikulturní centrum Praha. 2015, </w:t>
      </w:r>
      <w:r>
        <w:rPr>
          <w:lang w:eastAsia="cs-CZ"/>
        </w:rPr>
        <w:t>s. 51-63, dostupné z: </w:t>
      </w:r>
      <w:hyperlink r:id="rId6" w:history="1">
        <w:r w:rsidRPr="00EF23F7">
          <w:rPr>
            <w:rStyle w:val="Hypertextovodkaz"/>
            <w:lang w:eastAsia="cs-CZ"/>
          </w:rPr>
          <w:t>https://metropolevsech.eu/wp-content/uploads/2019/07/Analyza-cizincu-v-mestske-casti-Praha-4-2015.pdf</w:t>
        </w:r>
      </w:hyperlink>
      <w:r>
        <w:rPr>
          <w:lang w:eastAsia="cs-CZ"/>
        </w:rPr>
        <w:t xml:space="preserve">; </w:t>
      </w:r>
      <w:r w:rsidRPr="009B4A0F">
        <w:rPr>
          <w:i/>
        </w:rPr>
        <w:t>Výsledky výzkumu</w:t>
      </w:r>
      <w:r>
        <w:rPr>
          <w:i/>
        </w:rPr>
        <w:t xml:space="preserve"> o </w:t>
      </w:r>
      <w:r w:rsidRPr="009B4A0F">
        <w:rPr>
          <w:i/>
        </w:rPr>
        <w:t>pracovních podmínkách občanů Bulharska, Rumunska</w:t>
      </w:r>
      <w:r>
        <w:rPr>
          <w:i/>
        </w:rPr>
        <w:t xml:space="preserve"> a </w:t>
      </w:r>
      <w:r w:rsidRPr="009B4A0F">
        <w:rPr>
          <w:i/>
        </w:rPr>
        <w:t>Moldavska</w:t>
      </w:r>
      <w:r>
        <w:rPr>
          <w:i/>
        </w:rPr>
        <w:t xml:space="preserve"> v </w:t>
      </w:r>
      <w:r w:rsidRPr="009B4A0F">
        <w:rPr>
          <w:i/>
        </w:rPr>
        <w:t>České republice, zpráva</w:t>
      </w:r>
      <w:r>
        <w:rPr>
          <w:i/>
        </w:rPr>
        <w:t xml:space="preserve"> z </w:t>
      </w:r>
      <w:r w:rsidRPr="009B4A0F">
        <w:rPr>
          <w:i/>
        </w:rPr>
        <w:t>výzkumu.</w:t>
      </w:r>
      <w:r>
        <w:t xml:space="preserve"> Diakonie Českobratrské církve evangelické – Středisko celostátních programů a služeb, 2014, dostupné z: </w:t>
      </w:r>
      <w:hyperlink r:id="rId7" w:history="1">
        <w:r w:rsidRPr="0027095D">
          <w:rPr>
            <w:rStyle w:val="Hypertextovodkaz"/>
          </w:rPr>
          <w:t>https://aa.ecn.cz/img_upload/224c0704b7b7746e8a07df9a8b20c098/vyzkumna_zprava_bulhari_rumuni.pdf</w:t>
        </w:r>
      </w:hyperlink>
      <w:r>
        <w:t xml:space="preserve">; </w:t>
      </w:r>
      <w:r w:rsidRPr="009B4A0F">
        <w:rPr>
          <w:i/>
        </w:rPr>
        <w:t>Postavení</w:t>
      </w:r>
      <w:r>
        <w:rPr>
          <w:i/>
        </w:rPr>
        <w:t xml:space="preserve"> a </w:t>
      </w:r>
      <w:r w:rsidRPr="009B4A0F">
        <w:rPr>
          <w:i/>
        </w:rPr>
        <w:t>postoje dlouhodobě usazených migrantů</w:t>
      </w:r>
      <w:r>
        <w:rPr>
          <w:i/>
        </w:rPr>
        <w:t xml:space="preserve"> a </w:t>
      </w:r>
      <w:r w:rsidRPr="009B4A0F">
        <w:rPr>
          <w:i/>
        </w:rPr>
        <w:t>migrantek</w:t>
      </w:r>
      <w:r>
        <w:rPr>
          <w:i/>
        </w:rPr>
        <w:t xml:space="preserve"> v </w:t>
      </w:r>
      <w:r w:rsidRPr="009B4A0F">
        <w:rPr>
          <w:i/>
        </w:rPr>
        <w:t>České republice</w:t>
      </w:r>
      <w:r>
        <w:t>. Poradna pro občanství, občanská a lidská práva, 2013, dostupné z: </w:t>
      </w:r>
      <w:hyperlink r:id="rId8" w:history="1">
        <w:r w:rsidRPr="0027095D">
          <w:rPr>
            <w:rStyle w:val="Hypertextovodkaz"/>
          </w:rPr>
          <w:t>https://aa.ecn.cz/img_upload/224c0704b7b7746e8a07df9a8b20c098/zprava_z_vyzkumu-1.pdf</w:t>
        </w:r>
      </w:hyperlink>
      <w:r>
        <w:t>.</w:t>
      </w:r>
    </w:p>
  </w:footnote>
  <w:footnote w:id="9">
    <w:p w14:paraId="314D82C8" w14:textId="451A1AC2" w:rsidR="00D14DD0" w:rsidRDefault="00D14DD0">
      <w:pPr>
        <w:pStyle w:val="Textpoznpodarou"/>
      </w:pPr>
      <w:r>
        <w:rPr>
          <w:rStyle w:val="Znakapoznpodarou"/>
        </w:rPr>
        <w:footnoteRef/>
      </w:r>
      <w:r>
        <w:t xml:space="preserve"> </w:t>
      </w:r>
      <w:r w:rsidRPr="00D14DD0">
        <w:t>Doporučení/výzkum/zpráva je realizována prostřednictvím projektu Posílení aktivit veřejného ochránce práv v ochraně lidských práv (směrem k ustavení Národní lidskoprávní instituce v ČR), číslo projektu LP-PDP3-001. Projekt je součástí Programu lidská práva financovaného z Norských fondů 2014-2021 prostřednictvím Ministerstva financí ČR</w:t>
      </w:r>
      <w:r>
        <w:t>.</w:t>
      </w:r>
      <w:bookmarkStart w:id="28" w:name="_GoBack"/>
      <w:bookmarkEnd w:id="28"/>
    </w:p>
  </w:footnote>
  <w:footnote w:id="10">
    <w:p w14:paraId="5F75A541" w14:textId="02FC252E" w:rsidR="00690FD1" w:rsidRDefault="00690FD1" w:rsidP="00693B65">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Zvolený metodologický postup je podrobně popsán v kapitole č. 4 </w:t>
      </w:r>
      <w:r w:rsidRPr="00007509">
        <w:rPr>
          <w:rStyle w:val="Zdraznn"/>
        </w:rPr>
        <w:t>Výzkumné zprávy</w:t>
      </w:r>
      <w:r>
        <w:t>.</w:t>
      </w:r>
    </w:p>
  </w:footnote>
  <w:footnote w:id="11">
    <w:p w14:paraId="13594883" w14:textId="618979CF" w:rsidR="00690FD1" w:rsidRDefault="00690FD1" w:rsidP="00622A45">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Především právo volit a být volen do Evropského parlamentu, dále například petiční právo k Evropskému parlamentu, právo obracet se na Evropského veřejného ochránce práv nebo na jiné orgány a instituce Unie, právo na diplomatickou a konzulární ochranu jiným členským státem. </w:t>
      </w:r>
    </w:p>
  </w:footnote>
  <w:footnote w:id="12">
    <w:p w14:paraId="294A1F8A" w14:textId="4E515099"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Ustanovení čl. 45 SFEU, ustanovení čl. 1 nařízení o volném pohybu pracovníků, srov. také </w:t>
      </w:r>
      <w:r w:rsidR="004F2A70">
        <w:t>h</w:t>
      </w:r>
      <w:r>
        <w:t>lava I zákona č. 435/2004 Sb., o zaměstnanosti, ve znění pozdějších předpisů.</w:t>
      </w:r>
    </w:p>
  </w:footnote>
  <w:footnote w:id="13">
    <w:p w14:paraId="023CCB6D" w14:textId="1F86E79B"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Ustanovení § 16 zákoníku práce.</w:t>
      </w:r>
    </w:p>
  </w:footnote>
  <w:footnote w:id="14">
    <w:p w14:paraId="1BA8C821" w14:textId="06B07354"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Ustanovení čl. 8 nařízení o volném pohybu pracovníků.</w:t>
      </w:r>
    </w:p>
  </w:footnote>
  <w:footnote w:id="15">
    <w:p w14:paraId="3512490B" w14:textId="09634F5D"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Viz VYSOKAJOVÁ, Margerita, KAHLE, Bohuslav, DOLEŽÍLEK, Jiří et al. </w:t>
      </w:r>
      <w:r w:rsidRPr="008C35E3">
        <w:rPr>
          <w:i/>
        </w:rPr>
        <w:t>Zákoník práce: Komentář</w:t>
      </w:r>
      <w:r>
        <w:t>. Praha: 2008</w:t>
      </w:r>
      <w:r w:rsidRPr="00282ED3">
        <w:t>, Wolters Kluwer.</w:t>
      </w:r>
      <w:r>
        <w:t xml:space="preserve"> </w:t>
      </w:r>
      <w:r w:rsidRPr="008C35E3">
        <w:t>In: ASPI [právní informační systém]. Wolters Kluwer ČR, a. s.</w:t>
      </w:r>
      <w:r>
        <w:t>, komentář k ust</w:t>
      </w:r>
      <w:r w:rsidR="004F2A70">
        <w:t>anovení</w:t>
      </w:r>
      <w:r>
        <w:t xml:space="preserve"> § 309.</w:t>
      </w:r>
    </w:p>
  </w:footnote>
  <w:footnote w:id="16">
    <w:p w14:paraId="19890789" w14:textId="2D591882"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Povinnost rovného zacházení s agenturními zaměstnanci platí bez ohledu na to, zda jsou agenturní zaměstnanci čeští občané nebo cizinci, viz ustanovení § 309 zákoníku práce.</w:t>
      </w:r>
    </w:p>
  </w:footnote>
  <w:footnote w:id="17">
    <w:p w14:paraId="38F2D2C2" w14:textId="72D25617"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Ustanovení § 20a a 33a zákona o inspekci práce.</w:t>
      </w:r>
    </w:p>
  </w:footnote>
  <w:footnote w:id="18">
    <w:p w14:paraId="7FDA4226" w14:textId="432241D1"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Ustanovení § 20 odst. 1 zákona č. 561/2004 Sb., o </w:t>
      </w:r>
      <w:r w:rsidRPr="009D4E85">
        <w:t>předškolním, základním, středním, vyšším odborném</w:t>
      </w:r>
      <w:r>
        <w:t xml:space="preserve"> a </w:t>
      </w:r>
      <w:r w:rsidRPr="009D4E85">
        <w:t>jiném vzdělávání (školský zákon)</w:t>
      </w:r>
      <w:r>
        <w:t>, ve znění pozdějších předpisů.</w:t>
      </w:r>
    </w:p>
  </w:footnote>
  <w:footnote w:id="19">
    <w:p w14:paraId="28B34D5F" w14:textId="4D824D90"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Ustanovení § 20 odst. 5 školského zákona ve spojení s § 10 a násl. vyhlášky 48/2005 Sb., o </w:t>
      </w:r>
      <w:r w:rsidRPr="00884594">
        <w:t>základním vzdělávání</w:t>
      </w:r>
      <w:r>
        <w:t xml:space="preserve"> a </w:t>
      </w:r>
      <w:r w:rsidRPr="00884594">
        <w:t>některých náležitostech plnění povinné školní docházky</w:t>
      </w:r>
      <w:r>
        <w:t>, ve znění pozdějších předpisů, a s § 1e vyhlášky č. </w:t>
      </w:r>
      <w:r w:rsidR="004F2A70">
        <w:t>14/2005 </w:t>
      </w:r>
      <w:r>
        <w:t>Sb., o </w:t>
      </w:r>
      <w:r w:rsidRPr="00947005">
        <w:t>předškolním vzdělávání</w:t>
      </w:r>
      <w:r>
        <w:t xml:space="preserve">, ve znění pozdějších předpisů. </w:t>
      </w:r>
    </w:p>
  </w:footnote>
  <w:footnote w:id="20">
    <w:p w14:paraId="1B6075A8" w14:textId="450D8810" w:rsidR="00690FD1" w:rsidRDefault="00690FD1" w:rsidP="003B762F">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rsidRPr="00141B83">
        <w:t>Konkrétně se může jednat</w:t>
      </w:r>
      <w:r>
        <w:t xml:space="preserve"> o </w:t>
      </w:r>
      <w:r w:rsidRPr="00141B83">
        <w:t>prodloužení doby konání didaktického testu</w:t>
      </w:r>
      <w:r>
        <w:t xml:space="preserve"> z </w:t>
      </w:r>
      <w:r w:rsidRPr="00141B83">
        <w:t>českého jazyka</w:t>
      </w:r>
      <w:r>
        <w:t xml:space="preserve"> a </w:t>
      </w:r>
      <w:r w:rsidRPr="00141B83">
        <w:t>literatury</w:t>
      </w:r>
      <w:r>
        <w:t xml:space="preserve"> o </w:t>
      </w:r>
      <w:r w:rsidRPr="00141B83">
        <w:t>30 minut</w:t>
      </w:r>
      <w:r>
        <w:t xml:space="preserve"> a </w:t>
      </w:r>
      <w:r w:rsidRPr="00141B83">
        <w:t>možnost použít překladový slovník.</w:t>
      </w:r>
      <w:r>
        <w:t xml:space="preserve"> Ustanovení § 20 odst. 4 školského zákona ve spojení s § 5 odst. 2 vyhlášky 177/2009 Sb., o </w:t>
      </w:r>
      <w:r w:rsidRPr="00FC6590">
        <w:t>bližších podmínkách ukončování vzdělávání</w:t>
      </w:r>
      <w:r>
        <w:t xml:space="preserve"> ve </w:t>
      </w:r>
      <w:r w:rsidRPr="00FC6590">
        <w:t>středních školách maturitní zkouškou</w:t>
      </w:r>
      <w:r>
        <w:t>, ve znění pozdějších předpisů.</w:t>
      </w:r>
    </w:p>
  </w:footnote>
  <w:footnote w:id="21">
    <w:p w14:paraId="6A911834" w14:textId="7D5A2B2D"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Ve </w:t>
      </w:r>
      <w:r w:rsidRPr="00D0010D">
        <w:t>smyslu ustanovení</w:t>
      </w:r>
      <w:r>
        <w:t xml:space="preserve"> § </w:t>
      </w:r>
      <w:r w:rsidRPr="00D0010D">
        <w:t>16 školského zákona</w:t>
      </w:r>
      <w:r>
        <w:t xml:space="preserve"> a </w:t>
      </w:r>
      <w:r w:rsidRPr="00D0010D">
        <w:t>vyhlášky</w:t>
      </w:r>
      <w:r>
        <w:t xml:space="preserve"> č. </w:t>
      </w:r>
      <w:r w:rsidRPr="00D0010D">
        <w:t>27/2016 Sb.,</w:t>
      </w:r>
      <w:r>
        <w:t xml:space="preserve"> o </w:t>
      </w:r>
      <w:r w:rsidRPr="00AD0A42">
        <w:t>vzdělávání žáků se speciálními vzdělávacími potřebami</w:t>
      </w:r>
      <w:r>
        <w:t xml:space="preserve"> a </w:t>
      </w:r>
      <w:r w:rsidRPr="00AD0A42">
        <w:t>žáků nadaných</w:t>
      </w:r>
      <w:r>
        <w:t xml:space="preserve">, ve znění pozdějších předpisů. </w:t>
      </w:r>
    </w:p>
  </w:footnote>
  <w:footnote w:id="22">
    <w:p w14:paraId="10DA5EEB" w14:textId="5CE33E17"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Problémy, s nimiž se žáci s odlišným mateřským jazykem potýkají, jsou shrnuty ve výroční zprávě ochránce o ochraně před diskriminací za rok 2018, </w:t>
      </w:r>
      <w:r w:rsidRPr="00A34368">
        <w:t xml:space="preserve">Veřejný ochránce práv. </w:t>
      </w:r>
      <w:r w:rsidRPr="00A34368">
        <w:rPr>
          <w:i/>
        </w:rPr>
        <w:t>Výroční zpráva</w:t>
      </w:r>
      <w:r>
        <w:rPr>
          <w:i/>
        </w:rPr>
        <w:t xml:space="preserve"> o </w:t>
      </w:r>
      <w:r w:rsidRPr="00A34368">
        <w:rPr>
          <w:i/>
        </w:rPr>
        <w:t>ochraně před diskriminací 2018</w:t>
      </w:r>
      <w:r w:rsidRPr="00A34368">
        <w:t>. [online] Brno: veřejný ochránce práv</w:t>
      </w:r>
      <w:r>
        <w:t>, 2019, s. 39-41</w:t>
      </w:r>
      <w:r w:rsidRPr="00A34368">
        <w:t>. Dostupné z:</w:t>
      </w:r>
      <w:r>
        <w:t xml:space="preserve"> </w:t>
      </w:r>
      <w:hyperlink r:id="rId9" w:history="1">
        <w:r w:rsidRPr="00D8140B">
          <w:rPr>
            <w:rStyle w:val="Hypertextovodkaz"/>
          </w:rPr>
          <w:t>https://www.ochrance.cz/dokument/2018/2018-DIS-vyrocni-zprava.pdf</w:t>
        </w:r>
      </w:hyperlink>
      <w:r>
        <w:t xml:space="preserve">. </w:t>
      </w:r>
    </w:p>
  </w:footnote>
  <w:footnote w:id="23">
    <w:p w14:paraId="472A563B" w14:textId="55AF683C" w:rsidR="00690FD1" w:rsidRDefault="00690FD1" w:rsidP="00050219">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SCHWARZE, Jürgen et. al. </w:t>
      </w:r>
      <w:r w:rsidRPr="002E62C9">
        <w:rPr>
          <w:i/>
        </w:rPr>
        <w:t>EU-Kommentar</w:t>
      </w:r>
      <w:r>
        <w:t xml:space="preserve">. 4. vyd. Baden-Baden: Nomos Verlagsgesselschaft, 2019, s. 553-554; nebo DAVIES, Gareth. </w:t>
      </w:r>
      <w:r w:rsidRPr="00577F75">
        <w:rPr>
          <w:i/>
        </w:rPr>
        <w:t>Nationality Discrimination in the European Internal Market.</w:t>
      </w:r>
      <w:r w:rsidRPr="00340581">
        <w:t xml:space="preserve"> </w:t>
      </w:r>
      <w:r>
        <w:t>The Hague: Kluwer Law International, 2003, s. 150</w:t>
      </w:r>
      <w:r w:rsidR="009B4FFA">
        <w:t>-</w:t>
      </w:r>
      <w:r>
        <w:t xml:space="preserve">155. </w:t>
      </w:r>
    </w:p>
  </w:footnote>
  <w:footnote w:id="24">
    <w:p w14:paraId="224FB071" w14:textId="0FA60F87" w:rsidR="00690FD1" w:rsidRDefault="00690FD1" w:rsidP="00BB3962">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STEHLÍK, Václav, HAMU</w:t>
      </w:r>
      <w:r>
        <w:rPr>
          <w:rFonts w:cs="Calibri"/>
        </w:rPr>
        <w:t>Ľ</w:t>
      </w:r>
      <w:r>
        <w:t xml:space="preserve">ÁK, Ondrej, PETR, Michal. </w:t>
      </w:r>
      <w:r w:rsidRPr="00AA3976">
        <w:rPr>
          <w:i/>
        </w:rPr>
        <w:t>Právo Evropské unie: Ústavní základy</w:t>
      </w:r>
      <w:r>
        <w:rPr>
          <w:i/>
        </w:rPr>
        <w:t xml:space="preserve"> a </w:t>
      </w:r>
      <w:r w:rsidRPr="00AA3976">
        <w:rPr>
          <w:i/>
        </w:rPr>
        <w:t>vnitřní trh</w:t>
      </w:r>
      <w:r>
        <w:t>. Praha: Leges, 2017, s. 128.</w:t>
      </w:r>
    </w:p>
  </w:footnote>
  <w:footnote w:id="25">
    <w:p w14:paraId="72B436C7" w14:textId="7FC2B8CA" w:rsidR="00690FD1" w:rsidRDefault="00690FD1" w:rsidP="009A4CA3">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Ustanovení § 12 zákona č. 222/2009 Sb., o volném pohybu služeb, ve znění pozdějších předpisů.</w:t>
      </w:r>
    </w:p>
  </w:footnote>
  <w:footnote w:id="26">
    <w:p w14:paraId="4A92956B" w14:textId="7A5AD467" w:rsidR="00690FD1" w:rsidRPr="0044426C" w:rsidRDefault="00690FD1">
      <w:pPr>
        <w:pStyle w:val="Textpoznpodarou"/>
        <w:rPr>
          <w:b/>
        </w:rPr>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rsidRPr="00E84C8F">
        <w:t xml:space="preserve">HUSSEINI, Faisal, BARTOŇ, Michal, KOKEŠ, Marian et al. </w:t>
      </w:r>
      <w:r w:rsidRPr="00E84C8F">
        <w:rPr>
          <w:i/>
        </w:rPr>
        <w:t>Listina základních práv</w:t>
      </w:r>
      <w:r>
        <w:rPr>
          <w:i/>
        </w:rPr>
        <w:t xml:space="preserve"> a </w:t>
      </w:r>
      <w:r w:rsidRPr="00E84C8F">
        <w:rPr>
          <w:i/>
        </w:rPr>
        <w:t>svobod</w:t>
      </w:r>
      <w:r>
        <w:rPr>
          <w:i/>
        </w:rPr>
        <w:t>:</w:t>
      </w:r>
      <w:r w:rsidRPr="00E62353">
        <w:rPr>
          <w:i/>
        </w:rPr>
        <w:t xml:space="preserve"> </w:t>
      </w:r>
      <w:r>
        <w:rPr>
          <w:i/>
        </w:rPr>
        <w:t>Komentář</w:t>
      </w:r>
      <w:r w:rsidR="00217FCA">
        <w:t>. 1. vydání (1. </w:t>
      </w:r>
      <w:r w:rsidRPr="00E84C8F">
        <w:t xml:space="preserve">aktualizace). Praha: C. H. Beck, </w:t>
      </w:r>
      <w:r>
        <w:t>2021. Beck – online [online], k</w:t>
      </w:r>
      <w:r w:rsidRPr="00E84C8F">
        <w:t>omentář</w:t>
      </w:r>
      <w:r>
        <w:t xml:space="preserve"> k </w:t>
      </w:r>
      <w:r w:rsidRPr="00E84C8F">
        <w:t>čl.</w:t>
      </w:r>
      <w:r>
        <w:t xml:space="preserve"> 3, marg. č. 109–111; dále také </w:t>
      </w:r>
      <w:r w:rsidRPr="00282ED3">
        <w:t xml:space="preserve">WAGNEROVÁ, Eliška, ŠIMÍČEK, Vojtěch, LANGÁŠEK, Tomáš et. al. </w:t>
      </w:r>
      <w:r w:rsidRPr="00282ED3">
        <w:rPr>
          <w:i/>
        </w:rPr>
        <w:t>Listina základních práv</w:t>
      </w:r>
      <w:r>
        <w:rPr>
          <w:i/>
        </w:rPr>
        <w:t xml:space="preserve"> a </w:t>
      </w:r>
      <w:r w:rsidRPr="00282ED3">
        <w:rPr>
          <w:i/>
        </w:rPr>
        <w:t xml:space="preserve">svobod: Komentář. </w:t>
      </w:r>
      <w:r w:rsidRPr="00282ED3">
        <w:t>Praha: 2012, Wolters Kluwer. In: ASPI [právní informační systém]. Wolters Kluwer ČR, a. s.</w:t>
      </w:r>
      <w:r>
        <w:t>,</w:t>
      </w:r>
      <w:r w:rsidRPr="00282ED3">
        <w:t xml:space="preserve"> </w:t>
      </w:r>
      <w:r>
        <w:t>k</w:t>
      </w:r>
      <w:r w:rsidRPr="00282ED3">
        <w:t>omentář</w:t>
      </w:r>
      <w:r>
        <w:t xml:space="preserve"> k </w:t>
      </w:r>
      <w:r w:rsidRPr="00282ED3">
        <w:t>čl. 3 odst. 2</w:t>
      </w:r>
      <w:r>
        <w:t>.</w:t>
      </w:r>
    </w:p>
  </w:footnote>
  <w:footnote w:id="27">
    <w:p w14:paraId="42D05629" w14:textId="79FDAC97" w:rsidR="00690FD1" w:rsidRPr="00E03002" w:rsidRDefault="00690FD1">
      <w:pPr>
        <w:pStyle w:val="Textpoznpodarou"/>
        <w:rPr>
          <w:b/>
        </w:rPr>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Viz např. </w:t>
      </w:r>
      <w:r w:rsidRPr="00282ED3">
        <w:t xml:space="preserve">WAGNEROVÁ, Eliška, ŠIMÍČEK, Vojtěch, LANGÁŠEK, Tomáš et. al. </w:t>
      </w:r>
      <w:r w:rsidRPr="00282ED3">
        <w:rPr>
          <w:i/>
        </w:rPr>
        <w:t>Listina základních práv</w:t>
      </w:r>
      <w:r>
        <w:rPr>
          <w:i/>
        </w:rPr>
        <w:t xml:space="preserve"> a </w:t>
      </w:r>
      <w:r w:rsidRPr="00282ED3">
        <w:rPr>
          <w:i/>
        </w:rPr>
        <w:t xml:space="preserve">svobod: Komentář. </w:t>
      </w:r>
      <w:r w:rsidRPr="00282ED3">
        <w:t>Praha: 2012, Wolters Kluwer. In: ASPI [právní informační systém]. Wolters Kluwer ČR,</w:t>
      </w:r>
      <w:r>
        <w:t xml:space="preserve"> a. s., komentář k </w:t>
      </w:r>
      <w:r w:rsidR="00217FCA">
        <w:t>čl. </w:t>
      </w:r>
      <w:r>
        <w:t xml:space="preserve">3 odst. 2; nebo </w:t>
      </w:r>
      <w:r w:rsidRPr="00E84C8F">
        <w:t xml:space="preserve">HUSSEINI, Faisal, BARTOŇ, Michal, KOKEŠ, Marian et al. </w:t>
      </w:r>
      <w:r w:rsidRPr="00E84C8F">
        <w:rPr>
          <w:i/>
        </w:rPr>
        <w:t>Listina základních práv</w:t>
      </w:r>
      <w:r>
        <w:rPr>
          <w:i/>
        </w:rPr>
        <w:t xml:space="preserve"> a </w:t>
      </w:r>
      <w:r w:rsidRPr="00E84C8F">
        <w:rPr>
          <w:i/>
        </w:rPr>
        <w:t>svobod</w:t>
      </w:r>
      <w:r>
        <w:rPr>
          <w:i/>
        </w:rPr>
        <w:t>:</w:t>
      </w:r>
      <w:r w:rsidRPr="00E62353">
        <w:rPr>
          <w:i/>
        </w:rPr>
        <w:t xml:space="preserve"> </w:t>
      </w:r>
      <w:r>
        <w:rPr>
          <w:i/>
        </w:rPr>
        <w:t>Komentář</w:t>
      </w:r>
      <w:r w:rsidR="00217FCA">
        <w:t>. 1. </w:t>
      </w:r>
      <w:r w:rsidRPr="00E84C8F">
        <w:t xml:space="preserve">vydání (1. aktualizace). Praha: C. H. Beck, </w:t>
      </w:r>
      <w:r>
        <w:t>2021. Beck – online [online], k</w:t>
      </w:r>
      <w:r w:rsidRPr="00E84C8F">
        <w:t>omentář</w:t>
      </w:r>
      <w:r>
        <w:t xml:space="preserve"> k čl. 3, marg. č. 111.</w:t>
      </w:r>
    </w:p>
  </w:footnote>
  <w:footnote w:id="28">
    <w:p w14:paraId="27737279" w14:textId="3E03379C"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rsidRPr="00E84C8F">
        <w:t xml:space="preserve">HUSSEINI, Faisal, BARTOŇ, Michal, KOKEŠ, Marian et al. </w:t>
      </w:r>
      <w:r w:rsidRPr="00E84C8F">
        <w:rPr>
          <w:i/>
        </w:rPr>
        <w:t>Listina základních práv</w:t>
      </w:r>
      <w:r>
        <w:rPr>
          <w:i/>
        </w:rPr>
        <w:t xml:space="preserve"> a </w:t>
      </w:r>
      <w:r w:rsidRPr="00E84C8F">
        <w:rPr>
          <w:i/>
        </w:rPr>
        <w:t>svobod</w:t>
      </w:r>
      <w:r>
        <w:rPr>
          <w:i/>
        </w:rPr>
        <w:t>:</w:t>
      </w:r>
      <w:r w:rsidRPr="00E62353">
        <w:rPr>
          <w:i/>
        </w:rPr>
        <w:t xml:space="preserve"> </w:t>
      </w:r>
      <w:r>
        <w:rPr>
          <w:i/>
        </w:rPr>
        <w:t>Komentář</w:t>
      </w:r>
      <w:r w:rsidR="00217FCA">
        <w:t>. 1. vydání (1. </w:t>
      </w:r>
      <w:r w:rsidRPr="00E84C8F">
        <w:t xml:space="preserve">aktualizace). Praha: C. H. Beck, </w:t>
      </w:r>
      <w:r>
        <w:t>2021. Beck – online [online], k</w:t>
      </w:r>
      <w:r w:rsidRPr="00E84C8F">
        <w:t>omentář</w:t>
      </w:r>
      <w:r>
        <w:t xml:space="preserve"> k čl. 24, marg. č. 16.</w:t>
      </w:r>
    </w:p>
  </w:footnote>
  <w:footnote w:id="29">
    <w:p w14:paraId="1D5F1A32" w14:textId="6CCF5459"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KVASNICOVÁ, Jana, ŠAMÁNEK, Jiří a kol. </w:t>
      </w:r>
      <w:r w:rsidRPr="004674E2">
        <w:rPr>
          <w:i/>
        </w:rPr>
        <w:t>Antidiskriminační zákon: Komentář.</w:t>
      </w:r>
      <w:r>
        <w:t xml:space="preserve"> Praha: Wolters Kluwer, 2015, s. 120.</w:t>
      </w:r>
    </w:p>
  </w:footnote>
  <w:footnote w:id="30">
    <w:p w14:paraId="0914848D" w14:textId="122452E4"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Ustanovení § 2 odst. 5 antidiskriminačního zákona.</w:t>
      </w:r>
    </w:p>
  </w:footnote>
  <w:footnote w:id="31">
    <w:p w14:paraId="7CC2E08B" w14:textId="60AF4571" w:rsidR="00690FD1" w:rsidRPr="00E62353" w:rsidRDefault="00690FD1">
      <w:pPr>
        <w:pStyle w:val="Textpoznpodarou"/>
        <w:rPr>
          <w:i/>
        </w:rPr>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rsidRPr="00E84C8F">
        <w:t xml:space="preserve">HUSSEINI, Faisal, BARTOŇ, Michal, KOKEŠ, Marian et al. </w:t>
      </w:r>
      <w:r w:rsidRPr="00E84C8F">
        <w:rPr>
          <w:i/>
        </w:rPr>
        <w:t>Listina základních práv</w:t>
      </w:r>
      <w:r>
        <w:rPr>
          <w:i/>
        </w:rPr>
        <w:t xml:space="preserve"> a </w:t>
      </w:r>
      <w:r w:rsidRPr="00E84C8F">
        <w:rPr>
          <w:i/>
        </w:rPr>
        <w:t>svobod</w:t>
      </w:r>
      <w:r>
        <w:rPr>
          <w:i/>
        </w:rPr>
        <w:t>: Komentář</w:t>
      </w:r>
      <w:r w:rsidR="00217FCA">
        <w:t>. 1. vydání (1. </w:t>
      </w:r>
      <w:r w:rsidRPr="00E84C8F">
        <w:t xml:space="preserve">aktualizace). Praha: C. H. Beck, </w:t>
      </w:r>
      <w:r>
        <w:t>2021. Beck – online [online], k</w:t>
      </w:r>
      <w:r w:rsidRPr="00E84C8F">
        <w:t>omentář</w:t>
      </w:r>
      <w:r>
        <w:t xml:space="preserve"> k čl. 3, marg. č. 110.</w:t>
      </w:r>
    </w:p>
  </w:footnote>
  <w:footnote w:id="32">
    <w:p w14:paraId="3F7BB062" w14:textId="4F3FDCC4"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Viz také FELLEROVÁ PALKOVSKÁ, Iva, VINTROVÁ, Anna Katerina. </w:t>
      </w:r>
      <w:r w:rsidRPr="00FF233E">
        <w:t>Veřejný ochránce práv jako nezávislý orgán chránící práva migrujících občanů EU</w:t>
      </w:r>
      <w:r>
        <w:t>. In</w:t>
      </w:r>
      <w:r w:rsidRPr="008765B2">
        <w:rPr>
          <w:i/>
        </w:rPr>
        <w:t xml:space="preserve">: </w:t>
      </w:r>
      <w:r>
        <w:rPr>
          <w:i/>
        </w:rPr>
        <w:t xml:space="preserve">Ročenka veřejného ochránce práv 2019: </w:t>
      </w:r>
      <w:r w:rsidRPr="008765B2">
        <w:rPr>
          <w:i/>
        </w:rPr>
        <w:t>Ročenka uprchlického</w:t>
      </w:r>
      <w:r>
        <w:rPr>
          <w:i/>
        </w:rPr>
        <w:t xml:space="preserve"> a </w:t>
      </w:r>
      <w:r w:rsidRPr="008765B2">
        <w:rPr>
          <w:i/>
        </w:rPr>
        <w:t>cizineckého práva</w:t>
      </w:r>
      <w:r>
        <w:t xml:space="preserve"> [online]</w:t>
      </w:r>
      <w:r w:rsidRPr="0011547F">
        <w:t xml:space="preserve"> Brno: Kancel</w:t>
      </w:r>
      <w:r>
        <w:t>ář veřejného ochránce práv, 2019</w:t>
      </w:r>
      <w:r w:rsidRPr="0011547F">
        <w:t>, s.</w:t>
      </w:r>
      <w:r w:rsidR="000E07C3">
        <w:t xml:space="preserve"> 186–188. Dostupné z: </w:t>
      </w:r>
      <w:hyperlink r:id="rId10" w:history="1">
        <w:r w:rsidRPr="00E21672">
          <w:rPr>
            <w:rStyle w:val="Hypertextovodkaz"/>
          </w:rPr>
          <w:t>https://www.ochrance.cz/dokument/rocenka-cizinci-2019/rocenka.pdf</w:t>
        </w:r>
      </w:hyperlink>
      <w:r>
        <w:t>.</w:t>
      </w:r>
    </w:p>
  </w:footnote>
  <w:footnote w:id="33">
    <w:p w14:paraId="3BACA62C" w14:textId="7E610641"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Zpráva veřejného ochránce práv o nezjištění diskriminace ze dne 27. května 2020, sp. zn. 6601/2019/VOP. Dostupné z: </w:t>
      </w:r>
      <w:hyperlink r:id="rId11" w:history="1">
        <w:r w:rsidRPr="009942C6">
          <w:rPr>
            <w:rStyle w:val="Hypertextovodkaz"/>
          </w:rPr>
          <w:t>http://kvopap:81/KVOPEsoSearch/Nalezene/Edit/60691</w:t>
        </w:r>
      </w:hyperlink>
      <w:r>
        <w:rPr>
          <w:rStyle w:val="Hypertextovodkaz"/>
        </w:rPr>
        <w:t>.</w:t>
      </w:r>
      <w:r>
        <w:t xml:space="preserve"> </w:t>
      </w:r>
    </w:p>
  </w:footnote>
  <w:footnote w:id="34">
    <w:p w14:paraId="1E81A4B2" w14:textId="58C258E3"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Dají se nalézt například v rubrice „Informační materiály“, „Otázky a odpovědi“, „Bezpečnost práce“ nebo „Pracovněprávní vztahy“ na webové stránce </w:t>
      </w:r>
      <w:hyperlink r:id="rId12" w:history="1">
        <w:r w:rsidRPr="00F95314">
          <w:rPr>
            <w:rStyle w:val="Hypertextovodkaz"/>
          </w:rPr>
          <w:t>http://www.suip.cz/</w:t>
        </w:r>
      </w:hyperlink>
      <w:r>
        <w:t>.</w:t>
      </w:r>
    </w:p>
  </w:footnote>
  <w:footnote w:id="35">
    <w:p w14:paraId="67389556" w14:textId="4117CEB6"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Viz např. Státní úřad inspekce práce. Roční souhrnná zpráva o výsledcích kontrolních akcí za rok 2020, s. 31 a násl. Dostupné z: </w:t>
      </w:r>
      <w:hyperlink r:id="rId13" w:history="1">
        <w:r w:rsidRPr="00FC2CDF">
          <w:rPr>
            <w:rStyle w:val="Hypertextovodkaz"/>
          </w:rPr>
          <w:t>http://www.suip.cz/_files/suip-81fe4ae011de0ad3a45b22c7ce249b8b/suip_rocni-souhrnna-zprava-o-vysledcich-kontrolnich-akci-za-rok-2020.pdf</w:t>
        </w:r>
      </w:hyperlink>
      <w:r w:rsidR="009E55E4" w:rsidRPr="009E55E4">
        <w:t>.</w:t>
      </w:r>
    </w:p>
  </w:footnote>
  <w:footnote w:id="36">
    <w:p w14:paraId="773226EC" w14:textId="2A5D2BA0"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rsidRPr="000147A3">
        <w:t>Prekérní práce je označení</w:t>
      </w:r>
      <w:r>
        <w:t xml:space="preserve"> pro </w:t>
      </w:r>
      <w:r w:rsidRPr="000147A3">
        <w:t>nestandardní, nejistá zaměstnání, která zaměstnanci zaručují nižší míru jistoty</w:t>
      </w:r>
      <w:r>
        <w:t xml:space="preserve"> a </w:t>
      </w:r>
      <w:r w:rsidRPr="000147A3">
        <w:t>dalších výhod než běžný pracovněprávní vztah. Příkladem mohou být kromě agenturního zaměstnávání například práce konané</w:t>
      </w:r>
      <w:r>
        <w:t xml:space="preserve"> na </w:t>
      </w:r>
      <w:r w:rsidRPr="000147A3">
        <w:t>základě dohod</w:t>
      </w:r>
      <w:r>
        <w:t xml:space="preserve"> o </w:t>
      </w:r>
      <w:r w:rsidRPr="000147A3">
        <w:t>pracích konaných mimo pracovní poměr.</w:t>
      </w:r>
    </w:p>
  </w:footnote>
  <w:footnote w:id="37">
    <w:p w14:paraId="6E97FFC0" w14:textId="6E93DD63"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Viz také Státní úřad inspekce práce. Roční souhrnná zpráva o výsledcích kontrolních akcí za rok 2020, s. 15. Dostupné z: </w:t>
      </w:r>
      <w:hyperlink r:id="rId14" w:history="1">
        <w:r w:rsidRPr="00FC2CDF">
          <w:rPr>
            <w:rStyle w:val="Hypertextovodkaz"/>
          </w:rPr>
          <w:t>http://www.suip.cz/_files/suip-81fe4ae011de0ad3a45b22c7ce249b8b/suip_rocni-souhrnna-zprava-o-vysledcich-kontrolnich-akci-za-rok-2020.pdf</w:t>
        </w:r>
      </w:hyperlink>
      <w:r w:rsidR="00113CCB">
        <w:t>.</w:t>
      </w:r>
    </w:p>
  </w:footnote>
  <w:footnote w:id="38">
    <w:p w14:paraId="583B66B4" w14:textId="278A71D1"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Ustanovení § </w:t>
      </w:r>
      <w:r w:rsidR="00CD5C9B">
        <w:t>307</w:t>
      </w:r>
      <w:r w:rsidR="00506B1E">
        <w:t>a</w:t>
      </w:r>
      <w:r w:rsidR="00CD5C9B">
        <w:t xml:space="preserve"> až</w:t>
      </w:r>
      <w:r>
        <w:t xml:space="preserve"> 309a zákoníku práce.</w:t>
      </w:r>
    </w:p>
  </w:footnote>
  <w:footnote w:id="39">
    <w:p w14:paraId="5C9866C2" w14:textId="4D4E4B18"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Z výzkumu ochránce z roku 2015 vyplynulo, že 11 % respondentů se v posledních 5 letech cítilo diskriminováno, přitom téměř 90 % osob diskriminaci neoznámilo úřadům nebo organizacím. Soudních sporů, které se týkaly práce a zaměstnání, bylo dle výzkumných zjištění </w:t>
      </w:r>
      <w:r w:rsidRPr="00AC2070">
        <w:rPr>
          <w:u w:val="single"/>
        </w:rPr>
        <w:t>dohromady</w:t>
      </w:r>
      <w:r>
        <w:t xml:space="preserve"> za </w:t>
      </w:r>
      <w:r w:rsidR="00113CCB">
        <w:t xml:space="preserve">roky 2010 až </w:t>
      </w:r>
      <w:r>
        <w:t>2014 pouze 37.</w:t>
      </w:r>
    </w:p>
    <w:p w14:paraId="075BD392" w14:textId="31412CDD" w:rsidR="00690FD1" w:rsidRDefault="00690FD1">
      <w:pPr>
        <w:pStyle w:val="Textpoznpodarou"/>
      </w:pPr>
      <w:r w:rsidRPr="004F4873">
        <w:rPr>
          <w:i/>
        </w:rPr>
        <w:t>Diskriminace</w:t>
      </w:r>
      <w:r>
        <w:rPr>
          <w:i/>
        </w:rPr>
        <w:t xml:space="preserve"> v </w:t>
      </w:r>
      <w:r w:rsidRPr="004F4873">
        <w:rPr>
          <w:i/>
        </w:rPr>
        <w:t>ČR: oběť diskriminace</w:t>
      </w:r>
      <w:r>
        <w:rPr>
          <w:i/>
        </w:rPr>
        <w:t xml:space="preserve"> a </w:t>
      </w:r>
      <w:r w:rsidRPr="004F4873">
        <w:rPr>
          <w:i/>
        </w:rPr>
        <w:t>její překážky</w:t>
      </w:r>
      <w:r>
        <w:rPr>
          <w:i/>
        </w:rPr>
        <w:t xml:space="preserve"> v </w:t>
      </w:r>
      <w:r w:rsidRPr="004F4873">
        <w:rPr>
          <w:i/>
        </w:rPr>
        <w:t>přístupu</w:t>
      </w:r>
      <w:r>
        <w:rPr>
          <w:i/>
        </w:rPr>
        <w:t xml:space="preserve"> ke </w:t>
      </w:r>
      <w:r w:rsidRPr="004F4873">
        <w:rPr>
          <w:i/>
        </w:rPr>
        <w:t>spravedlnosti</w:t>
      </w:r>
      <w:r w:rsidRPr="004F4873">
        <w:t xml:space="preserve">. Veřejný ochránce práv - ombudsman [online]. Brno: (c) Kancelář veřejného ochránce práv [cit. 2021-06-13], s. </w:t>
      </w:r>
      <w:r>
        <w:t>87–89 a 132</w:t>
      </w:r>
      <w:r w:rsidR="00113CCB">
        <w:t>. Dostupné z: </w:t>
      </w:r>
      <w:hyperlink r:id="rId15" w:history="1">
        <w:r w:rsidRPr="00321F01">
          <w:rPr>
            <w:rStyle w:val="Hypertextovodkaz"/>
          </w:rPr>
          <w:t>https://www.ochrance.cz/uploads-import/ESO/CZ_Diskriminace_v_CR_vyzkum_01.pdf</w:t>
        </w:r>
      </w:hyperlink>
      <w:r>
        <w:t xml:space="preserve">. </w:t>
      </w:r>
    </w:p>
  </w:footnote>
  <w:footnote w:id="40">
    <w:p w14:paraId="4EC3058A" w14:textId="27977BD1"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BĚLINA, Miroslav. (Ne) zbytná další novela zákoníku práce? In: </w:t>
      </w:r>
      <w:r w:rsidRPr="004F4873">
        <w:rPr>
          <w:i/>
        </w:rPr>
        <w:t>Acta Universitatis Carolinae: Iuridica</w:t>
      </w:r>
      <w:r>
        <w:t xml:space="preserve">. [online] Praha: Karlova univerzita. 2016 (4) [cit. </w:t>
      </w:r>
      <w:r w:rsidR="00113CCB">
        <w:t>2021-06-22], s. 21. Dostupné z: </w:t>
      </w:r>
      <w:hyperlink r:id="rId16" w:history="1">
        <w:r w:rsidRPr="00321F01">
          <w:rPr>
            <w:rStyle w:val="Hypertextovodkaz"/>
          </w:rPr>
          <w:t>https://karolinum.cz/data/clanek/3222/Iuridica_4_2016_03_Belina.pdf</w:t>
        </w:r>
      </w:hyperlink>
      <w:r>
        <w:t xml:space="preserve">. </w:t>
      </w:r>
    </w:p>
  </w:footnote>
  <w:footnote w:id="41">
    <w:p w14:paraId="20D78070" w14:textId="628D40FD"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Dobrý přehled poskytuje např. publikace PICHRT, Jan, ŠTEFKO, Martin, MORÁVEK, Jakub. </w:t>
      </w:r>
      <w:r w:rsidRPr="00805FA8">
        <w:rPr>
          <w:i/>
        </w:rPr>
        <w:t>Analýza alternativních způsobů řešení sporů</w:t>
      </w:r>
      <w:r>
        <w:rPr>
          <w:i/>
        </w:rPr>
        <w:t xml:space="preserve"> v </w:t>
      </w:r>
      <w:r w:rsidRPr="00805FA8">
        <w:rPr>
          <w:i/>
        </w:rPr>
        <w:t>pracovněprávních vztazích</w:t>
      </w:r>
      <w:r>
        <w:t xml:space="preserve">. Praha: Wolters Kluwer, 2016; nebo studie </w:t>
      </w:r>
      <w:r w:rsidRPr="00C4190F">
        <w:rPr>
          <w:i/>
        </w:rPr>
        <w:t>Individual disputes at the workplace: Alternative disputes resolution</w:t>
      </w:r>
      <w:r w:rsidRPr="00C4190F">
        <w:t>. Eurofound. [online] 2010,</w:t>
      </w:r>
      <w:r w:rsidR="00113CCB">
        <w:t xml:space="preserve"> [cit. 2021-06-22]. Dostupné z: </w:t>
      </w:r>
      <w:hyperlink r:id="rId17" w:history="1">
        <w:r w:rsidRPr="00321F01">
          <w:rPr>
            <w:rStyle w:val="Hypertextovodkaz"/>
          </w:rPr>
          <w:t>https://www.eurofound.europa.eu/publications/report/2010/individual-disputes-at-the-workplace-alternative-disputes-resolution</w:t>
        </w:r>
      </w:hyperlink>
      <w:r>
        <w:t>.</w:t>
      </w:r>
    </w:p>
  </w:footnote>
  <w:footnote w:id="42">
    <w:p w14:paraId="615E5C2F" w14:textId="2170D67B"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Uvedené nepřímo potvrzuje také nízký počet pracovněprávních sporů – v letech 2011, 2014 a 2015 tvořily pracovněprávní spory méně než procento občanskoprávních sporů. Viz PICHRT, Jan, ŠTEFKO, Martin, MORÁVEK, Jakub. </w:t>
      </w:r>
      <w:r w:rsidRPr="00805FA8">
        <w:rPr>
          <w:i/>
        </w:rPr>
        <w:t>Analýza alternativních způsobů řešení sporů</w:t>
      </w:r>
      <w:r>
        <w:rPr>
          <w:i/>
        </w:rPr>
        <w:t xml:space="preserve"> v </w:t>
      </w:r>
      <w:r w:rsidRPr="00805FA8">
        <w:rPr>
          <w:i/>
        </w:rPr>
        <w:t>pracovněprávních vztazích</w:t>
      </w:r>
      <w:r>
        <w:t>. Prah</w:t>
      </w:r>
      <w:r w:rsidR="00113CCB">
        <w:t>a: Wolters Kluwer, 2016, s. 359</w:t>
      </w:r>
      <w:r w:rsidR="00113CCB">
        <w:noBreakHyphen/>
      </w:r>
      <w:r>
        <w:t>364.</w:t>
      </w:r>
    </w:p>
  </w:footnote>
  <w:footnote w:id="43">
    <w:p w14:paraId="1EC48F9B" w14:textId="6C53B723"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Měl by zahrnovat především informace uvedené v § 5 odst. 1 písm. a) až e) a i) zákona č. 106/1999 Sb., o svobodném přístupu k informacím, ve znění pozdějších předpisů.</w:t>
      </w:r>
    </w:p>
  </w:footnote>
  <w:footnote w:id="44">
    <w:p w14:paraId="75C5EC2C" w14:textId="70241643"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Viz např.</w:t>
      </w:r>
      <w:r w:rsidRPr="0053664D">
        <w:t xml:space="preserve"> </w:t>
      </w:r>
      <w:r w:rsidRPr="00041E8C">
        <w:t>European Commission.</w:t>
      </w:r>
      <w:r w:rsidRPr="0053664D">
        <w:t xml:space="preserve"> </w:t>
      </w:r>
      <w:r w:rsidRPr="00041E8C">
        <w:rPr>
          <w:i/>
        </w:rPr>
        <w:t>Special Eurobarometer 386: Europeans and their Languages</w:t>
      </w:r>
      <w:r w:rsidR="00621F6C">
        <w:t>. [online] Červen </w:t>
      </w:r>
      <w:r>
        <w:t xml:space="preserve">2021. Dostupné z: </w:t>
      </w:r>
      <w:hyperlink r:id="rId18" w:history="1">
        <w:r w:rsidRPr="00077D39">
          <w:rPr>
            <w:rStyle w:val="Hypertextovodkaz"/>
          </w:rPr>
          <w:t>https://europa.eu/eurobarometer/surveys/detail/1049</w:t>
        </w:r>
      </w:hyperlink>
      <w:r>
        <w:t xml:space="preserve">. </w:t>
      </w:r>
    </w:p>
  </w:footnote>
  <w:footnote w:id="45">
    <w:p w14:paraId="6DBE77F6" w14:textId="208BEE9B"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Ustanovení § 16 zákona č. 500/2004 Sb., správní řád, ve znění pozdějších předpisů.</w:t>
      </w:r>
    </w:p>
  </w:footnote>
  <w:footnote w:id="46">
    <w:p w14:paraId="78DB1D3E" w14:textId="45C6E61A" w:rsidR="00690FD1" w:rsidRDefault="00690FD1" w:rsidP="00556C9C">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Zakotvené především v ustanovení § 4 odst. 1 správního řádu.</w:t>
      </w:r>
    </w:p>
  </w:footnote>
  <w:footnote w:id="47">
    <w:p w14:paraId="08FDDAC6" w14:textId="4D02BB20" w:rsidR="00690FD1" w:rsidRDefault="00690FD1" w:rsidP="00556C9C">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Ve smyslu § 37 správního řádu.</w:t>
      </w:r>
    </w:p>
  </w:footnote>
  <w:footnote w:id="48">
    <w:p w14:paraId="0DBE8C2A" w14:textId="7734EDEB" w:rsidR="00690FD1" w:rsidRDefault="00690FD1" w:rsidP="00556C9C">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Podnět k zahájení řízení z moci úřední ve smyslu § 42 správního řádu nebo podnět k provedení přezkumného řízení </w:t>
      </w:r>
      <w:r w:rsidR="00621F6C">
        <w:t>po</w:t>
      </w:r>
      <w:r>
        <w:t>dle § </w:t>
      </w:r>
      <w:r w:rsidRPr="00886A17">
        <w:t>94 odst. 1 správního řádu</w:t>
      </w:r>
      <w:r>
        <w:t>.</w:t>
      </w:r>
    </w:p>
  </w:footnote>
  <w:footnote w:id="49">
    <w:p w14:paraId="6213DD81" w14:textId="2FB3EA40" w:rsidR="00690FD1" w:rsidRDefault="00690FD1" w:rsidP="00556C9C">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V souladu s ustanoveními § 45 odst. 2 v případě řízení o žádosti a § 37 odst. 3 správního řádu v případě jiného druhu podání.</w:t>
      </w:r>
    </w:p>
  </w:footnote>
  <w:footnote w:id="50">
    <w:p w14:paraId="2F258B2F" w14:textId="59F32CAB" w:rsidR="00690FD1" w:rsidRDefault="00690FD1" w:rsidP="00556C9C">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Ustanovení § 16 odst. 2 správního řádu. Uvedené je v souladu také s judikaturou Nejvyššího správního soudu, viz usnesení rozšířeného senátu ze dne 14. dubna 2015, sp. zn.</w:t>
      </w:r>
      <w:r w:rsidRPr="00453B6C">
        <w:t xml:space="preserve"> </w:t>
      </w:r>
      <w:r>
        <w:t xml:space="preserve">9 </w:t>
      </w:r>
      <w:r w:rsidRPr="00453B6C">
        <w:t>As 12/2014</w:t>
      </w:r>
      <w:r w:rsidR="00A42539">
        <w:t>-</w:t>
      </w:r>
      <w:r w:rsidRPr="00453B6C">
        <w:t>60</w:t>
      </w:r>
      <w:r>
        <w:t>.</w:t>
      </w:r>
    </w:p>
  </w:footnote>
  <w:footnote w:id="51">
    <w:p w14:paraId="05F76737" w14:textId="5C7B8961"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Žákovi s OMJ se může prodloužit </w:t>
      </w:r>
      <w:r w:rsidRPr="00FC6590">
        <w:t>doba konání didaktického testu</w:t>
      </w:r>
      <w:r>
        <w:t xml:space="preserve"> z </w:t>
      </w:r>
      <w:r w:rsidRPr="00FC6590">
        <w:t>českého jazyka</w:t>
      </w:r>
      <w:r>
        <w:t xml:space="preserve"> a </w:t>
      </w:r>
      <w:r w:rsidRPr="00FC6590">
        <w:t>literatury</w:t>
      </w:r>
      <w:r>
        <w:t xml:space="preserve"> o </w:t>
      </w:r>
      <w:r w:rsidRPr="00FC6590">
        <w:t>30 minut</w:t>
      </w:r>
      <w:r>
        <w:t xml:space="preserve"> a </w:t>
      </w:r>
      <w:r w:rsidRPr="00FC6590">
        <w:t>má možnost použít překladový slovník.</w:t>
      </w:r>
      <w:r>
        <w:t xml:space="preserve"> Viz § 20 odst. 4 školského zákona ve spojení s § 5 odst. 2 vyhlášky 177/2009 Sb., o </w:t>
      </w:r>
      <w:r w:rsidRPr="00FC6590">
        <w:t>bližších podmínkách ukončování vzdělávání</w:t>
      </w:r>
      <w:r>
        <w:t xml:space="preserve"> ve </w:t>
      </w:r>
      <w:r w:rsidRPr="00FC6590">
        <w:t>středních školách maturitní zkouškou</w:t>
      </w:r>
      <w:r>
        <w:t>, ve znění pozdějších předpisů.</w:t>
      </w:r>
    </w:p>
  </w:footnote>
  <w:footnote w:id="52">
    <w:p w14:paraId="1444F938" w14:textId="23C4C0AD"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rsidRPr="005F52BA">
        <w:t>Údaje vycházejí</w:t>
      </w:r>
      <w:r>
        <w:t xml:space="preserve"> z </w:t>
      </w:r>
      <w:r w:rsidRPr="005F52BA">
        <w:t>tzv. teorie ledovce kanadského učitele</w:t>
      </w:r>
      <w:r>
        <w:t xml:space="preserve"> a </w:t>
      </w:r>
      <w:r w:rsidRPr="005F52BA">
        <w:t>výzkumníka J. Cumm</w:t>
      </w:r>
      <w:r w:rsidR="00FD0AC3">
        <w:t>inse. Shrnutí dostupné např. z: </w:t>
      </w:r>
      <w:hyperlink r:id="rId19" w:history="1">
        <w:r w:rsidRPr="00510A6E">
          <w:rPr>
            <w:rStyle w:val="Hypertextovodkaz"/>
          </w:rPr>
          <w:t>https://www.inkluzivniskola.cz/kdo-odkud-prichazi-do-cr/teorie-ledovce</w:t>
        </w:r>
      </w:hyperlink>
      <w:r>
        <w:t>. Dle informací ochránce</w:t>
      </w:r>
      <w:r w:rsidRPr="005F52BA">
        <w:t xml:space="preserve"> výzkumné údaje</w:t>
      </w:r>
      <w:r>
        <w:t xml:space="preserve"> pro </w:t>
      </w:r>
      <w:r w:rsidRPr="005F52BA">
        <w:t>české jazykové prostředí bohužel nejsou</w:t>
      </w:r>
      <w:r>
        <w:t xml:space="preserve"> k </w:t>
      </w:r>
      <w:r w:rsidRPr="005F52BA">
        <w:t>dispozici.</w:t>
      </w:r>
    </w:p>
  </w:footnote>
  <w:footnote w:id="53">
    <w:p w14:paraId="3B9B83EC" w14:textId="765EFD2A"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Ustanovení § 20 odst. 4 školského zákona.</w:t>
      </w:r>
    </w:p>
  </w:footnote>
  <w:footnote w:id="54">
    <w:p w14:paraId="3F05FC55" w14:textId="4FA25EFB" w:rsidR="00690FD1" w:rsidRDefault="00690FD1" w:rsidP="00D21D8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Navýšení časového limitu pro vypracování testu, využití slovníku. Viz ustanovení § 13 vyhlášky č. 353/2016 Sb., o přijímacím řízení ke střednímu vzdělávání.</w:t>
      </w:r>
    </w:p>
  </w:footnote>
  <w:footnote w:id="55">
    <w:p w14:paraId="467BB82F" w14:textId="67C1069A"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Ustanovení čl. 18 Smlouvy o fungování Evropské unie, čl. 9 odst. 2 nařízení o volném pohybu pracovníků.</w:t>
      </w:r>
    </w:p>
  </w:footnote>
  <w:footnote w:id="56">
    <w:p w14:paraId="461C24C8" w14:textId="46A43C33"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Ustanovení § 10 odst. 1 ve spojení s § 1 odst. 1 písm. a) zákona č. 133/2000 Sb., o evidenci obyvatel a </w:t>
      </w:r>
      <w:r w:rsidRPr="007C414B">
        <w:t>rodných číslech</w:t>
      </w:r>
      <w:r>
        <w:t xml:space="preserve"> a o </w:t>
      </w:r>
      <w:r w:rsidRPr="007C414B">
        <w:t>změně některých zákonů (zákon</w:t>
      </w:r>
      <w:r>
        <w:t xml:space="preserve"> o </w:t>
      </w:r>
      <w:r w:rsidRPr="007C414B">
        <w:t>evidenci obyvatel)</w:t>
      </w:r>
      <w:r>
        <w:t xml:space="preserve">, ve znění pozdějších předpisů. </w:t>
      </w:r>
    </w:p>
  </w:footnote>
  <w:footnote w:id="57">
    <w:p w14:paraId="4F109274" w14:textId="23A55D8D"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Ustanovení § 87g odst. 1 zákona č. 326/1999 Sb., o pobytu cizinců na </w:t>
      </w:r>
      <w:r w:rsidRPr="00BC2D0F">
        <w:t>území České republiky</w:t>
      </w:r>
      <w:r>
        <w:t xml:space="preserve"> a o </w:t>
      </w:r>
      <w:r w:rsidRPr="00BC2D0F">
        <w:t>změně některých zákonů</w:t>
      </w:r>
      <w:r>
        <w:t>, ve znění pozdějších předpisů.</w:t>
      </w:r>
    </w:p>
  </w:footnote>
  <w:footnote w:id="58">
    <w:p w14:paraId="38D7375A" w14:textId="1E98B9E0"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Ustanovení § 93 zákona o pobytu cizinců.</w:t>
      </w:r>
    </w:p>
  </w:footnote>
  <w:footnote w:id="59">
    <w:p w14:paraId="796E95FF" w14:textId="55543AA0"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t xml:space="preserve">Ustanovení § 124 zákona č. 128/2000 Sb., o obcích (obecní zřízení), ve znění pozdějších předpisů. </w:t>
      </w:r>
    </w:p>
  </w:footnote>
  <w:footnote w:id="60">
    <w:p w14:paraId="7F33D84D" w14:textId="557FA8FF" w:rsidR="00690FD1" w:rsidRDefault="00690FD1">
      <w:pPr>
        <w:pStyle w:val="Textpoznpodarou"/>
      </w:pPr>
      <w:r w:rsidRPr="00555569">
        <w:rPr>
          <w:rStyle w:val="Znakapoznpodarou"/>
          <w:b w:val="0"/>
          <w:color w:val="auto"/>
          <w:sz w:val="18"/>
          <w:vertAlign w:val="baseline"/>
        </w:rPr>
        <w:footnoteRef/>
      </w:r>
      <w:r>
        <w:t xml:space="preserve"> </w:t>
      </w:r>
      <w:r>
        <w:rPr>
          <w:rStyle w:val="Znakapoznpodarou"/>
          <w:b w:val="0"/>
          <w:color w:val="auto"/>
          <w:sz w:val="18"/>
          <w:vertAlign w:val="baseline"/>
        </w:rPr>
        <w:tab/>
      </w:r>
      <w:r w:rsidRPr="009244DE">
        <w:rPr>
          <w:i/>
          <w:lang w:eastAsia="cs-CZ"/>
        </w:rPr>
        <w:t>Průzkum sociální situace cizinců</w:t>
      </w:r>
      <w:r>
        <w:rPr>
          <w:i/>
          <w:lang w:eastAsia="cs-CZ"/>
        </w:rPr>
        <w:t xml:space="preserve"> na </w:t>
      </w:r>
      <w:r w:rsidRPr="009244DE">
        <w:rPr>
          <w:i/>
          <w:lang w:eastAsia="cs-CZ"/>
        </w:rPr>
        <w:t>území Hl. m. Prahy, Závěrečná zpráva projektu</w:t>
      </w:r>
      <w:r>
        <w:rPr>
          <w:lang w:eastAsia="cs-CZ"/>
        </w:rPr>
        <w:t>. Poradna pro integraci, o. s., Organizace pro pomoc uprchlíkům, o. s., Pra</w:t>
      </w:r>
      <w:r w:rsidR="00573AB6">
        <w:rPr>
          <w:lang w:eastAsia="cs-CZ"/>
        </w:rPr>
        <w:t>ha, 2010, s. 50-51, dostupné z: </w:t>
      </w:r>
      <w:hyperlink r:id="rId20" w:history="1">
        <w:r w:rsidRPr="00EF23F7">
          <w:rPr>
            <w:rStyle w:val="Hypertextovodkaz"/>
            <w:lang w:eastAsia="cs-CZ"/>
          </w:rPr>
          <w:t>https://aa.ecn.cz/img_upload/224c0704b7b7746e8a07df9a8b20c098/pruzkum_socialni-situace-cizincu-1-.pdf</w:t>
        </w:r>
      </w:hyperlink>
      <w:r>
        <w:rPr>
          <w:lang w:eastAsia="cs-CZ"/>
        </w:rPr>
        <w:t xml:space="preserve">; </w:t>
      </w:r>
      <w:r w:rsidRPr="00516772">
        <w:rPr>
          <w:i/>
          <w:lang w:eastAsia="cs-CZ"/>
        </w:rPr>
        <w:t>Analýza cizinců</w:t>
      </w:r>
      <w:r>
        <w:rPr>
          <w:i/>
          <w:lang w:eastAsia="cs-CZ"/>
        </w:rPr>
        <w:t xml:space="preserve"> v </w:t>
      </w:r>
      <w:r w:rsidRPr="00516772">
        <w:rPr>
          <w:i/>
          <w:lang w:eastAsia="cs-CZ"/>
        </w:rPr>
        <w:t>Městské části Praha 4, Výzkumná zpráva</w:t>
      </w:r>
      <w:r w:rsidRPr="00516772">
        <w:rPr>
          <w:lang w:eastAsia="cs-CZ"/>
        </w:rPr>
        <w:t>. Univerzita Karlova</w:t>
      </w:r>
      <w:r>
        <w:rPr>
          <w:lang w:eastAsia="cs-CZ"/>
        </w:rPr>
        <w:t xml:space="preserve"> v </w:t>
      </w:r>
      <w:r w:rsidRPr="00516772">
        <w:rPr>
          <w:lang w:eastAsia="cs-CZ"/>
        </w:rPr>
        <w:t>Praze, Přírodovědecká fakulta, Katedra sociální ge</w:t>
      </w:r>
      <w:r>
        <w:rPr>
          <w:lang w:eastAsia="cs-CZ"/>
        </w:rPr>
        <w:t>ografie a regionálního rozvoje a </w:t>
      </w:r>
      <w:r w:rsidRPr="00516772">
        <w:rPr>
          <w:lang w:eastAsia="cs-CZ"/>
        </w:rPr>
        <w:t xml:space="preserve">Multikulturní centrum Praha. 2015, </w:t>
      </w:r>
      <w:r>
        <w:rPr>
          <w:lang w:eastAsia="cs-CZ"/>
        </w:rPr>
        <w:t xml:space="preserve">s. 51-63, </w:t>
      </w:r>
      <w:r w:rsidRPr="00516772">
        <w:rPr>
          <w:lang w:eastAsia="cs-CZ"/>
        </w:rPr>
        <w:t>dostupn</w:t>
      </w:r>
      <w:r w:rsidR="00573AB6">
        <w:rPr>
          <w:lang w:eastAsia="cs-CZ"/>
        </w:rPr>
        <w:t>é z: </w:t>
      </w:r>
      <w:hyperlink r:id="rId21" w:history="1">
        <w:r w:rsidRPr="00EF23F7">
          <w:rPr>
            <w:rStyle w:val="Hypertextovodkaz"/>
            <w:lang w:eastAsia="cs-CZ"/>
          </w:rPr>
          <w:t>https://metropolevsech.eu/wp-content/uploads/2019/07/Analyza-cizincu-v-mestske-casti-Praha-4-2015.pdf</w:t>
        </w:r>
      </w:hyperlink>
      <w:r>
        <w:rPr>
          <w:lang w:eastAsia="cs-CZ"/>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82BCE" w14:textId="77777777" w:rsidR="00316E08" w:rsidRDefault="00316E08">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54067" w14:textId="77777777" w:rsidR="00690FD1" w:rsidRPr="003943A1" w:rsidRDefault="00690FD1" w:rsidP="003943A1">
    <w:pPr>
      <w:pStyle w:val="Zhlav"/>
      <w:spacing w:after="600"/>
      <w:ind w:left="5954"/>
      <w:jc w:val="right"/>
      <w:rPr>
        <w:sz w:val="20"/>
        <w:szCs w:val="20"/>
      </w:rPr>
    </w:pPr>
    <w:r w:rsidRPr="003943A1">
      <w:rPr>
        <w:rFonts w:eastAsia="Times New Roman" w:cs="Segoe UI"/>
        <w:noProof/>
        <w:sz w:val="20"/>
        <w:szCs w:val="20"/>
        <w:lang w:eastAsia="cs-CZ"/>
      </w:rPr>
      <w:drawing>
        <wp:anchor distT="0" distB="0" distL="114300" distR="114300" simplePos="0" relativeHeight="251658241" behindDoc="0" locked="0" layoutInCell="1" allowOverlap="0" wp14:anchorId="75213162" wp14:editId="157073F7">
          <wp:simplePos x="0" y="0"/>
          <wp:positionH relativeFrom="page">
            <wp:posOffset>417830</wp:posOffset>
          </wp:positionH>
          <wp:positionV relativeFrom="page">
            <wp:posOffset>417830</wp:posOffset>
          </wp:positionV>
          <wp:extent cx="2095200" cy="522000"/>
          <wp:effectExtent l="0" t="0" r="635"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6" descr="ochrance_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5200" cy="522000"/>
                  </a:xfrm>
                  <a:prstGeom prst="rect">
                    <a:avLst/>
                  </a:prstGeom>
                  <a:noFill/>
                </pic:spPr>
              </pic:pic>
            </a:graphicData>
          </a:graphic>
          <wp14:sizeRelH relativeFrom="page">
            <wp14:pctWidth>0</wp14:pctWidth>
          </wp14:sizeRelH>
          <wp14:sizeRelV relativeFrom="page">
            <wp14:pctHeight>0</wp14:pctHeight>
          </wp14:sizeRelV>
        </wp:anchor>
      </w:drawing>
    </w:r>
    <w:r w:rsidRPr="003943A1">
      <w:rPr>
        <w:sz w:val="20"/>
        <w:szCs w:val="20"/>
      </w:rPr>
      <w:t xml:space="preserve">Sp. zn.: </w:t>
    </w:r>
    <w:r>
      <w:rPr>
        <w:sz w:val="20"/>
        <w:szCs w:val="20"/>
      </w:rPr>
      <w:t>72</w:t>
    </w:r>
    <w:r w:rsidRPr="003943A1">
      <w:rPr>
        <w:sz w:val="20"/>
        <w:szCs w:val="20"/>
      </w:rPr>
      <w:t>/20</w:t>
    </w:r>
    <w:r>
      <w:rPr>
        <w:sz w:val="20"/>
        <w:szCs w:val="20"/>
      </w:rPr>
      <w:t>20</w:t>
    </w:r>
    <w:r w:rsidRPr="003943A1">
      <w:rPr>
        <w:sz w:val="20"/>
        <w:szCs w:val="20"/>
      </w:rPr>
      <w:t>/</w:t>
    </w:r>
    <w:r>
      <w:rPr>
        <w:sz w:val="20"/>
        <w:szCs w:val="20"/>
      </w:rPr>
      <w:t>DIS</w:t>
    </w:r>
    <w:r w:rsidRPr="003943A1">
      <w:rPr>
        <w:sz w:val="20"/>
        <w:szCs w:val="20"/>
      </w:rPr>
      <w:t>/</w:t>
    </w:r>
    <w:r>
      <w:rPr>
        <w:sz w:val="20"/>
        <w:szCs w:val="20"/>
      </w:rPr>
      <w:t>IPF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E7B60" w14:textId="15D64228" w:rsidR="00316E08" w:rsidRDefault="000759CF" w:rsidP="005821EA">
    <w:pPr>
      <w:ind w:left="5670"/>
      <w:rPr>
        <w:sz w:val="20"/>
        <w:szCs w:val="20"/>
      </w:rPr>
    </w:pPr>
    <w:r w:rsidRPr="009345B3">
      <w:rPr>
        <w:rFonts w:eastAsia="Times New Roman" w:cs="Segoe UI"/>
        <w:noProof/>
        <w:sz w:val="20"/>
        <w:szCs w:val="20"/>
        <w:lang w:eastAsia="cs-CZ"/>
      </w:rPr>
      <w:drawing>
        <wp:anchor distT="0" distB="0" distL="114300" distR="114300" simplePos="0" relativeHeight="251658240" behindDoc="0" locked="0" layoutInCell="1" allowOverlap="1" wp14:anchorId="161D8BD9" wp14:editId="3A892B69">
          <wp:simplePos x="0" y="0"/>
          <wp:positionH relativeFrom="margin">
            <wp:align>right</wp:align>
          </wp:positionH>
          <wp:positionV relativeFrom="paragraph">
            <wp:posOffset>-197485</wp:posOffset>
          </wp:positionV>
          <wp:extent cx="2217600" cy="55440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6" descr="ochrance_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17600" cy="554400"/>
                  </a:xfrm>
                  <a:prstGeom prst="rect">
                    <a:avLst/>
                  </a:prstGeom>
                  <a:noFill/>
                </pic:spPr>
              </pic:pic>
            </a:graphicData>
          </a:graphic>
          <wp14:sizeRelH relativeFrom="page">
            <wp14:pctWidth>0</wp14:pctWidth>
          </wp14:sizeRelH>
          <wp14:sizeRelV relativeFrom="page">
            <wp14:pctHeight>0</wp14:pctHeight>
          </wp14:sizeRelV>
        </wp:anchor>
      </w:drawing>
    </w:r>
    <w:r w:rsidR="00947C78">
      <w:rPr>
        <w:noProof/>
        <w:sz w:val="20"/>
        <w:szCs w:val="20"/>
        <w:lang w:eastAsia="cs-CZ"/>
      </w:rPr>
      <w:drawing>
        <wp:anchor distT="0" distB="0" distL="114300" distR="114300" simplePos="0" relativeHeight="251660289" behindDoc="0" locked="0" layoutInCell="1" allowOverlap="1" wp14:anchorId="19F594E3" wp14:editId="2F3A4EDC">
          <wp:simplePos x="0" y="0"/>
          <wp:positionH relativeFrom="margin">
            <wp:align>left</wp:align>
          </wp:positionH>
          <wp:positionV relativeFrom="margin">
            <wp:posOffset>-1704975</wp:posOffset>
          </wp:positionV>
          <wp:extent cx="622300" cy="697865"/>
          <wp:effectExtent l="0" t="0" r="6350" b="6985"/>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way_grants@4x.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22300" cy="697865"/>
                  </a:xfrm>
                  <a:prstGeom prst="rect">
                    <a:avLst/>
                  </a:prstGeom>
                </pic:spPr>
              </pic:pic>
            </a:graphicData>
          </a:graphic>
          <wp14:sizeRelH relativeFrom="margin">
            <wp14:pctWidth>0</wp14:pctWidth>
          </wp14:sizeRelH>
          <wp14:sizeRelV relativeFrom="margin">
            <wp14:pctHeight>0</wp14:pctHeight>
          </wp14:sizeRelV>
        </wp:anchor>
      </w:drawing>
    </w:r>
  </w:p>
  <w:p w14:paraId="797FC86B" w14:textId="62489703" w:rsidR="00316E08" w:rsidRDefault="00316E08" w:rsidP="005821EA">
    <w:pPr>
      <w:ind w:left="5670"/>
      <w:rPr>
        <w:sz w:val="20"/>
        <w:szCs w:val="20"/>
      </w:rPr>
    </w:pPr>
  </w:p>
  <w:p w14:paraId="3946E821" w14:textId="45DFD55D" w:rsidR="00316E08" w:rsidRDefault="00316E08" w:rsidP="00947C78">
    <w:pPr>
      <w:rPr>
        <w:sz w:val="20"/>
        <w:szCs w:val="20"/>
      </w:rPr>
    </w:pPr>
  </w:p>
  <w:p w14:paraId="06C2D0B0" w14:textId="0C3C43D7" w:rsidR="00947C78" w:rsidRDefault="00947C78" w:rsidP="005821EA">
    <w:pPr>
      <w:ind w:left="5670"/>
      <w:rPr>
        <w:sz w:val="20"/>
        <w:szCs w:val="20"/>
      </w:rPr>
    </w:pPr>
  </w:p>
  <w:p w14:paraId="495B0796" w14:textId="214427A5" w:rsidR="00690FD1" w:rsidRPr="009345B3" w:rsidRDefault="00690FD1" w:rsidP="004E4ACE">
    <w:pPr>
      <w:ind w:left="6096"/>
      <w:rPr>
        <w:sz w:val="20"/>
        <w:szCs w:val="20"/>
      </w:rPr>
    </w:pPr>
    <w:r w:rsidRPr="009345B3">
      <w:rPr>
        <w:sz w:val="20"/>
        <w:szCs w:val="20"/>
      </w:rPr>
      <w:t xml:space="preserve">Sp. zn.: </w:t>
    </w:r>
    <w:r>
      <w:rPr>
        <w:sz w:val="20"/>
        <w:szCs w:val="20"/>
      </w:rPr>
      <w:t>72</w:t>
    </w:r>
    <w:r w:rsidRPr="009345B3">
      <w:rPr>
        <w:sz w:val="20"/>
        <w:szCs w:val="20"/>
      </w:rPr>
      <w:t>/20</w:t>
    </w:r>
    <w:r>
      <w:rPr>
        <w:sz w:val="20"/>
        <w:szCs w:val="20"/>
      </w:rPr>
      <w:t>20</w:t>
    </w:r>
    <w:r w:rsidRPr="009345B3">
      <w:rPr>
        <w:sz w:val="20"/>
        <w:szCs w:val="20"/>
      </w:rPr>
      <w:t>/</w:t>
    </w:r>
    <w:r>
      <w:rPr>
        <w:sz w:val="20"/>
        <w:szCs w:val="20"/>
      </w:rPr>
      <w:t>DIS</w:t>
    </w:r>
    <w:r w:rsidRPr="009345B3">
      <w:rPr>
        <w:sz w:val="20"/>
        <w:szCs w:val="20"/>
      </w:rPr>
      <w:t>/</w:t>
    </w:r>
    <w:r>
      <w:rPr>
        <w:sz w:val="20"/>
        <w:szCs w:val="20"/>
      </w:rPr>
      <w:t>IPF</w:t>
    </w:r>
  </w:p>
  <w:p w14:paraId="443ED1EB" w14:textId="4BDDFBD2" w:rsidR="00690FD1" w:rsidRDefault="00690FD1" w:rsidP="004E4ACE">
    <w:pPr>
      <w:ind w:left="6096"/>
      <w:rPr>
        <w:sz w:val="20"/>
        <w:szCs w:val="20"/>
      </w:rPr>
    </w:pPr>
    <w:r w:rsidRPr="009345B3">
      <w:rPr>
        <w:sz w:val="20"/>
        <w:szCs w:val="20"/>
      </w:rPr>
      <w:t>Č. j.: KVOP-</w:t>
    </w:r>
    <w:r w:rsidR="00984EAB">
      <w:rPr>
        <w:sz w:val="20"/>
        <w:szCs w:val="20"/>
      </w:rPr>
      <w:t>47980</w:t>
    </w:r>
    <w:r w:rsidRPr="009345B3">
      <w:rPr>
        <w:sz w:val="20"/>
        <w:szCs w:val="20"/>
      </w:rPr>
      <w:t>/2021</w:t>
    </w:r>
  </w:p>
  <w:p w14:paraId="72478DE4" w14:textId="7131B34B" w:rsidR="00316E08" w:rsidRDefault="00316E08" w:rsidP="005821EA">
    <w:pPr>
      <w:ind w:left="5670"/>
      <w:rPr>
        <w:sz w:val="20"/>
        <w:szCs w:val="20"/>
      </w:rPr>
    </w:pPr>
  </w:p>
  <w:p w14:paraId="390808B3" w14:textId="3CC9C31B" w:rsidR="00690FD1" w:rsidRDefault="00690FD1" w:rsidP="005821EA">
    <w:pPr>
      <w:pStyle w:val="Zhlav"/>
    </w:pPr>
  </w:p>
  <w:p w14:paraId="365D15D3" w14:textId="77777777" w:rsidR="00947C78" w:rsidRPr="005821EA" w:rsidRDefault="00947C78" w:rsidP="005821EA">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C00BD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DA35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B879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CAA5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A86F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BE996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A0D5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2AEA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467F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0C5E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E6C71"/>
    <w:multiLevelType w:val="hybridMultilevel"/>
    <w:tmpl w:val="99106B1E"/>
    <w:lvl w:ilvl="0" w:tplc="D2A6C13A">
      <w:start w:val="2"/>
      <w:numFmt w:val="bullet"/>
      <w:lvlText w:val="-"/>
      <w:lvlJc w:val="left"/>
      <w:pPr>
        <w:ind w:left="720" w:hanging="360"/>
      </w:pPr>
      <w:rPr>
        <w:rFonts w:ascii="Segoe UI" w:eastAsia="Times New Roman" w:hAnsi="Segoe UI" w:cs="Segoe U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05BD5590"/>
    <w:multiLevelType w:val="hybridMultilevel"/>
    <w:tmpl w:val="796C9412"/>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6D24637"/>
    <w:multiLevelType w:val="hybridMultilevel"/>
    <w:tmpl w:val="C46870E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08C77206"/>
    <w:multiLevelType w:val="hybridMultilevel"/>
    <w:tmpl w:val="0D84D02E"/>
    <w:lvl w:ilvl="0" w:tplc="474824BA">
      <w:start w:val="1"/>
      <w:numFmt w:val="decimal"/>
      <w:pStyle w:val="slovanseznam"/>
      <w:lvlText w:val="%1."/>
      <w:lvlJc w:val="left"/>
      <w:pPr>
        <w:ind w:left="720" w:hanging="360"/>
      </w:pPr>
      <w:rPr>
        <w:rFonts w:hint="default"/>
      </w:rPr>
    </w:lvl>
    <w:lvl w:ilvl="1" w:tplc="0440884E">
      <w:numFmt w:val="bullet"/>
      <w:lvlText w:val="-"/>
      <w:lvlJc w:val="left"/>
      <w:pPr>
        <w:ind w:left="1440" w:hanging="360"/>
      </w:pPr>
      <w:rPr>
        <w:rFonts w:ascii="Calibri" w:eastAsiaTheme="minorHAnsi" w:hAnsi="Calibri" w:cs="Calibri"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AAF179A"/>
    <w:multiLevelType w:val="hybridMultilevel"/>
    <w:tmpl w:val="C20E0772"/>
    <w:lvl w:ilvl="0" w:tplc="53EE2BF0">
      <w:start w:val="1"/>
      <w:numFmt w:val="bullet"/>
      <w:lvlText w:val=""/>
      <w:lvlJc w:val="left"/>
      <w:pPr>
        <w:ind w:left="2421" w:hanging="930"/>
      </w:pPr>
      <w:rPr>
        <w:rFonts w:ascii="Wingdings" w:hAnsi="Wingdings" w:hint="default"/>
      </w:rPr>
    </w:lvl>
    <w:lvl w:ilvl="1" w:tplc="04050003" w:tentative="1">
      <w:start w:val="1"/>
      <w:numFmt w:val="bullet"/>
      <w:lvlText w:val="o"/>
      <w:lvlJc w:val="left"/>
      <w:pPr>
        <w:ind w:left="3141" w:hanging="360"/>
      </w:pPr>
      <w:rPr>
        <w:rFonts w:ascii="Courier New" w:hAnsi="Courier New" w:cs="Courier New" w:hint="default"/>
      </w:rPr>
    </w:lvl>
    <w:lvl w:ilvl="2" w:tplc="04050005" w:tentative="1">
      <w:start w:val="1"/>
      <w:numFmt w:val="bullet"/>
      <w:lvlText w:val=""/>
      <w:lvlJc w:val="left"/>
      <w:pPr>
        <w:ind w:left="3861" w:hanging="360"/>
      </w:pPr>
      <w:rPr>
        <w:rFonts w:ascii="Wingdings" w:hAnsi="Wingdings" w:hint="default"/>
      </w:rPr>
    </w:lvl>
    <w:lvl w:ilvl="3" w:tplc="04050001" w:tentative="1">
      <w:start w:val="1"/>
      <w:numFmt w:val="bullet"/>
      <w:lvlText w:val=""/>
      <w:lvlJc w:val="left"/>
      <w:pPr>
        <w:ind w:left="4581" w:hanging="360"/>
      </w:pPr>
      <w:rPr>
        <w:rFonts w:ascii="Symbol" w:hAnsi="Symbol" w:hint="default"/>
      </w:rPr>
    </w:lvl>
    <w:lvl w:ilvl="4" w:tplc="04050003" w:tentative="1">
      <w:start w:val="1"/>
      <w:numFmt w:val="bullet"/>
      <w:lvlText w:val="o"/>
      <w:lvlJc w:val="left"/>
      <w:pPr>
        <w:ind w:left="5301" w:hanging="360"/>
      </w:pPr>
      <w:rPr>
        <w:rFonts w:ascii="Courier New" w:hAnsi="Courier New" w:cs="Courier New" w:hint="default"/>
      </w:rPr>
    </w:lvl>
    <w:lvl w:ilvl="5" w:tplc="04050005" w:tentative="1">
      <w:start w:val="1"/>
      <w:numFmt w:val="bullet"/>
      <w:lvlText w:val=""/>
      <w:lvlJc w:val="left"/>
      <w:pPr>
        <w:ind w:left="6021" w:hanging="360"/>
      </w:pPr>
      <w:rPr>
        <w:rFonts w:ascii="Wingdings" w:hAnsi="Wingdings" w:hint="default"/>
      </w:rPr>
    </w:lvl>
    <w:lvl w:ilvl="6" w:tplc="04050001" w:tentative="1">
      <w:start w:val="1"/>
      <w:numFmt w:val="bullet"/>
      <w:lvlText w:val=""/>
      <w:lvlJc w:val="left"/>
      <w:pPr>
        <w:ind w:left="6741" w:hanging="360"/>
      </w:pPr>
      <w:rPr>
        <w:rFonts w:ascii="Symbol" w:hAnsi="Symbol" w:hint="default"/>
      </w:rPr>
    </w:lvl>
    <w:lvl w:ilvl="7" w:tplc="04050003" w:tentative="1">
      <w:start w:val="1"/>
      <w:numFmt w:val="bullet"/>
      <w:lvlText w:val="o"/>
      <w:lvlJc w:val="left"/>
      <w:pPr>
        <w:ind w:left="7461" w:hanging="360"/>
      </w:pPr>
      <w:rPr>
        <w:rFonts w:ascii="Courier New" w:hAnsi="Courier New" w:cs="Courier New" w:hint="default"/>
      </w:rPr>
    </w:lvl>
    <w:lvl w:ilvl="8" w:tplc="04050005" w:tentative="1">
      <w:start w:val="1"/>
      <w:numFmt w:val="bullet"/>
      <w:lvlText w:val=""/>
      <w:lvlJc w:val="left"/>
      <w:pPr>
        <w:ind w:left="8181" w:hanging="360"/>
      </w:pPr>
      <w:rPr>
        <w:rFonts w:ascii="Wingdings" w:hAnsi="Wingdings" w:hint="default"/>
      </w:rPr>
    </w:lvl>
  </w:abstractNum>
  <w:abstractNum w:abstractNumId="15" w15:restartNumberingAfterBreak="0">
    <w:nsid w:val="0F0F64EC"/>
    <w:multiLevelType w:val="hybridMultilevel"/>
    <w:tmpl w:val="FA08B116"/>
    <w:lvl w:ilvl="0" w:tplc="2CD44D0C">
      <w:start w:val="1"/>
      <w:numFmt w:val="bullet"/>
      <w:lvlText w:val=""/>
      <w:lvlJc w:val="left"/>
      <w:pPr>
        <w:ind w:left="2421" w:hanging="360"/>
      </w:pPr>
      <w:rPr>
        <w:rFonts w:ascii="Wingdings" w:hAnsi="Wingdings" w:hint="default"/>
      </w:rPr>
    </w:lvl>
    <w:lvl w:ilvl="1" w:tplc="04050003" w:tentative="1">
      <w:start w:val="1"/>
      <w:numFmt w:val="bullet"/>
      <w:lvlText w:val="o"/>
      <w:lvlJc w:val="left"/>
      <w:pPr>
        <w:ind w:left="3141" w:hanging="360"/>
      </w:pPr>
      <w:rPr>
        <w:rFonts w:ascii="Courier New" w:hAnsi="Courier New" w:cs="Courier New" w:hint="default"/>
      </w:rPr>
    </w:lvl>
    <w:lvl w:ilvl="2" w:tplc="04050005" w:tentative="1">
      <w:start w:val="1"/>
      <w:numFmt w:val="bullet"/>
      <w:lvlText w:val=""/>
      <w:lvlJc w:val="left"/>
      <w:pPr>
        <w:ind w:left="3861" w:hanging="360"/>
      </w:pPr>
      <w:rPr>
        <w:rFonts w:ascii="Wingdings" w:hAnsi="Wingdings" w:hint="default"/>
      </w:rPr>
    </w:lvl>
    <w:lvl w:ilvl="3" w:tplc="04050001" w:tentative="1">
      <w:start w:val="1"/>
      <w:numFmt w:val="bullet"/>
      <w:lvlText w:val=""/>
      <w:lvlJc w:val="left"/>
      <w:pPr>
        <w:ind w:left="4581" w:hanging="360"/>
      </w:pPr>
      <w:rPr>
        <w:rFonts w:ascii="Symbol" w:hAnsi="Symbol" w:hint="default"/>
      </w:rPr>
    </w:lvl>
    <w:lvl w:ilvl="4" w:tplc="04050003" w:tentative="1">
      <w:start w:val="1"/>
      <w:numFmt w:val="bullet"/>
      <w:lvlText w:val="o"/>
      <w:lvlJc w:val="left"/>
      <w:pPr>
        <w:ind w:left="5301" w:hanging="360"/>
      </w:pPr>
      <w:rPr>
        <w:rFonts w:ascii="Courier New" w:hAnsi="Courier New" w:cs="Courier New" w:hint="default"/>
      </w:rPr>
    </w:lvl>
    <w:lvl w:ilvl="5" w:tplc="04050005" w:tentative="1">
      <w:start w:val="1"/>
      <w:numFmt w:val="bullet"/>
      <w:lvlText w:val=""/>
      <w:lvlJc w:val="left"/>
      <w:pPr>
        <w:ind w:left="6021" w:hanging="360"/>
      </w:pPr>
      <w:rPr>
        <w:rFonts w:ascii="Wingdings" w:hAnsi="Wingdings" w:hint="default"/>
      </w:rPr>
    </w:lvl>
    <w:lvl w:ilvl="6" w:tplc="04050001" w:tentative="1">
      <w:start w:val="1"/>
      <w:numFmt w:val="bullet"/>
      <w:lvlText w:val=""/>
      <w:lvlJc w:val="left"/>
      <w:pPr>
        <w:ind w:left="6741" w:hanging="360"/>
      </w:pPr>
      <w:rPr>
        <w:rFonts w:ascii="Symbol" w:hAnsi="Symbol" w:hint="default"/>
      </w:rPr>
    </w:lvl>
    <w:lvl w:ilvl="7" w:tplc="04050003" w:tentative="1">
      <w:start w:val="1"/>
      <w:numFmt w:val="bullet"/>
      <w:lvlText w:val="o"/>
      <w:lvlJc w:val="left"/>
      <w:pPr>
        <w:ind w:left="7461" w:hanging="360"/>
      </w:pPr>
      <w:rPr>
        <w:rFonts w:ascii="Courier New" w:hAnsi="Courier New" w:cs="Courier New" w:hint="default"/>
      </w:rPr>
    </w:lvl>
    <w:lvl w:ilvl="8" w:tplc="04050005" w:tentative="1">
      <w:start w:val="1"/>
      <w:numFmt w:val="bullet"/>
      <w:lvlText w:val=""/>
      <w:lvlJc w:val="left"/>
      <w:pPr>
        <w:ind w:left="8181" w:hanging="360"/>
      </w:pPr>
      <w:rPr>
        <w:rFonts w:ascii="Wingdings" w:hAnsi="Wingdings" w:hint="default"/>
      </w:rPr>
    </w:lvl>
  </w:abstractNum>
  <w:abstractNum w:abstractNumId="16" w15:restartNumberingAfterBreak="0">
    <w:nsid w:val="13D208EE"/>
    <w:multiLevelType w:val="hybridMultilevel"/>
    <w:tmpl w:val="71509FF8"/>
    <w:lvl w:ilvl="0" w:tplc="9CC25DE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9895A19"/>
    <w:multiLevelType w:val="hybridMultilevel"/>
    <w:tmpl w:val="7F3202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D8A677B"/>
    <w:multiLevelType w:val="hybridMultilevel"/>
    <w:tmpl w:val="2D34AD6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9" w15:restartNumberingAfterBreak="0">
    <w:nsid w:val="1E9026BE"/>
    <w:multiLevelType w:val="hybridMultilevel"/>
    <w:tmpl w:val="F8FEE26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0" w15:restartNumberingAfterBreak="0">
    <w:nsid w:val="24D7041E"/>
    <w:multiLevelType w:val="hybridMultilevel"/>
    <w:tmpl w:val="63123E30"/>
    <w:lvl w:ilvl="0" w:tplc="A54E4CF2">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8F575FD"/>
    <w:multiLevelType w:val="hybridMultilevel"/>
    <w:tmpl w:val="947CFE3E"/>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22" w15:restartNumberingAfterBreak="0">
    <w:nsid w:val="2E610CD9"/>
    <w:multiLevelType w:val="hybridMultilevel"/>
    <w:tmpl w:val="1AA0B708"/>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3" w15:restartNumberingAfterBreak="0">
    <w:nsid w:val="2E651190"/>
    <w:multiLevelType w:val="hybridMultilevel"/>
    <w:tmpl w:val="11AA217E"/>
    <w:lvl w:ilvl="0" w:tplc="0405000F">
      <w:start w:val="1"/>
      <w:numFmt w:val="decimal"/>
      <w:lvlText w:val="%1."/>
      <w:lvlJc w:val="left"/>
      <w:pPr>
        <w:ind w:left="720" w:hanging="360"/>
      </w:pPr>
    </w:lvl>
    <w:lvl w:ilvl="1" w:tplc="62C45508">
      <w:numFmt w:val="bullet"/>
      <w:lvlText w:val="-"/>
      <w:lvlJc w:val="left"/>
      <w:pPr>
        <w:ind w:left="1440" w:hanging="360"/>
      </w:pPr>
      <w:rPr>
        <w:rFonts w:ascii="Calibri" w:eastAsiaTheme="minorHAnsi" w:hAnsi="Calibri" w:cs="Calibri"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2F076DBE"/>
    <w:multiLevelType w:val="hybridMultilevel"/>
    <w:tmpl w:val="647087F6"/>
    <w:lvl w:ilvl="0" w:tplc="A37EC5D6">
      <w:start w:val="1"/>
      <w:numFmt w:val="decimal"/>
      <w:lvlText w:val="%1."/>
      <w:lvlJc w:val="left"/>
      <w:pPr>
        <w:ind w:left="720" w:hanging="360"/>
      </w:pPr>
    </w:lvl>
    <w:lvl w:ilvl="1" w:tplc="9368A4A8">
      <w:start w:val="1"/>
      <w:numFmt w:val="decimal"/>
      <w:pStyle w:val="textdoporuen"/>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39D00F75"/>
    <w:multiLevelType w:val="hybridMultilevel"/>
    <w:tmpl w:val="20CA5738"/>
    <w:lvl w:ilvl="0" w:tplc="76842CCC">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41686860"/>
    <w:multiLevelType w:val="hybridMultilevel"/>
    <w:tmpl w:val="DD2A356A"/>
    <w:lvl w:ilvl="0" w:tplc="A7722D4E">
      <w:start w:val="1"/>
      <w:numFmt w:val="bullet"/>
      <w:pStyle w:val="Seznam"/>
      <w:lvlText w:val=""/>
      <w:lvlJc w:val="left"/>
      <w:pPr>
        <w:ind w:left="1571" w:hanging="363"/>
      </w:pPr>
      <w:rPr>
        <w:rFonts w:ascii="Wingdings" w:hAnsi="Wingdings" w:hint="default"/>
      </w:rPr>
    </w:lvl>
    <w:lvl w:ilvl="1" w:tplc="04050003" w:tentative="1">
      <w:start w:val="1"/>
      <w:numFmt w:val="bullet"/>
      <w:lvlText w:val="o"/>
      <w:lvlJc w:val="left"/>
      <w:pPr>
        <w:ind w:left="3141" w:hanging="360"/>
      </w:pPr>
      <w:rPr>
        <w:rFonts w:ascii="Courier New" w:hAnsi="Courier New" w:cs="Courier New" w:hint="default"/>
      </w:rPr>
    </w:lvl>
    <w:lvl w:ilvl="2" w:tplc="04050005" w:tentative="1">
      <w:start w:val="1"/>
      <w:numFmt w:val="bullet"/>
      <w:lvlText w:val=""/>
      <w:lvlJc w:val="left"/>
      <w:pPr>
        <w:ind w:left="3861" w:hanging="360"/>
      </w:pPr>
      <w:rPr>
        <w:rFonts w:ascii="Wingdings" w:hAnsi="Wingdings" w:hint="default"/>
      </w:rPr>
    </w:lvl>
    <w:lvl w:ilvl="3" w:tplc="04050001" w:tentative="1">
      <w:start w:val="1"/>
      <w:numFmt w:val="bullet"/>
      <w:lvlText w:val=""/>
      <w:lvlJc w:val="left"/>
      <w:pPr>
        <w:ind w:left="4581" w:hanging="360"/>
      </w:pPr>
      <w:rPr>
        <w:rFonts w:ascii="Symbol" w:hAnsi="Symbol" w:hint="default"/>
      </w:rPr>
    </w:lvl>
    <w:lvl w:ilvl="4" w:tplc="04050003" w:tentative="1">
      <w:start w:val="1"/>
      <w:numFmt w:val="bullet"/>
      <w:lvlText w:val="o"/>
      <w:lvlJc w:val="left"/>
      <w:pPr>
        <w:ind w:left="5301" w:hanging="360"/>
      </w:pPr>
      <w:rPr>
        <w:rFonts w:ascii="Courier New" w:hAnsi="Courier New" w:cs="Courier New" w:hint="default"/>
      </w:rPr>
    </w:lvl>
    <w:lvl w:ilvl="5" w:tplc="04050005" w:tentative="1">
      <w:start w:val="1"/>
      <w:numFmt w:val="bullet"/>
      <w:lvlText w:val=""/>
      <w:lvlJc w:val="left"/>
      <w:pPr>
        <w:ind w:left="6021" w:hanging="360"/>
      </w:pPr>
      <w:rPr>
        <w:rFonts w:ascii="Wingdings" w:hAnsi="Wingdings" w:hint="default"/>
      </w:rPr>
    </w:lvl>
    <w:lvl w:ilvl="6" w:tplc="04050001" w:tentative="1">
      <w:start w:val="1"/>
      <w:numFmt w:val="bullet"/>
      <w:lvlText w:val=""/>
      <w:lvlJc w:val="left"/>
      <w:pPr>
        <w:ind w:left="6741" w:hanging="360"/>
      </w:pPr>
      <w:rPr>
        <w:rFonts w:ascii="Symbol" w:hAnsi="Symbol" w:hint="default"/>
      </w:rPr>
    </w:lvl>
    <w:lvl w:ilvl="7" w:tplc="04050003" w:tentative="1">
      <w:start w:val="1"/>
      <w:numFmt w:val="bullet"/>
      <w:lvlText w:val="o"/>
      <w:lvlJc w:val="left"/>
      <w:pPr>
        <w:ind w:left="7461" w:hanging="360"/>
      </w:pPr>
      <w:rPr>
        <w:rFonts w:ascii="Courier New" w:hAnsi="Courier New" w:cs="Courier New" w:hint="default"/>
      </w:rPr>
    </w:lvl>
    <w:lvl w:ilvl="8" w:tplc="04050005" w:tentative="1">
      <w:start w:val="1"/>
      <w:numFmt w:val="bullet"/>
      <w:lvlText w:val=""/>
      <w:lvlJc w:val="left"/>
      <w:pPr>
        <w:ind w:left="8181" w:hanging="360"/>
      </w:pPr>
      <w:rPr>
        <w:rFonts w:ascii="Wingdings" w:hAnsi="Wingdings" w:hint="default"/>
      </w:rPr>
    </w:lvl>
  </w:abstractNum>
  <w:abstractNum w:abstractNumId="27" w15:restartNumberingAfterBreak="0">
    <w:nsid w:val="519C19AB"/>
    <w:multiLevelType w:val="multilevel"/>
    <w:tmpl w:val="2404269A"/>
    <w:lvl w:ilvl="0">
      <w:start w:val="1"/>
      <w:numFmt w:val="decimal"/>
      <w:lvlText w:val="%1."/>
      <w:lvlJc w:val="left"/>
      <w:pPr>
        <w:ind w:left="432" w:hanging="432"/>
      </w:pPr>
      <w:rPr>
        <w:rFonts w:hint="default"/>
      </w:rPr>
    </w:lvl>
    <w:lvl w:ilvl="1">
      <w:start w:val="1"/>
      <w:numFmt w:val="decimal"/>
      <w:pStyle w:val="Nadpis2"/>
      <w:lvlText w:val="%2."/>
      <w:lvlJc w:val="left"/>
      <w:pPr>
        <w:ind w:left="567" w:hanging="567"/>
      </w:pPr>
      <w:rPr>
        <w:rFonts w:hint="default"/>
      </w:rPr>
    </w:lvl>
    <w:lvl w:ilvl="2">
      <w:start w:val="1"/>
      <w:numFmt w:val="decimal"/>
      <w:pStyle w:val="Nadpis3"/>
      <w:lvlText w:val="%2.%3"/>
      <w:lvlJc w:val="left"/>
      <w:pPr>
        <w:ind w:left="567" w:hanging="567"/>
      </w:pPr>
      <w:rPr>
        <w:rFonts w:hint="default"/>
      </w:rPr>
    </w:lvl>
    <w:lvl w:ilvl="3">
      <w:start w:val="1"/>
      <w:numFmt w:val="decimal"/>
      <w:pStyle w:val="Nadpis4"/>
      <w:lvlText w:val="%2.%3.%4"/>
      <w:lvlJc w:val="left"/>
      <w:pPr>
        <w:ind w:left="851" w:hanging="851"/>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8" w15:restartNumberingAfterBreak="0">
    <w:nsid w:val="56EB4D31"/>
    <w:multiLevelType w:val="hybridMultilevel"/>
    <w:tmpl w:val="7C460D68"/>
    <w:lvl w:ilvl="0" w:tplc="C8AE6350">
      <w:start w:val="1"/>
      <w:numFmt w:val="bullet"/>
      <w:lvlText w:val=""/>
      <w:lvlJc w:val="left"/>
      <w:pPr>
        <w:ind w:left="2421" w:hanging="360"/>
      </w:pPr>
      <w:rPr>
        <w:rFonts w:ascii="Wingdings" w:hAnsi="Wingdings" w:hint="default"/>
      </w:rPr>
    </w:lvl>
    <w:lvl w:ilvl="1" w:tplc="04050003" w:tentative="1">
      <w:start w:val="1"/>
      <w:numFmt w:val="bullet"/>
      <w:lvlText w:val="o"/>
      <w:lvlJc w:val="left"/>
      <w:pPr>
        <w:ind w:left="3141" w:hanging="360"/>
      </w:pPr>
      <w:rPr>
        <w:rFonts w:ascii="Courier New" w:hAnsi="Courier New" w:cs="Courier New" w:hint="default"/>
      </w:rPr>
    </w:lvl>
    <w:lvl w:ilvl="2" w:tplc="04050005" w:tentative="1">
      <w:start w:val="1"/>
      <w:numFmt w:val="bullet"/>
      <w:lvlText w:val=""/>
      <w:lvlJc w:val="left"/>
      <w:pPr>
        <w:ind w:left="3861" w:hanging="360"/>
      </w:pPr>
      <w:rPr>
        <w:rFonts w:ascii="Wingdings" w:hAnsi="Wingdings" w:hint="default"/>
      </w:rPr>
    </w:lvl>
    <w:lvl w:ilvl="3" w:tplc="04050001" w:tentative="1">
      <w:start w:val="1"/>
      <w:numFmt w:val="bullet"/>
      <w:lvlText w:val=""/>
      <w:lvlJc w:val="left"/>
      <w:pPr>
        <w:ind w:left="4581" w:hanging="360"/>
      </w:pPr>
      <w:rPr>
        <w:rFonts w:ascii="Symbol" w:hAnsi="Symbol" w:hint="default"/>
      </w:rPr>
    </w:lvl>
    <w:lvl w:ilvl="4" w:tplc="04050003" w:tentative="1">
      <w:start w:val="1"/>
      <w:numFmt w:val="bullet"/>
      <w:lvlText w:val="o"/>
      <w:lvlJc w:val="left"/>
      <w:pPr>
        <w:ind w:left="5301" w:hanging="360"/>
      </w:pPr>
      <w:rPr>
        <w:rFonts w:ascii="Courier New" w:hAnsi="Courier New" w:cs="Courier New" w:hint="default"/>
      </w:rPr>
    </w:lvl>
    <w:lvl w:ilvl="5" w:tplc="04050005" w:tentative="1">
      <w:start w:val="1"/>
      <w:numFmt w:val="bullet"/>
      <w:lvlText w:val=""/>
      <w:lvlJc w:val="left"/>
      <w:pPr>
        <w:ind w:left="6021" w:hanging="360"/>
      </w:pPr>
      <w:rPr>
        <w:rFonts w:ascii="Wingdings" w:hAnsi="Wingdings" w:hint="default"/>
      </w:rPr>
    </w:lvl>
    <w:lvl w:ilvl="6" w:tplc="04050001" w:tentative="1">
      <w:start w:val="1"/>
      <w:numFmt w:val="bullet"/>
      <w:lvlText w:val=""/>
      <w:lvlJc w:val="left"/>
      <w:pPr>
        <w:ind w:left="6741" w:hanging="360"/>
      </w:pPr>
      <w:rPr>
        <w:rFonts w:ascii="Symbol" w:hAnsi="Symbol" w:hint="default"/>
      </w:rPr>
    </w:lvl>
    <w:lvl w:ilvl="7" w:tplc="04050003" w:tentative="1">
      <w:start w:val="1"/>
      <w:numFmt w:val="bullet"/>
      <w:lvlText w:val="o"/>
      <w:lvlJc w:val="left"/>
      <w:pPr>
        <w:ind w:left="7461" w:hanging="360"/>
      </w:pPr>
      <w:rPr>
        <w:rFonts w:ascii="Courier New" w:hAnsi="Courier New" w:cs="Courier New" w:hint="default"/>
      </w:rPr>
    </w:lvl>
    <w:lvl w:ilvl="8" w:tplc="04050005" w:tentative="1">
      <w:start w:val="1"/>
      <w:numFmt w:val="bullet"/>
      <w:lvlText w:val=""/>
      <w:lvlJc w:val="left"/>
      <w:pPr>
        <w:ind w:left="8181" w:hanging="360"/>
      </w:pPr>
      <w:rPr>
        <w:rFonts w:ascii="Wingdings" w:hAnsi="Wingdings" w:hint="default"/>
      </w:rPr>
    </w:lvl>
  </w:abstractNum>
  <w:abstractNum w:abstractNumId="29" w15:restartNumberingAfterBreak="0">
    <w:nsid w:val="5CE62893"/>
    <w:multiLevelType w:val="hybridMultilevel"/>
    <w:tmpl w:val="90ACAC44"/>
    <w:lvl w:ilvl="0" w:tplc="025491B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671B38A7"/>
    <w:multiLevelType w:val="hybridMultilevel"/>
    <w:tmpl w:val="43E2C6C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7328161D"/>
    <w:multiLevelType w:val="hybridMultilevel"/>
    <w:tmpl w:val="25963ADA"/>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32" w15:restartNumberingAfterBreak="0">
    <w:nsid w:val="79DD77FB"/>
    <w:multiLevelType w:val="hybridMultilevel"/>
    <w:tmpl w:val="620CFD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DF862FD"/>
    <w:multiLevelType w:val="hybridMultilevel"/>
    <w:tmpl w:val="79DA28B0"/>
    <w:lvl w:ilvl="0" w:tplc="68E469B0">
      <w:start w:val="1"/>
      <w:numFmt w:val="bullet"/>
      <w:lvlText w:val=""/>
      <w:lvlJc w:val="left"/>
      <w:pPr>
        <w:ind w:left="1854" w:hanging="363"/>
      </w:pPr>
      <w:rPr>
        <w:rFonts w:ascii="Wingdings" w:hAnsi="Wingdings" w:hint="default"/>
      </w:rPr>
    </w:lvl>
    <w:lvl w:ilvl="1" w:tplc="04050003" w:tentative="1">
      <w:start w:val="1"/>
      <w:numFmt w:val="bullet"/>
      <w:lvlText w:val="o"/>
      <w:lvlJc w:val="left"/>
      <w:pPr>
        <w:ind w:left="3141" w:hanging="360"/>
      </w:pPr>
      <w:rPr>
        <w:rFonts w:ascii="Courier New" w:hAnsi="Courier New" w:cs="Courier New" w:hint="default"/>
      </w:rPr>
    </w:lvl>
    <w:lvl w:ilvl="2" w:tplc="04050005" w:tentative="1">
      <w:start w:val="1"/>
      <w:numFmt w:val="bullet"/>
      <w:lvlText w:val=""/>
      <w:lvlJc w:val="left"/>
      <w:pPr>
        <w:ind w:left="3861" w:hanging="360"/>
      </w:pPr>
      <w:rPr>
        <w:rFonts w:ascii="Wingdings" w:hAnsi="Wingdings" w:hint="default"/>
      </w:rPr>
    </w:lvl>
    <w:lvl w:ilvl="3" w:tplc="04050001" w:tentative="1">
      <w:start w:val="1"/>
      <w:numFmt w:val="bullet"/>
      <w:lvlText w:val=""/>
      <w:lvlJc w:val="left"/>
      <w:pPr>
        <w:ind w:left="4581" w:hanging="360"/>
      </w:pPr>
      <w:rPr>
        <w:rFonts w:ascii="Symbol" w:hAnsi="Symbol" w:hint="default"/>
      </w:rPr>
    </w:lvl>
    <w:lvl w:ilvl="4" w:tplc="04050003" w:tentative="1">
      <w:start w:val="1"/>
      <w:numFmt w:val="bullet"/>
      <w:lvlText w:val="o"/>
      <w:lvlJc w:val="left"/>
      <w:pPr>
        <w:ind w:left="5301" w:hanging="360"/>
      </w:pPr>
      <w:rPr>
        <w:rFonts w:ascii="Courier New" w:hAnsi="Courier New" w:cs="Courier New" w:hint="default"/>
      </w:rPr>
    </w:lvl>
    <w:lvl w:ilvl="5" w:tplc="04050005" w:tentative="1">
      <w:start w:val="1"/>
      <w:numFmt w:val="bullet"/>
      <w:lvlText w:val=""/>
      <w:lvlJc w:val="left"/>
      <w:pPr>
        <w:ind w:left="6021" w:hanging="360"/>
      </w:pPr>
      <w:rPr>
        <w:rFonts w:ascii="Wingdings" w:hAnsi="Wingdings" w:hint="default"/>
      </w:rPr>
    </w:lvl>
    <w:lvl w:ilvl="6" w:tplc="04050001" w:tentative="1">
      <w:start w:val="1"/>
      <w:numFmt w:val="bullet"/>
      <w:lvlText w:val=""/>
      <w:lvlJc w:val="left"/>
      <w:pPr>
        <w:ind w:left="6741" w:hanging="360"/>
      </w:pPr>
      <w:rPr>
        <w:rFonts w:ascii="Symbol" w:hAnsi="Symbol" w:hint="default"/>
      </w:rPr>
    </w:lvl>
    <w:lvl w:ilvl="7" w:tplc="04050003" w:tentative="1">
      <w:start w:val="1"/>
      <w:numFmt w:val="bullet"/>
      <w:lvlText w:val="o"/>
      <w:lvlJc w:val="left"/>
      <w:pPr>
        <w:ind w:left="7461" w:hanging="360"/>
      </w:pPr>
      <w:rPr>
        <w:rFonts w:ascii="Courier New" w:hAnsi="Courier New" w:cs="Courier New" w:hint="default"/>
      </w:rPr>
    </w:lvl>
    <w:lvl w:ilvl="8" w:tplc="04050005" w:tentative="1">
      <w:start w:val="1"/>
      <w:numFmt w:val="bullet"/>
      <w:lvlText w:val=""/>
      <w:lvlJc w:val="left"/>
      <w:pPr>
        <w:ind w:left="8181" w:hanging="360"/>
      </w:pPr>
      <w:rPr>
        <w:rFonts w:ascii="Wingdings" w:hAnsi="Wingdings" w:hint="default"/>
      </w:rPr>
    </w:lvl>
  </w:abstractNum>
  <w:num w:numId="1">
    <w:abstractNumId w:val="18"/>
  </w:num>
  <w:num w:numId="2">
    <w:abstractNumId w:val="19"/>
  </w:num>
  <w:num w:numId="3">
    <w:abstractNumId w:val="12"/>
  </w:num>
  <w:num w:numId="4">
    <w:abstractNumId w:val="27"/>
  </w:num>
  <w:num w:numId="5">
    <w:abstractNumId w:val="10"/>
  </w:num>
  <w:num w:numId="6">
    <w:abstractNumId w:val="24"/>
  </w:num>
  <w:num w:numId="7">
    <w:abstractNumId w:val="25"/>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num>
  <w:num w:numId="12">
    <w:abstractNumId w:val="13"/>
  </w:num>
  <w:num w:numId="13">
    <w:abstractNumId w:val="1"/>
  </w:num>
  <w:num w:numId="14">
    <w:abstractNumId w:val="16"/>
  </w:num>
  <w:num w:numId="15">
    <w:abstractNumId w:val="17"/>
  </w:num>
  <w:num w:numId="16">
    <w:abstractNumId w:val="27"/>
  </w:num>
  <w:num w:numId="17">
    <w:abstractNumId w:val="29"/>
  </w:num>
  <w:num w:numId="18">
    <w:abstractNumId w:val="8"/>
  </w:num>
  <w:num w:numId="19">
    <w:abstractNumId w:val="3"/>
  </w:num>
  <w:num w:numId="20">
    <w:abstractNumId w:val="2"/>
  </w:num>
  <w:num w:numId="21">
    <w:abstractNumId w:val="0"/>
  </w:num>
  <w:num w:numId="22">
    <w:abstractNumId w:val="9"/>
  </w:num>
  <w:num w:numId="23">
    <w:abstractNumId w:val="7"/>
  </w:num>
  <w:num w:numId="24">
    <w:abstractNumId w:val="6"/>
  </w:num>
  <w:num w:numId="25">
    <w:abstractNumId w:val="5"/>
  </w:num>
  <w:num w:numId="26">
    <w:abstractNumId w:val="4"/>
  </w:num>
  <w:num w:numId="27">
    <w:abstractNumId w:val="20"/>
  </w:num>
  <w:num w:numId="28">
    <w:abstractNumId w:val="28"/>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2"/>
  </w:num>
  <w:num w:numId="32">
    <w:abstractNumId w:val="21"/>
  </w:num>
  <w:num w:numId="33">
    <w:abstractNumId w:val="31"/>
  </w:num>
  <w:num w:numId="34">
    <w:abstractNumId w:val="32"/>
  </w:num>
  <w:num w:numId="35">
    <w:abstractNumId w:val="15"/>
  </w:num>
  <w:num w:numId="36">
    <w:abstractNumId w:val="14"/>
  </w:num>
  <w:num w:numId="37">
    <w:abstractNumId w:val="33"/>
  </w:num>
  <w:num w:numId="38">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wsTA0NDEyMbQwsTBT0lEKTi0uzszPAykwrQUAXtqRKCwAAAA="/>
  </w:docVars>
  <w:rsids>
    <w:rsidRoot w:val="003E02F8"/>
    <w:rsid w:val="00001193"/>
    <w:rsid w:val="00001C7A"/>
    <w:rsid w:val="00002434"/>
    <w:rsid w:val="00002AFA"/>
    <w:rsid w:val="00004931"/>
    <w:rsid w:val="00005077"/>
    <w:rsid w:val="000056AD"/>
    <w:rsid w:val="00005779"/>
    <w:rsid w:val="00007509"/>
    <w:rsid w:val="00007EA1"/>
    <w:rsid w:val="000129B1"/>
    <w:rsid w:val="00013733"/>
    <w:rsid w:val="00013968"/>
    <w:rsid w:val="000147A3"/>
    <w:rsid w:val="00014892"/>
    <w:rsid w:val="00014D9E"/>
    <w:rsid w:val="00014F16"/>
    <w:rsid w:val="00016F9D"/>
    <w:rsid w:val="00017379"/>
    <w:rsid w:val="00017539"/>
    <w:rsid w:val="00020C1D"/>
    <w:rsid w:val="00020ED5"/>
    <w:rsid w:val="0002153D"/>
    <w:rsid w:val="00021987"/>
    <w:rsid w:val="00021A17"/>
    <w:rsid w:val="0002237A"/>
    <w:rsid w:val="0002317C"/>
    <w:rsid w:val="000249AC"/>
    <w:rsid w:val="00027375"/>
    <w:rsid w:val="000277CB"/>
    <w:rsid w:val="000308EC"/>
    <w:rsid w:val="000309DD"/>
    <w:rsid w:val="0003356D"/>
    <w:rsid w:val="00033A56"/>
    <w:rsid w:val="00033A72"/>
    <w:rsid w:val="00035073"/>
    <w:rsid w:val="000350A1"/>
    <w:rsid w:val="00035614"/>
    <w:rsid w:val="000357E0"/>
    <w:rsid w:val="00035E3D"/>
    <w:rsid w:val="000365C0"/>
    <w:rsid w:val="00036885"/>
    <w:rsid w:val="00036F96"/>
    <w:rsid w:val="00037FF8"/>
    <w:rsid w:val="0004173E"/>
    <w:rsid w:val="00041E8C"/>
    <w:rsid w:val="00042650"/>
    <w:rsid w:val="00043DA1"/>
    <w:rsid w:val="00043E2F"/>
    <w:rsid w:val="000456AF"/>
    <w:rsid w:val="0004668F"/>
    <w:rsid w:val="00050219"/>
    <w:rsid w:val="000516C7"/>
    <w:rsid w:val="000538E7"/>
    <w:rsid w:val="00053CE6"/>
    <w:rsid w:val="00053F41"/>
    <w:rsid w:val="00054E6D"/>
    <w:rsid w:val="00055E32"/>
    <w:rsid w:val="0005781C"/>
    <w:rsid w:val="00057994"/>
    <w:rsid w:val="00057DA0"/>
    <w:rsid w:val="00060ABB"/>
    <w:rsid w:val="00063B81"/>
    <w:rsid w:val="00064421"/>
    <w:rsid w:val="00064EDB"/>
    <w:rsid w:val="0006634A"/>
    <w:rsid w:val="00066591"/>
    <w:rsid w:val="00067DC9"/>
    <w:rsid w:val="00070CD1"/>
    <w:rsid w:val="00071A5C"/>
    <w:rsid w:val="00071F74"/>
    <w:rsid w:val="00072AE8"/>
    <w:rsid w:val="000735D8"/>
    <w:rsid w:val="0007363D"/>
    <w:rsid w:val="00073D2C"/>
    <w:rsid w:val="00073F7F"/>
    <w:rsid w:val="00074BB4"/>
    <w:rsid w:val="000759CF"/>
    <w:rsid w:val="00075F53"/>
    <w:rsid w:val="00076ADA"/>
    <w:rsid w:val="00077DB5"/>
    <w:rsid w:val="00080566"/>
    <w:rsid w:val="00080A97"/>
    <w:rsid w:val="00080D96"/>
    <w:rsid w:val="0008516C"/>
    <w:rsid w:val="00085F3D"/>
    <w:rsid w:val="00085FB7"/>
    <w:rsid w:val="00087089"/>
    <w:rsid w:val="0008720D"/>
    <w:rsid w:val="0009124C"/>
    <w:rsid w:val="0009298C"/>
    <w:rsid w:val="00092EB8"/>
    <w:rsid w:val="000935F4"/>
    <w:rsid w:val="00093C2A"/>
    <w:rsid w:val="000963D1"/>
    <w:rsid w:val="00096E99"/>
    <w:rsid w:val="000A1F9A"/>
    <w:rsid w:val="000A22A2"/>
    <w:rsid w:val="000A2655"/>
    <w:rsid w:val="000A3157"/>
    <w:rsid w:val="000A3A41"/>
    <w:rsid w:val="000A40F3"/>
    <w:rsid w:val="000A5510"/>
    <w:rsid w:val="000A57DB"/>
    <w:rsid w:val="000A6114"/>
    <w:rsid w:val="000A68EB"/>
    <w:rsid w:val="000A6A17"/>
    <w:rsid w:val="000A7DD7"/>
    <w:rsid w:val="000A7FED"/>
    <w:rsid w:val="000B10FF"/>
    <w:rsid w:val="000B23C3"/>
    <w:rsid w:val="000B26D1"/>
    <w:rsid w:val="000B2BD4"/>
    <w:rsid w:val="000B3121"/>
    <w:rsid w:val="000B3A62"/>
    <w:rsid w:val="000B443F"/>
    <w:rsid w:val="000B583D"/>
    <w:rsid w:val="000B66F2"/>
    <w:rsid w:val="000C357D"/>
    <w:rsid w:val="000C45A4"/>
    <w:rsid w:val="000C58BF"/>
    <w:rsid w:val="000C5BC9"/>
    <w:rsid w:val="000C62DE"/>
    <w:rsid w:val="000D2155"/>
    <w:rsid w:val="000D280D"/>
    <w:rsid w:val="000D2A8B"/>
    <w:rsid w:val="000D4ACE"/>
    <w:rsid w:val="000D7654"/>
    <w:rsid w:val="000E06B7"/>
    <w:rsid w:val="000E07C3"/>
    <w:rsid w:val="000E09E8"/>
    <w:rsid w:val="000E18EE"/>
    <w:rsid w:val="000E222D"/>
    <w:rsid w:val="000E2D68"/>
    <w:rsid w:val="000E48D0"/>
    <w:rsid w:val="000E4EB4"/>
    <w:rsid w:val="000E56AF"/>
    <w:rsid w:val="000E62F2"/>
    <w:rsid w:val="000E69A3"/>
    <w:rsid w:val="000E6F20"/>
    <w:rsid w:val="000E7F05"/>
    <w:rsid w:val="000F18E6"/>
    <w:rsid w:val="000F19A9"/>
    <w:rsid w:val="000F2938"/>
    <w:rsid w:val="000F38DB"/>
    <w:rsid w:val="000F5176"/>
    <w:rsid w:val="000F62EF"/>
    <w:rsid w:val="00100F8A"/>
    <w:rsid w:val="00101643"/>
    <w:rsid w:val="001025B2"/>
    <w:rsid w:val="00103483"/>
    <w:rsid w:val="00105871"/>
    <w:rsid w:val="0010776C"/>
    <w:rsid w:val="00107F9C"/>
    <w:rsid w:val="0011093D"/>
    <w:rsid w:val="00111E43"/>
    <w:rsid w:val="00111E98"/>
    <w:rsid w:val="00111F1B"/>
    <w:rsid w:val="00112E05"/>
    <w:rsid w:val="0011340F"/>
    <w:rsid w:val="00113CCB"/>
    <w:rsid w:val="001152FF"/>
    <w:rsid w:val="0011547F"/>
    <w:rsid w:val="00115931"/>
    <w:rsid w:val="00122B31"/>
    <w:rsid w:val="00123BC9"/>
    <w:rsid w:val="00124F9B"/>
    <w:rsid w:val="00131192"/>
    <w:rsid w:val="0013237A"/>
    <w:rsid w:val="00133BFF"/>
    <w:rsid w:val="001344DE"/>
    <w:rsid w:val="001406E6"/>
    <w:rsid w:val="00141B83"/>
    <w:rsid w:val="00141D94"/>
    <w:rsid w:val="001420AB"/>
    <w:rsid w:val="00143330"/>
    <w:rsid w:val="0014389E"/>
    <w:rsid w:val="00143D9F"/>
    <w:rsid w:val="00145CDD"/>
    <w:rsid w:val="00147968"/>
    <w:rsid w:val="00150125"/>
    <w:rsid w:val="0015223B"/>
    <w:rsid w:val="0015261C"/>
    <w:rsid w:val="00153575"/>
    <w:rsid w:val="00154E73"/>
    <w:rsid w:val="00155198"/>
    <w:rsid w:val="00157FEF"/>
    <w:rsid w:val="00162906"/>
    <w:rsid w:val="00163A88"/>
    <w:rsid w:val="00164230"/>
    <w:rsid w:val="00164268"/>
    <w:rsid w:val="001642B5"/>
    <w:rsid w:val="00164853"/>
    <w:rsid w:val="001652A9"/>
    <w:rsid w:val="00165CEC"/>
    <w:rsid w:val="00166C33"/>
    <w:rsid w:val="00166D05"/>
    <w:rsid w:val="00167923"/>
    <w:rsid w:val="001700B3"/>
    <w:rsid w:val="00170C1A"/>
    <w:rsid w:val="00170DBC"/>
    <w:rsid w:val="00171726"/>
    <w:rsid w:val="001737A6"/>
    <w:rsid w:val="001747DE"/>
    <w:rsid w:val="00174C90"/>
    <w:rsid w:val="00176B2A"/>
    <w:rsid w:val="001776EC"/>
    <w:rsid w:val="00180476"/>
    <w:rsid w:val="001824D4"/>
    <w:rsid w:val="00183455"/>
    <w:rsid w:val="0018403D"/>
    <w:rsid w:val="00184284"/>
    <w:rsid w:val="00184B32"/>
    <w:rsid w:val="00185B23"/>
    <w:rsid w:val="00185EB0"/>
    <w:rsid w:val="001868C5"/>
    <w:rsid w:val="00186D9F"/>
    <w:rsid w:val="00187EF1"/>
    <w:rsid w:val="00191BE3"/>
    <w:rsid w:val="00195100"/>
    <w:rsid w:val="001957A1"/>
    <w:rsid w:val="00196AFA"/>
    <w:rsid w:val="001A0453"/>
    <w:rsid w:val="001A0AC2"/>
    <w:rsid w:val="001A0D07"/>
    <w:rsid w:val="001A1A7D"/>
    <w:rsid w:val="001A1DA1"/>
    <w:rsid w:val="001A26C7"/>
    <w:rsid w:val="001A3776"/>
    <w:rsid w:val="001A381E"/>
    <w:rsid w:val="001A3A1E"/>
    <w:rsid w:val="001A426A"/>
    <w:rsid w:val="001A6B92"/>
    <w:rsid w:val="001A6F57"/>
    <w:rsid w:val="001B0592"/>
    <w:rsid w:val="001B07F5"/>
    <w:rsid w:val="001B35D8"/>
    <w:rsid w:val="001B38EA"/>
    <w:rsid w:val="001B3A58"/>
    <w:rsid w:val="001B423F"/>
    <w:rsid w:val="001B4688"/>
    <w:rsid w:val="001B4A47"/>
    <w:rsid w:val="001B6316"/>
    <w:rsid w:val="001B649A"/>
    <w:rsid w:val="001C07F8"/>
    <w:rsid w:val="001C1F78"/>
    <w:rsid w:val="001C3DA7"/>
    <w:rsid w:val="001C3DAF"/>
    <w:rsid w:val="001C4242"/>
    <w:rsid w:val="001C4297"/>
    <w:rsid w:val="001C4458"/>
    <w:rsid w:val="001C65DC"/>
    <w:rsid w:val="001C7DA3"/>
    <w:rsid w:val="001D07E6"/>
    <w:rsid w:val="001D18B1"/>
    <w:rsid w:val="001D20E5"/>
    <w:rsid w:val="001D2C02"/>
    <w:rsid w:val="001D3B4C"/>
    <w:rsid w:val="001D4058"/>
    <w:rsid w:val="001D4DFA"/>
    <w:rsid w:val="001D5CE1"/>
    <w:rsid w:val="001D6AD3"/>
    <w:rsid w:val="001E0679"/>
    <w:rsid w:val="001E074E"/>
    <w:rsid w:val="001E16A1"/>
    <w:rsid w:val="001E28AC"/>
    <w:rsid w:val="001E2BB0"/>
    <w:rsid w:val="001E2D6C"/>
    <w:rsid w:val="001E6FDC"/>
    <w:rsid w:val="001F0464"/>
    <w:rsid w:val="001F1834"/>
    <w:rsid w:val="001F1FCF"/>
    <w:rsid w:val="001F5B00"/>
    <w:rsid w:val="001F7326"/>
    <w:rsid w:val="001F78BB"/>
    <w:rsid w:val="001F7F79"/>
    <w:rsid w:val="00200237"/>
    <w:rsid w:val="00201D49"/>
    <w:rsid w:val="00202658"/>
    <w:rsid w:val="002032D2"/>
    <w:rsid w:val="0020330D"/>
    <w:rsid w:val="00203808"/>
    <w:rsid w:val="00203979"/>
    <w:rsid w:val="00204425"/>
    <w:rsid w:val="002055A9"/>
    <w:rsid w:val="00205721"/>
    <w:rsid w:val="002059F9"/>
    <w:rsid w:val="002065EF"/>
    <w:rsid w:val="00206E2E"/>
    <w:rsid w:val="00207108"/>
    <w:rsid w:val="002071F3"/>
    <w:rsid w:val="002109CA"/>
    <w:rsid w:val="00210B78"/>
    <w:rsid w:val="00211012"/>
    <w:rsid w:val="00211139"/>
    <w:rsid w:val="00212752"/>
    <w:rsid w:val="00213386"/>
    <w:rsid w:val="002140E2"/>
    <w:rsid w:val="00215646"/>
    <w:rsid w:val="00215F64"/>
    <w:rsid w:val="00217179"/>
    <w:rsid w:val="002171D8"/>
    <w:rsid w:val="002176D6"/>
    <w:rsid w:val="0021770D"/>
    <w:rsid w:val="00217C19"/>
    <w:rsid w:val="00217FCA"/>
    <w:rsid w:val="00220283"/>
    <w:rsid w:val="00221723"/>
    <w:rsid w:val="00221C10"/>
    <w:rsid w:val="00221FC5"/>
    <w:rsid w:val="00222990"/>
    <w:rsid w:val="00223D91"/>
    <w:rsid w:val="0022528F"/>
    <w:rsid w:val="002258B1"/>
    <w:rsid w:val="00226603"/>
    <w:rsid w:val="00227B99"/>
    <w:rsid w:val="00230FA7"/>
    <w:rsid w:val="002335E0"/>
    <w:rsid w:val="0023419A"/>
    <w:rsid w:val="0023420B"/>
    <w:rsid w:val="002344D3"/>
    <w:rsid w:val="00234BE6"/>
    <w:rsid w:val="00235864"/>
    <w:rsid w:val="00237581"/>
    <w:rsid w:val="00237DAC"/>
    <w:rsid w:val="0024217A"/>
    <w:rsid w:val="00243954"/>
    <w:rsid w:val="002452F1"/>
    <w:rsid w:val="0024561E"/>
    <w:rsid w:val="00245CD7"/>
    <w:rsid w:val="00246B42"/>
    <w:rsid w:val="00247EA7"/>
    <w:rsid w:val="0025101E"/>
    <w:rsid w:val="00251C83"/>
    <w:rsid w:val="002522C3"/>
    <w:rsid w:val="00252781"/>
    <w:rsid w:val="0025395D"/>
    <w:rsid w:val="00254630"/>
    <w:rsid w:val="00254D84"/>
    <w:rsid w:val="0025544A"/>
    <w:rsid w:val="00256099"/>
    <w:rsid w:val="00261197"/>
    <w:rsid w:val="00261549"/>
    <w:rsid w:val="0026158F"/>
    <w:rsid w:val="002622BE"/>
    <w:rsid w:val="00265B6F"/>
    <w:rsid w:val="00265D6E"/>
    <w:rsid w:val="0026774A"/>
    <w:rsid w:val="00267F77"/>
    <w:rsid w:val="002700B2"/>
    <w:rsid w:val="0027022A"/>
    <w:rsid w:val="00273F50"/>
    <w:rsid w:val="002769D8"/>
    <w:rsid w:val="00276D90"/>
    <w:rsid w:val="00277200"/>
    <w:rsid w:val="00277388"/>
    <w:rsid w:val="00280791"/>
    <w:rsid w:val="0028111D"/>
    <w:rsid w:val="00282376"/>
    <w:rsid w:val="00282ED3"/>
    <w:rsid w:val="0028341D"/>
    <w:rsid w:val="0028385C"/>
    <w:rsid w:val="00283EF6"/>
    <w:rsid w:val="002844AC"/>
    <w:rsid w:val="00284749"/>
    <w:rsid w:val="0028742F"/>
    <w:rsid w:val="00290B65"/>
    <w:rsid w:val="0029153A"/>
    <w:rsid w:val="00292790"/>
    <w:rsid w:val="00292D19"/>
    <w:rsid w:val="002940E5"/>
    <w:rsid w:val="00294441"/>
    <w:rsid w:val="002958ED"/>
    <w:rsid w:val="00295E2C"/>
    <w:rsid w:val="00296365"/>
    <w:rsid w:val="002968EB"/>
    <w:rsid w:val="00297710"/>
    <w:rsid w:val="002A1248"/>
    <w:rsid w:val="002A126B"/>
    <w:rsid w:val="002A33F2"/>
    <w:rsid w:val="002A7011"/>
    <w:rsid w:val="002A723B"/>
    <w:rsid w:val="002A75AF"/>
    <w:rsid w:val="002B1815"/>
    <w:rsid w:val="002B4F6F"/>
    <w:rsid w:val="002B526B"/>
    <w:rsid w:val="002B7788"/>
    <w:rsid w:val="002C0EEE"/>
    <w:rsid w:val="002C1BD6"/>
    <w:rsid w:val="002C297E"/>
    <w:rsid w:val="002C2DBB"/>
    <w:rsid w:val="002C3127"/>
    <w:rsid w:val="002C3DEE"/>
    <w:rsid w:val="002C40C3"/>
    <w:rsid w:val="002C66AB"/>
    <w:rsid w:val="002C7AF9"/>
    <w:rsid w:val="002D0F90"/>
    <w:rsid w:val="002D1969"/>
    <w:rsid w:val="002D3B15"/>
    <w:rsid w:val="002D3C61"/>
    <w:rsid w:val="002D4905"/>
    <w:rsid w:val="002D4CE2"/>
    <w:rsid w:val="002D50EE"/>
    <w:rsid w:val="002D5C97"/>
    <w:rsid w:val="002D6305"/>
    <w:rsid w:val="002D70DD"/>
    <w:rsid w:val="002D72AD"/>
    <w:rsid w:val="002D7C47"/>
    <w:rsid w:val="002D7EB0"/>
    <w:rsid w:val="002E168E"/>
    <w:rsid w:val="002E540C"/>
    <w:rsid w:val="002E5BC1"/>
    <w:rsid w:val="002E6104"/>
    <w:rsid w:val="002E62C9"/>
    <w:rsid w:val="002E711F"/>
    <w:rsid w:val="002E7371"/>
    <w:rsid w:val="002F1844"/>
    <w:rsid w:val="002F25A9"/>
    <w:rsid w:val="002F2BF8"/>
    <w:rsid w:val="002F464F"/>
    <w:rsid w:val="002F504D"/>
    <w:rsid w:val="002F79F3"/>
    <w:rsid w:val="003005DC"/>
    <w:rsid w:val="003010E1"/>
    <w:rsid w:val="003019F6"/>
    <w:rsid w:val="00301B28"/>
    <w:rsid w:val="00301B67"/>
    <w:rsid w:val="00302409"/>
    <w:rsid w:val="00302B30"/>
    <w:rsid w:val="00304E94"/>
    <w:rsid w:val="00305227"/>
    <w:rsid w:val="00306CD0"/>
    <w:rsid w:val="00306DAB"/>
    <w:rsid w:val="0031188C"/>
    <w:rsid w:val="0031290D"/>
    <w:rsid w:val="0031374C"/>
    <w:rsid w:val="00314455"/>
    <w:rsid w:val="003158D7"/>
    <w:rsid w:val="00315D2E"/>
    <w:rsid w:val="00316135"/>
    <w:rsid w:val="00316846"/>
    <w:rsid w:val="00316E08"/>
    <w:rsid w:val="00317170"/>
    <w:rsid w:val="00317798"/>
    <w:rsid w:val="00317D25"/>
    <w:rsid w:val="00317EB6"/>
    <w:rsid w:val="00320E87"/>
    <w:rsid w:val="00321E54"/>
    <w:rsid w:val="00322865"/>
    <w:rsid w:val="003238DF"/>
    <w:rsid w:val="00323F09"/>
    <w:rsid w:val="00323F63"/>
    <w:rsid w:val="00324B80"/>
    <w:rsid w:val="0032663B"/>
    <w:rsid w:val="00327F65"/>
    <w:rsid w:val="003309F5"/>
    <w:rsid w:val="00330C10"/>
    <w:rsid w:val="00330F38"/>
    <w:rsid w:val="00335419"/>
    <w:rsid w:val="00335A25"/>
    <w:rsid w:val="00336500"/>
    <w:rsid w:val="00336AE3"/>
    <w:rsid w:val="00340364"/>
    <w:rsid w:val="00340581"/>
    <w:rsid w:val="003410D5"/>
    <w:rsid w:val="0034233E"/>
    <w:rsid w:val="003426D9"/>
    <w:rsid w:val="00343A11"/>
    <w:rsid w:val="00343B1D"/>
    <w:rsid w:val="00343B68"/>
    <w:rsid w:val="0034561B"/>
    <w:rsid w:val="0034608B"/>
    <w:rsid w:val="00346CA3"/>
    <w:rsid w:val="00346CAC"/>
    <w:rsid w:val="00352EC0"/>
    <w:rsid w:val="0035468A"/>
    <w:rsid w:val="00354D88"/>
    <w:rsid w:val="00355C70"/>
    <w:rsid w:val="00357460"/>
    <w:rsid w:val="0035750C"/>
    <w:rsid w:val="00357BA5"/>
    <w:rsid w:val="003600ED"/>
    <w:rsid w:val="00361755"/>
    <w:rsid w:val="0036219B"/>
    <w:rsid w:val="003634D8"/>
    <w:rsid w:val="003665D4"/>
    <w:rsid w:val="00367C34"/>
    <w:rsid w:val="00370C03"/>
    <w:rsid w:val="00370D08"/>
    <w:rsid w:val="0037124F"/>
    <w:rsid w:val="003718B0"/>
    <w:rsid w:val="00371EAF"/>
    <w:rsid w:val="00372A29"/>
    <w:rsid w:val="00374362"/>
    <w:rsid w:val="00374502"/>
    <w:rsid w:val="003745BA"/>
    <w:rsid w:val="00381E13"/>
    <w:rsid w:val="00381E86"/>
    <w:rsid w:val="003842B9"/>
    <w:rsid w:val="00384A35"/>
    <w:rsid w:val="0038582A"/>
    <w:rsid w:val="0038603F"/>
    <w:rsid w:val="0038637C"/>
    <w:rsid w:val="00387836"/>
    <w:rsid w:val="003928DA"/>
    <w:rsid w:val="003943A1"/>
    <w:rsid w:val="00397765"/>
    <w:rsid w:val="003A082A"/>
    <w:rsid w:val="003A1325"/>
    <w:rsid w:val="003A151E"/>
    <w:rsid w:val="003A2D0D"/>
    <w:rsid w:val="003A3131"/>
    <w:rsid w:val="003A4D6D"/>
    <w:rsid w:val="003A7FE6"/>
    <w:rsid w:val="003B3549"/>
    <w:rsid w:val="003B3FBE"/>
    <w:rsid w:val="003B411D"/>
    <w:rsid w:val="003B490B"/>
    <w:rsid w:val="003B4DC4"/>
    <w:rsid w:val="003B63C6"/>
    <w:rsid w:val="003B762F"/>
    <w:rsid w:val="003B7734"/>
    <w:rsid w:val="003C0340"/>
    <w:rsid w:val="003C0630"/>
    <w:rsid w:val="003C0978"/>
    <w:rsid w:val="003C0D84"/>
    <w:rsid w:val="003C101A"/>
    <w:rsid w:val="003C126B"/>
    <w:rsid w:val="003C143D"/>
    <w:rsid w:val="003C2DC5"/>
    <w:rsid w:val="003C2DC6"/>
    <w:rsid w:val="003C3222"/>
    <w:rsid w:val="003C3724"/>
    <w:rsid w:val="003C3ABF"/>
    <w:rsid w:val="003C41A2"/>
    <w:rsid w:val="003C44B8"/>
    <w:rsid w:val="003C74CB"/>
    <w:rsid w:val="003C7A50"/>
    <w:rsid w:val="003D02EA"/>
    <w:rsid w:val="003D1577"/>
    <w:rsid w:val="003D157F"/>
    <w:rsid w:val="003D2EF8"/>
    <w:rsid w:val="003D41E6"/>
    <w:rsid w:val="003D522D"/>
    <w:rsid w:val="003D658D"/>
    <w:rsid w:val="003D74E5"/>
    <w:rsid w:val="003E02F8"/>
    <w:rsid w:val="003E080C"/>
    <w:rsid w:val="003E09E6"/>
    <w:rsid w:val="003E0D58"/>
    <w:rsid w:val="003E347E"/>
    <w:rsid w:val="003E3529"/>
    <w:rsid w:val="003E4527"/>
    <w:rsid w:val="003E4727"/>
    <w:rsid w:val="003E51B4"/>
    <w:rsid w:val="003E5A65"/>
    <w:rsid w:val="003E6B33"/>
    <w:rsid w:val="003F0D37"/>
    <w:rsid w:val="003F154C"/>
    <w:rsid w:val="003F2E2D"/>
    <w:rsid w:val="003F3F3B"/>
    <w:rsid w:val="003F4004"/>
    <w:rsid w:val="003F4194"/>
    <w:rsid w:val="003F5351"/>
    <w:rsid w:val="003F73A5"/>
    <w:rsid w:val="003F7769"/>
    <w:rsid w:val="003F79E2"/>
    <w:rsid w:val="00403C6E"/>
    <w:rsid w:val="00403D35"/>
    <w:rsid w:val="00405B07"/>
    <w:rsid w:val="00405DE0"/>
    <w:rsid w:val="00406B85"/>
    <w:rsid w:val="00410542"/>
    <w:rsid w:val="004112EE"/>
    <w:rsid w:val="00414F5D"/>
    <w:rsid w:val="00415505"/>
    <w:rsid w:val="00416237"/>
    <w:rsid w:val="004163DC"/>
    <w:rsid w:val="0042168A"/>
    <w:rsid w:val="00421A15"/>
    <w:rsid w:val="004225F4"/>
    <w:rsid w:val="0042403C"/>
    <w:rsid w:val="00424F1B"/>
    <w:rsid w:val="00425056"/>
    <w:rsid w:val="004259EF"/>
    <w:rsid w:val="00426EA6"/>
    <w:rsid w:val="00431742"/>
    <w:rsid w:val="00431DB7"/>
    <w:rsid w:val="00432359"/>
    <w:rsid w:val="004324CB"/>
    <w:rsid w:val="00434422"/>
    <w:rsid w:val="00435474"/>
    <w:rsid w:val="0043622B"/>
    <w:rsid w:val="00436D87"/>
    <w:rsid w:val="00437745"/>
    <w:rsid w:val="00441444"/>
    <w:rsid w:val="00441C01"/>
    <w:rsid w:val="00441DF9"/>
    <w:rsid w:val="0044274F"/>
    <w:rsid w:val="0044426C"/>
    <w:rsid w:val="00444B8C"/>
    <w:rsid w:val="004451B8"/>
    <w:rsid w:val="00445B1E"/>
    <w:rsid w:val="004460C8"/>
    <w:rsid w:val="00446198"/>
    <w:rsid w:val="00447B36"/>
    <w:rsid w:val="00451310"/>
    <w:rsid w:val="00452BEC"/>
    <w:rsid w:val="00453B6C"/>
    <w:rsid w:val="004542B7"/>
    <w:rsid w:val="00454AB8"/>
    <w:rsid w:val="00455F4A"/>
    <w:rsid w:val="00456697"/>
    <w:rsid w:val="00457E4B"/>
    <w:rsid w:val="00461146"/>
    <w:rsid w:val="00462F54"/>
    <w:rsid w:val="004631E3"/>
    <w:rsid w:val="00463B0D"/>
    <w:rsid w:val="004640A6"/>
    <w:rsid w:val="004647AD"/>
    <w:rsid w:val="00464A33"/>
    <w:rsid w:val="004674E2"/>
    <w:rsid w:val="0046773F"/>
    <w:rsid w:val="0047373D"/>
    <w:rsid w:val="00474487"/>
    <w:rsid w:val="00474606"/>
    <w:rsid w:val="00476A72"/>
    <w:rsid w:val="00476B27"/>
    <w:rsid w:val="00477060"/>
    <w:rsid w:val="0048094A"/>
    <w:rsid w:val="00480F0F"/>
    <w:rsid w:val="00480F80"/>
    <w:rsid w:val="00481FD9"/>
    <w:rsid w:val="00482870"/>
    <w:rsid w:val="0048355A"/>
    <w:rsid w:val="00485C35"/>
    <w:rsid w:val="0048660B"/>
    <w:rsid w:val="004869FD"/>
    <w:rsid w:val="00487104"/>
    <w:rsid w:val="00487642"/>
    <w:rsid w:val="004904E1"/>
    <w:rsid w:val="00490C0E"/>
    <w:rsid w:val="00490EE9"/>
    <w:rsid w:val="00492771"/>
    <w:rsid w:val="00494223"/>
    <w:rsid w:val="0049555D"/>
    <w:rsid w:val="00496059"/>
    <w:rsid w:val="004A0F6D"/>
    <w:rsid w:val="004A1BE0"/>
    <w:rsid w:val="004A209C"/>
    <w:rsid w:val="004A2318"/>
    <w:rsid w:val="004A2FB5"/>
    <w:rsid w:val="004A36C5"/>
    <w:rsid w:val="004A3A08"/>
    <w:rsid w:val="004A3F71"/>
    <w:rsid w:val="004A4D0A"/>
    <w:rsid w:val="004A5BFF"/>
    <w:rsid w:val="004A74A2"/>
    <w:rsid w:val="004A7797"/>
    <w:rsid w:val="004A7CE4"/>
    <w:rsid w:val="004A7F67"/>
    <w:rsid w:val="004B0095"/>
    <w:rsid w:val="004B3221"/>
    <w:rsid w:val="004B36A7"/>
    <w:rsid w:val="004B5898"/>
    <w:rsid w:val="004B59CE"/>
    <w:rsid w:val="004B6372"/>
    <w:rsid w:val="004B6412"/>
    <w:rsid w:val="004B7659"/>
    <w:rsid w:val="004B7ACD"/>
    <w:rsid w:val="004C030F"/>
    <w:rsid w:val="004C059D"/>
    <w:rsid w:val="004C063C"/>
    <w:rsid w:val="004C1FE1"/>
    <w:rsid w:val="004C215C"/>
    <w:rsid w:val="004C33F2"/>
    <w:rsid w:val="004C59B3"/>
    <w:rsid w:val="004C5A6F"/>
    <w:rsid w:val="004C5BD4"/>
    <w:rsid w:val="004C6DD5"/>
    <w:rsid w:val="004D0392"/>
    <w:rsid w:val="004D1F36"/>
    <w:rsid w:val="004D2349"/>
    <w:rsid w:val="004D4454"/>
    <w:rsid w:val="004D6E86"/>
    <w:rsid w:val="004D7225"/>
    <w:rsid w:val="004D72DB"/>
    <w:rsid w:val="004E0268"/>
    <w:rsid w:val="004E1427"/>
    <w:rsid w:val="004E25CC"/>
    <w:rsid w:val="004E4ACE"/>
    <w:rsid w:val="004E6B3C"/>
    <w:rsid w:val="004E7C7D"/>
    <w:rsid w:val="004F0837"/>
    <w:rsid w:val="004F0B3D"/>
    <w:rsid w:val="004F16BB"/>
    <w:rsid w:val="004F2A70"/>
    <w:rsid w:val="004F37E2"/>
    <w:rsid w:val="004F45BC"/>
    <w:rsid w:val="004F4873"/>
    <w:rsid w:val="004F582E"/>
    <w:rsid w:val="004F6C44"/>
    <w:rsid w:val="004F758F"/>
    <w:rsid w:val="005009DF"/>
    <w:rsid w:val="00500B74"/>
    <w:rsid w:val="00500F9B"/>
    <w:rsid w:val="0050152A"/>
    <w:rsid w:val="00501A9F"/>
    <w:rsid w:val="00501B0B"/>
    <w:rsid w:val="005026E1"/>
    <w:rsid w:val="00502DED"/>
    <w:rsid w:val="00502E6F"/>
    <w:rsid w:val="00503A62"/>
    <w:rsid w:val="00503B43"/>
    <w:rsid w:val="00504062"/>
    <w:rsid w:val="00504427"/>
    <w:rsid w:val="00505252"/>
    <w:rsid w:val="0050550B"/>
    <w:rsid w:val="00506569"/>
    <w:rsid w:val="00506576"/>
    <w:rsid w:val="00506B1E"/>
    <w:rsid w:val="00506DB4"/>
    <w:rsid w:val="005078E9"/>
    <w:rsid w:val="00507958"/>
    <w:rsid w:val="005107BE"/>
    <w:rsid w:val="0051232B"/>
    <w:rsid w:val="0051261F"/>
    <w:rsid w:val="00514159"/>
    <w:rsid w:val="00514EFE"/>
    <w:rsid w:val="005155A5"/>
    <w:rsid w:val="00516772"/>
    <w:rsid w:val="00517E3A"/>
    <w:rsid w:val="00520543"/>
    <w:rsid w:val="00520FE5"/>
    <w:rsid w:val="00521B18"/>
    <w:rsid w:val="00522885"/>
    <w:rsid w:val="00522E30"/>
    <w:rsid w:val="005241EA"/>
    <w:rsid w:val="005243FE"/>
    <w:rsid w:val="0052461F"/>
    <w:rsid w:val="005250AD"/>
    <w:rsid w:val="0052583E"/>
    <w:rsid w:val="00525C6E"/>
    <w:rsid w:val="00526310"/>
    <w:rsid w:val="00527EA5"/>
    <w:rsid w:val="00527F19"/>
    <w:rsid w:val="005300B9"/>
    <w:rsid w:val="00531AC8"/>
    <w:rsid w:val="00532C69"/>
    <w:rsid w:val="0053313B"/>
    <w:rsid w:val="00533273"/>
    <w:rsid w:val="00534B75"/>
    <w:rsid w:val="00535BB0"/>
    <w:rsid w:val="00535C1E"/>
    <w:rsid w:val="0053664D"/>
    <w:rsid w:val="005368C7"/>
    <w:rsid w:val="00536E6B"/>
    <w:rsid w:val="0053740D"/>
    <w:rsid w:val="00537D57"/>
    <w:rsid w:val="005407A3"/>
    <w:rsid w:val="005415BE"/>
    <w:rsid w:val="00544865"/>
    <w:rsid w:val="00546096"/>
    <w:rsid w:val="0054677D"/>
    <w:rsid w:val="00550210"/>
    <w:rsid w:val="00550C15"/>
    <w:rsid w:val="005524CA"/>
    <w:rsid w:val="00552FA6"/>
    <w:rsid w:val="0055487B"/>
    <w:rsid w:val="00555569"/>
    <w:rsid w:val="005556EE"/>
    <w:rsid w:val="00555FC6"/>
    <w:rsid w:val="00556C9C"/>
    <w:rsid w:val="00557661"/>
    <w:rsid w:val="005600BB"/>
    <w:rsid w:val="00560479"/>
    <w:rsid w:val="00560C06"/>
    <w:rsid w:val="00560D6B"/>
    <w:rsid w:val="00560F65"/>
    <w:rsid w:val="00563065"/>
    <w:rsid w:val="005638C2"/>
    <w:rsid w:val="00563AD2"/>
    <w:rsid w:val="00563AF6"/>
    <w:rsid w:val="00563BF4"/>
    <w:rsid w:val="00564E15"/>
    <w:rsid w:val="00565089"/>
    <w:rsid w:val="005651D4"/>
    <w:rsid w:val="005659AC"/>
    <w:rsid w:val="00565A9B"/>
    <w:rsid w:val="0056732F"/>
    <w:rsid w:val="005675A3"/>
    <w:rsid w:val="00571D05"/>
    <w:rsid w:val="0057265F"/>
    <w:rsid w:val="00572711"/>
    <w:rsid w:val="005737D4"/>
    <w:rsid w:val="00573AB6"/>
    <w:rsid w:val="005740EA"/>
    <w:rsid w:val="005747BA"/>
    <w:rsid w:val="005764B4"/>
    <w:rsid w:val="005771F3"/>
    <w:rsid w:val="0057783D"/>
    <w:rsid w:val="00577F75"/>
    <w:rsid w:val="005802B4"/>
    <w:rsid w:val="00580B9A"/>
    <w:rsid w:val="00581D6F"/>
    <w:rsid w:val="00581F0E"/>
    <w:rsid w:val="005821EA"/>
    <w:rsid w:val="00582682"/>
    <w:rsid w:val="005833DF"/>
    <w:rsid w:val="005836AD"/>
    <w:rsid w:val="0058566E"/>
    <w:rsid w:val="00585850"/>
    <w:rsid w:val="00586453"/>
    <w:rsid w:val="005910F7"/>
    <w:rsid w:val="005916D6"/>
    <w:rsid w:val="00592012"/>
    <w:rsid w:val="00592A9C"/>
    <w:rsid w:val="00592C18"/>
    <w:rsid w:val="00592C54"/>
    <w:rsid w:val="00593005"/>
    <w:rsid w:val="0059328C"/>
    <w:rsid w:val="0059332D"/>
    <w:rsid w:val="005960FA"/>
    <w:rsid w:val="00597321"/>
    <w:rsid w:val="005A0080"/>
    <w:rsid w:val="005A0A53"/>
    <w:rsid w:val="005A0E7D"/>
    <w:rsid w:val="005A1942"/>
    <w:rsid w:val="005A19F3"/>
    <w:rsid w:val="005A2162"/>
    <w:rsid w:val="005A23F8"/>
    <w:rsid w:val="005A2E39"/>
    <w:rsid w:val="005A2FC6"/>
    <w:rsid w:val="005A42AB"/>
    <w:rsid w:val="005A645D"/>
    <w:rsid w:val="005A7B9A"/>
    <w:rsid w:val="005A7E15"/>
    <w:rsid w:val="005B0379"/>
    <w:rsid w:val="005B083F"/>
    <w:rsid w:val="005B1FB4"/>
    <w:rsid w:val="005B24D1"/>
    <w:rsid w:val="005B38BC"/>
    <w:rsid w:val="005B4636"/>
    <w:rsid w:val="005B4D4C"/>
    <w:rsid w:val="005B5EAE"/>
    <w:rsid w:val="005B609D"/>
    <w:rsid w:val="005C2086"/>
    <w:rsid w:val="005C238A"/>
    <w:rsid w:val="005C410B"/>
    <w:rsid w:val="005C442C"/>
    <w:rsid w:val="005C4438"/>
    <w:rsid w:val="005C78C1"/>
    <w:rsid w:val="005D0F1C"/>
    <w:rsid w:val="005D0F9D"/>
    <w:rsid w:val="005D1353"/>
    <w:rsid w:val="005D13E6"/>
    <w:rsid w:val="005D3451"/>
    <w:rsid w:val="005D3772"/>
    <w:rsid w:val="005D38F2"/>
    <w:rsid w:val="005D4698"/>
    <w:rsid w:val="005D4801"/>
    <w:rsid w:val="005D495E"/>
    <w:rsid w:val="005D4E73"/>
    <w:rsid w:val="005D4F6E"/>
    <w:rsid w:val="005D6A1B"/>
    <w:rsid w:val="005E10D2"/>
    <w:rsid w:val="005E1918"/>
    <w:rsid w:val="005E4650"/>
    <w:rsid w:val="005E570B"/>
    <w:rsid w:val="005E63A0"/>
    <w:rsid w:val="005E69AD"/>
    <w:rsid w:val="005E6F3B"/>
    <w:rsid w:val="005F0F33"/>
    <w:rsid w:val="005F145B"/>
    <w:rsid w:val="005F4CDA"/>
    <w:rsid w:val="005F52BA"/>
    <w:rsid w:val="005F5669"/>
    <w:rsid w:val="005F6694"/>
    <w:rsid w:val="005F6A7E"/>
    <w:rsid w:val="005F714F"/>
    <w:rsid w:val="005F7B5D"/>
    <w:rsid w:val="00602187"/>
    <w:rsid w:val="006029BD"/>
    <w:rsid w:val="00604BAE"/>
    <w:rsid w:val="00604C68"/>
    <w:rsid w:val="00604D0C"/>
    <w:rsid w:val="00606A59"/>
    <w:rsid w:val="00607065"/>
    <w:rsid w:val="00610ED5"/>
    <w:rsid w:val="006116C7"/>
    <w:rsid w:val="00612B7E"/>
    <w:rsid w:val="00614A6D"/>
    <w:rsid w:val="00615972"/>
    <w:rsid w:val="00616B6D"/>
    <w:rsid w:val="00616DA2"/>
    <w:rsid w:val="00616E7E"/>
    <w:rsid w:val="00616EE4"/>
    <w:rsid w:val="00617109"/>
    <w:rsid w:val="0061756C"/>
    <w:rsid w:val="00621C7A"/>
    <w:rsid w:val="00621F6C"/>
    <w:rsid w:val="00622431"/>
    <w:rsid w:val="006229D8"/>
    <w:rsid w:val="00622A45"/>
    <w:rsid w:val="00622E00"/>
    <w:rsid w:val="00623331"/>
    <w:rsid w:val="00623943"/>
    <w:rsid w:val="00623E9E"/>
    <w:rsid w:val="00624596"/>
    <w:rsid w:val="006254F7"/>
    <w:rsid w:val="00626482"/>
    <w:rsid w:val="00626CAD"/>
    <w:rsid w:val="00630C29"/>
    <w:rsid w:val="00631537"/>
    <w:rsid w:val="006317EA"/>
    <w:rsid w:val="00631848"/>
    <w:rsid w:val="00632194"/>
    <w:rsid w:val="00632E97"/>
    <w:rsid w:val="00633010"/>
    <w:rsid w:val="00633BED"/>
    <w:rsid w:val="00634E33"/>
    <w:rsid w:val="006351B0"/>
    <w:rsid w:val="00635275"/>
    <w:rsid w:val="006352FA"/>
    <w:rsid w:val="00637872"/>
    <w:rsid w:val="00637E26"/>
    <w:rsid w:val="00640738"/>
    <w:rsid w:val="00640BBD"/>
    <w:rsid w:val="0064168F"/>
    <w:rsid w:val="00642FE2"/>
    <w:rsid w:val="00643340"/>
    <w:rsid w:val="00643ABF"/>
    <w:rsid w:val="00643BEF"/>
    <w:rsid w:val="0064419F"/>
    <w:rsid w:val="00644E33"/>
    <w:rsid w:val="00645733"/>
    <w:rsid w:val="00645A9B"/>
    <w:rsid w:val="00646314"/>
    <w:rsid w:val="00650310"/>
    <w:rsid w:val="006509D2"/>
    <w:rsid w:val="00650C32"/>
    <w:rsid w:val="006513C7"/>
    <w:rsid w:val="006517E4"/>
    <w:rsid w:val="00651B22"/>
    <w:rsid w:val="0065238E"/>
    <w:rsid w:val="0065252F"/>
    <w:rsid w:val="006533E0"/>
    <w:rsid w:val="0065404C"/>
    <w:rsid w:val="00654D67"/>
    <w:rsid w:val="0065604C"/>
    <w:rsid w:val="00657267"/>
    <w:rsid w:val="00657EAC"/>
    <w:rsid w:val="00660290"/>
    <w:rsid w:val="0066199E"/>
    <w:rsid w:val="00661AC6"/>
    <w:rsid w:val="0066228B"/>
    <w:rsid w:val="006638ED"/>
    <w:rsid w:val="0066448E"/>
    <w:rsid w:val="00664696"/>
    <w:rsid w:val="00664A75"/>
    <w:rsid w:val="0066618E"/>
    <w:rsid w:val="00670385"/>
    <w:rsid w:val="0067082A"/>
    <w:rsid w:val="00670E09"/>
    <w:rsid w:val="00671258"/>
    <w:rsid w:val="0067129E"/>
    <w:rsid w:val="006736F8"/>
    <w:rsid w:val="00673877"/>
    <w:rsid w:val="00673E5A"/>
    <w:rsid w:val="006747FC"/>
    <w:rsid w:val="00675FF9"/>
    <w:rsid w:val="00676052"/>
    <w:rsid w:val="006766FA"/>
    <w:rsid w:val="00676DA6"/>
    <w:rsid w:val="0067766E"/>
    <w:rsid w:val="00680981"/>
    <w:rsid w:val="006810FB"/>
    <w:rsid w:val="0068224F"/>
    <w:rsid w:val="006822E9"/>
    <w:rsid w:val="00682B43"/>
    <w:rsid w:val="0068320A"/>
    <w:rsid w:val="00683DCE"/>
    <w:rsid w:val="00684AEB"/>
    <w:rsid w:val="0068523B"/>
    <w:rsid w:val="0068525A"/>
    <w:rsid w:val="00685ACD"/>
    <w:rsid w:val="0068656E"/>
    <w:rsid w:val="00687D5F"/>
    <w:rsid w:val="006906EB"/>
    <w:rsid w:val="00690EE1"/>
    <w:rsid w:val="00690FD1"/>
    <w:rsid w:val="006914C1"/>
    <w:rsid w:val="00692FC6"/>
    <w:rsid w:val="00693B65"/>
    <w:rsid w:val="00693E2B"/>
    <w:rsid w:val="00693E5E"/>
    <w:rsid w:val="00694144"/>
    <w:rsid w:val="00694231"/>
    <w:rsid w:val="006A071D"/>
    <w:rsid w:val="006A0E98"/>
    <w:rsid w:val="006A195E"/>
    <w:rsid w:val="006A1B7C"/>
    <w:rsid w:val="006A26EB"/>
    <w:rsid w:val="006A3DEA"/>
    <w:rsid w:val="006A58DA"/>
    <w:rsid w:val="006A6936"/>
    <w:rsid w:val="006B0BA9"/>
    <w:rsid w:val="006B1382"/>
    <w:rsid w:val="006B1605"/>
    <w:rsid w:val="006B1A9D"/>
    <w:rsid w:val="006B1B2C"/>
    <w:rsid w:val="006B32A9"/>
    <w:rsid w:val="006B32B0"/>
    <w:rsid w:val="006B340B"/>
    <w:rsid w:val="006B3F7E"/>
    <w:rsid w:val="006B6D4B"/>
    <w:rsid w:val="006C01B3"/>
    <w:rsid w:val="006C2CE8"/>
    <w:rsid w:val="006C3680"/>
    <w:rsid w:val="006C4DE7"/>
    <w:rsid w:val="006C6CD5"/>
    <w:rsid w:val="006C74E7"/>
    <w:rsid w:val="006D00EA"/>
    <w:rsid w:val="006D073D"/>
    <w:rsid w:val="006D07AC"/>
    <w:rsid w:val="006D09FF"/>
    <w:rsid w:val="006D0BED"/>
    <w:rsid w:val="006D1D12"/>
    <w:rsid w:val="006D362F"/>
    <w:rsid w:val="006D39CB"/>
    <w:rsid w:val="006D501E"/>
    <w:rsid w:val="006D573A"/>
    <w:rsid w:val="006D61D0"/>
    <w:rsid w:val="006D752A"/>
    <w:rsid w:val="006D7806"/>
    <w:rsid w:val="006E060D"/>
    <w:rsid w:val="006E1380"/>
    <w:rsid w:val="006E375A"/>
    <w:rsid w:val="006E4596"/>
    <w:rsid w:val="006F04E0"/>
    <w:rsid w:val="006F24C3"/>
    <w:rsid w:val="006F31B6"/>
    <w:rsid w:val="006F38F0"/>
    <w:rsid w:val="006F3FE8"/>
    <w:rsid w:val="006F4925"/>
    <w:rsid w:val="006F6EF7"/>
    <w:rsid w:val="006F75FB"/>
    <w:rsid w:val="006F7E6E"/>
    <w:rsid w:val="007009C4"/>
    <w:rsid w:val="00702226"/>
    <w:rsid w:val="00704FF3"/>
    <w:rsid w:val="00706429"/>
    <w:rsid w:val="00706839"/>
    <w:rsid w:val="0071071E"/>
    <w:rsid w:val="007123FF"/>
    <w:rsid w:val="00712F80"/>
    <w:rsid w:val="00712FE2"/>
    <w:rsid w:val="00714366"/>
    <w:rsid w:val="007147DD"/>
    <w:rsid w:val="00714AA5"/>
    <w:rsid w:val="0071510C"/>
    <w:rsid w:val="007168E3"/>
    <w:rsid w:val="007208E3"/>
    <w:rsid w:val="007213C2"/>
    <w:rsid w:val="00722655"/>
    <w:rsid w:val="007228C2"/>
    <w:rsid w:val="00723024"/>
    <w:rsid w:val="007239A1"/>
    <w:rsid w:val="00724481"/>
    <w:rsid w:val="00725526"/>
    <w:rsid w:val="0072625D"/>
    <w:rsid w:val="00727528"/>
    <w:rsid w:val="00727B83"/>
    <w:rsid w:val="007335BB"/>
    <w:rsid w:val="00735CA9"/>
    <w:rsid w:val="00740A8E"/>
    <w:rsid w:val="00740F91"/>
    <w:rsid w:val="00742042"/>
    <w:rsid w:val="0074265E"/>
    <w:rsid w:val="0074422D"/>
    <w:rsid w:val="007458AC"/>
    <w:rsid w:val="00746305"/>
    <w:rsid w:val="0074638E"/>
    <w:rsid w:val="00751508"/>
    <w:rsid w:val="00751FE5"/>
    <w:rsid w:val="00751FEB"/>
    <w:rsid w:val="00753314"/>
    <w:rsid w:val="007535BA"/>
    <w:rsid w:val="00754BA7"/>
    <w:rsid w:val="0075517B"/>
    <w:rsid w:val="0075545E"/>
    <w:rsid w:val="00755866"/>
    <w:rsid w:val="007607AE"/>
    <w:rsid w:val="00761348"/>
    <w:rsid w:val="00761579"/>
    <w:rsid w:val="00763502"/>
    <w:rsid w:val="007674BF"/>
    <w:rsid w:val="00767C59"/>
    <w:rsid w:val="0077045E"/>
    <w:rsid w:val="00770782"/>
    <w:rsid w:val="00770790"/>
    <w:rsid w:val="00770CA0"/>
    <w:rsid w:val="007712F7"/>
    <w:rsid w:val="007727F4"/>
    <w:rsid w:val="0077369E"/>
    <w:rsid w:val="00773818"/>
    <w:rsid w:val="00774C27"/>
    <w:rsid w:val="00775DAC"/>
    <w:rsid w:val="007769BD"/>
    <w:rsid w:val="007779E5"/>
    <w:rsid w:val="0078032B"/>
    <w:rsid w:val="007804E3"/>
    <w:rsid w:val="007809EC"/>
    <w:rsid w:val="00780E6F"/>
    <w:rsid w:val="007814C7"/>
    <w:rsid w:val="0078207C"/>
    <w:rsid w:val="0078331D"/>
    <w:rsid w:val="00783A21"/>
    <w:rsid w:val="00783C4F"/>
    <w:rsid w:val="00785510"/>
    <w:rsid w:val="0078641E"/>
    <w:rsid w:val="00790436"/>
    <w:rsid w:val="00792115"/>
    <w:rsid w:val="00792819"/>
    <w:rsid w:val="007937A0"/>
    <w:rsid w:val="00793CF7"/>
    <w:rsid w:val="00794110"/>
    <w:rsid w:val="00794F13"/>
    <w:rsid w:val="00795CAF"/>
    <w:rsid w:val="00796855"/>
    <w:rsid w:val="00796B1D"/>
    <w:rsid w:val="00796B49"/>
    <w:rsid w:val="00797C85"/>
    <w:rsid w:val="007A1818"/>
    <w:rsid w:val="007A2A0E"/>
    <w:rsid w:val="007A2B0B"/>
    <w:rsid w:val="007A30B4"/>
    <w:rsid w:val="007A465C"/>
    <w:rsid w:val="007A4C81"/>
    <w:rsid w:val="007A4D96"/>
    <w:rsid w:val="007A4F4D"/>
    <w:rsid w:val="007A6CEA"/>
    <w:rsid w:val="007A73E7"/>
    <w:rsid w:val="007B21F8"/>
    <w:rsid w:val="007B2822"/>
    <w:rsid w:val="007B3D3D"/>
    <w:rsid w:val="007B3EE7"/>
    <w:rsid w:val="007B5C8E"/>
    <w:rsid w:val="007B6A16"/>
    <w:rsid w:val="007C06D3"/>
    <w:rsid w:val="007C0809"/>
    <w:rsid w:val="007C09D7"/>
    <w:rsid w:val="007C19F8"/>
    <w:rsid w:val="007C29B7"/>
    <w:rsid w:val="007C2E8F"/>
    <w:rsid w:val="007C34BA"/>
    <w:rsid w:val="007C3DB7"/>
    <w:rsid w:val="007C3F1F"/>
    <w:rsid w:val="007C414B"/>
    <w:rsid w:val="007C41CB"/>
    <w:rsid w:val="007C4FD4"/>
    <w:rsid w:val="007C56BC"/>
    <w:rsid w:val="007C586B"/>
    <w:rsid w:val="007C608B"/>
    <w:rsid w:val="007C63AC"/>
    <w:rsid w:val="007C7116"/>
    <w:rsid w:val="007D153E"/>
    <w:rsid w:val="007D15C9"/>
    <w:rsid w:val="007D17C9"/>
    <w:rsid w:val="007D1B7B"/>
    <w:rsid w:val="007D342A"/>
    <w:rsid w:val="007D50DF"/>
    <w:rsid w:val="007D5F2A"/>
    <w:rsid w:val="007E1911"/>
    <w:rsid w:val="007E2B01"/>
    <w:rsid w:val="007E3430"/>
    <w:rsid w:val="007E34C5"/>
    <w:rsid w:val="007E3849"/>
    <w:rsid w:val="007E3C35"/>
    <w:rsid w:val="007E3CA3"/>
    <w:rsid w:val="007E3D7F"/>
    <w:rsid w:val="007E40D7"/>
    <w:rsid w:val="007E4113"/>
    <w:rsid w:val="007E439D"/>
    <w:rsid w:val="007E546B"/>
    <w:rsid w:val="007E5729"/>
    <w:rsid w:val="007E5773"/>
    <w:rsid w:val="007E595B"/>
    <w:rsid w:val="007E6131"/>
    <w:rsid w:val="007E67D5"/>
    <w:rsid w:val="007E6DA6"/>
    <w:rsid w:val="007E7599"/>
    <w:rsid w:val="007F0049"/>
    <w:rsid w:val="007F09B8"/>
    <w:rsid w:val="007F200D"/>
    <w:rsid w:val="007F47FA"/>
    <w:rsid w:val="007F5816"/>
    <w:rsid w:val="007F63B7"/>
    <w:rsid w:val="007F63F7"/>
    <w:rsid w:val="007F74AD"/>
    <w:rsid w:val="007F74B3"/>
    <w:rsid w:val="00800459"/>
    <w:rsid w:val="0080045E"/>
    <w:rsid w:val="00801D94"/>
    <w:rsid w:val="008023AF"/>
    <w:rsid w:val="00802EBA"/>
    <w:rsid w:val="0080413F"/>
    <w:rsid w:val="00804E97"/>
    <w:rsid w:val="008053B2"/>
    <w:rsid w:val="00805FA8"/>
    <w:rsid w:val="008107B5"/>
    <w:rsid w:val="00810FE0"/>
    <w:rsid w:val="00811D9F"/>
    <w:rsid w:val="008121A0"/>
    <w:rsid w:val="00814142"/>
    <w:rsid w:val="008201B0"/>
    <w:rsid w:val="00820488"/>
    <w:rsid w:val="00820569"/>
    <w:rsid w:val="008212AE"/>
    <w:rsid w:val="00821DBB"/>
    <w:rsid w:val="008221B3"/>
    <w:rsid w:val="00822550"/>
    <w:rsid w:val="00822778"/>
    <w:rsid w:val="0082282A"/>
    <w:rsid w:val="00823437"/>
    <w:rsid w:val="008237FE"/>
    <w:rsid w:val="00823AFB"/>
    <w:rsid w:val="00823E2A"/>
    <w:rsid w:val="00826899"/>
    <w:rsid w:val="00827096"/>
    <w:rsid w:val="00830106"/>
    <w:rsid w:val="00830271"/>
    <w:rsid w:val="008312FA"/>
    <w:rsid w:val="00832B7C"/>
    <w:rsid w:val="00833596"/>
    <w:rsid w:val="00833822"/>
    <w:rsid w:val="00834185"/>
    <w:rsid w:val="0083431A"/>
    <w:rsid w:val="00834CEE"/>
    <w:rsid w:val="00834F1B"/>
    <w:rsid w:val="00835730"/>
    <w:rsid w:val="00835BB4"/>
    <w:rsid w:val="00835D9F"/>
    <w:rsid w:val="00836201"/>
    <w:rsid w:val="00836B17"/>
    <w:rsid w:val="00837131"/>
    <w:rsid w:val="00837E43"/>
    <w:rsid w:val="00837EFF"/>
    <w:rsid w:val="00842115"/>
    <w:rsid w:val="00842E46"/>
    <w:rsid w:val="00843851"/>
    <w:rsid w:val="0084405C"/>
    <w:rsid w:val="0084419A"/>
    <w:rsid w:val="008441B6"/>
    <w:rsid w:val="00845268"/>
    <w:rsid w:val="00846063"/>
    <w:rsid w:val="00847846"/>
    <w:rsid w:val="00850B6D"/>
    <w:rsid w:val="00854F1F"/>
    <w:rsid w:val="00855324"/>
    <w:rsid w:val="00856493"/>
    <w:rsid w:val="00857A79"/>
    <w:rsid w:val="00862864"/>
    <w:rsid w:val="008656BB"/>
    <w:rsid w:val="00865EEA"/>
    <w:rsid w:val="008662D7"/>
    <w:rsid w:val="00867518"/>
    <w:rsid w:val="008702D2"/>
    <w:rsid w:val="008704F6"/>
    <w:rsid w:val="008718F5"/>
    <w:rsid w:val="0087461D"/>
    <w:rsid w:val="00875C12"/>
    <w:rsid w:val="008765B2"/>
    <w:rsid w:val="00877B8F"/>
    <w:rsid w:val="00880BE5"/>
    <w:rsid w:val="00882982"/>
    <w:rsid w:val="0088391F"/>
    <w:rsid w:val="00883D72"/>
    <w:rsid w:val="00884594"/>
    <w:rsid w:val="0088513C"/>
    <w:rsid w:val="008852CF"/>
    <w:rsid w:val="00885520"/>
    <w:rsid w:val="00886E37"/>
    <w:rsid w:val="00886F80"/>
    <w:rsid w:val="00887270"/>
    <w:rsid w:val="00890073"/>
    <w:rsid w:val="00890BBA"/>
    <w:rsid w:val="00890C10"/>
    <w:rsid w:val="00890ED4"/>
    <w:rsid w:val="008923F4"/>
    <w:rsid w:val="00892FEB"/>
    <w:rsid w:val="008933F8"/>
    <w:rsid w:val="00893466"/>
    <w:rsid w:val="008935F9"/>
    <w:rsid w:val="00897122"/>
    <w:rsid w:val="008976A9"/>
    <w:rsid w:val="008A0A2B"/>
    <w:rsid w:val="008A0BC3"/>
    <w:rsid w:val="008A1AAA"/>
    <w:rsid w:val="008A2D18"/>
    <w:rsid w:val="008A3012"/>
    <w:rsid w:val="008A305D"/>
    <w:rsid w:val="008A3F93"/>
    <w:rsid w:val="008A4564"/>
    <w:rsid w:val="008A47A2"/>
    <w:rsid w:val="008A6648"/>
    <w:rsid w:val="008A6E8B"/>
    <w:rsid w:val="008A7567"/>
    <w:rsid w:val="008A7760"/>
    <w:rsid w:val="008B001C"/>
    <w:rsid w:val="008B551D"/>
    <w:rsid w:val="008B61A3"/>
    <w:rsid w:val="008B667E"/>
    <w:rsid w:val="008B7983"/>
    <w:rsid w:val="008C35E3"/>
    <w:rsid w:val="008C507A"/>
    <w:rsid w:val="008C6B53"/>
    <w:rsid w:val="008D11FF"/>
    <w:rsid w:val="008D1A6D"/>
    <w:rsid w:val="008D3066"/>
    <w:rsid w:val="008D58D5"/>
    <w:rsid w:val="008D6D8A"/>
    <w:rsid w:val="008E16A9"/>
    <w:rsid w:val="008E1D7B"/>
    <w:rsid w:val="008E3392"/>
    <w:rsid w:val="008E3CB9"/>
    <w:rsid w:val="008E3CC6"/>
    <w:rsid w:val="008E5792"/>
    <w:rsid w:val="008E6858"/>
    <w:rsid w:val="008E6FD6"/>
    <w:rsid w:val="008E7352"/>
    <w:rsid w:val="008F01E9"/>
    <w:rsid w:val="008F045F"/>
    <w:rsid w:val="008F137B"/>
    <w:rsid w:val="008F2D93"/>
    <w:rsid w:val="008F3E58"/>
    <w:rsid w:val="008F41F5"/>
    <w:rsid w:val="008F5440"/>
    <w:rsid w:val="008F5772"/>
    <w:rsid w:val="00902D20"/>
    <w:rsid w:val="009041EF"/>
    <w:rsid w:val="009060C3"/>
    <w:rsid w:val="00906E2A"/>
    <w:rsid w:val="009071B8"/>
    <w:rsid w:val="009076AB"/>
    <w:rsid w:val="00907A11"/>
    <w:rsid w:val="00907E5B"/>
    <w:rsid w:val="00910555"/>
    <w:rsid w:val="0091056E"/>
    <w:rsid w:val="00913297"/>
    <w:rsid w:val="00913476"/>
    <w:rsid w:val="009134A1"/>
    <w:rsid w:val="00915474"/>
    <w:rsid w:val="00915BF8"/>
    <w:rsid w:val="0091672E"/>
    <w:rsid w:val="009203AF"/>
    <w:rsid w:val="0092081B"/>
    <w:rsid w:val="00920A60"/>
    <w:rsid w:val="00920BE6"/>
    <w:rsid w:val="0092203C"/>
    <w:rsid w:val="00922578"/>
    <w:rsid w:val="0092286C"/>
    <w:rsid w:val="009244DE"/>
    <w:rsid w:val="00925D79"/>
    <w:rsid w:val="00931FE9"/>
    <w:rsid w:val="009325EC"/>
    <w:rsid w:val="00932DC9"/>
    <w:rsid w:val="009345B3"/>
    <w:rsid w:val="0093473C"/>
    <w:rsid w:val="00936F4B"/>
    <w:rsid w:val="0094035E"/>
    <w:rsid w:val="00942B65"/>
    <w:rsid w:val="00942E81"/>
    <w:rsid w:val="009439BD"/>
    <w:rsid w:val="00944A04"/>
    <w:rsid w:val="00944C90"/>
    <w:rsid w:val="00945253"/>
    <w:rsid w:val="009453E2"/>
    <w:rsid w:val="00945A54"/>
    <w:rsid w:val="00946FE3"/>
    <w:rsid w:val="00947005"/>
    <w:rsid w:val="00947C78"/>
    <w:rsid w:val="00951817"/>
    <w:rsid w:val="00953B64"/>
    <w:rsid w:val="009541EF"/>
    <w:rsid w:val="00954E61"/>
    <w:rsid w:val="00957CDB"/>
    <w:rsid w:val="00960B61"/>
    <w:rsid w:val="00960EC2"/>
    <w:rsid w:val="009610B1"/>
    <w:rsid w:val="00961452"/>
    <w:rsid w:val="0096295E"/>
    <w:rsid w:val="00963048"/>
    <w:rsid w:val="00963B78"/>
    <w:rsid w:val="00963BE2"/>
    <w:rsid w:val="00965375"/>
    <w:rsid w:val="009676B0"/>
    <w:rsid w:val="00970E5B"/>
    <w:rsid w:val="009717A0"/>
    <w:rsid w:val="00971F2D"/>
    <w:rsid w:val="00972C16"/>
    <w:rsid w:val="00973596"/>
    <w:rsid w:val="00975E9D"/>
    <w:rsid w:val="00976907"/>
    <w:rsid w:val="009804AB"/>
    <w:rsid w:val="00981204"/>
    <w:rsid w:val="00982A2C"/>
    <w:rsid w:val="00983057"/>
    <w:rsid w:val="00984E0E"/>
    <w:rsid w:val="00984EAB"/>
    <w:rsid w:val="0098617B"/>
    <w:rsid w:val="00986C03"/>
    <w:rsid w:val="00986F73"/>
    <w:rsid w:val="00987F76"/>
    <w:rsid w:val="0099010A"/>
    <w:rsid w:val="009915A7"/>
    <w:rsid w:val="00991DCC"/>
    <w:rsid w:val="00992567"/>
    <w:rsid w:val="00992714"/>
    <w:rsid w:val="0099346C"/>
    <w:rsid w:val="0099713D"/>
    <w:rsid w:val="00997659"/>
    <w:rsid w:val="009A08B4"/>
    <w:rsid w:val="009A12EA"/>
    <w:rsid w:val="009A1E2D"/>
    <w:rsid w:val="009A243E"/>
    <w:rsid w:val="009A3202"/>
    <w:rsid w:val="009A4064"/>
    <w:rsid w:val="009A4CA3"/>
    <w:rsid w:val="009A708E"/>
    <w:rsid w:val="009A756A"/>
    <w:rsid w:val="009B1944"/>
    <w:rsid w:val="009B2955"/>
    <w:rsid w:val="009B2CC2"/>
    <w:rsid w:val="009B2D79"/>
    <w:rsid w:val="009B465E"/>
    <w:rsid w:val="009B4A0F"/>
    <w:rsid w:val="009B4FFA"/>
    <w:rsid w:val="009B64C2"/>
    <w:rsid w:val="009B65D8"/>
    <w:rsid w:val="009B70C0"/>
    <w:rsid w:val="009C09B2"/>
    <w:rsid w:val="009C12B8"/>
    <w:rsid w:val="009C1A33"/>
    <w:rsid w:val="009C261C"/>
    <w:rsid w:val="009C2FC3"/>
    <w:rsid w:val="009C4046"/>
    <w:rsid w:val="009C4BD8"/>
    <w:rsid w:val="009C5E86"/>
    <w:rsid w:val="009C602C"/>
    <w:rsid w:val="009C60BA"/>
    <w:rsid w:val="009C6C7A"/>
    <w:rsid w:val="009D0641"/>
    <w:rsid w:val="009D27D0"/>
    <w:rsid w:val="009D4E85"/>
    <w:rsid w:val="009D5687"/>
    <w:rsid w:val="009D7275"/>
    <w:rsid w:val="009E0923"/>
    <w:rsid w:val="009E1109"/>
    <w:rsid w:val="009E14DD"/>
    <w:rsid w:val="009E232C"/>
    <w:rsid w:val="009E3E0D"/>
    <w:rsid w:val="009E4D70"/>
    <w:rsid w:val="009E55E4"/>
    <w:rsid w:val="009F0E16"/>
    <w:rsid w:val="009F2657"/>
    <w:rsid w:val="009F28F9"/>
    <w:rsid w:val="009F35D4"/>
    <w:rsid w:val="009F408F"/>
    <w:rsid w:val="009F41C1"/>
    <w:rsid w:val="009F46CA"/>
    <w:rsid w:val="009F4D08"/>
    <w:rsid w:val="009F5397"/>
    <w:rsid w:val="009F58BA"/>
    <w:rsid w:val="009F644A"/>
    <w:rsid w:val="009F6A20"/>
    <w:rsid w:val="00A00364"/>
    <w:rsid w:val="00A01746"/>
    <w:rsid w:val="00A02E55"/>
    <w:rsid w:val="00A02E79"/>
    <w:rsid w:val="00A03C32"/>
    <w:rsid w:val="00A046E3"/>
    <w:rsid w:val="00A04868"/>
    <w:rsid w:val="00A05285"/>
    <w:rsid w:val="00A06510"/>
    <w:rsid w:val="00A074EB"/>
    <w:rsid w:val="00A11585"/>
    <w:rsid w:val="00A11964"/>
    <w:rsid w:val="00A11C1F"/>
    <w:rsid w:val="00A12DCB"/>
    <w:rsid w:val="00A12E90"/>
    <w:rsid w:val="00A172C4"/>
    <w:rsid w:val="00A1785B"/>
    <w:rsid w:val="00A17FD8"/>
    <w:rsid w:val="00A20ED5"/>
    <w:rsid w:val="00A21F4C"/>
    <w:rsid w:val="00A24996"/>
    <w:rsid w:val="00A255D4"/>
    <w:rsid w:val="00A25ABE"/>
    <w:rsid w:val="00A25DAF"/>
    <w:rsid w:val="00A26083"/>
    <w:rsid w:val="00A27229"/>
    <w:rsid w:val="00A30062"/>
    <w:rsid w:val="00A34368"/>
    <w:rsid w:val="00A34815"/>
    <w:rsid w:val="00A34DD2"/>
    <w:rsid w:val="00A34FF5"/>
    <w:rsid w:val="00A35972"/>
    <w:rsid w:val="00A35F32"/>
    <w:rsid w:val="00A36413"/>
    <w:rsid w:val="00A36EFB"/>
    <w:rsid w:val="00A40182"/>
    <w:rsid w:val="00A40FC8"/>
    <w:rsid w:val="00A422EE"/>
    <w:rsid w:val="00A42539"/>
    <w:rsid w:val="00A42615"/>
    <w:rsid w:val="00A42A06"/>
    <w:rsid w:val="00A43B7A"/>
    <w:rsid w:val="00A43F23"/>
    <w:rsid w:val="00A440AB"/>
    <w:rsid w:val="00A44B63"/>
    <w:rsid w:val="00A44CB9"/>
    <w:rsid w:val="00A454C4"/>
    <w:rsid w:val="00A50A54"/>
    <w:rsid w:val="00A52776"/>
    <w:rsid w:val="00A5591D"/>
    <w:rsid w:val="00A55EE2"/>
    <w:rsid w:val="00A55FE6"/>
    <w:rsid w:val="00A61C72"/>
    <w:rsid w:val="00A63F13"/>
    <w:rsid w:val="00A64C1A"/>
    <w:rsid w:val="00A650F6"/>
    <w:rsid w:val="00A67059"/>
    <w:rsid w:val="00A67CA7"/>
    <w:rsid w:val="00A67ED3"/>
    <w:rsid w:val="00A67FCF"/>
    <w:rsid w:val="00A70117"/>
    <w:rsid w:val="00A709D0"/>
    <w:rsid w:val="00A71280"/>
    <w:rsid w:val="00A75146"/>
    <w:rsid w:val="00A76620"/>
    <w:rsid w:val="00A76E16"/>
    <w:rsid w:val="00A7709D"/>
    <w:rsid w:val="00A77140"/>
    <w:rsid w:val="00A77150"/>
    <w:rsid w:val="00A77C4B"/>
    <w:rsid w:val="00A77F96"/>
    <w:rsid w:val="00A80825"/>
    <w:rsid w:val="00A80DE1"/>
    <w:rsid w:val="00A81BE1"/>
    <w:rsid w:val="00A82C9A"/>
    <w:rsid w:val="00A83D4C"/>
    <w:rsid w:val="00A84546"/>
    <w:rsid w:val="00A91129"/>
    <w:rsid w:val="00A91890"/>
    <w:rsid w:val="00A93CAF"/>
    <w:rsid w:val="00A944FC"/>
    <w:rsid w:val="00A955FF"/>
    <w:rsid w:val="00A962E9"/>
    <w:rsid w:val="00A96943"/>
    <w:rsid w:val="00AA0203"/>
    <w:rsid w:val="00AA0561"/>
    <w:rsid w:val="00AA23E2"/>
    <w:rsid w:val="00AA2CC9"/>
    <w:rsid w:val="00AA3976"/>
    <w:rsid w:val="00AA3EAB"/>
    <w:rsid w:val="00AA438D"/>
    <w:rsid w:val="00AA6DF0"/>
    <w:rsid w:val="00AB10BE"/>
    <w:rsid w:val="00AB1FB9"/>
    <w:rsid w:val="00AB246D"/>
    <w:rsid w:val="00AB2620"/>
    <w:rsid w:val="00AB35C9"/>
    <w:rsid w:val="00AB4642"/>
    <w:rsid w:val="00AB4DAD"/>
    <w:rsid w:val="00AB4DAF"/>
    <w:rsid w:val="00AB76EE"/>
    <w:rsid w:val="00AC09CD"/>
    <w:rsid w:val="00AC12C2"/>
    <w:rsid w:val="00AC2070"/>
    <w:rsid w:val="00AC252E"/>
    <w:rsid w:val="00AC2FB2"/>
    <w:rsid w:val="00AC30CF"/>
    <w:rsid w:val="00AC3994"/>
    <w:rsid w:val="00AC3EF3"/>
    <w:rsid w:val="00AC4900"/>
    <w:rsid w:val="00AC4DA2"/>
    <w:rsid w:val="00AC59F5"/>
    <w:rsid w:val="00AC5CD3"/>
    <w:rsid w:val="00AC6481"/>
    <w:rsid w:val="00AC6DE3"/>
    <w:rsid w:val="00AC717F"/>
    <w:rsid w:val="00AC722A"/>
    <w:rsid w:val="00AD02FD"/>
    <w:rsid w:val="00AD0A42"/>
    <w:rsid w:val="00AD0B0C"/>
    <w:rsid w:val="00AD11DB"/>
    <w:rsid w:val="00AD13CE"/>
    <w:rsid w:val="00AD25C6"/>
    <w:rsid w:val="00AD2681"/>
    <w:rsid w:val="00AD4989"/>
    <w:rsid w:val="00AE0F53"/>
    <w:rsid w:val="00AE314E"/>
    <w:rsid w:val="00AE54DD"/>
    <w:rsid w:val="00AE5F4D"/>
    <w:rsid w:val="00AE6BED"/>
    <w:rsid w:val="00AF06E8"/>
    <w:rsid w:val="00AF1138"/>
    <w:rsid w:val="00AF33D2"/>
    <w:rsid w:val="00AF3519"/>
    <w:rsid w:val="00AF3DF2"/>
    <w:rsid w:val="00AF4990"/>
    <w:rsid w:val="00AF4EA9"/>
    <w:rsid w:val="00AF5714"/>
    <w:rsid w:val="00AF5747"/>
    <w:rsid w:val="00AF643D"/>
    <w:rsid w:val="00AF68F3"/>
    <w:rsid w:val="00B017FE"/>
    <w:rsid w:val="00B01996"/>
    <w:rsid w:val="00B02626"/>
    <w:rsid w:val="00B048A4"/>
    <w:rsid w:val="00B04AAD"/>
    <w:rsid w:val="00B050DC"/>
    <w:rsid w:val="00B05E21"/>
    <w:rsid w:val="00B05F0F"/>
    <w:rsid w:val="00B06E8E"/>
    <w:rsid w:val="00B07D8C"/>
    <w:rsid w:val="00B102B0"/>
    <w:rsid w:val="00B10956"/>
    <w:rsid w:val="00B11376"/>
    <w:rsid w:val="00B116AC"/>
    <w:rsid w:val="00B11CF2"/>
    <w:rsid w:val="00B11DA3"/>
    <w:rsid w:val="00B11EA7"/>
    <w:rsid w:val="00B13BFB"/>
    <w:rsid w:val="00B17B68"/>
    <w:rsid w:val="00B20AD9"/>
    <w:rsid w:val="00B210FE"/>
    <w:rsid w:val="00B21944"/>
    <w:rsid w:val="00B21C1E"/>
    <w:rsid w:val="00B21EEC"/>
    <w:rsid w:val="00B22103"/>
    <w:rsid w:val="00B22E33"/>
    <w:rsid w:val="00B23D15"/>
    <w:rsid w:val="00B23D7D"/>
    <w:rsid w:val="00B243AC"/>
    <w:rsid w:val="00B25E90"/>
    <w:rsid w:val="00B26A23"/>
    <w:rsid w:val="00B3054E"/>
    <w:rsid w:val="00B305F2"/>
    <w:rsid w:val="00B30D0F"/>
    <w:rsid w:val="00B31DBE"/>
    <w:rsid w:val="00B31E68"/>
    <w:rsid w:val="00B34B51"/>
    <w:rsid w:val="00B3514C"/>
    <w:rsid w:val="00B36E44"/>
    <w:rsid w:val="00B40993"/>
    <w:rsid w:val="00B41228"/>
    <w:rsid w:val="00B4326E"/>
    <w:rsid w:val="00B438DD"/>
    <w:rsid w:val="00B44840"/>
    <w:rsid w:val="00B44FA3"/>
    <w:rsid w:val="00B45210"/>
    <w:rsid w:val="00B46976"/>
    <w:rsid w:val="00B51D7C"/>
    <w:rsid w:val="00B53403"/>
    <w:rsid w:val="00B535C7"/>
    <w:rsid w:val="00B55407"/>
    <w:rsid w:val="00B55488"/>
    <w:rsid w:val="00B55C6C"/>
    <w:rsid w:val="00B56268"/>
    <w:rsid w:val="00B57B5D"/>
    <w:rsid w:val="00B600B9"/>
    <w:rsid w:val="00B6058C"/>
    <w:rsid w:val="00B60A6C"/>
    <w:rsid w:val="00B60B86"/>
    <w:rsid w:val="00B62592"/>
    <w:rsid w:val="00B63501"/>
    <w:rsid w:val="00B636DE"/>
    <w:rsid w:val="00B6378E"/>
    <w:rsid w:val="00B63E65"/>
    <w:rsid w:val="00B64A51"/>
    <w:rsid w:val="00B64BA8"/>
    <w:rsid w:val="00B64E61"/>
    <w:rsid w:val="00B66DB4"/>
    <w:rsid w:val="00B677A1"/>
    <w:rsid w:val="00B67F63"/>
    <w:rsid w:val="00B702D2"/>
    <w:rsid w:val="00B709D2"/>
    <w:rsid w:val="00B71AC9"/>
    <w:rsid w:val="00B73443"/>
    <w:rsid w:val="00B738E4"/>
    <w:rsid w:val="00B73CB8"/>
    <w:rsid w:val="00B7649E"/>
    <w:rsid w:val="00B76589"/>
    <w:rsid w:val="00B777AD"/>
    <w:rsid w:val="00B77BA2"/>
    <w:rsid w:val="00B8045E"/>
    <w:rsid w:val="00B80823"/>
    <w:rsid w:val="00B80DC8"/>
    <w:rsid w:val="00B81574"/>
    <w:rsid w:val="00B84C59"/>
    <w:rsid w:val="00B854A8"/>
    <w:rsid w:val="00B857D5"/>
    <w:rsid w:val="00B85CCB"/>
    <w:rsid w:val="00B85D5F"/>
    <w:rsid w:val="00B85F82"/>
    <w:rsid w:val="00B86E64"/>
    <w:rsid w:val="00B87095"/>
    <w:rsid w:val="00B872D5"/>
    <w:rsid w:val="00B90B26"/>
    <w:rsid w:val="00B90B84"/>
    <w:rsid w:val="00B911D4"/>
    <w:rsid w:val="00B91B7A"/>
    <w:rsid w:val="00B920E9"/>
    <w:rsid w:val="00B92680"/>
    <w:rsid w:val="00B929AF"/>
    <w:rsid w:val="00B93A13"/>
    <w:rsid w:val="00B94557"/>
    <w:rsid w:val="00B94BFC"/>
    <w:rsid w:val="00B95054"/>
    <w:rsid w:val="00B9638F"/>
    <w:rsid w:val="00B96748"/>
    <w:rsid w:val="00B96CFA"/>
    <w:rsid w:val="00BA11FC"/>
    <w:rsid w:val="00BA26CB"/>
    <w:rsid w:val="00BA3048"/>
    <w:rsid w:val="00BA4104"/>
    <w:rsid w:val="00BA41E5"/>
    <w:rsid w:val="00BA4581"/>
    <w:rsid w:val="00BA7BE3"/>
    <w:rsid w:val="00BB07D4"/>
    <w:rsid w:val="00BB0E8E"/>
    <w:rsid w:val="00BB0FFC"/>
    <w:rsid w:val="00BB2F54"/>
    <w:rsid w:val="00BB2F55"/>
    <w:rsid w:val="00BB3962"/>
    <w:rsid w:val="00BB4C26"/>
    <w:rsid w:val="00BB713F"/>
    <w:rsid w:val="00BB72CF"/>
    <w:rsid w:val="00BC083B"/>
    <w:rsid w:val="00BC092E"/>
    <w:rsid w:val="00BC1CB5"/>
    <w:rsid w:val="00BC2D0F"/>
    <w:rsid w:val="00BC3B25"/>
    <w:rsid w:val="00BC3C81"/>
    <w:rsid w:val="00BC3E23"/>
    <w:rsid w:val="00BC4921"/>
    <w:rsid w:val="00BC523D"/>
    <w:rsid w:val="00BC751B"/>
    <w:rsid w:val="00BC794C"/>
    <w:rsid w:val="00BC7973"/>
    <w:rsid w:val="00BD0326"/>
    <w:rsid w:val="00BD0697"/>
    <w:rsid w:val="00BD0E6A"/>
    <w:rsid w:val="00BD1447"/>
    <w:rsid w:val="00BD19F1"/>
    <w:rsid w:val="00BD2225"/>
    <w:rsid w:val="00BD2768"/>
    <w:rsid w:val="00BD4BA8"/>
    <w:rsid w:val="00BD5AAA"/>
    <w:rsid w:val="00BD5F32"/>
    <w:rsid w:val="00BD5F8A"/>
    <w:rsid w:val="00BD6C11"/>
    <w:rsid w:val="00BD71DD"/>
    <w:rsid w:val="00BE1B24"/>
    <w:rsid w:val="00BF0C12"/>
    <w:rsid w:val="00BF246F"/>
    <w:rsid w:val="00BF2495"/>
    <w:rsid w:val="00BF265C"/>
    <w:rsid w:val="00BF4AD5"/>
    <w:rsid w:val="00BF617A"/>
    <w:rsid w:val="00BF6ED5"/>
    <w:rsid w:val="00BF7002"/>
    <w:rsid w:val="00BF7DFA"/>
    <w:rsid w:val="00C000C8"/>
    <w:rsid w:val="00C00415"/>
    <w:rsid w:val="00C01360"/>
    <w:rsid w:val="00C0163D"/>
    <w:rsid w:val="00C0276F"/>
    <w:rsid w:val="00C02CB0"/>
    <w:rsid w:val="00C02D85"/>
    <w:rsid w:val="00C049B0"/>
    <w:rsid w:val="00C05A7F"/>
    <w:rsid w:val="00C0630C"/>
    <w:rsid w:val="00C07442"/>
    <w:rsid w:val="00C07772"/>
    <w:rsid w:val="00C07BC0"/>
    <w:rsid w:val="00C07FDC"/>
    <w:rsid w:val="00C10B88"/>
    <w:rsid w:val="00C126AC"/>
    <w:rsid w:val="00C12A56"/>
    <w:rsid w:val="00C156F1"/>
    <w:rsid w:val="00C16FF0"/>
    <w:rsid w:val="00C22DF1"/>
    <w:rsid w:val="00C22F9E"/>
    <w:rsid w:val="00C233D4"/>
    <w:rsid w:val="00C23F8C"/>
    <w:rsid w:val="00C240C1"/>
    <w:rsid w:val="00C24100"/>
    <w:rsid w:val="00C27CC4"/>
    <w:rsid w:val="00C3008B"/>
    <w:rsid w:val="00C33107"/>
    <w:rsid w:val="00C33C50"/>
    <w:rsid w:val="00C35344"/>
    <w:rsid w:val="00C36765"/>
    <w:rsid w:val="00C3780D"/>
    <w:rsid w:val="00C40273"/>
    <w:rsid w:val="00C40CEB"/>
    <w:rsid w:val="00C413A6"/>
    <w:rsid w:val="00C4190F"/>
    <w:rsid w:val="00C431FA"/>
    <w:rsid w:val="00C435F1"/>
    <w:rsid w:val="00C43B55"/>
    <w:rsid w:val="00C459BA"/>
    <w:rsid w:val="00C45AED"/>
    <w:rsid w:val="00C4638B"/>
    <w:rsid w:val="00C4753A"/>
    <w:rsid w:val="00C509DB"/>
    <w:rsid w:val="00C51777"/>
    <w:rsid w:val="00C51D67"/>
    <w:rsid w:val="00C52BF0"/>
    <w:rsid w:val="00C53326"/>
    <w:rsid w:val="00C53812"/>
    <w:rsid w:val="00C55F78"/>
    <w:rsid w:val="00C56C51"/>
    <w:rsid w:val="00C600E4"/>
    <w:rsid w:val="00C605DB"/>
    <w:rsid w:val="00C633C5"/>
    <w:rsid w:val="00C6425B"/>
    <w:rsid w:val="00C6520D"/>
    <w:rsid w:val="00C6520E"/>
    <w:rsid w:val="00C67270"/>
    <w:rsid w:val="00C67B5A"/>
    <w:rsid w:val="00C67E9E"/>
    <w:rsid w:val="00C70725"/>
    <w:rsid w:val="00C710F8"/>
    <w:rsid w:val="00C7176F"/>
    <w:rsid w:val="00C72178"/>
    <w:rsid w:val="00C73213"/>
    <w:rsid w:val="00C741C9"/>
    <w:rsid w:val="00C74F54"/>
    <w:rsid w:val="00C759E4"/>
    <w:rsid w:val="00C76659"/>
    <w:rsid w:val="00C766F0"/>
    <w:rsid w:val="00C77CE1"/>
    <w:rsid w:val="00C80BC2"/>
    <w:rsid w:val="00C82FF1"/>
    <w:rsid w:val="00C865A0"/>
    <w:rsid w:val="00C86A20"/>
    <w:rsid w:val="00C905DE"/>
    <w:rsid w:val="00C908D0"/>
    <w:rsid w:val="00C91BFC"/>
    <w:rsid w:val="00C92326"/>
    <w:rsid w:val="00C94043"/>
    <w:rsid w:val="00C94794"/>
    <w:rsid w:val="00C94E75"/>
    <w:rsid w:val="00C95D61"/>
    <w:rsid w:val="00C95EBC"/>
    <w:rsid w:val="00C96C98"/>
    <w:rsid w:val="00C97086"/>
    <w:rsid w:val="00C97D1C"/>
    <w:rsid w:val="00CA0254"/>
    <w:rsid w:val="00CA0634"/>
    <w:rsid w:val="00CA0C48"/>
    <w:rsid w:val="00CA15BB"/>
    <w:rsid w:val="00CA1E2D"/>
    <w:rsid w:val="00CA2DBD"/>
    <w:rsid w:val="00CA6D85"/>
    <w:rsid w:val="00CB020F"/>
    <w:rsid w:val="00CB0BC1"/>
    <w:rsid w:val="00CB1848"/>
    <w:rsid w:val="00CB1968"/>
    <w:rsid w:val="00CB1DAE"/>
    <w:rsid w:val="00CB21F4"/>
    <w:rsid w:val="00CB28B1"/>
    <w:rsid w:val="00CB39C1"/>
    <w:rsid w:val="00CB3C30"/>
    <w:rsid w:val="00CB43A4"/>
    <w:rsid w:val="00CB5D20"/>
    <w:rsid w:val="00CB606B"/>
    <w:rsid w:val="00CB6F0E"/>
    <w:rsid w:val="00CC0AF9"/>
    <w:rsid w:val="00CC162F"/>
    <w:rsid w:val="00CC1B20"/>
    <w:rsid w:val="00CC2202"/>
    <w:rsid w:val="00CC2448"/>
    <w:rsid w:val="00CC2B2D"/>
    <w:rsid w:val="00CC306C"/>
    <w:rsid w:val="00CC62D1"/>
    <w:rsid w:val="00CC6660"/>
    <w:rsid w:val="00CD0EA6"/>
    <w:rsid w:val="00CD0F0D"/>
    <w:rsid w:val="00CD1BA3"/>
    <w:rsid w:val="00CD230E"/>
    <w:rsid w:val="00CD32D0"/>
    <w:rsid w:val="00CD3D7D"/>
    <w:rsid w:val="00CD3F86"/>
    <w:rsid w:val="00CD44CE"/>
    <w:rsid w:val="00CD478A"/>
    <w:rsid w:val="00CD4CD3"/>
    <w:rsid w:val="00CD5250"/>
    <w:rsid w:val="00CD5C9B"/>
    <w:rsid w:val="00CD5DE1"/>
    <w:rsid w:val="00CD6662"/>
    <w:rsid w:val="00CD6A55"/>
    <w:rsid w:val="00CD7670"/>
    <w:rsid w:val="00CD79A7"/>
    <w:rsid w:val="00CE0AE5"/>
    <w:rsid w:val="00CE12A9"/>
    <w:rsid w:val="00CE13C8"/>
    <w:rsid w:val="00CE1848"/>
    <w:rsid w:val="00CE1F65"/>
    <w:rsid w:val="00CE2A6F"/>
    <w:rsid w:val="00CE32EB"/>
    <w:rsid w:val="00CE40B5"/>
    <w:rsid w:val="00CE4BB9"/>
    <w:rsid w:val="00CE5ED5"/>
    <w:rsid w:val="00CF04B3"/>
    <w:rsid w:val="00CF124B"/>
    <w:rsid w:val="00CF1826"/>
    <w:rsid w:val="00CF2820"/>
    <w:rsid w:val="00CF2F44"/>
    <w:rsid w:val="00CF4158"/>
    <w:rsid w:val="00CF4529"/>
    <w:rsid w:val="00CF452D"/>
    <w:rsid w:val="00CF4B63"/>
    <w:rsid w:val="00CF5151"/>
    <w:rsid w:val="00D00004"/>
    <w:rsid w:val="00D0010D"/>
    <w:rsid w:val="00D008F0"/>
    <w:rsid w:val="00D009CB"/>
    <w:rsid w:val="00D01AFE"/>
    <w:rsid w:val="00D04D8F"/>
    <w:rsid w:val="00D062AF"/>
    <w:rsid w:val="00D06E07"/>
    <w:rsid w:val="00D06EC5"/>
    <w:rsid w:val="00D06F36"/>
    <w:rsid w:val="00D07029"/>
    <w:rsid w:val="00D071EB"/>
    <w:rsid w:val="00D11B82"/>
    <w:rsid w:val="00D11F66"/>
    <w:rsid w:val="00D134F0"/>
    <w:rsid w:val="00D143A4"/>
    <w:rsid w:val="00D14DD0"/>
    <w:rsid w:val="00D14EBD"/>
    <w:rsid w:val="00D16B47"/>
    <w:rsid w:val="00D20BE9"/>
    <w:rsid w:val="00D21D81"/>
    <w:rsid w:val="00D24505"/>
    <w:rsid w:val="00D2487C"/>
    <w:rsid w:val="00D2668C"/>
    <w:rsid w:val="00D27302"/>
    <w:rsid w:val="00D27FBF"/>
    <w:rsid w:val="00D32A96"/>
    <w:rsid w:val="00D32A97"/>
    <w:rsid w:val="00D32EBE"/>
    <w:rsid w:val="00D33A85"/>
    <w:rsid w:val="00D34B54"/>
    <w:rsid w:val="00D34B84"/>
    <w:rsid w:val="00D3642A"/>
    <w:rsid w:val="00D36536"/>
    <w:rsid w:val="00D3712D"/>
    <w:rsid w:val="00D41E1D"/>
    <w:rsid w:val="00D43C33"/>
    <w:rsid w:val="00D4502A"/>
    <w:rsid w:val="00D45F9F"/>
    <w:rsid w:val="00D47554"/>
    <w:rsid w:val="00D47625"/>
    <w:rsid w:val="00D476C0"/>
    <w:rsid w:val="00D47AC0"/>
    <w:rsid w:val="00D509A1"/>
    <w:rsid w:val="00D5309C"/>
    <w:rsid w:val="00D536A5"/>
    <w:rsid w:val="00D551C7"/>
    <w:rsid w:val="00D557D1"/>
    <w:rsid w:val="00D56A9D"/>
    <w:rsid w:val="00D56EFD"/>
    <w:rsid w:val="00D573DF"/>
    <w:rsid w:val="00D6044B"/>
    <w:rsid w:val="00D60925"/>
    <w:rsid w:val="00D60D1C"/>
    <w:rsid w:val="00D6130B"/>
    <w:rsid w:val="00D61A0A"/>
    <w:rsid w:val="00D61FA2"/>
    <w:rsid w:val="00D632A6"/>
    <w:rsid w:val="00D64511"/>
    <w:rsid w:val="00D66EE3"/>
    <w:rsid w:val="00D67591"/>
    <w:rsid w:val="00D67A7F"/>
    <w:rsid w:val="00D67F75"/>
    <w:rsid w:val="00D70BC6"/>
    <w:rsid w:val="00D70D0C"/>
    <w:rsid w:val="00D71395"/>
    <w:rsid w:val="00D713BC"/>
    <w:rsid w:val="00D71A38"/>
    <w:rsid w:val="00D72359"/>
    <w:rsid w:val="00D72E61"/>
    <w:rsid w:val="00D732B4"/>
    <w:rsid w:val="00D749CD"/>
    <w:rsid w:val="00D753CF"/>
    <w:rsid w:val="00D756C6"/>
    <w:rsid w:val="00D75E78"/>
    <w:rsid w:val="00D76A76"/>
    <w:rsid w:val="00D776A2"/>
    <w:rsid w:val="00D77FA3"/>
    <w:rsid w:val="00D803A3"/>
    <w:rsid w:val="00D808A3"/>
    <w:rsid w:val="00D822BC"/>
    <w:rsid w:val="00D833D3"/>
    <w:rsid w:val="00D84C82"/>
    <w:rsid w:val="00D84DAE"/>
    <w:rsid w:val="00D85254"/>
    <w:rsid w:val="00D85A51"/>
    <w:rsid w:val="00D8703E"/>
    <w:rsid w:val="00D87E1E"/>
    <w:rsid w:val="00D87FA7"/>
    <w:rsid w:val="00D90550"/>
    <w:rsid w:val="00D94566"/>
    <w:rsid w:val="00D9511B"/>
    <w:rsid w:val="00D95740"/>
    <w:rsid w:val="00D96314"/>
    <w:rsid w:val="00D9667B"/>
    <w:rsid w:val="00D96FD9"/>
    <w:rsid w:val="00D973E5"/>
    <w:rsid w:val="00DA2A38"/>
    <w:rsid w:val="00DA5777"/>
    <w:rsid w:val="00DA6680"/>
    <w:rsid w:val="00DA69AD"/>
    <w:rsid w:val="00DB31DE"/>
    <w:rsid w:val="00DB390E"/>
    <w:rsid w:val="00DB4103"/>
    <w:rsid w:val="00DB4239"/>
    <w:rsid w:val="00DB4B7D"/>
    <w:rsid w:val="00DB5F0D"/>
    <w:rsid w:val="00DB6B70"/>
    <w:rsid w:val="00DB7088"/>
    <w:rsid w:val="00DC092F"/>
    <w:rsid w:val="00DC19E9"/>
    <w:rsid w:val="00DC241C"/>
    <w:rsid w:val="00DC29EF"/>
    <w:rsid w:val="00DC329F"/>
    <w:rsid w:val="00DC3810"/>
    <w:rsid w:val="00DC41F6"/>
    <w:rsid w:val="00DC5575"/>
    <w:rsid w:val="00DC5FCA"/>
    <w:rsid w:val="00DC60CC"/>
    <w:rsid w:val="00DC6652"/>
    <w:rsid w:val="00DC67BA"/>
    <w:rsid w:val="00DC6873"/>
    <w:rsid w:val="00DC7076"/>
    <w:rsid w:val="00DC75B5"/>
    <w:rsid w:val="00DC7EC4"/>
    <w:rsid w:val="00DD021D"/>
    <w:rsid w:val="00DD3DE1"/>
    <w:rsid w:val="00DD4ED3"/>
    <w:rsid w:val="00DD5100"/>
    <w:rsid w:val="00DD575D"/>
    <w:rsid w:val="00DD5C27"/>
    <w:rsid w:val="00DD63F7"/>
    <w:rsid w:val="00DE233B"/>
    <w:rsid w:val="00DE335A"/>
    <w:rsid w:val="00DE45D9"/>
    <w:rsid w:val="00DE4FA3"/>
    <w:rsid w:val="00DE5DB6"/>
    <w:rsid w:val="00DE6729"/>
    <w:rsid w:val="00DE6E52"/>
    <w:rsid w:val="00DE7A26"/>
    <w:rsid w:val="00DF100C"/>
    <w:rsid w:val="00DF1B18"/>
    <w:rsid w:val="00DF241B"/>
    <w:rsid w:val="00DF2E4F"/>
    <w:rsid w:val="00DF3912"/>
    <w:rsid w:val="00DF4937"/>
    <w:rsid w:val="00DF4FF3"/>
    <w:rsid w:val="00DF5644"/>
    <w:rsid w:val="00DF5BAF"/>
    <w:rsid w:val="00DF5EA3"/>
    <w:rsid w:val="00DF6F28"/>
    <w:rsid w:val="00E007DF"/>
    <w:rsid w:val="00E01E22"/>
    <w:rsid w:val="00E01FBD"/>
    <w:rsid w:val="00E023D1"/>
    <w:rsid w:val="00E03002"/>
    <w:rsid w:val="00E03328"/>
    <w:rsid w:val="00E03A19"/>
    <w:rsid w:val="00E05664"/>
    <w:rsid w:val="00E05698"/>
    <w:rsid w:val="00E063E1"/>
    <w:rsid w:val="00E076ED"/>
    <w:rsid w:val="00E07766"/>
    <w:rsid w:val="00E07C17"/>
    <w:rsid w:val="00E07FA9"/>
    <w:rsid w:val="00E1079D"/>
    <w:rsid w:val="00E12EF3"/>
    <w:rsid w:val="00E14544"/>
    <w:rsid w:val="00E1624F"/>
    <w:rsid w:val="00E1653E"/>
    <w:rsid w:val="00E17E8D"/>
    <w:rsid w:val="00E20048"/>
    <w:rsid w:val="00E200A4"/>
    <w:rsid w:val="00E20199"/>
    <w:rsid w:val="00E215C3"/>
    <w:rsid w:val="00E2255E"/>
    <w:rsid w:val="00E22741"/>
    <w:rsid w:val="00E246EA"/>
    <w:rsid w:val="00E247DE"/>
    <w:rsid w:val="00E24816"/>
    <w:rsid w:val="00E24E7D"/>
    <w:rsid w:val="00E2551A"/>
    <w:rsid w:val="00E266CB"/>
    <w:rsid w:val="00E304A2"/>
    <w:rsid w:val="00E326CD"/>
    <w:rsid w:val="00E32F7A"/>
    <w:rsid w:val="00E32FCD"/>
    <w:rsid w:val="00E33028"/>
    <w:rsid w:val="00E33AD3"/>
    <w:rsid w:val="00E35A8D"/>
    <w:rsid w:val="00E35EEC"/>
    <w:rsid w:val="00E405EC"/>
    <w:rsid w:val="00E41062"/>
    <w:rsid w:val="00E43903"/>
    <w:rsid w:val="00E43B58"/>
    <w:rsid w:val="00E43DD3"/>
    <w:rsid w:val="00E43F48"/>
    <w:rsid w:val="00E45488"/>
    <w:rsid w:val="00E46855"/>
    <w:rsid w:val="00E4789E"/>
    <w:rsid w:val="00E5035C"/>
    <w:rsid w:val="00E50D0E"/>
    <w:rsid w:val="00E510EE"/>
    <w:rsid w:val="00E5170E"/>
    <w:rsid w:val="00E51B23"/>
    <w:rsid w:val="00E526FF"/>
    <w:rsid w:val="00E52A3E"/>
    <w:rsid w:val="00E52D28"/>
    <w:rsid w:val="00E54111"/>
    <w:rsid w:val="00E544E9"/>
    <w:rsid w:val="00E546B8"/>
    <w:rsid w:val="00E56053"/>
    <w:rsid w:val="00E563CE"/>
    <w:rsid w:val="00E5667E"/>
    <w:rsid w:val="00E571AB"/>
    <w:rsid w:val="00E57454"/>
    <w:rsid w:val="00E57655"/>
    <w:rsid w:val="00E60ECF"/>
    <w:rsid w:val="00E62353"/>
    <w:rsid w:val="00E63764"/>
    <w:rsid w:val="00E637D1"/>
    <w:rsid w:val="00E63C63"/>
    <w:rsid w:val="00E6588C"/>
    <w:rsid w:val="00E65E00"/>
    <w:rsid w:val="00E71641"/>
    <w:rsid w:val="00E71F5C"/>
    <w:rsid w:val="00E7319F"/>
    <w:rsid w:val="00E7348E"/>
    <w:rsid w:val="00E742A3"/>
    <w:rsid w:val="00E74B02"/>
    <w:rsid w:val="00E7509D"/>
    <w:rsid w:val="00E763B5"/>
    <w:rsid w:val="00E765AB"/>
    <w:rsid w:val="00E76797"/>
    <w:rsid w:val="00E77573"/>
    <w:rsid w:val="00E77F1C"/>
    <w:rsid w:val="00E81401"/>
    <w:rsid w:val="00E81F04"/>
    <w:rsid w:val="00E83B5E"/>
    <w:rsid w:val="00E841FF"/>
    <w:rsid w:val="00E849E8"/>
    <w:rsid w:val="00E84C8F"/>
    <w:rsid w:val="00E86460"/>
    <w:rsid w:val="00E868BC"/>
    <w:rsid w:val="00E87552"/>
    <w:rsid w:val="00E90119"/>
    <w:rsid w:val="00E902AD"/>
    <w:rsid w:val="00E93595"/>
    <w:rsid w:val="00E93ED4"/>
    <w:rsid w:val="00E942C3"/>
    <w:rsid w:val="00E95C68"/>
    <w:rsid w:val="00E978B6"/>
    <w:rsid w:val="00EA02C5"/>
    <w:rsid w:val="00EA0BF7"/>
    <w:rsid w:val="00EA13CA"/>
    <w:rsid w:val="00EA1CFA"/>
    <w:rsid w:val="00EA20B6"/>
    <w:rsid w:val="00EA2B5D"/>
    <w:rsid w:val="00EA42FB"/>
    <w:rsid w:val="00EA4681"/>
    <w:rsid w:val="00EA5D88"/>
    <w:rsid w:val="00EB02E7"/>
    <w:rsid w:val="00EB0595"/>
    <w:rsid w:val="00EB3294"/>
    <w:rsid w:val="00EB43DD"/>
    <w:rsid w:val="00EB63AF"/>
    <w:rsid w:val="00EB6700"/>
    <w:rsid w:val="00EB7EC9"/>
    <w:rsid w:val="00EC010D"/>
    <w:rsid w:val="00EC0426"/>
    <w:rsid w:val="00EC083D"/>
    <w:rsid w:val="00EC1B4D"/>
    <w:rsid w:val="00EC2F8C"/>
    <w:rsid w:val="00EC35FC"/>
    <w:rsid w:val="00EC40EA"/>
    <w:rsid w:val="00EC4955"/>
    <w:rsid w:val="00EC5AAB"/>
    <w:rsid w:val="00EC6DBA"/>
    <w:rsid w:val="00EC784B"/>
    <w:rsid w:val="00ED0075"/>
    <w:rsid w:val="00ED1283"/>
    <w:rsid w:val="00ED14D3"/>
    <w:rsid w:val="00ED1B4D"/>
    <w:rsid w:val="00ED2362"/>
    <w:rsid w:val="00ED2F4E"/>
    <w:rsid w:val="00ED3750"/>
    <w:rsid w:val="00ED42AA"/>
    <w:rsid w:val="00ED57A4"/>
    <w:rsid w:val="00ED6366"/>
    <w:rsid w:val="00ED6F94"/>
    <w:rsid w:val="00ED7222"/>
    <w:rsid w:val="00EE0507"/>
    <w:rsid w:val="00EE07D1"/>
    <w:rsid w:val="00EE1742"/>
    <w:rsid w:val="00EE1F41"/>
    <w:rsid w:val="00EE2397"/>
    <w:rsid w:val="00EE2AB0"/>
    <w:rsid w:val="00EE2B93"/>
    <w:rsid w:val="00EE3295"/>
    <w:rsid w:val="00EE3E2A"/>
    <w:rsid w:val="00EE4735"/>
    <w:rsid w:val="00EE6314"/>
    <w:rsid w:val="00EE7C53"/>
    <w:rsid w:val="00EF0528"/>
    <w:rsid w:val="00EF468B"/>
    <w:rsid w:val="00EF59FC"/>
    <w:rsid w:val="00EF6187"/>
    <w:rsid w:val="00EF677A"/>
    <w:rsid w:val="00EF682C"/>
    <w:rsid w:val="00EF6B33"/>
    <w:rsid w:val="00EF6D86"/>
    <w:rsid w:val="00EF7C17"/>
    <w:rsid w:val="00EF7E77"/>
    <w:rsid w:val="00F00A26"/>
    <w:rsid w:val="00F018AD"/>
    <w:rsid w:val="00F018D7"/>
    <w:rsid w:val="00F04652"/>
    <w:rsid w:val="00F06360"/>
    <w:rsid w:val="00F15A8E"/>
    <w:rsid w:val="00F178B3"/>
    <w:rsid w:val="00F217F4"/>
    <w:rsid w:val="00F22B26"/>
    <w:rsid w:val="00F237CF"/>
    <w:rsid w:val="00F238EA"/>
    <w:rsid w:val="00F254BC"/>
    <w:rsid w:val="00F26DA7"/>
    <w:rsid w:val="00F27484"/>
    <w:rsid w:val="00F27AAC"/>
    <w:rsid w:val="00F30388"/>
    <w:rsid w:val="00F307E9"/>
    <w:rsid w:val="00F30BA8"/>
    <w:rsid w:val="00F30E81"/>
    <w:rsid w:val="00F311AB"/>
    <w:rsid w:val="00F31578"/>
    <w:rsid w:val="00F31A41"/>
    <w:rsid w:val="00F328B6"/>
    <w:rsid w:val="00F33A39"/>
    <w:rsid w:val="00F35C71"/>
    <w:rsid w:val="00F36CC1"/>
    <w:rsid w:val="00F400EC"/>
    <w:rsid w:val="00F40A09"/>
    <w:rsid w:val="00F417D0"/>
    <w:rsid w:val="00F44190"/>
    <w:rsid w:val="00F443F5"/>
    <w:rsid w:val="00F444B3"/>
    <w:rsid w:val="00F448CC"/>
    <w:rsid w:val="00F45561"/>
    <w:rsid w:val="00F4640C"/>
    <w:rsid w:val="00F469A5"/>
    <w:rsid w:val="00F47A46"/>
    <w:rsid w:val="00F50307"/>
    <w:rsid w:val="00F50E50"/>
    <w:rsid w:val="00F52303"/>
    <w:rsid w:val="00F5293A"/>
    <w:rsid w:val="00F52E07"/>
    <w:rsid w:val="00F533D5"/>
    <w:rsid w:val="00F55259"/>
    <w:rsid w:val="00F555E9"/>
    <w:rsid w:val="00F55DD8"/>
    <w:rsid w:val="00F56087"/>
    <w:rsid w:val="00F607D0"/>
    <w:rsid w:val="00F60A33"/>
    <w:rsid w:val="00F6155D"/>
    <w:rsid w:val="00F61751"/>
    <w:rsid w:val="00F61D6C"/>
    <w:rsid w:val="00F62B24"/>
    <w:rsid w:val="00F635D2"/>
    <w:rsid w:val="00F63AF3"/>
    <w:rsid w:val="00F63CC1"/>
    <w:rsid w:val="00F63D58"/>
    <w:rsid w:val="00F642A4"/>
    <w:rsid w:val="00F65922"/>
    <w:rsid w:val="00F65FDF"/>
    <w:rsid w:val="00F66A47"/>
    <w:rsid w:val="00F679BF"/>
    <w:rsid w:val="00F71B60"/>
    <w:rsid w:val="00F7745F"/>
    <w:rsid w:val="00F7760E"/>
    <w:rsid w:val="00F77CA7"/>
    <w:rsid w:val="00F84128"/>
    <w:rsid w:val="00F841CF"/>
    <w:rsid w:val="00F847A2"/>
    <w:rsid w:val="00F849F5"/>
    <w:rsid w:val="00F85596"/>
    <w:rsid w:val="00F85EF8"/>
    <w:rsid w:val="00F86B38"/>
    <w:rsid w:val="00F9081E"/>
    <w:rsid w:val="00F92341"/>
    <w:rsid w:val="00F92B15"/>
    <w:rsid w:val="00F93F1C"/>
    <w:rsid w:val="00F94428"/>
    <w:rsid w:val="00F94A83"/>
    <w:rsid w:val="00F95066"/>
    <w:rsid w:val="00F95C2A"/>
    <w:rsid w:val="00F965CB"/>
    <w:rsid w:val="00F970FA"/>
    <w:rsid w:val="00F974CD"/>
    <w:rsid w:val="00FA0FAB"/>
    <w:rsid w:val="00FA368E"/>
    <w:rsid w:val="00FA3ACA"/>
    <w:rsid w:val="00FA3C17"/>
    <w:rsid w:val="00FA408B"/>
    <w:rsid w:val="00FA4240"/>
    <w:rsid w:val="00FA5899"/>
    <w:rsid w:val="00FA66E4"/>
    <w:rsid w:val="00FA6D80"/>
    <w:rsid w:val="00FB0690"/>
    <w:rsid w:val="00FB1934"/>
    <w:rsid w:val="00FB228E"/>
    <w:rsid w:val="00FB31C2"/>
    <w:rsid w:val="00FB31DA"/>
    <w:rsid w:val="00FB3224"/>
    <w:rsid w:val="00FB41D7"/>
    <w:rsid w:val="00FB519E"/>
    <w:rsid w:val="00FB54A8"/>
    <w:rsid w:val="00FB560A"/>
    <w:rsid w:val="00FB6CB7"/>
    <w:rsid w:val="00FB78C0"/>
    <w:rsid w:val="00FC152F"/>
    <w:rsid w:val="00FC1AA2"/>
    <w:rsid w:val="00FC30E2"/>
    <w:rsid w:val="00FC4C96"/>
    <w:rsid w:val="00FC55EB"/>
    <w:rsid w:val="00FC61BD"/>
    <w:rsid w:val="00FC6590"/>
    <w:rsid w:val="00FC670C"/>
    <w:rsid w:val="00FC7DB9"/>
    <w:rsid w:val="00FD07FA"/>
    <w:rsid w:val="00FD0AC3"/>
    <w:rsid w:val="00FD0C8B"/>
    <w:rsid w:val="00FD0F72"/>
    <w:rsid w:val="00FD12C1"/>
    <w:rsid w:val="00FD16B5"/>
    <w:rsid w:val="00FD21F7"/>
    <w:rsid w:val="00FD4657"/>
    <w:rsid w:val="00FD5C9C"/>
    <w:rsid w:val="00FD603D"/>
    <w:rsid w:val="00FD6751"/>
    <w:rsid w:val="00FE176F"/>
    <w:rsid w:val="00FE2739"/>
    <w:rsid w:val="00FE4743"/>
    <w:rsid w:val="00FE7C79"/>
    <w:rsid w:val="00FF0D41"/>
    <w:rsid w:val="00FF233E"/>
    <w:rsid w:val="00FF3FF6"/>
    <w:rsid w:val="00FF4F5C"/>
    <w:rsid w:val="00FF60F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4C278E"/>
  <w15:docId w15:val="{02682CE7-A2BB-4386-8B02-DBA68E76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3"/>
        <w:szCs w:val="23"/>
        <w:lang w:val="cs-CZ" w:eastAsia="en-US"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16" w:qFormat="1"/>
    <w:lsdException w:name="annotation text" w:semiHidden="1" w:uiPriority="0" w:unhideWhenUsed="1"/>
    <w:lsdException w:name="header" w:semiHidden="1" w:uiPriority="19" w:unhideWhenUsed="1"/>
    <w:lsdException w:name="footer" w:semiHidden="1" w:uiPriority="2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5"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8" w:unhideWhenUsed="1"/>
    <w:lsdException w:name="List Bullet" w:semiHidden="1"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B6B70"/>
    <w:pPr>
      <w:spacing w:line="252" w:lineRule="auto"/>
    </w:pPr>
  </w:style>
  <w:style w:type="paragraph" w:styleId="Nadpis1">
    <w:name w:val="heading 1"/>
    <w:basedOn w:val="Normln"/>
    <w:next w:val="Zkladntext"/>
    <w:link w:val="Nadpis1Char"/>
    <w:uiPriority w:val="4"/>
    <w:qFormat/>
    <w:rsid w:val="00D75E78"/>
    <w:pPr>
      <w:keepNext/>
      <w:pageBreakBefore/>
      <w:pBdr>
        <w:bottom w:val="single" w:sz="12" w:space="1" w:color="008576"/>
      </w:pBdr>
      <w:spacing w:before="100" w:beforeAutospacing="1" w:after="100" w:afterAutospacing="1"/>
      <w:outlineLvl w:val="0"/>
    </w:pPr>
    <w:rPr>
      <w:rFonts w:ascii="Calibri Light" w:hAnsi="Calibri Light"/>
      <w:color w:val="008576"/>
      <w:sz w:val="52"/>
    </w:rPr>
  </w:style>
  <w:style w:type="paragraph" w:styleId="Nadpis2">
    <w:name w:val="heading 2"/>
    <w:basedOn w:val="Nadpis1"/>
    <w:next w:val="Zkladntext"/>
    <w:link w:val="Nadpis2Char"/>
    <w:uiPriority w:val="4"/>
    <w:qFormat/>
    <w:rsid w:val="00D75E78"/>
    <w:pPr>
      <w:pageBreakBefore w:val="0"/>
      <w:numPr>
        <w:ilvl w:val="1"/>
        <w:numId w:val="4"/>
      </w:numPr>
      <w:pBdr>
        <w:bottom w:val="none" w:sz="0" w:space="0" w:color="auto"/>
      </w:pBdr>
      <w:spacing w:before="200" w:beforeAutospacing="0" w:after="200" w:afterAutospacing="0"/>
      <w:contextualSpacing/>
      <w:outlineLvl w:val="1"/>
    </w:pPr>
    <w:rPr>
      <w:rFonts w:asciiTheme="minorHAnsi" w:eastAsia="Times New Roman" w:hAnsiTheme="minorHAnsi"/>
      <w:noProof/>
      <w:sz w:val="32"/>
      <w:lang w:eastAsia="cs-CZ"/>
    </w:rPr>
  </w:style>
  <w:style w:type="paragraph" w:styleId="Nadpis3">
    <w:name w:val="heading 3"/>
    <w:basedOn w:val="Normln"/>
    <w:next w:val="Zkladntext"/>
    <w:link w:val="Nadpis3Char"/>
    <w:uiPriority w:val="4"/>
    <w:qFormat/>
    <w:rsid w:val="009E55E4"/>
    <w:pPr>
      <w:keepNext/>
      <w:numPr>
        <w:ilvl w:val="2"/>
        <w:numId w:val="4"/>
      </w:numPr>
      <w:spacing w:before="200" w:after="200"/>
      <w:outlineLvl w:val="2"/>
    </w:pPr>
    <w:rPr>
      <w:rFonts w:eastAsia="Times New Roman" w:cs="Segoe UI Semilight"/>
      <w:color w:val="008576"/>
      <w:sz w:val="24"/>
      <w:szCs w:val="26"/>
    </w:rPr>
  </w:style>
  <w:style w:type="paragraph" w:styleId="Nadpis4">
    <w:name w:val="heading 4"/>
    <w:basedOn w:val="Normln"/>
    <w:next w:val="Zkladntext"/>
    <w:link w:val="Nadpis4Char"/>
    <w:uiPriority w:val="4"/>
    <w:qFormat/>
    <w:rsid w:val="00D75E78"/>
    <w:pPr>
      <w:keepNext/>
      <w:keepLines/>
      <w:numPr>
        <w:ilvl w:val="3"/>
        <w:numId w:val="4"/>
      </w:numPr>
      <w:spacing w:before="200" w:after="200"/>
      <w:outlineLvl w:val="3"/>
    </w:pPr>
    <w:rPr>
      <w:rFonts w:eastAsiaTheme="majorEastAsia" w:cstheme="majorBidi"/>
      <w:bCs/>
      <w:iCs/>
      <w:color w:val="008576"/>
    </w:rPr>
  </w:style>
  <w:style w:type="paragraph" w:styleId="Nadpis5">
    <w:name w:val="heading 5"/>
    <w:basedOn w:val="Normln"/>
    <w:next w:val="Normln"/>
    <w:link w:val="Nadpis5Char"/>
    <w:uiPriority w:val="9"/>
    <w:semiHidden/>
    <w:rsid w:val="00221FC5"/>
    <w:pPr>
      <w:keepNext/>
      <w:keepLines/>
      <w:numPr>
        <w:ilvl w:val="4"/>
        <w:numId w:val="4"/>
      </w:numPr>
      <w:spacing w:before="200"/>
      <w:outlineLvl w:val="4"/>
    </w:pPr>
    <w:rPr>
      <w:rFonts w:ascii="Calibri Light" w:eastAsiaTheme="majorEastAsia" w:hAnsi="Calibri Light" w:cstheme="majorBidi"/>
      <w:color w:val="1F4D78"/>
    </w:rPr>
  </w:style>
  <w:style w:type="paragraph" w:styleId="Nadpis6">
    <w:name w:val="heading 6"/>
    <w:basedOn w:val="Normln"/>
    <w:next w:val="Normln"/>
    <w:link w:val="Nadpis6Char"/>
    <w:uiPriority w:val="9"/>
    <w:semiHidden/>
    <w:rsid w:val="00221FC5"/>
    <w:pPr>
      <w:keepNext/>
      <w:keepLines/>
      <w:numPr>
        <w:ilvl w:val="5"/>
        <w:numId w:val="4"/>
      </w:numPr>
      <w:spacing w:before="200"/>
      <w:outlineLvl w:val="5"/>
    </w:pPr>
    <w:rPr>
      <w:rFonts w:ascii="Calibri Light" w:eastAsiaTheme="majorEastAsia" w:hAnsi="Calibri Light" w:cstheme="majorBidi"/>
      <w:i/>
      <w:iCs/>
      <w:color w:val="1F4D78"/>
    </w:rPr>
  </w:style>
  <w:style w:type="paragraph" w:styleId="Nadpis7">
    <w:name w:val="heading 7"/>
    <w:basedOn w:val="Normln"/>
    <w:next w:val="Normln"/>
    <w:link w:val="Nadpis7Char"/>
    <w:uiPriority w:val="9"/>
    <w:semiHidden/>
    <w:qFormat/>
    <w:rsid w:val="00221FC5"/>
    <w:pPr>
      <w:keepNext/>
      <w:keepLines/>
      <w:numPr>
        <w:ilvl w:val="6"/>
        <w:numId w:val="4"/>
      </w:numPr>
      <w:spacing w:before="200"/>
      <w:outlineLvl w:val="6"/>
    </w:pPr>
    <w:rPr>
      <w:rFonts w:ascii="Calibri Light" w:eastAsiaTheme="majorEastAsia" w:hAnsi="Calibri Light" w:cstheme="majorBidi"/>
      <w:i/>
      <w:iCs/>
      <w:color w:val="404040"/>
    </w:rPr>
  </w:style>
  <w:style w:type="paragraph" w:styleId="Nadpis8">
    <w:name w:val="heading 8"/>
    <w:basedOn w:val="Normln"/>
    <w:next w:val="Normln"/>
    <w:link w:val="Nadpis8Char"/>
    <w:uiPriority w:val="9"/>
    <w:semiHidden/>
    <w:qFormat/>
    <w:rsid w:val="00221FC5"/>
    <w:pPr>
      <w:keepNext/>
      <w:keepLines/>
      <w:numPr>
        <w:ilvl w:val="7"/>
        <w:numId w:val="4"/>
      </w:numPr>
      <w:spacing w:before="200"/>
      <w:outlineLvl w:val="7"/>
    </w:pPr>
    <w:rPr>
      <w:rFonts w:ascii="Calibri Light" w:eastAsiaTheme="majorEastAsia" w:hAnsi="Calibri Light" w:cstheme="majorBidi"/>
      <w:color w:val="404040"/>
      <w:szCs w:val="20"/>
    </w:rPr>
  </w:style>
  <w:style w:type="paragraph" w:styleId="Nadpis9">
    <w:name w:val="heading 9"/>
    <w:basedOn w:val="Normln"/>
    <w:next w:val="Normln"/>
    <w:link w:val="Nadpis9Char"/>
    <w:uiPriority w:val="9"/>
    <w:semiHidden/>
    <w:qFormat/>
    <w:rsid w:val="00221FC5"/>
    <w:pPr>
      <w:keepNext/>
      <w:keepLines/>
      <w:numPr>
        <w:ilvl w:val="8"/>
        <w:numId w:val="4"/>
      </w:numPr>
      <w:spacing w:before="200"/>
      <w:outlineLvl w:val="8"/>
    </w:pPr>
    <w:rPr>
      <w:rFonts w:ascii="Calibri Light" w:eastAsiaTheme="majorEastAsia" w:hAnsi="Calibri Light" w:cstheme="majorBidi"/>
      <w:i/>
      <w:iCs/>
      <w:color w:val="40404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komente">
    <w:name w:val="annotation text"/>
    <w:basedOn w:val="Normln"/>
    <w:link w:val="TextkomenteChar"/>
    <w:semiHidden/>
    <w:rsid w:val="00221FC5"/>
    <w:pPr>
      <w:pBdr>
        <w:top w:val="nil"/>
        <w:left w:val="nil"/>
        <w:bottom w:val="nil"/>
        <w:right w:val="nil"/>
        <w:between w:val="nil"/>
        <w:bar w:val="nil"/>
      </w:pBdr>
      <w:spacing w:line="240" w:lineRule="auto"/>
    </w:pPr>
    <w:rPr>
      <w:lang w:val="en-US"/>
    </w:rPr>
  </w:style>
  <w:style w:type="character" w:customStyle="1" w:styleId="TextkomenteChar">
    <w:name w:val="Text komentáře Char"/>
    <w:link w:val="Textkomente"/>
    <w:semiHidden/>
    <w:rsid w:val="00E063E1"/>
    <w:rPr>
      <w:rFonts w:ascii="Calibri" w:eastAsiaTheme="minorEastAsia" w:hAnsi="Calibri" w:cs="Arial"/>
      <w:sz w:val="23"/>
      <w:lang w:val="en-US" w:eastAsia="ja-JP"/>
    </w:rPr>
  </w:style>
  <w:style w:type="character" w:styleId="Znakapoznpodarou">
    <w:name w:val="footnote reference"/>
    <w:uiPriority w:val="15"/>
    <w:rsid w:val="00D75E78"/>
    <w:rPr>
      <w:rFonts w:ascii="Calibri" w:hAnsi="Calibri"/>
      <w:b/>
      <w:color w:val="008576"/>
      <w:sz w:val="23"/>
      <w:vertAlign w:val="superscript"/>
    </w:rPr>
  </w:style>
  <w:style w:type="character" w:customStyle="1" w:styleId="Nadpis1Char">
    <w:name w:val="Nadpis 1 Char"/>
    <w:link w:val="Nadpis1"/>
    <w:uiPriority w:val="4"/>
    <w:rsid w:val="00D75E78"/>
    <w:rPr>
      <w:rFonts w:ascii="Calibri Light" w:hAnsi="Calibri Light"/>
      <w:color w:val="008576"/>
      <w:sz w:val="52"/>
    </w:rPr>
  </w:style>
  <w:style w:type="paragraph" w:styleId="Zhlav">
    <w:name w:val="header"/>
    <w:basedOn w:val="Normln"/>
    <w:link w:val="ZhlavChar"/>
    <w:uiPriority w:val="19"/>
    <w:unhideWhenUsed/>
    <w:rsid w:val="00221FC5"/>
    <w:pPr>
      <w:tabs>
        <w:tab w:val="center" w:pos="4536"/>
        <w:tab w:val="right" w:pos="9072"/>
      </w:tabs>
      <w:spacing w:line="240" w:lineRule="auto"/>
    </w:pPr>
  </w:style>
  <w:style w:type="character" w:customStyle="1" w:styleId="Nadpis2Char">
    <w:name w:val="Nadpis 2 Char"/>
    <w:link w:val="Nadpis2"/>
    <w:uiPriority w:val="4"/>
    <w:rsid w:val="00D75E78"/>
    <w:rPr>
      <w:rFonts w:asciiTheme="minorHAnsi" w:eastAsia="Times New Roman" w:hAnsiTheme="minorHAnsi"/>
      <w:noProof/>
      <w:color w:val="008576"/>
      <w:sz w:val="32"/>
      <w:lang w:eastAsia="cs-CZ"/>
    </w:rPr>
  </w:style>
  <w:style w:type="character" w:customStyle="1" w:styleId="ZhlavChar">
    <w:name w:val="Záhlaví Char"/>
    <w:link w:val="Zhlav"/>
    <w:uiPriority w:val="19"/>
    <w:rsid w:val="00C43B55"/>
    <w:rPr>
      <w:rFonts w:eastAsiaTheme="minorEastAsia" w:cs="Arial"/>
      <w:sz w:val="23"/>
      <w:lang w:eastAsia="ja-JP"/>
    </w:rPr>
  </w:style>
  <w:style w:type="paragraph" w:styleId="Zpat">
    <w:name w:val="footer"/>
    <w:basedOn w:val="Normln"/>
    <w:link w:val="ZpatChar"/>
    <w:uiPriority w:val="20"/>
    <w:unhideWhenUsed/>
    <w:rsid w:val="00221FC5"/>
    <w:pPr>
      <w:tabs>
        <w:tab w:val="center" w:pos="4536"/>
        <w:tab w:val="right" w:pos="9072"/>
      </w:tabs>
      <w:spacing w:line="240" w:lineRule="auto"/>
    </w:pPr>
  </w:style>
  <w:style w:type="character" w:customStyle="1" w:styleId="ZpatChar">
    <w:name w:val="Zápatí Char"/>
    <w:link w:val="Zpat"/>
    <w:uiPriority w:val="20"/>
    <w:rsid w:val="00C43B55"/>
    <w:rPr>
      <w:rFonts w:eastAsiaTheme="minorEastAsia" w:cs="Arial"/>
      <w:sz w:val="23"/>
      <w:lang w:eastAsia="ja-JP"/>
    </w:rPr>
  </w:style>
  <w:style w:type="character" w:customStyle="1" w:styleId="Nadpis3Char">
    <w:name w:val="Nadpis 3 Char"/>
    <w:link w:val="Nadpis3"/>
    <w:uiPriority w:val="4"/>
    <w:rsid w:val="009E55E4"/>
    <w:rPr>
      <w:rFonts w:eastAsia="Times New Roman" w:cs="Segoe UI Semilight"/>
      <w:color w:val="008576"/>
      <w:sz w:val="24"/>
      <w:szCs w:val="26"/>
    </w:rPr>
  </w:style>
  <w:style w:type="paragraph" w:styleId="Textvysvtlivek">
    <w:name w:val="endnote text"/>
    <w:basedOn w:val="Normln"/>
    <w:link w:val="TextvysvtlivekChar"/>
    <w:uiPriority w:val="99"/>
    <w:semiHidden/>
    <w:unhideWhenUsed/>
    <w:rsid w:val="00221FC5"/>
    <w:pPr>
      <w:spacing w:line="240" w:lineRule="auto"/>
    </w:pPr>
    <w:rPr>
      <w:szCs w:val="20"/>
    </w:rPr>
  </w:style>
  <w:style w:type="character" w:customStyle="1" w:styleId="TextvysvtlivekChar">
    <w:name w:val="Text vysvětlivek Char"/>
    <w:link w:val="Textvysvtlivek"/>
    <w:uiPriority w:val="99"/>
    <w:semiHidden/>
    <w:rsid w:val="00221FC5"/>
    <w:rPr>
      <w:rFonts w:ascii="Segoe UI" w:eastAsiaTheme="minorEastAsia" w:hAnsi="Segoe UI" w:cs="Arial"/>
      <w:sz w:val="21"/>
      <w:szCs w:val="20"/>
      <w:lang w:eastAsia="ja-JP"/>
    </w:rPr>
  </w:style>
  <w:style w:type="character" w:styleId="Odkaznavysvtlivky">
    <w:name w:val="endnote reference"/>
    <w:uiPriority w:val="99"/>
    <w:semiHidden/>
    <w:unhideWhenUsed/>
    <w:rsid w:val="00221FC5"/>
    <w:rPr>
      <w:vertAlign w:val="superscript"/>
    </w:rPr>
  </w:style>
  <w:style w:type="paragraph" w:customStyle="1" w:styleId="textdoporuen">
    <w:name w:val="text doporučení"/>
    <w:basedOn w:val="Normln"/>
    <w:link w:val="textdoporuenChar"/>
    <w:uiPriority w:val="12"/>
    <w:qFormat/>
    <w:rsid w:val="00D75E78"/>
    <w:pPr>
      <w:numPr>
        <w:ilvl w:val="1"/>
        <w:numId w:val="6"/>
      </w:numPr>
      <w:spacing w:before="120" w:after="120"/>
      <w:ind w:left="709" w:hanging="709"/>
    </w:pPr>
    <w:rPr>
      <w:rFonts w:eastAsia="Times New Roman" w:cs="Segoe UI"/>
      <w:b/>
      <w:szCs w:val="21"/>
    </w:rPr>
  </w:style>
  <w:style w:type="paragraph" w:styleId="Nzev">
    <w:name w:val="Title"/>
    <w:next w:val="Normln"/>
    <w:link w:val="NzevChar"/>
    <w:uiPriority w:val="10"/>
    <w:semiHidden/>
    <w:qFormat/>
    <w:rsid w:val="00107F9C"/>
    <w:pPr>
      <w:pageBreakBefore/>
    </w:pPr>
    <w:rPr>
      <w:rFonts w:eastAsiaTheme="minorEastAsia" w:cs="Segoe UI"/>
      <w:color w:val="008576"/>
      <w:sz w:val="52"/>
      <w:lang w:eastAsia="ja-JP"/>
    </w:rPr>
  </w:style>
  <w:style w:type="character" w:customStyle="1" w:styleId="textdoporuenChar">
    <w:name w:val="text doporučení Char"/>
    <w:link w:val="textdoporuen"/>
    <w:uiPriority w:val="12"/>
    <w:rsid w:val="00D75E78"/>
    <w:rPr>
      <w:rFonts w:eastAsia="Times New Roman" w:cs="Segoe UI"/>
      <w:b/>
      <w:szCs w:val="21"/>
    </w:rPr>
  </w:style>
  <w:style w:type="character" w:customStyle="1" w:styleId="NzevChar">
    <w:name w:val="Název Char"/>
    <w:link w:val="Nzev"/>
    <w:uiPriority w:val="10"/>
    <w:semiHidden/>
    <w:rsid w:val="00E063E1"/>
    <w:rPr>
      <w:rFonts w:eastAsiaTheme="minorEastAsia" w:cs="Segoe UI"/>
      <w:color w:val="008576"/>
      <w:sz w:val="52"/>
      <w:lang w:eastAsia="ja-JP"/>
    </w:rPr>
  </w:style>
  <w:style w:type="paragraph" w:customStyle="1" w:styleId="popisektabulky-grafu">
    <w:name w:val="popisek tabulky-grafu"/>
    <w:basedOn w:val="Zkladntext"/>
    <w:link w:val="popisektabulky-grafuChar"/>
    <w:uiPriority w:val="10"/>
    <w:qFormat/>
    <w:rsid w:val="006D0BED"/>
    <w:pPr>
      <w:keepNext/>
    </w:pPr>
  </w:style>
  <w:style w:type="paragraph" w:customStyle="1" w:styleId="Doporuen">
    <w:name w:val="Doporučení"/>
    <w:basedOn w:val="Normln"/>
    <w:uiPriority w:val="11"/>
    <w:qFormat/>
    <w:rsid w:val="00D75E78"/>
    <w:pPr>
      <w:keepNext/>
      <w:spacing w:before="200" w:after="200"/>
    </w:pPr>
    <w:rPr>
      <w:rFonts w:eastAsia="Times New Roman" w:cs="Segoe UI"/>
      <w:b/>
      <w:szCs w:val="21"/>
    </w:rPr>
  </w:style>
  <w:style w:type="character" w:customStyle="1" w:styleId="popisektabulky-grafuChar">
    <w:name w:val="popisek tabulky-grafu Char"/>
    <w:link w:val="popisektabulky-grafu"/>
    <w:uiPriority w:val="10"/>
    <w:rsid w:val="006D0BED"/>
    <w:rPr>
      <w:rFonts w:eastAsia="Times New Roman" w:cs="Segoe UI"/>
      <w:sz w:val="23"/>
      <w:szCs w:val="21"/>
      <w:lang w:eastAsia="ja-JP"/>
    </w:rPr>
  </w:style>
  <w:style w:type="character" w:styleId="Odkaznakoment">
    <w:name w:val="annotation reference"/>
    <w:semiHidden/>
    <w:unhideWhenUsed/>
    <w:rsid w:val="00221FC5"/>
    <w:rPr>
      <w:sz w:val="16"/>
      <w:szCs w:val="16"/>
    </w:rPr>
  </w:style>
  <w:style w:type="paragraph" w:styleId="Pedmtkomente">
    <w:name w:val="annotation subject"/>
    <w:basedOn w:val="Textkomente"/>
    <w:next w:val="Textkomente"/>
    <w:link w:val="PedmtkomenteChar"/>
    <w:uiPriority w:val="99"/>
    <w:semiHidden/>
    <w:unhideWhenUsed/>
    <w:rsid w:val="00221FC5"/>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Arial" w:hAnsi="Arial"/>
      <w:b/>
      <w:bCs/>
      <w:szCs w:val="20"/>
      <w:lang w:val="cs-CZ"/>
    </w:rPr>
  </w:style>
  <w:style w:type="character" w:customStyle="1" w:styleId="PedmtkomenteChar">
    <w:name w:val="Předmět komentáře Char"/>
    <w:link w:val="Pedmtkomente"/>
    <w:uiPriority w:val="99"/>
    <w:semiHidden/>
    <w:rsid w:val="00221FC5"/>
    <w:rPr>
      <w:rFonts w:ascii="Arial" w:eastAsiaTheme="minorEastAsia" w:hAnsi="Arial" w:cs="Arial"/>
      <w:b/>
      <w:bCs/>
      <w:sz w:val="21"/>
      <w:szCs w:val="20"/>
      <w:lang w:eastAsia="ja-JP"/>
    </w:rPr>
  </w:style>
  <w:style w:type="paragraph" w:styleId="Textbubliny">
    <w:name w:val="Balloon Text"/>
    <w:basedOn w:val="Normln"/>
    <w:link w:val="TextbublinyChar"/>
    <w:uiPriority w:val="99"/>
    <w:semiHidden/>
    <w:unhideWhenUsed/>
    <w:rsid w:val="00221FC5"/>
    <w:pPr>
      <w:spacing w:line="240" w:lineRule="auto"/>
    </w:pPr>
    <w:rPr>
      <w:rFonts w:cs="Segoe UI"/>
      <w:sz w:val="18"/>
      <w:szCs w:val="18"/>
    </w:rPr>
  </w:style>
  <w:style w:type="character" w:customStyle="1" w:styleId="TextbublinyChar">
    <w:name w:val="Text bubliny Char"/>
    <w:link w:val="Textbubliny"/>
    <w:uiPriority w:val="99"/>
    <w:semiHidden/>
    <w:rsid w:val="00221FC5"/>
    <w:rPr>
      <w:rFonts w:ascii="Segoe UI" w:eastAsiaTheme="minorEastAsia" w:hAnsi="Segoe UI" w:cs="Segoe UI"/>
      <w:sz w:val="18"/>
      <w:szCs w:val="18"/>
      <w:lang w:eastAsia="ja-JP"/>
    </w:rPr>
  </w:style>
  <w:style w:type="character" w:styleId="Siln">
    <w:name w:val="Strong"/>
    <w:basedOn w:val="Standardnpsmoodstavce"/>
    <w:uiPriority w:val="2"/>
    <w:qFormat/>
    <w:rsid w:val="00D75E78"/>
    <w:rPr>
      <w:b/>
      <w:bCs/>
    </w:rPr>
  </w:style>
  <w:style w:type="paragraph" w:styleId="Obsah1">
    <w:name w:val="toc 1"/>
    <w:basedOn w:val="Normln"/>
    <w:next w:val="Normln"/>
    <w:autoRedefine/>
    <w:uiPriority w:val="39"/>
    <w:unhideWhenUsed/>
    <w:rsid w:val="00F30E81"/>
    <w:pPr>
      <w:keepNext/>
      <w:spacing w:after="100"/>
    </w:pPr>
  </w:style>
  <w:style w:type="paragraph" w:styleId="Obsah2">
    <w:name w:val="toc 2"/>
    <w:basedOn w:val="Normln"/>
    <w:next w:val="Normln"/>
    <w:autoRedefine/>
    <w:uiPriority w:val="39"/>
    <w:unhideWhenUsed/>
    <w:rsid w:val="00723024"/>
    <w:pPr>
      <w:tabs>
        <w:tab w:val="left" w:pos="709"/>
        <w:tab w:val="right" w:leader="dot" w:pos="8495"/>
      </w:tabs>
      <w:spacing w:after="100"/>
      <w:ind w:left="709" w:hanging="425"/>
    </w:pPr>
    <w:rPr>
      <w:noProof/>
    </w:rPr>
  </w:style>
  <w:style w:type="character" w:styleId="Hypertextovodkaz">
    <w:name w:val="Hyperlink"/>
    <w:basedOn w:val="Standardnpsmoodstavce"/>
    <w:uiPriority w:val="99"/>
    <w:qFormat/>
    <w:rsid w:val="00D75E78"/>
    <w:rPr>
      <w:color w:val="008576"/>
      <w:u w:val="single"/>
    </w:rPr>
  </w:style>
  <w:style w:type="paragraph" w:styleId="Zkladntext">
    <w:name w:val="Body Text"/>
    <w:basedOn w:val="Normln"/>
    <w:link w:val="ZkladntextChar"/>
    <w:rsid w:val="00D75E78"/>
    <w:pPr>
      <w:spacing w:before="200" w:after="200"/>
      <w:jc w:val="both"/>
    </w:pPr>
    <w:rPr>
      <w:rFonts w:cs="Times New Roman"/>
    </w:rPr>
  </w:style>
  <w:style w:type="character" w:customStyle="1" w:styleId="ZkladntextChar">
    <w:name w:val="Základní text Char"/>
    <w:basedOn w:val="Standardnpsmoodstavce"/>
    <w:link w:val="Zkladntext"/>
    <w:rsid w:val="00D75E78"/>
    <w:rPr>
      <w:rFonts w:cs="Times New Roman"/>
    </w:rPr>
  </w:style>
  <w:style w:type="character" w:customStyle="1" w:styleId="Nadpis4Char">
    <w:name w:val="Nadpis 4 Char"/>
    <w:link w:val="Nadpis4"/>
    <w:uiPriority w:val="4"/>
    <w:rsid w:val="00D75E78"/>
    <w:rPr>
      <w:rFonts w:eastAsiaTheme="majorEastAsia" w:cstheme="majorBidi"/>
      <w:bCs/>
      <w:iCs/>
      <w:color w:val="008576"/>
    </w:rPr>
  </w:style>
  <w:style w:type="character" w:customStyle="1" w:styleId="Nadpis5Char">
    <w:name w:val="Nadpis 5 Char"/>
    <w:link w:val="Nadpis5"/>
    <w:uiPriority w:val="9"/>
    <w:semiHidden/>
    <w:rsid w:val="00221FC5"/>
    <w:rPr>
      <w:rFonts w:ascii="Calibri Light" w:eastAsiaTheme="majorEastAsia" w:hAnsi="Calibri Light" w:cstheme="majorBidi"/>
      <w:color w:val="1F4D78"/>
      <w:sz w:val="23"/>
      <w:lang w:eastAsia="ja-JP"/>
    </w:rPr>
  </w:style>
  <w:style w:type="character" w:customStyle="1" w:styleId="Nadpis6Char">
    <w:name w:val="Nadpis 6 Char"/>
    <w:link w:val="Nadpis6"/>
    <w:uiPriority w:val="9"/>
    <w:semiHidden/>
    <w:rsid w:val="00221FC5"/>
    <w:rPr>
      <w:rFonts w:ascii="Calibri Light" w:eastAsiaTheme="majorEastAsia" w:hAnsi="Calibri Light" w:cstheme="majorBidi"/>
      <w:i/>
      <w:iCs/>
      <w:color w:val="1F4D78"/>
      <w:sz w:val="23"/>
      <w:lang w:eastAsia="ja-JP"/>
    </w:rPr>
  </w:style>
  <w:style w:type="character" w:customStyle="1" w:styleId="Nadpis7Char">
    <w:name w:val="Nadpis 7 Char"/>
    <w:link w:val="Nadpis7"/>
    <w:uiPriority w:val="9"/>
    <w:semiHidden/>
    <w:rsid w:val="00221FC5"/>
    <w:rPr>
      <w:rFonts w:ascii="Calibri Light" w:eastAsiaTheme="majorEastAsia" w:hAnsi="Calibri Light" w:cstheme="majorBidi"/>
      <w:i/>
      <w:iCs/>
      <w:color w:val="404040"/>
      <w:sz w:val="23"/>
      <w:lang w:eastAsia="ja-JP"/>
    </w:rPr>
  </w:style>
  <w:style w:type="character" w:customStyle="1" w:styleId="Nadpis8Char">
    <w:name w:val="Nadpis 8 Char"/>
    <w:link w:val="Nadpis8"/>
    <w:uiPriority w:val="9"/>
    <w:semiHidden/>
    <w:rsid w:val="00221FC5"/>
    <w:rPr>
      <w:rFonts w:ascii="Calibri Light" w:eastAsiaTheme="majorEastAsia" w:hAnsi="Calibri Light" w:cstheme="majorBidi"/>
      <w:color w:val="404040"/>
      <w:sz w:val="23"/>
      <w:szCs w:val="20"/>
      <w:lang w:eastAsia="ja-JP"/>
    </w:rPr>
  </w:style>
  <w:style w:type="character" w:customStyle="1" w:styleId="Nadpis9Char">
    <w:name w:val="Nadpis 9 Char"/>
    <w:link w:val="Nadpis9"/>
    <w:uiPriority w:val="9"/>
    <w:semiHidden/>
    <w:rsid w:val="00221FC5"/>
    <w:rPr>
      <w:rFonts w:ascii="Calibri Light" w:eastAsiaTheme="majorEastAsia" w:hAnsi="Calibri Light" w:cstheme="majorBidi"/>
      <w:i/>
      <w:iCs/>
      <w:color w:val="404040"/>
      <w:sz w:val="23"/>
      <w:szCs w:val="20"/>
      <w:lang w:eastAsia="ja-JP"/>
    </w:rPr>
  </w:style>
  <w:style w:type="numbering" w:customStyle="1" w:styleId="Bezseznamu1">
    <w:name w:val="Bez seznamu1"/>
    <w:next w:val="Bezseznamu"/>
    <w:uiPriority w:val="99"/>
    <w:semiHidden/>
    <w:unhideWhenUsed/>
    <w:rsid w:val="00221FC5"/>
  </w:style>
  <w:style w:type="character" w:customStyle="1" w:styleId="Sledovanodkaz1">
    <w:name w:val="Sledovaný odkaz1"/>
    <w:uiPriority w:val="99"/>
    <w:semiHidden/>
    <w:unhideWhenUsed/>
    <w:rsid w:val="00221FC5"/>
    <w:rPr>
      <w:color w:val="954F72"/>
      <w:u w:val="single"/>
    </w:rPr>
  </w:style>
  <w:style w:type="paragraph" w:styleId="Revize">
    <w:name w:val="Revision"/>
    <w:uiPriority w:val="99"/>
    <w:semiHidden/>
    <w:rsid w:val="00221FC5"/>
    <w:rPr>
      <w:rFonts w:ascii="Arial" w:eastAsia="Times New Roman" w:hAnsi="Arial" w:cs="Arial"/>
      <w:sz w:val="20"/>
      <w:lang w:eastAsia="ja-JP"/>
    </w:rPr>
  </w:style>
  <w:style w:type="table" w:styleId="Mkatabulky">
    <w:name w:val="Table Grid"/>
    <w:basedOn w:val="Normlntabulka"/>
    <w:rsid w:val="00221FC5"/>
    <w:rPr>
      <w:rFonts w:eastAsia="Calibri" w:cs="Times New Roman"/>
      <w:sz w:val="20"/>
      <w:szCs w:val="20"/>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uiPriority w:val="99"/>
    <w:semiHidden/>
    <w:unhideWhenUsed/>
    <w:rsid w:val="00221FC5"/>
    <w:rPr>
      <w:color w:val="954F72"/>
      <w:u w:val="single"/>
    </w:rPr>
  </w:style>
  <w:style w:type="paragraph" w:customStyle="1" w:styleId="Nadpisvod">
    <w:name w:val="Nadpis úvod"/>
    <w:basedOn w:val="Nadpis2"/>
    <w:next w:val="Zkladntext"/>
    <w:semiHidden/>
    <w:qFormat/>
    <w:rsid w:val="00792115"/>
    <w:pPr>
      <w:numPr>
        <w:ilvl w:val="0"/>
        <w:numId w:val="0"/>
      </w:numPr>
      <w:outlineLvl w:val="9"/>
    </w:pPr>
  </w:style>
  <w:style w:type="paragraph" w:customStyle="1" w:styleId="podpis">
    <w:name w:val="podpis"/>
    <w:basedOn w:val="Normln"/>
    <w:uiPriority w:val="19"/>
    <w:rsid w:val="00D75E78"/>
    <w:pPr>
      <w:ind w:left="3119"/>
      <w:contextualSpacing/>
      <w:jc w:val="center"/>
    </w:pPr>
    <w:rPr>
      <w:rFonts w:eastAsia="Calibri" w:cs="Arial"/>
      <w:szCs w:val="22"/>
    </w:rPr>
  </w:style>
  <w:style w:type="paragraph" w:styleId="Textpoznpodarou">
    <w:name w:val="footnote text"/>
    <w:basedOn w:val="Normln"/>
    <w:link w:val="TextpoznpodarouChar"/>
    <w:uiPriority w:val="16"/>
    <w:qFormat/>
    <w:rsid w:val="00D75E78"/>
    <w:pPr>
      <w:tabs>
        <w:tab w:val="left" w:pos="284"/>
      </w:tabs>
      <w:spacing w:before="120" w:after="120" w:line="240" w:lineRule="auto"/>
      <w:jc w:val="both"/>
    </w:pPr>
    <w:rPr>
      <w:rFonts w:eastAsia="Times New Roman" w:cs="Times New Roman"/>
      <w:sz w:val="18"/>
      <w:szCs w:val="24"/>
    </w:rPr>
  </w:style>
  <w:style w:type="character" w:customStyle="1" w:styleId="TextpoznpodarouChar">
    <w:name w:val="Text pozn. pod čarou Char"/>
    <w:link w:val="Textpoznpodarou"/>
    <w:uiPriority w:val="16"/>
    <w:rsid w:val="00D75E78"/>
    <w:rPr>
      <w:rFonts w:eastAsia="Times New Roman" w:cs="Times New Roman"/>
      <w:sz w:val="18"/>
      <w:szCs w:val="24"/>
    </w:rPr>
  </w:style>
  <w:style w:type="paragraph" w:customStyle="1" w:styleId="Podnadpistitulnstrany">
    <w:name w:val="Podnadpis titulní strany"/>
    <w:link w:val="PodnadpistitulnstranyChar"/>
    <w:semiHidden/>
    <w:rsid w:val="00221FC5"/>
    <w:pPr>
      <w:spacing w:before="240"/>
    </w:pPr>
    <w:rPr>
      <w:rFonts w:eastAsia="Times New Roman" w:cs="Arial"/>
      <w:sz w:val="36"/>
      <w:lang w:eastAsia="ja-JP"/>
    </w:rPr>
  </w:style>
  <w:style w:type="character" w:customStyle="1" w:styleId="PodnadpistitulnstranyChar">
    <w:name w:val="Podnadpis titulní strany Char"/>
    <w:link w:val="Podnadpistitulnstrany"/>
    <w:semiHidden/>
    <w:rsid w:val="00E063E1"/>
    <w:rPr>
      <w:rFonts w:ascii="Calibri" w:eastAsia="Times New Roman" w:hAnsi="Calibri" w:cs="Arial"/>
      <w:sz w:val="36"/>
      <w:lang w:eastAsia="ja-JP"/>
    </w:rPr>
  </w:style>
  <w:style w:type="paragraph" w:styleId="Obsah3">
    <w:name w:val="toc 3"/>
    <w:basedOn w:val="Obsah2"/>
    <w:next w:val="Normln"/>
    <w:autoRedefine/>
    <w:uiPriority w:val="39"/>
    <w:unhideWhenUsed/>
    <w:rsid w:val="00723024"/>
    <w:pPr>
      <w:tabs>
        <w:tab w:val="clear" w:pos="709"/>
        <w:tab w:val="left" w:pos="1134"/>
      </w:tabs>
      <w:ind w:left="1134"/>
    </w:pPr>
  </w:style>
  <w:style w:type="paragraph" w:styleId="Odstavecseseznamem">
    <w:name w:val="List Paragraph"/>
    <w:basedOn w:val="Normln"/>
    <w:uiPriority w:val="34"/>
    <w:semiHidden/>
    <w:qFormat/>
    <w:rsid w:val="008A7567"/>
    <w:pPr>
      <w:ind w:left="720"/>
      <w:contextualSpacing/>
    </w:pPr>
  </w:style>
  <w:style w:type="table" w:customStyle="1" w:styleId="Prosttabulka21">
    <w:name w:val="Prostá tabulka 21"/>
    <w:basedOn w:val="Normlntabulka"/>
    <w:uiPriority w:val="42"/>
    <w:rsid w:val="00986F73"/>
    <w:pPr>
      <w:spacing w:after="12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sttabulka31">
    <w:name w:val="Prostá tabulka 31"/>
    <w:basedOn w:val="Normlntabulka"/>
    <w:uiPriority w:val="43"/>
    <w:rsid w:val="0092081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rosttabulka41">
    <w:name w:val="Prostá tabulka 41"/>
    <w:basedOn w:val="Normlntabulka"/>
    <w:uiPriority w:val="44"/>
    <w:rsid w:val="009208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lovanseznam">
    <w:name w:val="List Number"/>
    <w:basedOn w:val="Zkladntext"/>
    <w:uiPriority w:val="9"/>
    <w:rsid w:val="006638ED"/>
    <w:pPr>
      <w:numPr>
        <w:numId w:val="12"/>
      </w:numPr>
      <w:ind w:left="567" w:hanging="567"/>
    </w:pPr>
  </w:style>
  <w:style w:type="paragraph" w:styleId="Seznam">
    <w:name w:val="List"/>
    <w:basedOn w:val="Zkladntext"/>
    <w:uiPriority w:val="8"/>
    <w:rsid w:val="0082282A"/>
    <w:pPr>
      <w:numPr>
        <w:numId w:val="38"/>
      </w:numPr>
    </w:pPr>
  </w:style>
  <w:style w:type="paragraph" w:customStyle="1" w:styleId="poznmkatabulky-grafu">
    <w:name w:val="poznámka tabulky-grafu"/>
    <w:basedOn w:val="Zkladntext"/>
    <w:next w:val="Zkladntext"/>
    <w:uiPriority w:val="10"/>
    <w:qFormat/>
    <w:rsid w:val="006B1382"/>
    <w:pPr>
      <w:spacing w:before="0"/>
    </w:pPr>
    <w:rPr>
      <w:sz w:val="20"/>
    </w:rPr>
  </w:style>
  <w:style w:type="paragraph" w:customStyle="1" w:styleId="citace">
    <w:name w:val="citace"/>
    <w:basedOn w:val="Zkladntext"/>
    <w:uiPriority w:val="13"/>
    <w:qFormat/>
    <w:rsid w:val="004640A6"/>
    <w:pPr>
      <w:ind w:left="851"/>
    </w:pPr>
    <w:rPr>
      <w:i/>
    </w:rPr>
  </w:style>
  <w:style w:type="paragraph" w:customStyle="1" w:styleId="zdrojcitace">
    <w:name w:val="zdroj citace"/>
    <w:basedOn w:val="Zkladntext"/>
    <w:next w:val="Zkladntext"/>
    <w:uiPriority w:val="13"/>
    <w:qFormat/>
    <w:rsid w:val="00CE0AE5"/>
    <w:pPr>
      <w:ind w:right="567"/>
      <w:jc w:val="right"/>
    </w:pPr>
  </w:style>
  <w:style w:type="character" w:customStyle="1" w:styleId="Tunkurzva">
    <w:name w:val="Tučná kurzíva"/>
    <w:basedOn w:val="Standardnpsmoodstavce"/>
    <w:uiPriority w:val="3"/>
    <w:qFormat/>
    <w:rsid w:val="00D75E78"/>
    <w:rPr>
      <w:b/>
      <w:i/>
    </w:rPr>
  </w:style>
  <w:style w:type="character" w:styleId="Zdraznn">
    <w:name w:val="Emphasis"/>
    <w:basedOn w:val="Standardnpsmoodstavce"/>
    <w:uiPriority w:val="2"/>
    <w:qFormat/>
    <w:rsid w:val="00D75E78"/>
    <w:rPr>
      <w:i/>
      <w:iCs/>
    </w:rPr>
  </w:style>
  <w:style w:type="paragraph" w:customStyle="1" w:styleId="kontakt">
    <w:name w:val="kontakt"/>
    <w:basedOn w:val="Normln"/>
    <w:uiPriority w:val="28"/>
    <w:rsid w:val="005821EA"/>
    <w:pPr>
      <w:spacing w:line="240" w:lineRule="auto"/>
    </w:pPr>
    <w:rPr>
      <w:rFonts w:eastAsia="Calibri"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315793">
      <w:bodyDiv w:val="1"/>
      <w:marLeft w:val="0"/>
      <w:marRight w:val="0"/>
      <w:marTop w:val="0"/>
      <w:marBottom w:val="0"/>
      <w:divBdr>
        <w:top w:val="none" w:sz="0" w:space="0" w:color="auto"/>
        <w:left w:val="none" w:sz="0" w:space="0" w:color="auto"/>
        <w:bottom w:val="none" w:sz="0" w:space="0" w:color="auto"/>
        <w:right w:val="none" w:sz="0" w:space="0" w:color="auto"/>
      </w:divBdr>
    </w:div>
    <w:div w:id="356396877">
      <w:bodyDiv w:val="1"/>
      <w:marLeft w:val="0"/>
      <w:marRight w:val="0"/>
      <w:marTop w:val="0"/>
      <w:marBottom w:val="0"/>
      <w:divBdr>
        <w:top w:val="none" w:sz="0" w:space="0" w:color="auto"/>
        <w:left w:val="none" w:sz="0" w:space="0" w:color="auto"/>
        <w:bottom w:val="none" w:sz="0" w:space="0" w:color="auto"/>
        <w:right w:val="none" w:sz="0" w:space="0" w:color="auto"/>
      </w:divBdr>
    </w:div>
    <w:div w:id="446391453">
      <w:bodyDiv w:val="1"/>
      <w:marLeft w:val="0"/>
      <w:marRight w:val="0"/>
      <w:marTop w:val="0"/>
      <w:marBottom w:val="0"/>
      <w:divBdr>
        <w:top w:val="none" w:sz="0" w:space="0" w:color="auto"/>
        <w:left w:val="none" w:sz="0" w:space="0" w:color="auto"/>
        <w:bottom w:val="none" w:sz="0" w:space="0" w:color="auto"/>
        <w:right w:val="none" w:sz="0" w:space="0" w:color="auto"/>
      </w:divBdr>
    </w:div>
    <w:div w:id="890651045">
      <w:bodyDiv w:val="1"/>
      <w:marLeft w:val="0"/>
      <w:marRight w:val="0"/>
      <w:marTop w:val="0"/>
      <w:marBottom w:val="0"/>
      <w:divBdr>
        <w:top w:val="none" w:sz="0" w:space="0" w:color="auto"/>
        <w:left w:val="none" w:sz="0" w:space="0" w:color="auto"/>
        <w:bottom w:val="none" w:sz="0" w:space="0" w:color="auto"/>
        <w:right w:val="none" w:sz="0" w:space="0" w:color="auto"/>
      </w:divBdr>
    </w:div>
    <w:div w:id="1025013339">
      <w:bodyDiv w:val="1"/>
      <w:marLeft w:val="0"/>
      <w:marRight w:val="0"/>
      <w:marTop w:val="0"/>
      <w:marBottom w:val="0"/>
      <w:divBdr>
        <w:top w:val="none" w:sz="0" w:space="0" w:color="auto"/>
        <w:left w:val="none" w:sz="0" w:space="0" w:color="auto"/>
        <w:bottom w:val="none" w:sz="0" w:space="0" w:color="auto"/>
        <w:right w:val="none" w:sz="0" w:space="0" w:color="auto"/>
      </w:divBdr>
    </w:div>
    <w:div w:id="1080252744">
      <w:bodyDiv w:val="1"/>
      <w:marLeft w:val="0"/>
      <w:marRight w:val="0"/>
      <w:marTop w:val="0"/>
      <w:marBottom w:val="0"/>
      <w:divBdr>
        <w:top w:val="none" w:sz="0" w:space="0" w:color="auto"/>
        <w:left w:val="none" w:sz="0" w:space="0" w:color="auto"/>
        <w:bottom w:val="none" w:sz="0" w:space="0" w:color="auto"/>
        <w:right w:val="none" w:sz="0" w:space="0" w:color="auto"/>
      </w:divBdr>
    </w:div>
    <w:div w:id="1525096811">
      <w:bodyDiv w:val="1"/>
      <w:marLeft w:val="0"/>
      <w:marRight w:val="0"/>
      <w:marTop w:val="0"/>
      <w:marBottom w:val="0"/>
      <w:divBdr>
        <w:top w:val="none" w:sz="0" w:space="0" w:color="auto"/>
        <w:left w:val="none" w:sz="0" w:space="0" w:color="auto"/>
        <w:bottom w:val="none" w:sz="0" w:space="0" w:color="auto"/>
        <w:right w:val="none" w:sz="0" w:space="0" w:color="auto"/>
      </w:divBdr>
    </w:div>
    <w:div w:id="1629361673">
      <w:bodyDiv w:val="1"/>
      <w:marLeft w:val="0"/>
      <w:marRight w:val="0"/>
      <w:marTop w:val="0"/>
      <w:marBottom w:val="0"/>
      <w:divBdr>
        <w:top w:val="none" w:sz="0" w:space="0" w:color="auto"/>
        <w:left w:val="none" w:sz="0" w:space="0" w:color="auto"/>
        <w:bottom w:val="none" w:sz="0" w:space="0" w:color="auto"/>
        <w:right w:val="none" w:sz="0" w:space="0" w:color="auto"/>
      </w:divBdr>
    </w:div>
    <w:div w:id="2098624429">
      <w:bodyDiv w:val="1"/>
      <w:marLeft w:val="0"/>
      <w:marRight w:val="0"/>
      <w:marTop w:val="0"/>
      <w:marBottom w:val="0"/>
      <w:divBdr>
        <w:top w:val="none" w:sz="0" w:space="0" w:color="auto"/>
        <w:left w:val="none" w:sz="0" w:space="0" w:color="auto"/>
        <w:bottom w:val="none" w:sz="0" w:space="0" w:color="auto"/>
        <w:right w:val="none" w:sz="0" w:space="0" w:color="auto"/>
      </w:divBdr>
      <w:divsChild>
        <w:div w:id="558135424">
          <w:marLeft w:val="0"/>
          <w:marRight w:val="0"/>
          <w:marTop w:val="0"/>
          <w:marBottom w:val="0"/>
          <w:divBdr>
            <w:top w:val="none" w:sz="0" w:space="0" w:color="auto"/>
            <w:left w:val="none" w:sz="0" w:space="0" w:color="auto"/>
            <w:bottom w:val="none" w:sz="0" w:space="0" w:color="auto"/>
            <w:right w:val="none" w:sz="0" w:space="0" w:color="auto"/>
          </w:divBdr>
          <w:divsChild>
            <w:div w:id="1690719389">
              <w:marLeft w:val="0"/>
              <w:marRight w:val="0"/>
              <w:marTop w:val="0"/>
              <w:marBottom w:val="0"/>
              <w:divBdr>
                <w:top w:val="none" w:sz="0" w:space="0" w:color="auto"/>
                <w:left w:val="none" w:sz="0" w:space="0" w:color="auto"/>
                <w:bottom w:val="none" w:sz="0" w:space="0" w:color="auto"/>
                <w:right w:val="none" w:sz="0" w:space="0" w:color="auto"/>
              </w:divBdr>
            </w:div>
          </w:divsChild>
        </w:div>
        <w:div w:id="874925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2" Type="http://schemas.openxmlformats.org/officeDocument/2006/relationships/hyperlink" Target="mailto:podatelna@ochrance.cz" TargetMode="External"/><Relationship Id="rId1" Type="http://schemas.openxmlformats.org/officeDocument/2006/relationships/hyperlink" Target="https://www.ochrance.cz/"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a.ecn.cz/img_upload/224c0704b7b7746e8a07df9a8b20c098/zprava_z_vyzkumu-1.pdf" TargetMode="External"/><Relationship Id="rId13" Type="http://schemas.openxmlformats.org/officeDocument/2006/relationships/hyperlink" Target="http://www.suip.cz/_files/suip-81fe4ae011de0ad3a45b22c7ce249b8b/suip_rocni-souhrnna-zprava-o-vysledcich-kontrolnich-akci-za-rok-2020.pdf" TargetMode="External"/><Relationship Id="rId18" Type="http://schemas.openxmlformats.org/officeDocument/2006/relationships/hyperlink" Target="https://europa.eu/eurobarometer/surveys/detail/1049" TargetMode="External"/><Relationship Id="rId3" Type="http://schemas.openxmlformats.org/officeDocument/2006/relationships/hyperlink" Target="https://fra.europa.eu/sites/default/files/fra_uploads/fra-2019-fundamental-rights-report-2019_en.pdf" TargetMode="External"/><Relationship Id="rId21" Type="http://schemas.openxmlformats.org/officeDocument/2006/relationships/hyperlink" Target="https://metropolevsech.eu/wp-content/uploads/2019/07/Analyza-cizincu-v-mestske-casti-Praha-4-2015.pdf" TargetMode="External"/><Relationship Id="rId7" Type="http://schemas.openxmlformats.org/officeDocument/2006/relationships/hyperlink" Target="https://aa.ecn.cz/img_upload/224c0704b7b7746e8a07df9a8b20c098/vyzkumna_zprava_bulhari_rumuni.pdf" TargetMode="External"/><Relationship Id="rId12" Type="http://schemas.openxmlformats.org/officeDocument/2006/relationships/hyperlink" Target="http://www.suip.cz/" TargetMode="External"/><Relationship Id="rId17" Type="http://schemas.openxmlformats.org/officeDocument/2006/relationships/hyperlink" Target="https://www.eurofound.europa.eu/publications/report/2010/individual-disputes-at-the-workplace-alternative-disputes-resolution" TargetMode="External"/><Relationship Id="rId2" Type="http://schemas.openxmlformats.org/officeDocument/2006/relationships/hyperlink" Target="https://aa.ecn.cz/img_upload/224c0704b7b7746e8a07df9a8b20c098/zprava_z_vyzkumu-1.pdf" TargetMode="External"/><Relationship Id="rId16" Type="http://schemas.openxmlformats.org/officeDocument/2006/relationships/hyperlink" Target="https://karolinum.cz/data/clanek/3222/Iuridica_4_2016_03_Belina.pdf" TargetMode="External"/><Relationship Id="rId20" Type="http://schemas.openxmlformats.org/officeDocument/2006/relationships/hyperlink" Target="https://aa.ecn.cz/img_upload/224c0704b7b7746e8a07df9a8b20c098/pruzkum_socialni-situace-cizincu-1-.pdf" TargetMode="External"/><Relationship Id="rId1" Type="http://schemas.openxmlformats.org/officeDocument/2006/relationships/hyperlink" Target="https://aa.ecn.cz/img_upload/224c0704b7b7746e8a07df9a8b20c098/vyzkumna_zprava_bulhari_rumuni.pdf" TargetMode="External"/><Relationship Id="rId6" Type="http://schemas.openxmlformats.org/officeDocument/2006/relationships/hyperlink" Target="https://metropolevsech.eu/wp-content/uploads/2019/07/Analyza-cizincu-v-mestske-casti-Praha-4-2015.pdf" TargetMode="External"/><Relationship Id="rId11" Type="http://schemas.openxmlformats.org/officeDocument/2006/relationships/hyperlink" Target="http://kvopap:81/KVOPEsoSearch/Nalezene/Edit/60691" TargetMode="External"/><Relationship Id="rId5" Type="http://schemas.openxmlformats.org/officeDocument/2006/relationships/hyperlink" Target="https://aa.ecn.cz/img_upload/224c0704b7b7746e8a07df9a8b20c098/pruzkum_socialni-situace-cizincu-1-.pdf" TargetMode="External"/><Relationship Id="rId15" Type="http://schemas.openxmlformats.org/officeDocument/2006/relationships/hyperlink" Target="https://www.ochrance.cz/uploads-import/ESO/CZ_Diskriminace_v_CR_vyzkum_01.pdf" TargetMode="External"/><Relationship Id="rId10" Type="http://schemas.openxmlformats.org/officeDocument/2006/relationships/hyperlink" Target="https://www.ochrance.cz/dokument/rocenka-cizinci-2019/rocenka.pdf" TargetMode="External"/><Relationship Id="rId19" Type="http://schemas.openxmlformats.org/officeDocument/2006/relationships/hyperlink" Target="https://www.inkluzivniskola.cz/kdo-odkud-prichazi-do-cr/teorie-ledovce" TargetMode="External"/><Relationship Id="rId4" Type="http://schemas.openxmlformats.org/officeDocument/2006/relationships/hyperlink" Target="https://aa.ecn.cz/img_upload/224c0704b7b7746e8a07df9a8b20c098/vyzkumna_zprava_bulhari_rumuni.pdf" TargetMode="External"/><Relationship Id="rId9" Type="http://schemas.openxmlformats.org/officeDocument/2006/relationships/hyperlink" Target="https://www.ochrance.cz/dokument/2018/2018-DIS-vyrocni-zprava.pdf" TargetMode="External"/><Relationship Id="rId14" Type="http://schemas.openxmlformats.org/officeDocument/2006/relationships/hyperlink" Target="http://www.suip.cz/_files/suip-81fe4ae011de0ad3a45b22c7ce249b8b/suip_rocni-souhrnna-zprava-o-vysledcich-kontrolnich-akci-za-rok-2020.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Desktop\pr&#225;ce\V&#253;zkum\v&#253;zkum.dotm" TargetMode="External"/></Relationships>
</file>

<file path=word/theme/theme1.xml><?xml version="1.0" encoding="utf-8"?>
<a:theme xmlns:a="http://schemas.openxmlformats.org/drawingml/2006/main" name="MotivOmbudsman">
  <a:themeElements>
    <a:clrScheme name="Vlastní 1">
      <a:dk1>
        <a:sysClr val="windowText" lastClr="000000"/>
      </a:dk1>
      <a:lt1>
        <a:sysClr val="window" lastClr="FFFFFF"/>
      </a:lt1>
      <a:dk2>
        <a:srgbClr val="44546A"/>
      </a:dk2>
      <a:lt2>
        <a:srgbClr val="E7E6E6"/>
      </a:lt2>
      <a:accent1>
        <a:srgbClr val="008576"/>
      </a:accent1>
      <a:accent2>
        <a:srgbClr val="727272"/>
      </a:accent2>
      <a:accent3>
        <a:srgbClr val="005F8C"/>
      </a:accent3>
      <a:accent4>
        <a:srgbClr val="AA0546"/>
      </a:accent4>
      <a:accent5>
        <a:srgbClr val="E17D28"/>
      </a:accent5>
      <a:accent6>
        <a:srgbClr val="AFC32D"/>
      </a:accent6>
      <a:hlink>
        <a:srgbClr val="008576"/>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C6AE1-B702-4091-AF4F-FED4F2737DD9}">
  <ds:schemaRefs>
    <ds:schemaRef ds:uri="http://schemas.microsoft.com/sharepoint/v3/contenttype/forms"/>
  </ds:schemaRefs>
</ds:datastoreItem>
</file>

<file path=customXml/itemProps2.xml><?xml version="1.0" encoding="utf-8"?>
<ds:datastoreItem xmlns:ds="http://schemas.openxmlformats.org/officeDocument/2006/customXml" ds:itemID="{918AED96-817D-427E-8945-E837FE4885F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7aea5b64-986d-4ed0-9f25-146f1d978e98"/>
    <ds:schemaRef ds:uri="http://www.w3.org/XML/1998/namespace"/>
    <ds:schemaRef ds:uri="http://purl.org/dc/dcmitype/"/>
  </ds:schemaRefs>
</ds:datastoreItem>
</file>

<file path=customXml/itemProps3.xml><?xml version="1.0" encoding="utf-8"?>
<ds:datastoreItem xmlns:ds="http://schemas.openxmlformats.org/officeDocument/2006/customXml" ds:itemID="{FC9E8FF5-DD1B-408F-8EAE-3642E3A4C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3E302D-CD8E-45CD-BED1-6B562E711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výzkum</Template>
  <TotalTime>2675</TotalTime>
  <Pages>31</Pages>
  <Words>10113</Words>
  <Characters>59673</Characters>
  <Application>Microsoft Office Word</Application>
  <DocSecurity>0</DocSecurity>
  <Lines>497</Lines>
  <Paragraphs>139</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69647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Hrade</dc:subject>
  <dc:creator>Iva Palkovská</dc:creator>
  <cp:keywords/>
  <dc:description/>
  <cp:lastModifiedBy>Palkovská Iva Mgr.</cp:lastModifiedBy>
  <cp:revision>131</cp:revision>
  <cp:lastPrinted>2021-11-12T12:16:00Z</cp:lastPrinted>
  <dcterms:created xsi:type="dcterms:W3CDTF">2021-10-12T20:51:00Z</dcterms:created>
  <dcterms:modified xsi:type="dcterms:W3CDTF">2022-01-07T15:24:00Z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