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AD" w:rsidRDefault="00D30B1A" w:rsidP="00284515">
      <w:pPr>
        <w:pStyle w:val="Nadpis1"/>
      </w:pPr>
      <w:r>
        <w:t>D</w:t>
      </w:r>
      <w:r w:rsidR="00284515">
        <w:t>iskriminace</w:t>
      </w:r>
      <w:r w:rsidR="008F38C8">
        <w:t xml:space="preserve"> z </w:t>
      </w:r>
      <w:r w:rsidR="00284515">
        <w:t>důvodu věku</w:t>
      </w:r>
      <w:r w:rsidR="00A569DC"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86A" w:rsidRDefault="0089086A" w:rsidP="00D30B1A">
      <w:pPr>
        <w:pStyle w:val="Zkladntext"/>
        <w:rPr>
          <w:rStyle w:val="Siln"/>
        </w:rPr>
      </w:pPr>
    </w:p>
    <w:p w:rsidR="00284515" w:rsidRPr="00D30B1A" w:rsidRDefault="00284515" w:rsidP="00D30B1A">
      <w:pPr>
        <w:pStyle w:val="Zkladntext"/>
        <w:rPr>
          <w:rStyle w:val="Siln"/>
        </w:rPr>
      </w:pPr>
      <w:r w:rsidRPr="00D30B1A">
        <w:rPr>
          <w:rStyle w:val="Siln"/>
        </w:rPr>
        <w:t>Zažili jste situaci, kdy jste byli</w:t>
      </w:r>
      <w:r w:rsidR="008F38C8">
        <w:rPr>
          <w:rStyle w:val="Siln"/>
        </w:rPr>
        <w:t xml:space="preserve"> bezdůvodně znevýhodněni kvůli V</w:t>
      </w:r>
      <w:r w:rsidRPr="00D30B1A">
        <w:rPr>
          <w:rStyle w:val="Siln"/>
        </w:rPr>
        <w:t>ašemu věku?</w:t>
      </w:r>
    </w:p>
    <w:p w:rsidR="00284515" w:rsidRPr="00D30B1A" w:rsidRDefault="00284515" w:rsidP="00D30B1A">
      <w:pPr>
        <w:pStyle w:val="Zkladntext"/>
        <w:rPr>
          <w:rStyle w:val="Siln"/>
        </w:rPr>
      </w:pPr>
      <w:r w:rsidRPr="00D30B1A">
        <w:rPr>
          <w:rStyle w:val="Siln"/>
        </w:rPr>
        <w:t>Diskriminace</w:t>
      </w:r>
      <w:r w:rsidR="008F38C8">
        <w:rPr>
          <w:rStyle w:val="Siln"/>
        </w:rPr>
        <w:t xml:space="preserve"> na </w:t>
      </w:r>
      <w:r w:rsidRPr="00D30B1A">
        <w:rPr>
          <w:rStyle w:val="Siln"/>
        </w:rPr>
        <w:t>základě věku je nepřípustná. Pokud</w:t>
      </w:r>
      <w:r w:rsidR="008F38C8">
        <w:rPr>
          <w:rStyle w:val="Siln"/>
        </w:rPr>
        <w:t xml:space="preserve"> k </w:t>
      </w:r>
      <w:r w:rsidRPr="00D30B1A">
        <w:rPr>
          <w:rStyle w:val="Siln"/>
        </w:rPr>
        <w:t>ní dojde, překonejte obavy</w:t>
      </w:r>
      <w:r w:rsidR="008F38C8">
        <w:rPr>
          <w:rStyle w:val="Siln"/>
        </w:rPr>
        <w:t xml:space="preserve"> a </w:t>
      </w:r>
      <w:r w:rsidRPr="00D30B1A">
        <w:rPr>
          <w:rStyle w:val="Siln"/>
        </w:rPr>
        <w:t>obraťte se</w:t>
      </w:r>
      <w:r w:rsidR="008F38C8">
        <w:rPr>
          <w:rStyle w:val="Siln"/>
        </w:rPr>
        <w:t xml:space="preserve"> s </w:t>
      </w:r>
      <w:r w:rsidRPr="00D30B1A">
        <w:rPr>
          <w:rStyle w:val="Siln"/>
        </w:rPr>
        <w:t>žádostí</w:t>
      </w:r>
      <w:r w:rsidR="008F38C8">
        <w:rPr>
          <w:rStyle w:val="Siln"/>
        </w:rPr>
        <w:t xml:space="preserve"> o </w:t>
      </w:r>
      <w:r w:rsidRPr="00D30B1A">
        <w:rPr>
          <w:rStyle w:val="Siln"/>
        </w:rPr>
        <w:t>pomoc</w:t>
      </w:r>
      <w:r w:rsidR="008F38C8">
        <w:rPr>
          <w:rStyle w:val="Siln"/>
        </w:rPr>
        <w:t xml:space="preserve"> na </w:t>
      </w:r>
      <w:r w:rsidRPr="00D30B1A">
        <w:rPr>
          <w:rStyle w:val="Siln"/>
        </w:rPr>
        <w:t>ombudsmana. Má to smysl. Můžete pomoci nejen sobě, ale</w:t>
      </w:r>
      <w:r w:rsidR="008F38C8">
        <w:rPr>
          <w:rStyle w:val="Siln"/>
        </w:rPr>
        <w:t xml:space="preserve"> i </w:t>
      </w:r>
      <w:r w:rsidRPr="00D30B1A">
        <w:rPr>
          <w:rStyle w:val="Siln"/>
        </w:rPr>
        <w:t>ostatním lidem</w:t>
      </w:r>
      <w:r w:rsidR="008F38C8">
        <w:rPr>
          <w:rStyle w:val="Siln"/>
        </w:rPr>
        <w:t xml:space="preserve"> v </w:t>
      </w:r>
      <w:r w:rsidRPr="00D30B1A">
        <w:rPr>
          <w:rStyle w:val="Siln"/>
        </w:rPr>
        <w:t xml:space="preserve">podobné životní situaci. </w:t>
      </w:r>
    </w:p>
    <w:p w:rsidR="00F154DD" w:rsidRDefault="00284515" w:rsidP="00D30B1A">
      <w:pPr>
        <w:pStyle w:val="Zkladntext"/>
        <w:rPr>
          <w:rStyle w:val="Siln"/>
        </w:rPr>
      </w:pPr>
      <w:r w:rsidRPr="00D30B1A">
        <w:rPr>
          <w:rStyle w:val="Siln"/>
        </w:rPr>
        <w:t>Seznamte se</w:t>
      </w:r>
      <w:r w:rsidR="008F38C8">
        <w:rPr>
          <w:rStyle w:val="Siln"/>
        </w:rPr>
        <w:t xml:space="preserve"> s </w:t>
      </w:r>
      <w:r w:rsidRPr="00D30B1A">
        <w:rPr>
          <w:rStyle w:val="Siln"/>
        </w:rPr>
        <w:t>pěti reálnými případy, které ombudsman úspěšně vyřešil.</w:t>
      </w:r>
    </w:p>
    <w:p w:rsidR="0089086A" w:rsidRPr="00D30B1A" w:rsidRDefault="0089086A" w:rsidP="00D30B1A">
      <w:pPr>
        <w:pStyle w:val="Zkladntext"/>
        <w:rPr>
          <w:rStyle w:val="Siln"/>
        </w:rPr>
      </w:pPr>
    </w:p>
    <w:tbl>
      <w:tblPr>
        <w:tblStyle w:val="Mkatabulky"/>
        <w:tblW w:w="98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462"/>
      </w:tblGrid>
      <w:tr w:rsidR="00231384" w:rsidTr="00C0382A">
        <w:tc>
          <w:tcPr>
            <w:tcW w:w="426" w:type="dxa"/>
          </w:tcPr>
          <w:p w:rsidR="00231384" w:rsidRPr="00231384" w:rsidRDefault="008F38C8" w:rsidP="00231384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9462" w:type="dxa"/>
          </w:tcPr>
          <w:p w:rsidR="00231384" w:rsidRPr="0089086A" w:rsidRDefault="00284515" w:rsidP="0089086A">
            <w:pPr>
              <w:pStyle w:val="Nadpis3"/>
              <w:outlineLvl w:val="2"/>
              <w:rPr>
                <w:rStyle w:val="zelen"/>
                <w:b/>
              </w:rPr>
            </w:pPr>
            <w:r w:rsidRPr="0089086A">
              <w:rPr>
                <w:rStyle w:val="zelen"/>
                <w:b/>
              </w:rPr>
              <w:t>Banka vydala starším manželům kreditní kartu. Nyní cestují bez překážek.</w:t>
            </w:r>
          </w:p>
          <w:p w:rsidR="00231384" w:rsidRDefault="00284515" w:rsidP="00284515">
            <w:pPr>
              <w:pStyle w:val="Zkladntext"/>
            </w:pPr>
            <w:r w:rsidRPr="00284515">
              <w:t>Manželé Zámečníkovi chtěli navštívit své příbuzné</w:t>
            </w:r>
            <w:r w:rsidR="008F38C8">
              <w:t xml:space="preserve"> v </w:t>
            </w:r>
            <w:r w:rsidRPr="00284515">
              <w:t>Kanadě. Banky jim ale</w:t>
            </w:r>
            <w:r w:rsidR="008F38C8">
              <w:t xml:space="preserve"> z </w:t>
            </w:r>
            <w:r w:rsidRPr="00284515">
              <w:t>důvodu jejich věku (oběma manželům bylo přes 70 let) nechtěly vystavit kreditní kartu. Ta byla</w:t>
            </w:r>
            <w:r w:rsidR="008F38C8">
              <w:t xml:space="preserve"> pro </w:t>
            </w:r>
            <w:r w:rsidRPr="00284515">
              <w:t>manžele Zámečníkov</w:t>
            </w:r>
            <w:r w:rsidR="008F38C8">
              <w:t>y</w:t>
            </w:r>
            <w:r w:rsidRPr="00284515">
              <w:t xml:space="preserve"> zásadní, jelikož si bez kreditní karty nemohli vypůjčit</w:t>
            </w:r>
            <w:r w:rsidR="008F38C8">
              <w:t xml:space="preserve"> v </w:t>
            </w:r>
            <w:r w:rsidRPr="00284515">
              <w:t>Kanadě auto.</w:t>
            </w:r>
          </w:p>
          <w:p w:rsidR="00284515" w:rsidRDefault="00284515" w:rsidP="00284515">
            <w:pPr>
              <w:pStyle w:val="Zkladntext"/>
            </w:pPr>
            <w:r w:rsidRPr="00284515">
              <w:t>Zámečníkovi se obrátili</w:t>
            </w:r>
            <w:r w:rsidR="008F38C8">
              <w:t xml:space="preserve"> na </w:t>
            </w:r>
            <w:r w:rsidRPr="00284515">
              <w:t>ombudsmana, který zjistil, že podmínky</w:t>
            </w:r>
            <w:r w:rsidR="008F38C8">
              <w:t xml:space="preserve"> pro </w:t>
            </w:r>
            <w:r w:rsidRPr="00284515">
              <w:t>poskytování kreditních karet jsou diskriminační. Ombudsman začal jednat</w:t>
            </w:r>
            <w:r w:rsidR="008F38C8">
              <w:t xml:space="preserve"> s </w:t>
            </w:r>
            <w:r w:rsidRPr="00284515">
              <w:t>bankami. Banky uznaly, že postupovaly špatně. Jedna</w:t>
            </w:r>
            <w:r w:rsidR="008F38C8">
              <w:t xml:space="preserve"> z </w:t>
            </w:r>
            <w:r w:rsidRPr="00284515">
              <w:t>nich manželům vydala kreditní kartu, díky které si</w:t>
            </w:r>
            <w:r w:rsidR="008F38C8">
              <w:t xml:space="preserve"> v </w:t>
            </w:r>
            <w:r w:rsidRPr="00284515">
              <w:t>Kanadě mohli vypůjčit auto bez komplikací. Banky</w:t>
            </w:r>
            <w:r w:rsidR="008F38C8">
              <w:t xml:space="preserve"> po </w:t>
            </w:r>
            <w:r w:rsidRPr="00284515">
              <w:t>tomto případu změnily svoji praxi</w:t>
            </w:r>
            <w:r w:rsidR="008F38C8">
              <w:t xml:space="preserve"> a </w:t>
            </w:r>
            <w:r w:rsidRPr="00284515">
              <w:t>začaly žádosti</w:t>
            </w:r>
            <w:r w:rsidR="008F38C8">
              <w:t xml:space="preserve"> o </w:t>
            </w:r>
            <w:r w:rsidRPr="00284515">
              <w:t>vydání kreditních karet posuzovat individuálně, ne pouze podle kritéria dosaženého věku.</w:t>
            </w:r>
          </w:p>
          <w:p w:rsidR="00284515" w:rsidRPr="00806854" w:rsidRDefault="00284515" w:rsidP="00806854">
            <w:pPr>
              <w:pStyle w:val="Zkladntext"/>
              <w:rPr>
                <w:rStyle w:val="Zdraznn"/>
              </w:rPr>
            </w:pPr>
            <w:r w:rsidRPr="00806854">
              <w:rPr>
                <w:rStyle w:val="Zdraznn"/>
              </w:rPr>
              <w:t>„Po Vašem zásahu nám banka</w:t>
            </w:r>
            <w:r w:rsidR="008F38C8">
              <w:rPr>
                <w:rStyle w:val="Zdraznn"/>
              </w:rPr>
              <w:t xml:space="preserve"> v </w:t>
            </w:r>
            <w:r w:rsidRPr="00806854">
              <w:rPr>
                <w:rStyle w:val="Zdraznn"/>
              </w:rPr>
              <w:t>pátek vydala kreditní kartu! Děkujeme</w:t>
            </w:r>
            <w:r w:rsidR="008F38C8">
              <w:rPr>
                <w:rStyle w:val="Zdraznn"/>
              </w:rPr>
              <w:t xml:space="preserve"> za </w:t>
            </w:r>
            <w:r w:rsidR="00751593">
              <w:rPr>
                <w:rStyle w:val="Zdraznn"/>
              </w:rPr>
              <w:t>pomoc, díky Vám se </w:t>
            </w:r>
            <w:r w:rsidRPr="00806854">
              <w:rPr>
                <w:rStyle w:val="Zdraznn"/>
              </w:rPr>
              <w:t>shledání</w:t>
            </w:r>
            <w:r w:rsidR="008F38C8">
              <w:rPr>
                <w:rStyle w:val="Zdraznn"/>
              </w:rPr>
              <w:t xml:space="preserve"> s </w:t>
            </w:r>
            <w:r w:rsidRPr="00806854">
              <w:rPr>
                <w:rStyle w:val="Zdraznn"/>
              </w:rPr>
              <w:t>rodinou,</w:t>
            </w:r>
            <w:r w:rsidR="008F38C8">
              <w:rPr>
                <w:rStyle w:val="Zdraznn"/>
              </w:rPr>
              <w:t xml:space="preserve"> i </w:t>
            </w:r>
            <w:r w:rsidRPr="00806854">
              <w:rPr>
                <w:rStyle w:val="Zdraznn"/>
              </w:rPr>
              <w:t>přes počáteční překážky, opravdu uskuteční.“ manželé Zámečníkovi</w:t>
            </w:r>
          </w:p>
        </w:tc>
      </w:tr>
      <w:tr w:rsidR="00231384" w:rsidTr="00C0382A">
        <w:tc>
          <w:tcPr>
            <w:tcW w:w="426" w:type="dxa"/>
          </w:tcPr>
          <w:p w:rsidR="00231384" w:rsidRPr="000A3D39" w:rsidRDefault="008F38C8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9462" w:type="dxa"/>
          </w:tcPr>
          <w:p w:rsidR="00806854" w:rsidRPr="0089086A" w:rsidRDefault="00284515" w:rsidP="0089086A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89086A">
              <w:rPr>
                <w:rStyle w:val="Siln"/>
                <w:b/>
                <w:color w:val="008576"/>
              </w:rPr>
              <w:t>Pana Milana nechtěl zaměstnavatel přijmout</w:t>
            </w:r>
            <w:r w:rsidR="008F38C8" w:rsidRPr="0089086A">
              <w:rPr>
                <w:rStyle w:val="Siln"/>
                <w:b/>
                <w:color w:val="008576"/>
              </w:rPr>
              <w:t xml:space="preserve"> do </w:t>
            </w:r>
            <w:r w:rsidRPr="0089086A">
              <w:rPr>
                <w:rStyle w:val="Siln"/>
                <w:b/>
                <w:color w:val="008576"/>
              </w:rPr>
              <w:t>prác</w:t>
            </w:r>
            <w:r w:rsidR="00751593">
              <w:rPr>
                <w:rStyle w:val="Siln"/>
                <w:b/>
                <w:color w:val="008576"/>
              </w:rPr>
              <w:t>e. Musel mu pak zaplatit 80 000 </w:t>
            </w:r>
            <w:r w:rsidRPr="0089086A">
              <w:rPr>
                <w:rStyle w:val="Siln"/>
                <w:b/>
                <w:color w:val="008576"/>
              </w:rPr>
              <w:t>Kč odškodné.</w:t>
            </w:r>
            <w:r w:rsidR="00806854" w:rsidRPr="0089086A">
              <w:rPr>
                <w:rStyle w:val="Siln"/>
                <w:b/>
                <w:color w:val="008576"/>
              </w:rPr>
              <w:t xml:space="preserve"> </w:t>
            </w:r>
          </w:p>
          <w:p w:rsidR="00806854" w:rsidRPr="00CB1686" w:rsidRDefault="00806854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Pan Milan (62 let) si hledal novou práci. Zaujala ho nabídka práce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pozici řidiče. Když se pan Milan dovolal</w:t>
            </w:r>
            <w:r w:rsidR="008F38C8">
              <w:rPr>
                <w:rStyle w:val="Siln"/>
                <w:b w:val="0"/>
              </w:rPr>
              <w:t xml:space="preserve"> do </w:t>
            </w:r>
            <w:r w:rsidRPr="00CB1686">
              <w:rPr>
                <w:rStyle w:val="Siln"/>
                <w:b w:val="0"/>
              </w:rPr>
              <w:t>firmy, zeptali se ho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věk. Když ho sdělil, byl odmítnut. Zaměstnavatel tvrdil, že je práce fyzicky náročná. To se</w:t>
            </w:r>
            <w:r w:rsidR="008F38C8">
              <w:rPr>
                <w:rStyle w:val="Siln"/>
                <w:b w:val="0"/>
              </w:rPr>
              <w:t xml:space="preserve"> panu</w:t>
            </w:r>
            <w:r w:rsidRPr="00CB1686">
              <w:rPr>
                <w:rStyle w:val="Siln"/>
                <w:b w:val="0"/>
              </w:rPr>
              <w:t xml:space="preserve"> Milanovi nezdálo, proto napsal žádost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CB1686">
              <w:rPr>
                <w:rStyle w:val="Siln"/>
                <w:b w:val="0"/>
              </w:rPr>
              <w:t xml:space="preserve">radu ombudsmanovi. </w:t>
            </w:r>
          </w:p>
          <w:p w:rsidR="00806854" w:rsidRPr="00CB1686" w:rsidRDefault="00806854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Ombudsman řekl, že se fyzická kondice nedá posuzovat pouze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základě věku, ale podle schopností každého uchazeče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CB1686">
              <w:rPr>
                <w:rStyle w:val="Siln"/>
                <w:b w:val="0"/>
              </w:rPr>
              <w:t>zaměstnání. Firma ale</w:t>
            </w:r>
            <w:r w:rsidR="008F38C8">
              <w:rPr>
                <w:rStyle w:val="Siln"/>
                <w:b w:val="0"/>
              </w:rPr>
              <w:t xml:space="preserve"> s </w:t>
            </w:r>
            <w:r w:rsidRPr="00CB1686">
              <w:rPr>
                <w:rStyle w:val="Siln"/>
                <w:b w:val="0"/>
              </w:rPr>
              <w:t>obviněním</w:t>
            </w:r>
            <w:r w:rsidR="008F38C8">
              <w:rPr>
                <w:rStyle w:val="Siln"/>
                <w:b w:val="0"/>
              </w:rPr>
              <w:t xml:space="preserve"> z </w:t>
            </w:r>
            <w:r w:rsidRPr="00CB1686">
              <w:rPr>
                <w:rStyle w:val="Siln"/>
                <w:b w:val="0"/>
              </w:rPr>
              <w:t xml:space="preserve">diskriminace nesouhlasila. Proto ombudsman </w:t>
            </w:r>
            <w:r w:rsidR="008F38C8">
              <w:rPr>
                <w:rStyle w:val="Siln"/>
                <w:b w:val="0"/>
              </w:rPr>
              <w:t xml:space="preserve">panu </w:t>
            </w:r>
            <w:r w:rsidRPr="00CB1686">
              <w:rPr>
                <w:rStyle w:val="Siln"/>
                <w:b w:val="0"/>
              </w:rPr>
              <w:t>Milanovi poradil, aby se</w:t>
            </w:r>
            <w:r w:rsidR="008F38C8">
              <w:rPr>
                <w:rStyle w:val="Siln"/>
                <w:b w:val="0"/>
              </w:rPr>
              <w:t xml:space="preserve"> s </w:t>
            </w:r>
            <w:r w:rsidRPr="00CB1686">
              <w:rPr>
                <w:rStyle w:val="Siln"/>
                <w:b w:val="0"/>
              </w:rPr>
              <w:t>žalobou obrátil</w:t>
            </w:r>
            <w:r w:rsidR="008F38C8">
              <w:rPr>
                <w:rStyle w:val="Siln"/>
                <w:b w:val="0"/>
              </w:rPr>
              <w:t xml:space="preserve"> na </w:t>
            </w:r>
            <w:r w:rsidR="00751593">
              <w:rPr>
                <w:rStyle w:val="Siln"/>
                <w:b w:val="0"/>
              </w:rPr>
              <w:t>soud. Pan Milan ale </w:t>
            </w:r>
            <w:r w:rsidRPr="00CB1686">
              <w:rPr>
                <w:rStyle w:val="Siln"/>
                <w:b w:val="0"/>
              </w:rPr>
              <w:t>neměl dostatek peněz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to, aby si mohl dovolit advokáta. Ombudsman zprostředkoval advokáta, který poskytl služby zdarma. Poté, co advokát napsal diskriminující firmě dopis, došlo</w:t>
            </w:r>
            <w:r w:rsidR="008F38C8">
              <w:rPr>
                <w:rStyle w:val="Siln"/>
                <w:b w:val="0"/>
              </w:rPr>
              <w:t xml:space="preserve"> k </w:t>
            </w:r>
            <w:r w:rsidRPr="00CB1686">
              <w:rPr>
                <w:rStyle w:val="Siln"/>
                <w:b w:val="0"/>
              </w:rPr>
              <w:t>obratu. Firma</w:t>
            </w:r>
            <w:r w:rsidR="008F38C8">
              <w:rPr>
                <w:rStyle w:val="Siln"/>
                <w:b w:val="0"/>
              </w:rPr>
              <w:t xml:space="preserve"> pod </w:t>
            </w:r>
            <w:r w:rsidRPr="00CB1686">
              <w:rPr>
                <w:rStyle w:val="Siln"/>
                <w:b w:val="0"/>
              </w:rPr>
              <w:t xml:space="preserve">hrozbou soudního řízení vyplatila </w:t>
            </w:r>
            <w:r w:rsidR="008F38C8">
              <w:rPr>
                <w:rStyle w:val="Siln"/>
                <w:b w:val="0"/>
              </w:rPr>
              <w:t xml:space="preserve">panu </w:t>
            </w:r>
            <w:r w:rsidRPr="00CB1686">
              <w:rPr>
                <w:rStyle w:val="Siln"/>
                <w:b w:val="0"/>
              </w:rPr>
              <w:t>Milanovi odškodnění</w:t>
            </w:r>
            <w:r w:rsidR="008F38C8">
              <w:rPr>
                <w:rStyle w:val="Siln"/>
                <w:b w:val="0"/>
              </w:rPr>
              <w:t xml:space="preserve"> ve </w:t>
            </w:r>
            <w:r w:rsidR="00751593">
              <w:rPr>
                <w:rStyle w:val="Siln"/>
                <w:b w:val="0"/>
              </w:rPr>
              <w:t>výši </w:t>
            </w:r>
            <w:r w:rsidRPr="00CB1686">
              <w:rPr>
                <w:rStyle w:val="Siln"/>
                <w:b w:val="0"/>
              </w:rPr>
              <w:t>80</w:t>
            </w:r>
            <w:r w:rsidR="00751593">
              <w:rPr>
                <w:rStyle w:val="Siln"/>
                <w:b w:val="0"/>
              </w:rPr>
              <w:t> 000 </w:t>
            </w:r>
            <w:r w:rsidRPr="00CB1686">
              <w:rPr>
                <w:rStyle w:val="Siln"/>
                <w:b w:val="0"/>
              </w:rPr>
              <w:t xml:space="preserve">Kč. </w:t>
            </w:r>
          </w:p>
          <w:p w:rsidR="00806854" w:rsidRPr="00806854" w:rsidRDefault="00806854" w:rsidP="00806854">
            <w:pPr>
              <w:pStyle w:val="Zkladntext"/>
              <w:rPr>
                <w:rStyle w:val="Zdraznn"/>
              </w:rPr>
            </w:pPr>
            <w:r w:rsidRPr="00806854">
              <w:rPr>
                <w:rStyle w:val="Zdraznn"/>
              </w:rPr>
              <w:t>„Přišlo mi zvláštní, že se mě pán, který hledal zaměstnance, vyptával pouze</w:t>
            </w:r>
            <w:r w:rsidR="008F38C8">
              <w:rPr>
                <w:rStyle w:val="Zdraznn"/>
              </w:rPr>
              <w:t xml:space="preserve"> na </w:t>
            </w:r>
            <w:r w:rsidR="00751593">
              <w:rPr>
                <w:rStyle w:val="Zdraznn"/>
              </w:rPr>
              <w:t>můj věk. Byl </w:t>
            </w:r>
            <w:r w:rsidRPr="00806854">
              <w:rPr>
                <w:rStyle w:val="Zdraznn"/>
              </w:rPr>
              <w:t>jsem už ale zvyklý, stávalo se to často.</w:t>
            </w:r>
            <w:r w:rsidR="008F38C8">
              <w:rPr>
                <w:rStyle w:val="Zdraznn"/>
              </w:rPr>
              <w:t xml:space="preserve"> Z </w:t>
            </w:r>
            <w:r w:rsidRPr="00806854">
              <w:rPr>
                <w:rStyle w:val="Zdraznn"/>
              </w:rPr>
              <w:t>důvodu, že jsem nemohl dlouhou dobu sehnat práci, jsem šel</w:t>
            </w:r>
            <w:r w:rsidR="008F38C8">
              <w:rPr>
                <w:rStyle w:val="Zdraznn"/>
              </w:rPr>
              <w:t xml:space="preserve"> i </w:t>
            </w:r>
            <w:r w:rsidRPr="00806854">
              <w:rPr>
                <w:rStyle w:val="Zdraznn"/>
              </w:rPr>
              <w:t>předčasně</w:t>
            </w:r>
            <w:r w:rsidR="008F38C8">
              <w:rPr>
                <w:rStyle w:val="Zdraznn"/>
              </w:rPr>
              <w:t xml:space="preserve"> do </w:t>
            </w:r>
            <w:r w:rsidRPr="00806854">
              <w:rPr>
                <w:rStyle w:val="Zdraznn"/>
              </w:rPr>
              <w:t>důchodu. Přitom bych pracoval rád</w:t>
            </w:r>
            <w:r w:rsidR="008F38C8">
              <w:rPr>
                <w:rStyle w:val="Zdraznn"/>
              </w:rPr>
              <w:t xml:space="preserve"> a i </w:t>
            </w:r>
            <w:r w:rsidRPr="00806854">
              <w:rPr>
                <w:rStyle w:val="Zdraznn"/>
              </w:rPr>
              <w:t>moje fyzička by mi to dovolila! Kdyby mě ten pán neodsoudil hned</w:t>
            </w:r>
            <w:r w:rsidR="008F38C8">
              <w:rPr>
                <w:rStyle w:val="Zdraznn"/>
              </w:rPr>
              <w:t xml:space="preserve"> na </w:t>
            </w:r>
            <w:r w:rsidRPr="00806854">
              <w:rPr>
                <w:rStyle w:val="Zdraznn"/>
              </w:rPr>
              <w:t>základě mého věku, myslím, že bych práci získal.“ pan Milan</w:t>
            </w:r>
          </w:p>
        </w:tc>
      </w:tr>
      <w:tr w:rsidR="00231384" w:rsidTr="00C0382A">
        <w:tc>
          <w:tcPr>
            <w:tcW w:w="426" w:type="dxa"/>
          </w:tcPr>
          <w:p w:rsidR="00231384" w:rsidRPr="008F38C8" w:rsidRDefault="008F38C8" w:rsidP="000A3D39">
            <w:pPr>
              <w:pStyle w:val="Zkladntext"/>
              <w:rPr>
                <w:rStyle w:val="zelen"/>
              </w:rPr>
            </w:pPr>
            <w:r w:rsidRPr="008F38C8">
              <w:rPr>
                <w:rStyle w:val="zelen"/>
              </w:rPr>
              <w:lastRenderedPageBreak/>
              <w:t>3.</w:t>
            </w:r>
          </w:p>
        </w:tc>
        <w:tc>
          <w:tcPr>
            <w:tcW w:w="9462" w:type="dxa"/>
          </w:tcPr>
          <w:p w:rsidR="004E25AD" w:rsidRPr="0089086A" w:rsidRDefault="00806854" w:rsidP="0089086A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89086A">
              <w:rPr>
                <w:rStyle w:val="Siln"/>
                <w:b/>
                <w:color w:val="008576"/>
              </w:rPr>
              <w:t>Zaměstnavatelka se musela omluvit</w:t>
            </w:r>
            <w:r w:rsidR="008F38C8" w:rsidRPr="0089086A">
              <w:rPr>
                <w:rStyle w:val="Siln"/>
                <w:b/>
                <w:color w:val="008576"/>
              </w:rPr>
              <w:t xml:space="preserve"> za </w:t>
            </w:r>
            <w:r w:rsidRPr="0089086A">
              <w:rPr>
                <w:rStyle w:val="Siln"/>
                <w:b/>
                <w:color w:val="008576"/>
              </w:rPr>
              <w:t>šikanu</w:t>
            </w:r>
            <w:r w:rsidR="008F38C8" w:rsidRPr="0089086A">
              <w:rPr>
                <w:rStyle w:val="Siln"/>
                <w:b/>
                <w:color w:val="008576"/>
              </w:rPr>
              <w:t xml:space="preserve"> a </w:t>
            </w:r>
            <w:r w:rsidRPr="0089086A">
              <w:rPr>
                <w:rStyle w:val="Siln"/>
                <w:b/>
                <w:color w:val="008576"/>
              </w:rPr>
              <w:t>vyplatit 50</w:t>
            </w:r>
            <w:r w:rsidR="00A57853">
              <w:rPr>
                <w:rStyle w:val="Siln"/>
                <w:b/>
                <w:color w:val="008576"/>
              </w:rPr>
              <w:t> </w:t>
            </w:r>
            <w:r w:rsidRPr="0089086A">
              <w:rPr>
                <w:rStyle w:val="Siln"/>
                <w:b/>
                <w:color w:val="008576"/>
              </w:rPr>
              <w:t>000</w:t>
            </w:r>
            <w:r w:rsidR="00A57853">
              <w:rPr>
                <w:rStyle w:val="Siln"/>
                <w:b/>
                <w:color w:val="008576"/>
              </w:rPr>
              <w:t> </w:t>
            </w:r>
            <w:r w:rsidRPr="0089086A">
              <w:rPr>
                <w:rStyle w:val="Siln"/>
                <w:b/>
                <w:color w:val="008576"/>
              </w:rPr>
              <w:t>Kč jako odškodné.</w:t>
            </w:r>
          </w:p>
          <w:p w:rsidR="00806854" w:rsidRPr="00CB1686" w:rsidRDefault="00806854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Paní Alena pracovala jako odborná asistentka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vysoké škole. Její nadřízená (děkanka fakulty) zadávala Aleně nesmyslné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nejasné pracovní úkoly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zadávala jí jich více než ostatním (mladším) kolegům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kolegyním. Pomlouvala ji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šířila nepravdivé informace. Paní Alena začala situaci řešit, když jí nadřízená prodloužila pracovní smlouvu pouze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CB1686">
              <w:rPr>
                <w:rStyle w:val="Siln"/>
                <w:b w:val="0"/>
              </w:rPr>
              <w:t>jeden rok. Ostatní mladší kolegové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kolegyně měli smlouvu prodlouženu nejméně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CB1686">
              <w:rPr>
                <w:rStyle w:val="Siln"/>
                <w:b w:val="0"/>
              </w:rPr>
              <w:t>3 roky. Obrátila se proto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inspektorát práce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ombudsmana.</w:t>
            </w:r>
          </w:p>
          <w:p w:rsidR="00806854" w:rsidRPr="00CB1686" w:rsidRDefault="00806854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Z důkazů vyplynulo, že paní Alena byla šikanována. Inspektorát práce uložil zaměstnavatelce pokutu</w:t>
            </w:r>
            <w:r w:rsidR="008F38C8">
              <w:rPr>
                <w:rStyle w:val="Siln"/>
                <w:b w:val="0"/>
              </w:rPr>
              <w:t xml:space="preserve"> ve </w:t>
            </w:r>
            <w:r w:rsidR="00751593">
              <w:rPr>
                <w:rStyle w:val="Siln"/>
                <w:b w:val="0"/>
              </w:rPr>
              <w:t>výši 80 000 </w:t>
            </w:r>
            <w:r w:rsidRPr="00CB1686">
              <w:rPr>
                <w:rStyle w:val="Siln"/>
                <w:b w:val="0"/>
              </w:rPr>
              <w:t xml:space="preserve">Kč. Ombudsman poradil </w:t>
            </w:r>
            <w:r w:rsidR="008F38C8">
              <w:rPr>
                <w:rStyle w:val="Siln"/>
                <w:b w:val="0"/>
              </w:rPr>
              <w:t xml:space="preserve">paní </w:t>
            </w:r>
            <w:r w:rsidRPr="00CB1686">
              <w:rPr>
                <w:rStyle w:val="Siln"/>
                <w:b w:val="0"/>
              </w:rPr>
              <w:t>Aleně podání žaloby</w:t>
            </w:r>
            <w:r w:rsidR="008F38C8">
              <w:rPr>
                <w:rStyle w:val="Siln"/>
                <w:b w:val="0"/>
              </w:rPr>
              <w:t xml:space="preserve"> k </w:t>
            </w:r>
            <w:r w:rsidRPr="00CB1686">
              <w:rPr>
                <w:rStyle w:val="Siln"/>
                <w:b w:val="0"/>
              </w:rPr>
              <w:t>soudu. Ten rozhodl, že paní Aleně vznikla neprofesionálním chováním její nadřízené újma. Proto zaměstnavatelce nařídil, aby se paní Aleně omluvil</w:t>
            </w:r>
            <w:r w:rsidR="008F38C8">
              <w:rPr>
                <w:rStyle w:val="Siln"/>
                <w:b w:val="0"/>
              </w:rPr>
              <w:t xml:space="preserve"> za </w:t>
            </w:r>
            <w:r w:rsidRPr="00CB1686">
              <w:rPr>
                <w:rStyle w:val="Siln"/>
                <w:b w:val="0"/>
              </w:rPr>
              <w:t>šikanu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vyplatil jí 50</w:t>
            </w:r>
            <w:r w:rsidR="00751593">
              <w:rPr>
                <w:rStyle w:val="Siln"/>
                <w:b w:val="0"/>
              </w:rPr>
              <w:t> 000 </w:t>
            </w:r>
            <w:r w:rsidRPr="00CB1686">
              <w:rPr>
                <w:rStyle w:val="Siln"/>
                <w:b w:val="0"/>
              </w:rPr>
              <w:t>Kč.</w:t>
            </w:r>
          </w:p>
          <w:p w:rsidR="00231384" w:rsidRPr="00CB1686" w:rsidRDefault="00806854" w:rsidP="00CB1686">
            <w:pPr>
              <w:pStyle w:val="Zkladntext"/>
              <w:rPr>
                <w:i/>
                <w:iCs/>
              </w:rPr>
            </w:pPr>
            <w:r w:rsidRPr="00806854">
              <w:rPr>
                <w:rStyle w:val="Zdraznn"/>
              </w:rPr>
              <w:t>„Nemohla jsem se smířit</w:t>
            </w:r>
            <w:r w:rsidR="008F38C8">
              <w:rPr>
                <w:rStyle w:val="Zdraznn"/>
              </w:rPr>
              <w:t xml:space="preserve"> s </w:t>
            </w:r>
            <w:r w:rsidRPr="00806854">
              <w:rPr>
                <w:rStyle w:val="Zdraznn"/>
              </w:rPr>
              <w:t>myšlenkou, že takové zneužití funkce, která je spojována</w:t>
            </w:r>
            <w:r w:rsidR="008F38C8">
              <w:rPr>
                <w:rStyle w:val="Zdraznn"/>
              </w:rPr>
              <w:t xml:space="preserve"> s </w:t>
            </w:r>
            <w:r w:rsidRPr="00806854">
              <w:rPr>
                <w:rStyle w:val="Zdraznn"/>
              </w:rPr>
              <w:t>vysokým morálním kreditem, je možné,</w:t>
            </w:r>
            <w:r w:rsidR="008F38C8">
              <w:rPr>
                <w:rStyle w:val="Zdraznn"/>
              </w:rPr>
              <w:t xml:space="preserve"> a </w:t>
            </w:r>
            <w:r w:rsidRPr="00806854">
              <w:rPr>
                <w:rStyle w:val="Zdraznn"/>
              </w:rPr>
              <w:t>to ještě</w:t>
            </w:r>
            <w:r w:rsidR="008F38C8">
              <w:rPr>
                <w:rStyle w:val="Zdraznn"/>
              </w:rPr>
              <w:t xml:space="preserve"> na </w:t>
            </w:r>
            <w:r w:rsidRPr="00806854">
              <w:rPr>
                <w:rStyle w:val="Zdraznn"/>
              </w:rPr>
              <w:t>akademické půdě veřejné vysoké školy.“ paní Alena</w:t>
            </w:r>
          </w:p>
        </w:tc>
      </w:tr>
      <w:tr w:rsidR="00231384" w:rsidTr="00C0382A">
        <w:tc>
          <w:tcPr>
            <w:tcW w:w="426" w:type="dxa"/>
          </w:tcPr>
          <w:p w:rsidR="00231384" w:rsidRPr="000A3D39" w:rsidRDefault="008F38C8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4.</w:t>
            </w:r>
          </w:p>
        </w:tc>
        <w:tc>
          <w:tcPr>
            <w:tcW w:w="9462" w:type="dxa"/>
          </w:tcPr>
          <w:p w:rsidR="00CB1686" w:rsidRPr="0089086A" w:rsidRDefault="00CB1686" w:rsidP="0089086A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89086A">
              <w:rPr>
                <w:rStyle w:val="Siln"/>
                <w:b/>
                <w:color w:val="008576"/>
              </w:rPr>
              <w:t xml:space="preserve">Paní Lence musel zaměstnavatel vyplatit vyšší odstupné. </w:t>
            </w:r>
          </w:p>
          <w:p w:rsidR="00CB1686" w:rsidRDefault="00CB1686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Paní Lenka pracovala</w:t>
            </w:r>
            <w:r w:rsidR="008F38C8">
              <w:rPr>
                <w:rStyle w:val="Siln"/>
                <w:b w:val="0"/>
              </w:rPr>
              <w:t xml:space="preserve"> pro </w:t>
            </w:r>
            <w:r w:rsidRPr="00CB1686">
              <w:rPr>
                <w:rStyle w:val="Siln"/>
                <w:b w:val="0"/>
              </w:rPr>
              <w:t>svého zaměstnavatele celých 36 let. Zaměstnavatel slíbil takovým zaměstnancům odstupné</w:t>
            </w:r>
            <w:r w:rsidR="008F38C8">
              <w:rPr>
                <w:rStyle w:val="Siln"/>
                <w:b w:val="0"/>
              </w:rPr>
              <w:t xml:space="preserve"> ve </w:t>
            </w:r>
            <w:r w:rsidRPr="00CB1686">
              <w:rPr>
                <w:rStyle w:val="Siln"/>
                <w:b w:val="0"/>
              </w:rPr>
              <w:t>výši čtrnáctinásobku průměrné m</w:t>
            </w:r>
            <w:r w:rsidR="00085DB4">
              <w:rPr>
                <w:rStyle w:val="Siln"/>
                <w:b w:val="0"/>
              </w:rPr>
              <w:t>zdy. Když však dal výpověď paní </w:t>
            </w:r>
            <w:bookmarkStart w:id="0" w:name="_GoBack"/>
            <w:bookmarkEnd w:id="0"/>
            <w:r w:rsidRPr="00CB1686">
              <w:rPr>
                <w:rStyle w:val="Siln"/>
                <w:b w:val="0"/>
              </w:rPr>
              <w:t>Lence, nevyplatil jí slíbené odstupné. Odůvodnil to tím, že paní Lence již vznikl nárok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starobní důchod.</w:t>
            </w:r>
          </w:p>
          <w:p w:rsidR="00CB1686" w:rsidRDefault="00CB1686" w:rsidP="00CB1686">
            <w:pPr>
              <w:pStyle w:val="Zkladntext"/>
              <w:rPr>
                <w:rStyle w:val="Siln"/>
                <w:b w:val="0"/>
              </w:rPr>
            </w:pPr>
            <w:r w:rsidRPr="00CB1686">
              <w:rPr>
                <w:rStyle w:val="Siln"/>
                <w:b w:val="0"/>
              </w:rPr>
              <w:t>Paní Lenka se nebála zeptat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názor ombudsmana. Ombudsman zjistil, že se jedná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CB1686">
              <w:rPr>
                <w:rStyle w:val="Siln"/>
                <w:b w:val="0"/>
              </w:rPr>
              <w:t>diskriminaci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CB1686">
              <w:rPr>
                <w:rStyle w:val="Siln"/>
                <w:b w:val="0"/>
              </w:rPr>
              <w:t>základě věku. Paní Lenka využila názor ombudsmana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CB1686">
              <w:rPr>
                <w:rStyle w:val="Siln"/>
                <w:b w:val="0"/>
              </w:rPr>
              <w:t>zaměstnavatele zažalovala</w:t>
            </w:r>
            <w:r w:rsidR="008F38C8">
              <w:rPr>
                <w:rStyle w:val="Siln"/>
                <w:b w:val="0"/>
              </w:rPr>
              <w:t xml:space="preserve"> u </w:t>
            </w:r>
            <w:r w:rsidRPr="00CB1686">
              <w:rPr>
                <w:rStyle w:val="Siln"/>
                <w:b w:val="0"/>
              </w:rPr>
              <w:t>soudu. Spor vyhrála.</w:t>
            </w:r>
          </w:p>
          <w:p w:rsidR="00CB1686" w:rsidRPr="00CB1686" w:rsidRDefault="00CB1686" w:rsidP="00CB1686">
            <w:pPr>
              <w:pStyle w:val="Zkladntext"/>
              <w:rPr>
                <w:i/>
                <w:iCs/>
              </w:rPr>
            </w:pPr>
            <w:r w:rsidRPr="00CB1686">
              <w:rPr>
                <w:rStyle w:val="Zdraznn"/>
              </w:rPr>
              <w:t>„Čekala jsem, že si mě zaměstnavatel jako dlouholeté zaměstnankyně bude vážit</w:t>
            </w:r>
            <w:r w:rsidR="008F38C8">
              <w:rPr>
                <w:rStyle w:val="Zdraznn"/>
              </w:rPr>
              <w:t xml:space="preserve"> a </w:t>
            </w:r>
            <w:r w:rsidRPr="00CB1686">
              <w:rPr>
                <w:rStyle w:val="Zdraznn"/>
              </w:rPr>
              <w:t>smluvené odstupné jsem brala jako benefit</w:t>
            </w:r>
            <w:r w:rsidR="008F38C8">
              <w:rPr>
                <w:rStyle w:val="Zdraznn"/>
              </w:rPr>
              <w:t xml:space="preserve"> za </w:t>
            </w:r>
            <w:r w:rsidRPr="00CB1686">
              <w:rPr>
                <w:rStyle w:val="Zdraznn"/>
              </w:rPr>
              <w:t>věrnost, ale pak jsem byla</w:t>
            </w:r>
            <w:r w:rsidR="00751593">
              <w:rPr>
                <w:rStyle w:val="Zdraznn"/>
              </w:rPr>
              <w:t xml:space="preserve"> nemile překvapená. Naštěstí se </w:t>
            </w:r>
            <w:r w:rsidRPr="00CB1686">
              <w:rPr>
                <w:rStyle w:val="Zdraznn"/>
              </w:rPr>
              <w:t>mě zastal ombudsman</w:t>
            </w:r>
            <w:r w:rsidR="008F38C8">
              <w:rPr>
                <w:rStyle w:val="Zdraznn"/>
              </w:rPr>
              <w:t xml:space="preserve"> a </w:t>
            </w:r>
            <w:r w:rsidRPr="00CB1686">
              <w:rPr>
                <w:rStyle w:val="Zdraznn"/>
              </w:rPr>
              <w:t>pak soud.“ paní Lenka</w:t>
            </w:r>
          </w:p>
        </w:tc>
      </w:tr>
      <w:tr w:rsidR="00CB1686" w:rsidTr="00C0382A">
        <w:tc>
          <w:tcPr>
            <w:tcW w:w="426" w:type="dxa"/>
          </w:tcPr>
          <w:p w:rsidR="00CB1686" w:rsidRPr="000A3D39" w:rsidRDefault="008F38C8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5.</w:t>
            </w:r>
          </w:p>
        </w:tc>
        <w:tc>
          <w:tcPr>
            <w:tcW w:w="9462" w:type="dxa"/>
          </w:tcPr>
          <w:p w:rsidR="00CB1686" w:rsidRPr="0089086A" w:rsidRDefault="007A5DE7" w:rsidP="0089086A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89086A">
              <w:rPr>
                <w:rStyle w:val="Siln"/>
                <w:b/>
                <w:color w:val="008576"/>
              </w:rPr>
              <w:t>Studijní volno mohou čerpat</w:t>
            </w:r>
            <w:r w:rsidR="008F38C8" w:rsidRPr="0089086A">
              <w:rPr>
                <w:rStyle w:val="Siln"/>
                <w:b/>
                <w:color w:val="008576"/>
              </w:rPr>
              <w:t xml:space="preserve"> i </w:t>
            </w:r>
            <w:r w:rsidRPr="0089086A">
              <w:rPr>
                <w:rStyle w:val="Siln"/>
                <w:b/>
                <w:color w:val="008576"/>
              </w:rPr>
              <w:t>učitelé</w:t>
            </w:r>
            <w:r w:rsidR="008F38C8" w:rsidRPr="0089086A">
              <w:rPr>
                <w:rStyle w:val="Siln"/>
                <w:b/>
                <w:color w:val="008576"/>
              </w:rPr>
              <w:t xml:space="preserve"> a </w:t>
            </w:r>
            <w:r w:rsidRPr="0089086A">
              <w:rPr>
                <w:rStyle w:val="Siln"/>
                <w:b/>
                <w:color w:val="008576"/>
              </w:rPr>
              <w:t>učitelky staršího věku. Vedení školy změnilo</w:t>
            </w:r>
            <w:r w:rsidR="008F38C8" w:rsidRPr="0089086A">
              <w:rPr>
                <w:rStyle w:val="Siln"/>
                <w:b/>
                <w:color w:val="008576"/>
              </w:rPr>
              <w:t xml:space="preserve"> po </w:t>
            </w:r>
            <w:r w:rsidRPr="0089086A">
              <w:rPr>
                <w:rStyle w:val="Siln"/>
                <w:b/>
                <w:color w:val="008576"/>
              </w:rPr>
              <w:t>zásahu ombudsmana názor.</w:t>
            </w:r>
          </w:p>
          <w:p w:rsidR="007A5DE7" w:rsidRPr="001722A6" w:rsidRDefault="007A5DE7" w:rsidP="001722A6">
            <w:pPr>
              <w:pStyle w:val="Zkladntext"/>
              <w:rPr>
                <w:rStyle w:val="Siln"/>
                <w:b w:val="0"/>
              </w:rPr>
            </w:pPr>
            <w:r w:rsidRPr="001722A6">
              <w:rPr>
                <w:rStyle w:val="Siln"/>
                <w:b w:val="0"/>
              </w:rPr>
              <w:t>Vedení střední školy rozhodlo, že volno</w:t>
            </w:r>
            <w:r w:rsidR="008F38C8">
              <w:rPr>
                <w:rStyle w:val="Siln"/>
                <w:b w:val="0"/>
              </w:rPr>
              <w:t xml:space="preserve"> ke </w:t>
            </w:r>
            <w:r w:rsidRPr="001722A6">
              <w:rPr>
                <w:rStyle w:val="Siln"/>
                <w:b w:val="0"/>
              </w:rPr>
              <w:t>studiu nepřísluší učitelům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1722A6">
              <w:rPr>
                <w:rStyle w:val="Siln"/>
                <w:b w:val="0"/>
              </w:rPr>
              <w:t>učitelkám, kteří pobírají starobní důchod. Uvedl</w:t>
            </w:r>
            <w:r w:rsidR="008F38C8">
              <w:rPr>
                <w:rStyle w:val="Siln"/>
                <w:b w:val="0"/>
              </w:rPr>
              <w:t>o</w:t>
            </w:r>
            <w:r w:rsidRPr="001722A6">
              <w:rPr>
                <w:rStyle w:val="Siln"/>
                <w:b w:val="0"/>
              </w:rPr>
              <w:t xml:space="preserve"> to výslovně</w:t>
            </w:r>
            <w:r w:rsidR="008F38C8">
              <w:rPr>
                <w:rStyle w:val="Siln"/>
                <w:b w:val="0"/>
              </w:rPr>
              <w:t xml:space="preserve"> ve </w:t>
            </w:r>
            <w:r w:rsidRPr="001722A6">
              <w:rPr>
                <w:rStyle w:val="Siln"/>
                <w:b w:val="0"/>
              </w:rPr>
              <w:t>vnitřním předpis</w:t>
            </w:r>
            <w:r w:rsidR="008F38C8">
              <w:rPr>
                <w:rStyle w:val="Siln"/>
                <w:b w:val="0"/>
              </w:rPr>
              <w:t>u</w:t>
            </w:r>
            <w:r w:rsidRPr="001722A6">
              <w:rPr>
                <w:rStyle w:val="Siln"/>
                <w:b w:val="0"/>
              </w:rPr>
              <w:t>. Paní Romaně se tento postup nelíbil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1722A6">
              <w:rPr>
                <w:rStyle w:val="Siln"/>
                <w:b w:val="0"/>
              </w:rPr>
              <w:t>poprosila</w:t>
            </w:r>
            <w:r w:rsidR="008F38C8">
              <w:rPr>
                <w:rStyle w:val="Siln"/>
                <w:b w:val="0"/>
              </w:rPr>
              <w:t xml:space="preserve"> o </w:t>
            </w:r>
            <w:r w:rsidRPr="001722A6">
              <w:rPr>
                <w:rStyle w:val="Siln"/>
                <w:b w:val="0"/>
              </w:rPr>
              <w:t>radu ombudsmana.</w:t>
            </w:r>
          </w:p>
          <w:p w:rsidR="007A5DE7" w:rsidRDefault="007A5DE7" w:rsidP="001722A6">
            <w:pPr>
              <w:pStyle w:val="Zkladntext"/>
              <w:rPr>
                <w:rStyle w:val="Siln"/>
                <w:b w:val="0"/>
              </w:rPr>
            </w:pPr>
            <w:r w:rsidRPr="001722A6">
              <w:rPr>
                <w:rStyle w:val="Siln"/>
                <w:b w:val="0"/>
              </w:rPr>
              <w:t>Ombudsman zjistil věkovou diskriminaci. Zákon zaručuje pedagogickým pracovníkům studijní volno bez rozdílu – mají zákonnou povinnost se vzdělávat. Znevýhodnění starších zaměstnanců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1722A6">
              <w:rPr>
                <w:rStyle w:val="Siln"/>
                <w:b w:val="0"/>
              </w:rPr>
              <w:t>zaměstnankyň proto není ospravedlnitelné. Doporučil paní Romaně, aby vedení školy upozornila</w:t>
            </w:r>
            <w:r w:rsidR="008F38C8">
              <w:rPr>
                <w:rStyle w:val="Siln"/>
                <w:b w:val="0"/>
              </w:rPr>
              <w:t xml:space="preserve"> na </w:t>
            </w:r>
            <w:r w:rsidRPr="001722A6">
              <w:rPr>
                <w:rStyle w:val="Siln"/>
                <w:b w:val="0"/>
              </w:rPr>
              <w:t>nezákonné pravidlo. Paní Romana tak postupovala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1722A6">
              <w:rPr>
                <w:rStyle w:val="Siln"/>
                <w:b w:val="0"/>
              </w:rPr>
              <w:t>předložila právní posouzení ombudsmana vedení školy. To se nakonec rozhodlo pos</w:t>
            </w:r>
            <w:r w:rsidR="005738AA">
              <w:rPr>
                <w:rStyle w:val="Siln"/>
                <w:b w:val="0"/>
              </w:rPr>
              <w:t>kytovat studijní volno všem bez </w:t>
            </w:r>
            <w:r w:rsidRPr="001722A6">
              <w:rPr>
                <w:rStyle w:val="Siln"/>
                <w:b w:val="0"/>
              </w:rPr>
              <w:t>rozdílu.</w:t>
            </w:r>
          </w:p>
          <w:p w:rsidR="007A5DE7" w:rsidRPr="001722A6" w:rsidRDefault="001722A6" w:rsidP="001722A6">
            <w:pPr>
              <w:pStyle w:val="Zkladntext"/>
              <w:rPr>
                <w:rStyle w:val="Siln"/>
                <w:b w:val="0"/>
                <w:i/>
                <w:iCs/>
              </w:rPr>
            </w:pPr>
            <w:r w:rsidRPr="001722A6">
              <w:rPr>
                <w:rStyle w:val="Zdraznn"/>
              </w:rPr>
              <w:t>„Váš dopis jsem přeposlala vedení školy</w:t>
            </w:r>
            <w:r w:rsidR="008F38C8">
              <w:rPr>
                <w:rStyle w:val="Zdraznn"/>
              </w:rPr>
              <w:t xml:space="preserve"> a </w:t>
            </w:r>
            <w:r w:rsidRPr="001722A6">
              <w:rPr>
                <w:rStyle w:val="Zdraznn"/>
              </w:rPr>
              <w:t>problémy se již nevyskytly. Vnitřní předpis se bude měnit. Pokud by se znovu vyskytl problém, napíšu Vám.“ paní Romana</w:t>
            </w:r>
          </w:p>
        </w:tc>
      </w:tr>
    </w:tbl>
    <w:p w:rsidR="000711AC" w:rsidRDefault="000711AC" w:rsidP="001722A6">
      <w:pPr>
        <w:pStyle w:val="Zkladntext"/>
        <w:rPr>
          <w:rStyle w:val="zelen"/>
        </w:rPr>
        <w:sectPr w:rsidR="000711AC" w:rsidSect="000711A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tbl>
      <w:tblPr>
        <w:tblStyle w:val="Mkatabulky"/>
        <w:tblW w:w="100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72"/>
        <w:gridCol w:w="9182"/>
      </w:tblGrid>
      <w:tr w:rsidR="004E25AD" w:rsidRPr="00576544" w:rsidTr="007E71E6">
        <w:tc>
          <w:tcPr>
            <w:tcW w:w="858" w:type="dxa"/>
            <w:gridSpan w:val="2"/>
          </w:tcPr>
          <w:p w:rsidR="004E25AD" w:rsidRPr="000B78FC" w:rsidRDefault="00D30B1A" w:rsidP="001722A6">
            <w:pPr>
              <w:pStyle w:val="Zkladntext"/>
              <w:rPr>
                <w:rStyle w:val="zelen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1312" behindDoc="0" locked="1" layoutInCell="1" allowOverlap="1" wp14:anchorId="665EFCF8" wp14:editId="651BA8A8">
                  <wp:simplePos x="0" y="0"/>
                  <wp:positionH relativeFrom="margin">
                    <wp:posOffset>9525</wp:posOffset>
                  </wp:positionH>
                  <wp:positionV relativeFrom="page">
                    <wp:posOffset>71120</wp:posOffset>
                  </wp:positionV>
                  <wp:extent cx="359410" cy="359410"/>
                  <wp:effectExtent l="0" t="0" r="2540" b="0"/>
                  <wp:wrapSquare wrapText="right"/>
                  <wp:docPr id="13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82" w:type="dxa"/>
          </w:tcPr>
          <w:p w:rsidR="00970318" w:rsidRPr="00D30B1A" w:rsidRDefault="001722A6" w:rsidP="00D30B1A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D30B1A">
              <w:rPr>
                <w:rStyle w:val="Siln"/>
                <w:b w:val="0"/>
                <w:color w:val="008576"/>
              </w:rPr>
              <w:t xml:space="preserve">Co všechno může být věková diskriminace? </w:t>
            </w:r>
          </w:p>
          <w:p w:rsidR="00970318" w:rsidRDefault="001722A6" w:rsidP="00970318">
            <w:pPr>
              <w:pStyle w:val="Zkladntext"/>
              <w:rPr>
                <w:rStyle w:val="Siln"/>
              </w:rPr>
            </w:pPr>
            <w:r w:rsidRPr="00970318">
              <w:rPr>
                <w:rStyle w:val="Siln"/>
              </w:rPr>
              <w:t>Diskriminací</w:t>
            </w:r>
            <w:r w:rsidR="008F38C8">
              <w:rPr>
                <w:rStyle w:val="Siln"/>
              </w:rPr>
              <w:t xml:space="preserve"> na </w:t>
            </w:r>
            <w:r w:rsidRPr="00970318">
              <w:rPr>
                <w:rStyle w:val="Siln"/>
              </w:rPr>
              <w:t>základě věku se rozumí situace, kdy</w:t>
            </w:r>
            <w:r w:rsidR="008F38C8">
              <w:rPr>
                <w:rStyle w:val="Siln"/>
              </w:rPr>
              <w:t xml:space="preserve"> s </w:t>
            </w:r>
            <w:r w:rsidRPr="00970318">
              <w:rPr>
                <w:rStyle w:val="Siln"/>
              </w:rPr>
              <w:t>Vámi někdo jedná méně příznivě než</w:t>
            </w:r>
            <w:r w:rsidR="00751593">
              <w:rPr>
                <w:rStyle w:val="Siln"/>
              </w:rPr>
              <w:t> </w:t>
            </w:r>
            <w:r w:rsidR="008F38C8">
              <w:rPr>
                <w:rStyle w:val="Siln"/>
              </w:rPr>
              <w:t>s </w:t>
            </w:r>
            <w:r w:rsidRPr="00970318">
              <w:rPr>
                <w:rStyle w:val="Siln"/>
              </w:rPr>
              <w:t>ostatními, protože jste již dosáhli určitého věku.</w:t>
            </w:r>
            <w:r w:rsidR="008F38C8">
              <w:rPr>
                <w:rStyle w:val="Siln"/>
              </w:rPr>
              <w:t xml:space="preserve"> Pro </w:t>
            </w:r>
            <w:r w:rsidRPr="00970318">
              <w:rPr>
                <w:rStyle w:val="Siln"/>
              </w:rPr>
              <w:t xml:space="preserve">někoho jste zkrátka příliš staří, což není </w:t>
            </w:r>
            <w:proofErr w:type="spellStart"/>
            <w:r w:rsidRPr="00970318">
              <w:rPr>
                <w:rStyle w:val="Siln"/>
              </w:rPr>
              <w:t>fér</w:t>
            </w:r>
            <w:proofErr w:type="spellEnd"/>
            <w:r w:rsidRPr="00970318">
              <w:rPr>
                <w:rStyle w:val="Siln"/>
              </w:rPr>
              <w:t xml:space="preserve">. </w:t>
            </w:r>
          </w:p>
          <w:p w:rsidR="004E25AD" w:rsidRPr="00D30B1A" w:rsidRDefault="001722A6" w:rsidP="00D30B1A">
            <w:pPr>
              <w:pStyle w:val="Zkladntext"/>
              <w:rPr>
                <w:rStyle w:val="Siln"/>
                <w:b w:val="0"/>
              </w:rPr>
            </w:pPr>
            <w:r w:rsidRPr="00D30B1A">
              <w:rPr>
                <w:rStyle w:val="Siln"/>
                <w:b w:val="0"/>
              </w:rPr>
              <w:t>Může se to stát, když si chcete sjednat službu. Podobně jako</w:t>
            </w:r>
            <w:r w:rsidR="008F38C8">
              <w:rPr>
                <w:rStyle w:val="Siln"/>
                <w:b w:val="0"/>
              </w:rPr>
              <w:t xml:space="preserve"> v </w:t>
            </w:r>
            <w:r w:rsidRPr="00D30B1A">
              <w:rPr>
                <w:rStyle w:val="Siln"/>
                <w:b w:val="0"/>
              </w:rPr>
              <w:t>případě manželů Zámečníkových Vám banka odmítne vydat kreditní kartu. Často</w:t>
            </w:r>
            <w:r w:rsidR="008F38C8">
              <w:rPr>
                <w:rStyle w:val="Siln"/>
                <w:b w:val="0"/>
              </w:rPr>
              <w:t xml:space="preserve"> k </w:t>
            </w:r>
            <w:r w:rsidR="00751593">
              <w:rPr>
                <w:rStyle w:val="Siln"/>
                <w:b w:val="0"/>
              </w:rPr>
              <w:t>diskriminaci dochází, když </w:t>
            </w:r>
            <w:r w:rsidRPr="00D30B1A">
              <w:rPr>
                <w:rStyle w:val="Siln"/>
                <w:b w:val="0"/>
              </w:rPr>
              <w:t>hledáte práci jako</w:t>
            </w:r>
            <w:r w:rsidR="008F38C8">
              <w:rPr>
                <w:rStyle w:val="Siln"/>
                <w:b w:val="0"/>
              </w:rPr>
              <w:t xml:space="preserve"> v </w:t>
            </w:r>
            <w:r w:rsidRPr="00D30B1A">
              <w:rPr>
                <w:rStyle w:val="Siln"/>
                <w:b w:val="0"/>
              </w:rPr>
              <w:t>případě pana Milana, nebo se Vás zaměstnavatelka chce zbavit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D30B1A">
              <w:rPr>
                <w:rStyle w:val="Siln"/>
                <w:b w:val="0"/>
              </w:rPr>
              <w:t>dělá proto vše možné jako</w:t>
            </w:r>
            <w:r w:rsidR="008F38C8">
              <w:rPr>
                <w:rStyle w:val="Siln"/>
                <w:b w:val="0"/>
              </w:rPr>
              <w:t xml:space="preserve"> v </w:t>
            </w:r>
            <w:r w:rsidRPr="00D30B1A">
              <w:rPr>
                <w:rStyle w:val="Siln"/>
                <w:b w:val="0"/>
              </w:rPr>
              <w:t>případě</w:t>
            </w:r>
            <w:r w:rsidR="008F38C8">
              <w:rPr>
                <w:rStyle w:val="Siln"/>
                <w:b w:val="0"/>
              </w:rPr>
              <w:t xml:space="preserve"> paní Aleny. Stává se také, že V</w:t>
            </w:r>
            <w:r w:rsidRPr="00D30B1A">
              <w:rPr>
                <w:rStyle w:val="Siln"/>
                <w:b w:val="0"/>
              </w:rPr>
              <w:t xml:space="preserve">ás zaměstnavatel odměňuje </w:t>
            </w:r>
            <w:r w:rsidR="008F38C8">
              <w:rPr>
                <w:rStyle w:val="Siln"/>
                <w:b w:val="0"/>
              </w:rPr>
              <w:t>odlišně</w:t>
            </w:r>
            <w:r w:rsidRPr="00D30B1A">
              <w:rPr>
                <w:rStyle w:val="Siln"/>
                <w:b w:val="0"/>
              </w:rPr>
              <w:t xml:space="preserve"> než ostatní mladší zaměstnance, jako se to stalo paní Lence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D30B1A">
              <w:rPr>
                <w:rStyle w:val="Siln"/>
                <w:b w:val="0"/>
              </w:rPr>
              <w:t>paní Romaně. Diskriminace je nezákonná</w:t>
            </w:r>
            <w:r w:rsidR="008F38C8">
              <w:rPr>
                <w:rStyle w:val="Siln"/>
                <w:b w:val="0"/>
              </w:rPr>
              <w:t xml:space="preserve"> a </w:t>
            </w:r>
            <w:r w:rsidRPr="00D30B1A">
              <w:rPr>
                <w:rStyle w:val="Siln"/>
                <w:b w:val="0"/>
              </w:rPr>
              <w:t>je důležité se proti ní bránit.</w:t>
            </w:r>
          </w:p>
        </w:tc>
      </w:tr>
      <w:tr w:rsidR="004E25AD" w:rsidTr="000711AC">
        <w:tc>
          <w:tcPr>
            <w:tcW w:w="786" w:type="dxa"/>
          </w:tcPr>
          <w:p w:rsidR="004E25AD" w:rsidRDefault="00923AFE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  <w:r>
              <w:rPr>
                <w:b/>
                <w:noProof/>
                <w:color w:val="008576"/>
                <w:sz w:val="56"/>
                <w:szCs w:val="56"/>
              </w:rPr>
              <w:t xml:space="preserve"> </w:t>
            </w:r>
            <w:r w:rsidR="00D30B1A"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  <w:p w:rsidR="008077AC" w:rsidRDefault="008077AC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</w:p>
          <w:p w:rsidR="008077AC" w:rsidRDefault="008077AC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</w:p>
          <w:p w:rsidR="008077AC" w:rsidRDefault="008077AC" w:rsidP="005A2882">
            <w:pPr>
              <w:pStyle w:val="Zkladntext"/>
              <w:rPr>
                <w:rStyle w:val="Zdraznn"/>
              </w:rPr>
            </w:pPr>
            <w:r w:rsidRPr="00FF332C">
              <w:rPr>
                <w:color w:val="008576"/>
                <w:sz w:val="36"/>
                <w:szCs w:val="36"/>
              </w:rPr>
              <w:sym w:font="Wingdings" w:char="F02A"/>
            </w:r>
            <w:r>
              <w:rPr>
                <w:rStyle w:val="zelen"/>
                <w:noProof/>
                <w:lang w:eastAsia="cs-CZ"/>
              </w:rPr>
              <w:drawing>
                <wp:anchor distT="0" distB="0" distL="114300" distR="114300" simplePos="0" relativeHeight="251663360" behindDoc="0" locked="1" layoutInCell="1" allowOverlap="1" wp14:anchorId="1012E916" wp14:editId="4084AAEA">
                  <wp:simplePos x="0" y="0"/>
                  <wp:positionH relativeFrom="margin">
                    <wp:posOffset>-38100</wp:posOffset>
                  </wp:positionH>
                  <wp:positionV relativeFrom="page">
                    <wp:posOffset>1739900</wp:posOffset>
                  </wp:positionV>
                  <wp:extent cx="359410" cy="359410"/>
                  <wp:effectExtent l="0" t="0" r="2540" b="0"/>
                  <wp:wrapSquare wrapText="right"/>
                  <wp:docPr id="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54" w:type="dxa"/>
            <w:gridSpan w:val="2"/>
          </w:tcPr>
          <w:p w:rsidR="00970318" w:rsidRPr="00D30B1A" w:rsidRDefault="00970318" w:rsidP="00D30B1A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D30B1A">
              <w:rPr>
                <w:rStyle w:val="Siln"/>
                <w:b w:val="0"/>
                <w:color w:val="008576"/>
              </w:rPr>
              <w:t>Jste obětí diskriminace</w:t>
            </w:r>
            <w:r w:rsidR="008F38C8">
              <w:rPr>
                <w:rStyle w:val="Siln"/>
                <w:b w:val="0"/>
                <w:color w:val="008576"/>
              </w:rPr>
              <w:t xml:space="preserve"> a </w:t>
            </w:r>
            <w:r w:rsidRPr="00D30B1A">
              <w:rPr>
                <w:rStyle w:val="Siln"/>
                <w:b w:val="0"/>
                <w:color w:val="008576"/>
              </w:rPr>
              <w:t>chcete se proti ní bránit? Máte starosti</w:t>
            </w:r>
            <w:r w:rsidR="008F38C8">
              <w:rPr>
                <w:rStyle w:val="Siln"/>
                <w:b w:val="0"/>
                <w:color w:val="008576"/>
              </w:rPr>
              <w:t xml:space="preserve"> a na </w:t>
            </w:r>
            <w:r w:rsidRPr="00D30B1A">
              <w:rPr>
                <w:rStyle w:val="Siln"/>
                <w:b w:val="0"/>
                <w:color w:val="008576"/>
              </w:rPr>
              <w:t xml:space="preserve">úřadě Vám nepomohli? </w:t>
            </w:r>
          </w:p>
          <w:p w:rsidR="00970318" w:rsidRDefault="00970318" w:rsidP="00970318">
            <w:pPr>
              <w:pStyle w:val="Zkladntext"/>
              <w:rPr>
                <w:rStyle w:val="Siln"/>
              </w:rPr>
            </w:pPr>
            <w:r w:rsidRPr="00970318">
              <w:rPr>
                <w:rStyle w:val="Siln"/>
              </w:rPr>
              <w:t>Zavolejte nebo napište. Poradíme Vám. Naše pomoc je bezplatná. Pokud víte</w:t>
            </w:r>
            <w:r w:rsidR="008F38C8">
              <w:rPr>
                <w:rStyle w:val="Siln"/>
              </w:rPr>
              <w:t xml:space="preserve"> o </w:t>
            </w:r>
            <w:r w:rsidRPr="00970318">
              <w:rPr>
                <w:rStyle w:val="Siln"/>
              </w:rPr>
              <w:t>někom, koho by tento leták mohl povzbudit, pošlete ho dál. Pokud víte</w:t>
            </w:r>
            <w:r w:rsidR="008F38C8">
              <w:rPr>
                <w:rStyle w:val="Siln"/>
              </w:rPr>
              <w:t xml:space="preserve"> o </w:t>
            </w:r>
            <w:r w:rsidRPr="00970318">
              <w:rPr>
                <w:rStyle w:val="Siln"/>
              </w:rPr>
              <w:t>lidech, kterým by naše rady mohly pomoci, řekněte jim</w:t>
            </w:r>
            <w:r w:rsidR="008F38C8">
              <w:rPr>
                <w:rStyle w:val="Siln"/>
              </w:rPr>
              <w:t xml:space="preserve"> o </w:t>
            </w:r>
            <w:r w:rsidRPr="00970318">
              <w:rPr>
                <w:rStyle w:val="Siln"/>
              </w:rPr>
              <w:t>nás.</w:t>
            </w:r>
          </w:p>
          <w:p w:rsidR="004E25AD" w:rsidRDefault="00970318" w:rsidP="00970318">
            <w:pPr>
              <w:pStyle w:val="Zkladntext"/>
              <w:rPr>
                <w:rStyle w:val="Siln"/>
              </w:rPr>
            </w:pPr>
            <w:r w:rsidRPr="00970318">
              <w:rPr>
                <w:rStyle w:val="Siln"/>
              </w:rPr>
              <w:t>Pomáháme bez rozdílu – už</w:t>
            </w:r>
            <w:r w:rsidR="008F38C8">
              <w:rPr>
                <w:rStyle w:val="Siln"/>
              </w:rPr>
              <w:t xml:space="preserve"> od </w:t>
            </w:r>
            <w:r w:rsidRPr="00970318">
              <w:rPr>
                <w:rStyle w:val="Siln"/>
              </w:rPr>
              <w:t>roku 2000.</w:t>
            </w:r>
          </w:p>
          <w:p w:rsidR="008077AC" w:rsidRDefault="008077AC" w:rsidP="00970318">
            <w:pPr>
              <w:pStyle w:val="Zkladntext"/>
              <w:rPr>
                <w:rStyle w:val="Siln"/>
              </w:rPr>
            </w:pPr>
          </w:p>
          <w:p w:rsidR="00D30B1A" w:rsidRPr="008077AC" w:rsidRDefault="00D30B1A" w:rsidP="008077AC">
            <w:pPr>
              <w:pStyle w:val="Zkladntext"/>
              <w:rPr>
                <w:rStyle w:val="Siln"/>
                <w:b w:val="0"/>
              </w:rPr>
            </w:pPr>
            <w:r w:rsidRPr="008077AC">
              <w:rPr>
                <w:rStyle w:val="Siln"/>
                <w:b w:val="0"/>
              </w:rPr>
              <w:t>Každý pracovní den</w:t>
            </w:r>
            <w:r w:rsidR="008F38C8">
              <w:rPr>
                <w:rStyle w:val="Siln"/>
                <w:b w:val="0"/>
              </w:rPr>
              <w:t xml:space="preserve"> od </w:t>
            </w:r>
            <w:r w:rsidRPr="008077AC">
              <w:rPr>
                <w:rStyle w:val="Siln"/>
                <w:b w:val="0"/>
              </w:rPr>
              <w:t>8:00</w:t>
            </w:r>
            <w:r w:rsidR="008F38C8">
              <w:rPr>
                <w:rStyle w:val="Siln"/>
                <w:b w:val="0"/>
              </w:rPr>
              <w:t xml:space="preserve"> do </w:t>
            </w:r>
            <w:r w:rsidR="00852B76" w:rsidRPr="008077AC">
              <w:rPr>
                <w:rStyle w:val="Siln"/>
                <w:b w:val="0"/>
              </w:rPr>
              <w:t>16:00 hodin (+420) 542 542 888</w:t>
            </w:r>
          </w:p>
          <w:p w:rsidR="00852B76" w:rsidRPr="00970318" w:rsidRDefault="008077AC" w:rsidP="008077AC">
            <w:pPr>
              <w:pStyle w:val="Zkladntext"/>
              <w:rPr>
                <w:rStyle w:val="Siln"/>
              </w:rPr>
            </w:pPr>
            <w:r w:rsidRPr="008077AC">
              <w:rPr>
                <w:rStyle w:val="Siln"/>
                <w:b w:val="0"/>
              </w:rPr>
              <w:t xml:space="preserve">Údolní 39, 602 00 Brno, </w:t>
            </w:r>
            <w:hyperlink r:id="rId21" w:history="1">
              <w:r w:rsidR="000711AC" w:rsidRPr="00500A6E">
                <w:rPr>
                  <w:rStyle w:val="Hypertextovodkaz"/>
                </w:rPr>
                <w:t>podatelna@ochrance.cz</w:t>
              </w:r>
            </w:hyperlink>
          </w:p>
        </w:tc>
      </w:tr>
    </w:tbl>
    <w:p w:rsidR="000711AC" w:rsidRDefault="000711AC" w:rsidP="004E25AD">
      <w:pPr>
        <w:pStyle w:val="Zkladntext"/>
        <w:sectPr w:rsidR="000711AC" w:rsidSect="000711AC">
          <w:type w:val="oddPage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p w:rsidR="004E25AD" w:rsidRDefault="004E25AD" w:rsidP="004E25AD">
      <w:pPr>
        <w:pStyle w:val="Zkladntext"/>
      </w:pPr>
    </w:p>
    <w:sectPr w:rsidR="004E25AD" w:rsidSect="000711AC">
      <w:type w:val="continuous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64A" w:rsidRDefault="00BC364A" w:rsidP="009179BD">
      <w:r>
        <w:separator/>
      </w:r>
    </w:p>
  </w:endnote>
  <w:endnote w:type="continuationSeparator" w:id="0">
    <w:p w:rsidR="00BC364A" w:rsidRDefault="00BC364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AA" w:rsidRDefault="007919A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AA" w:rsidRDefault="007919A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1AC" w:rsidRDefault="000711AC">
    <w:pPr>
      <w:pStyle w:val="Zpat"/>
    </w:pPr>
  </w:p>
  <w:p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9B5366">
      <w:t>červen</w:t>
    </w:r>
    <w:r>
      <w:t xml:space="preserve"> 2019</w:t>
    </w:r>
  </w:p>
  <w:p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hyperlink r:id="rId1" w:history="1">
      <w:r w:rsidRPr="008F38C8">
        <w:rPr>
          <w:rStyle w:val="Hypertextovodkaz"/>
        </w:rPr>
        <w:t>www.ochrance.cz</w:t>
      </w:r>
    </w:hyperlink>
  </w:p>
  <w:p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64A" w:rsidRDefault="00BC364A" w:rsidP="009179BD">
      <w:r>
        <w:separator/>
      </w:r>
    </w:p>
  </w:footnote>
  <w:footnote w:type="continuationSeparator" w:id="0">
    <w:p w:rsidR="00BC364A" w:rsidRDefault="00BC364A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AA" w:rsidRDefault="007919A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AA" w:rsidRDefault="007919A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9AA" w:rsidRDefault="007919A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14C8"/>
    <w:multiLevelType w:val="hybridMultilevel"/>
    <w:tmpl w:val="81120E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7"/>
  </w:num>
  <w:num w:numId="4">
    <w:abstractNumId w:val="25"/>
  </w:num>
  <w:num w:numId="5">
    <w:abstractNumId w:val="31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7"/>
  </w:num>
  <w:num w:numId="14">
    <w:abstractNumId w:val="29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0"/>
  </w:num>
  <w:num w:numId="29">
    <w:abstractNumId w:val="30"/>
  </w:num>
  <w:num w:numId="30">
    <w:abstractNumId w:val="32"/>
  </w:num>
  <w:num w:numId="31">
    <w:abstractNumId w:val="23"/>
  </w:num>
  <w:num w:numId="32">
    <w:abstractNumId w:val="21"/>
  </w:num>
  <w:num w:numId="33">
    <w:abstractNumId w:val="19"/>
  </w:num>
  <w:num w:numId="3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11A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5DB4"/>
    <w:rsid w:val="00086332"/>
    <w:rsid w:val="00086674"/>
    <w:rsid w:val="00087057"/>
    <w:rsid w:val="00087216"/>
    <w:rsid w:val="000914EC"/>
    <w:rsid w:val="00091A46"/>
    <w:rsid w:val="00093F4B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2A6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169A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4515"/>
    <w:rsid w:val="002877D4"/>
    <w:rsid w:val="0029010D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096B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AF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959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6456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38AA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B64E2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1593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86C33"/>
    <w:rsid w:val="00790604"/>
    <w:rsid w:val="007919AA"/>
    <w:rsid w:val="007932ED"/>
    <w:rsid w:val="00794170"/>
    <w:rsid w:val="00795C99"/>
    <w:rsid w:val="0079626D"/>
    <w:rsid w:val="007A0DC5"/>
    <w:rsid w:val="007A10A9"/>
    <w:rsid w:val="007A2367"/>
    <w:rsid w:val="007A5DE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1E6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6854"/>
    <w:rsid w:val="008077AC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2B76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086A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38C8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6C93"/>
    <w:rsid w:val="00917992"/>
    <w:rsid w:val="009179BD"/>
    <w:rsid w:val="00917EE1"/>
    <w:rsid w:val="0092067F"/>
    <w:rsid w:val="0092078B"/>
    <w:rsid w:val="00921D4B"/>
    <w:rsid w:val="00923AFE"/>
    <w:rsid w:val="00923FDB"/>
    <w:rsid w:val="00926221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318"/>
    <w:rsid w:val="00970797"/>
    <w:rsid w:val="00971BF2"/>
    <w:rsid w:val="009728E3"/>
    <w:rsid w:val="00973A1E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53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053E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57853"/>
    <w:rsid w:val="00A601D5"/>
    <w:rsid w:val="00A61D5A"/>
    <w:rsid w:val="00A630D0"/>
    <w:rsid w:val="00A63717"/>
    <w:rsid w:val="00A64F8A"/>
    <w:rsid w:val="00A661FF"/>
    <w:rsid w:val="00A66788"/>
    <w:rsid w:val="00A675F3"/>
    <w:rsid w:val="00A70FA9"/>
    <w:rsid w:val="00A72A62"/>
    <w:rsid w:val="00A7330F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0D6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3CE9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364A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0382A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08E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C96"/>
    <w:rsid w:val="00CB0757"/>
    <w:rsid w:val="00CB0B13"/>
    <w:rsid w:val="00CB10B1"/>
    <w:rsid w:val="00CB1583"/>
    <w:rsid w:val="00CB1686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0B1A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C32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5DBF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35553"/>
  <w15:chartTrackingRefBased/>
  <w15:docId w15:val="{BE0BFE68-76EA-4673-8FA0-4479595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podatelna@ochrance.cz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BE05A275-0A1C-4284-A4B5-6B59A6F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42</TotalTime>
  <Pages>3</Pages>
  <Words>975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Hanáková Sylva Mgr.</dc:creator>
  <cp:keywords/>
  <dc:description/>
  <cp:lastModifiedBy>Ruttová Edita</cp:lastModifiedBy>
  <cp:revision>12</cp:revision>
  <cp:lastPrinted>2019-03-17T13:54:00Z</cp:lastPrinted>
  <dcterms:created xsi:type="dcterms:W3CDTF">2019-06-12T14:22:00Z</dcterms:created>
  <dcterms:modified xsi:type="dcterms:W3CDTF">2019-06-13T07:52:00Z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