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 xml:space="preserve">Үндэслэл: Хөдөлмөрийн тухай хууль, хөдөлмөрийн гэрээ, </w:t>
      </w:r>
      <w:r>
        <w:rPr/>
        <w:t>{{ termination_reason }}</w:t>
      </w:r>
      <w:r>
        <w:rPr/>
        <w:t>.</w:t>
      </w:r>
    </w:p>
    <w:p>
      <w:r>
        <w:rPr/>
        <w:t>Тушаах:</w:t>
      </w:r>
    </w:p>
    <w:p>
      <w:r>
        <w:rPr/>
        <w:t>1. {{ employee_full_name }} /{{ employee_number }}/, {{ department }} хэлтсийн {{ position }} албан тушаалд ажиллаж буй ажилтны хөдөлмөрийн гэрээг {{ effective_date }} өдөр дуусгавар болгож, ажлаас гаргана.</w:t>
      </w:r>
    </w:p>
    <w:p>
      <w:r>
        <w:rPr/>
        <w:t>2. Ажилтны эдэлж буй болон эдэлээгүй ээлжийн амралтын тооцоог хийж, төгсгөлийн тооцоог {{ effective_date }} өдөр гүйцэтгэнэ.</w:t>
      </w:r>
    </w:p>
    <w:p>
      <w:r>
        <w:rPr/>
        <w:t>3. Хүний нөөцийн алба ажлын шилжүүлэг, хөдөлмөрийн дэвтэр, цалин, ажилласан хугацааны тодорхойлолтыг олгох ажлыг зохион байгуулна.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