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500"/>
        <w:jc w:val="center"/>
      </w:pPr>
      <w:r>
        <w:t>Hyperscience OCI POC</w:t>
        <w:br/>
        <w:t>Infrastructure Build Runbook</w:t>
      </w:r>
    </w:p>
    <w:p>
      <w:pPr>
        <w:jc w:val="center"/>
      </w:pPr>
      <w:r>
        <w:rPr>
          <w:rFonts w:ascii="Aptos" w:hAnsi="Aptos"/>
          <w:b/>
          <w:color w:val="000000"/>
          <w:sz w:val="30"/>
        </w:rPr>
        <w:t>Dedicated private OKE cluster with A10.2 GPU workers</w:t>
      </w:r>
    </w:p>
    <w:p>
      <w:pPr>
        <w:jc w:val="center"/>
      </w:pPr>
      <w:r>
        <w:rPr>
          <w:rFonts w:ascii="Aptos" w:hAnsi="Aptos"/>
          <w:b w:val="0"/>
          <w:color w:val="444444"/>
          <w:sz w:val="22"/>
        </w:rPr>
        <w:t>Nonproduction technical validation only</w:t>
      </w:r>
    </w:p>
    <w:p/>
    <w:tbl>
      <w:tblPr>
        <w:tblW w:type="auto" w:w="0"/>
        <w:jc w:val="center"/>
        <w:tblLayout w:type="fixed"/>
        <w:tblLook w:firstColumn="1" w:firstRow="1" w:lastColumn="0" w:lastRow="0" w:noHBand="0" w:noVBand="1" w:val="04A0"/>
      </w:tblPr>
      <w:tblGrid>
        <w:gridCol w:w="5040"/>
        <w:gridCol w:w="5040"/>
      </w:tblGrid>
      <w:tr>
        <w:trPr>
          <w:tblHeader w:val="true"/>
          <w:cantSplit/>
        </w:trPr>
        <w:tc>
          <w:tcPr>
            <w:tcW w:type="dxa" w:w="28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Document control</w:t>
            </w:r>
          </w:p>
        </w:tc>
        <w:tc>
          <w:tcPr>
            <w:tcW w:type="dxa" w:w="72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Value</w:t>
            </w:r>
          </w:p>
        </w:tc>
      </w:tr>
      <w:tr>
        <w:trPr>
          <w:cantSplit/>
        </w:trPr>
        <w:tc>
          <w:tcPr>
            <w:tcW w:type="dxa" w:w="28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Version</w:t>
            </w:r>
          </w:p>
        </w:tc>
        <w:tc>
          <w:tcPr>
            <w:tcW w:type="dxa" w:w="72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2.0 - replaces the October 6, 2026 standalone VM and Podman runbook</w:t>
            </w:r>
          </w:p>
        </w:tc>
      </w:tr>
      <w:tr>
        <w:trPr>
          <w:cantSplit/>
        </w:trPr>
        <w:tc>
          <w:tcPr>
            <w:tcW w:type="dxa" w:w="28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Date</w:t>
            </w:r>
          </w:p>
        </w:tc>
        <w:tc>
          <w:tcPr>
            <w:tcW w:type="dxa" w:w="72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October 8, 2026</w:t>
            </w:r>
          </w:p>
        </w:tc>
      </w:tr>
      <w:tr>
        <w:trPr>
          <w:cantSplit/>
        </w:trPr>
        <w:tc>
          <w:tcPr>
            <w:tcW w:type="dxa" w:w="28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Owner</w:t>
            </w:r>
          </w:p>
        </w:tc>
        <w:tc>
          <w:tcPr>
            <w:tcW w:type="dxa" w:w="72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John Nguyen-Tran / OCI POC Lead</w:t>
            </w:r>
          </w:p>
        </w:tc>
      </w:tr>
      <w:tr>
        <w:trPr>
          <w:cantSplit/>
        </w:trPr>
        <w:tc>
          <w:tcPr>
            <w:tcW w:type="dxa" w:w="28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Execution status</w:t>
            </w:r>
          </w:p>
        </w:tc>
        <w:tc>
          <w:tcPr>
            <w:tcW w:type="dxa" w:w="72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NOT EXECUTED - operator runbook</w:t>
            </w:r>
          </w:p>
        </w:tc>
      </w:tr>
      <w:tr>
        <w:trPr>
          <w:cantSplit/>
        </w:trPr>
        <w:tc>
          <w:tcPr>
            <w:tcW w:type="dxa" w:w="28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Target</w:t>
            </w:r>
          </w:p>
        </w:tc>
        <w:tc>
          <w:tcPr>
            <w:tcW w:type="dxa" w:w="72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One isolated Hyperscience nonproduction OKE environment</w:t>
            </w:r>
          </w:p>
        </w:tc>
      </w:tr>
      <w:tr>
        <w:trPr>
          <w:cantSplit/>
        </w:trPr>
        <w:tc>
          <w:tcPr>
            <w:tcW w:type="dxa" w:w="28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Repository</w:t>
            </w:r>
          </w:p>
        </w:tc>
        <w:tc>
          <w:tcPr>
            <w:tcW w:type="dxa" w:w="72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oci-appdev/dwhs</w:t>
            </w:r>
          </w:p>
        </w:tc>
      </w:tr>
      <w:tr>
        <w:trPr>
          <w:cantSplit/>
        </w:trPr>
        <w:tc>
          <w:tcPr>
            <w:tcW w:type="dxa" w:w="28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POC deadline</w:t>
            </w:r>
          </w:p>
        </w:tc>
        <w:tc>
          <w:tcPr>
            <w:tcW w:type="dxa" w:w="72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Technical validation targeted by November 25, 2026</w:t>
            </w:r>
          </w:p>
        </w:tc>
      </w:tr>
    </w:tbl>
    <w:p>
      <w:pPr>
        <w:spacing w:after="0"/>
      </w:pPr>
    </w:p>
    <w:p>
      <w:r>
        <w:rPr>
          <w:b/>
        </w:rPr>
      </w:r>
      <w:r>
        <w:t xml:space="preserve"> Hyperscience will run in its own private OKE cluster and will not share a cluster, worker nodes, storage, database, secrets, ingress, or upgrade lifecycle with DataWalk.</w:t>
      </w:r>
    </w:p>
    <w:p>
      <w:r>
        <w:br w:type="page"/>
      </w:r>
    </w:p>
    <w:p>
      <w:pPr>
        <w:pStyle w:val="Heading1"/>
        <w:keepNext/>
      </w:pPr>
      <w:r>
        <w:t>1 Purpose and scope</w:t>
      </w:r>
    </w:p>
    <w:p>
      <w:r>
        <w:t>Use this runbook to provision, secure, validate, document, and hand off the OCI infrastructure required for the Hyperscience proof of concept. It begins after landing-zone approval and ends when the application team has a private, observable OKE environment ready for installation and technical testing.</w:t>
      </w:r>
    </w:p>
    <w:p>
      <w:pPr>
        <w:pStyle w:val="Heading2"/>
        <w:keepNext/>
      </w:pPr>
      <w:r>
        <w:t>1.1 Included</w:t>
      </w:r>
    </w:p>
    <w:p>
      <w:pPr>
        <w:pStyle w:val="ListBullet"/>
      </w:pPr>
      <w:r>
        <w:t>One dedicated private OKE cluster for Hyperscience.</w:t>
      </w:r>
    </w:p>
    <w:p>
      <w:pPr>
        <w:pStyle w:val="ListBullet"/>
      </w:pPr>
      <w:r>
        <w:t>Private OKE API endpoint and private worker subnets.</w:t>
      </w:r>
    </w:p>
    <w:p>
      <w:pPr>
        <w:pStyle w:val="ListBullet"/>
      </w:pPr>
      <w:r>
        <w:t>CPU platform worker pool and separate VM.GPU.A10.2 GPU worker pool.</w:t>
      </w:r>
    </w:p>
    <w:p>
      <w:pPr>
        <w:pStyle w:val="ListBullet"/>
      </w:pPr>
      <w:r>
        <w:t>Private load balancer or ingress endpoint when required by the test plan.</w:t>
      </w:r>
    </w:p>
    <w:p>
      <w:pPr>
        <w:pStyle w:val="ListBullet"/>
      </w:pPr>
      <w:r>
        <w:t>OCIR, Object Storage, Vault, KMS, Logging, Monitoring, Audit, backups, and POC evidence collection.</w:t>
      </w:r>
    </w:p>
    <w:p>
      <w:pPr>
        <w:pStyle w:val="ListBullet"/>
      </w:pPr>
      <w:r>
        <w:t>Enterprise administration from the Windows jump box through FastConnect and DRG.</w:t>
      </w:r>
    </w:p>
    <w:p>
      <w:pPr>
        <w:pStyle w:val="ListBullet"/>
      </w:pPr>
      <w:r>
        <w:t>Image scanning, smoke testing, functional testing, security validation, and handoff evidence.</w:t>
      </w:r>
    </w:p>
    <w:p>
      <w:pPr>
        <w:pStyle w:val="Heading2"/>
        <w:keepNext/>
      </w:pPr>
      <w:r>
        <w:t>1.2 Excluded</w:t>
      </w:r>
    </w:p>
    <w:p>
      <w:pPr>
        <w:pStyle w:val="ListBullet"/>
      </w:pPr>
      <w:r>
        <w:t>Production, production data, production high availability, disaster recovery, and production cutover.</w:t>
      </w:r>
    </w:p>
    <w:p>
      <w:pPr>
        <w:pStyle w:val="ListBullet"/>
      </w:pPr>
      <w:r>
        <w:t>DataWalk resources or any shared DataWalk cluster components.</w:t>
      </w:r>
    </w:p>
    <w:p>
      <w:pPr>
        <w:pStyle w:val="ListBullet"/>
      </w:pPr>
      <w:r>
        <w:t>A final Authority to Operate or production accreditation decision.</w:t>
      </w:r>
    </w:p>
    <w:p>
      <w:pPr>
        <w:pStyle w:val="ListBullet"/>
      </w:pPr>
      <w:r>
        <w:t>Direct Internet administration, public worker-node IP addresses, or routine SSH access to worker nodes.</w:t>
      </w:r>
    </w:p>
    <w:p>
      <w:pPr>
        <w:pStyle w:val="ListBullet"/>
      </w:pPr>
      <w:r>
        <w:t>Unapproved application versions, images, GPU drivers, databases, or storage patterns.</w:t>
      </w:r>
    </w:p>
    <w:p>
      <w:r>
        <w:rPr>
          <w:b/>
        </w:rPr>
      </w:r>
      <w:r>
        <w:t xml:space="preserve"> Do not create the OKE cluster until the Hyperscience team confirms the application version, supported Kubernetes version, node roles, GPU/CUDA requirements, database, storage, registry, ingress, and acceptance criteria in writing.</w:t>
      </w:r>
    </w:p>
    <w:p>
      <w:pPr>
        <w:pStyle w:val="Heading1"/>
        <w:keepNext/>
      </w:pPr>
      <w:r>
        <w:t>2 Target architecture and sizing gates</w:t>
      </w:r>
    </w:p>
    <w:tbl>
      <w:tblPr>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18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Layer</w:t>
            </w:r>
          </w:p>
        </w:tc>
        <w:tc>
          <w:tcPr>
            <w:tcW w:type="dxa" w:w="4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POC design</w:t>
            </w:r>
          </w:p>
        </w:tc>
        <w:tc>
          <w:tcPr>
            <w:tcW w:type="dxa" w:w="43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Validation gate</w:t>
            </w:r>
          </w:p>
        </w:tc>
      </w:tr>
      <w:tr>
        <w:trPr>
          <w:cantSplit/>
        </w:trPr>
        <w:tc>
          <w:tcPr>
            <w:tcW w:type="dxa" w:w="18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Administration</w:t>
            </w:r>
          </w:p>
        </w:tc>
        <w:tc>
          <w:tcPr>
            <w:tcW w:type="dxa" w:w="4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Approved workstation to Windows jump box over enterprise network</w:t>
            </w:r>
          </w:p>
        </w:tc>
        <w:tc>
          <w:tcPr>
            <w:tcW w:type="dxa" w:w="43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YubiKeys, admin accounts, RBAC roles, routes, DNS, and firewall rules approved</w:t>
            </w:r>
          </w:p>
        </w:tc>
      </w:tr>
      <w:tr>
        <w:trPr>
          <w:cantSplit/>
        </w:trPr>
        <w:tc>
          <w:tcPr>
            <w:tcW w:type="dxa" w:w="18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Hybrid network</w:t>
            </w:r>
          </w:p>
        </w:tc>
        <w:tc>
          <w:tcPr>
            <w:tcW w:type="dxa" w:w="4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FastConnect to DRG to inspected private VCN</w:t>
            </w:r>
          </w:p>
        </w:tc>
        <w:tc>
          <w:tcPr>
            <w:tcW w:type="dxa" w:w="43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Bidirectional routes and stateful inspection validated</w:t>
            </w:r>
          </w:p>
        </w:tc>
      </w:tr>
      <w:tr>
        <w:trPr>
          <w:cantSplit/>
        </w:trPr>
        <w:tc>
          <w:tcPr>
            <w:tcW w:type="dxa" w:w="18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OKE control plane</w:t>
            </w:r>
          </w:p>
        </w:tc>
        <w:tc>
          <w:tcPr>
            <w:tcW w:type="dxa" w:w="4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Enhanced private OKE cluster endpoint</w:t>
            </w:r>
          </w:p>
        </w:tc>
        <w:tc>
          <w:tcPr>
            <w:tcW w:type="dxa" w:w="43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OKE release supported by OCI and the Hyperscience release</w:t>
            </w:r>
          </w:p>
        </w:tc>
      </w:tr>
      <w:tr>
        <w:trPr>
          <w:cantSplit/>
        </w:trPr>
        <w:tc>
          <w:tcPr>
            <w:tcW w:type="dxa" w:w="18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CPU workers</w:t>
            </w:r>
          </w:p>
        </w:tc>
        <w:tc>
          <w:tcPr>
            <w:tcW w:type="dxa" w:w="4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Dedicated CPU platform pool; provisional two nodes</w:t>
            </w:r>
          </w:p>
        </w:tc>
        <w:tc>
          <w:tcPr>
            <w:tcW w:type="dxa" w:w="43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Final shape, OCPUs, memory, boot volume, labels, and minimum node count confirmed</w:t>
            </w:r>
          </w:p>
        </w:tc>
      </w:tr>
      <w:tr>
        <w:trPr>
          <w:cantSplit/>
        </w:trPr>
        <w:tc>
          <w:tcPr>
            <w:tcW w:type="dxa" w:w="18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GPU workers</w:t>
            </w:r>
          </w:p>
        </w:tc>
        <w:tc>
          <w:tcPr>
            <w:tcW w:type="dxa" w:w="4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Separate VM.GPU.A10.2 pool; provisional one node for POC</w:t>
            </w:r>
          </w:p>
        </w:tc>
        <w:tc>
          <w:tcPr>
            <w:tcW w:type="dxa" w:w="43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GPU use case, node count, NVIDIA driver, CUDA, GPU Operator, and device-plugin matrix confirmed</w:t>
            </w:r>
          </w:p>
        </w:tc>
      </w:tr>
      <w:tr>
        <w:trPr>
          <w:cantSplit/>
        </w:trPr>
        <w:tc>
          <w:tcPr>
            <w:tcW w:type="dxa" w:w="18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Ingress</w:t>
            </w:r>
          </w:p>
        </w:tc>
        <w:tc>
          <w:tcPr>
            <w:tcW w:type="dxa" w:w="4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Private load balancer and approved ingress controller if required</w:t>
            </w:r>
          </w:p>
        </w:tc>
        <w:tc>
          <w:tcPr>
            <w:tcW w:type="dxa" w:w="43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DNS name, certificate, ports, health path, and source CIDRs approved</w:t>
            </w:r>
          </w:p>
        </w:tc>
      </w:tr>
      <w:tr>
        <w:trPr>
          <w:cantSplit/>
        </w:trPr>
        <w:tc>
          <w:tcPr>
            <w:tcW w:type="dxa" w:w="18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Registry</w:t>
            </w:r>
          </w:p>
        </w:tc>
        <w:tc>
          <w:tcPr>
            <w:tcW w:type="dxa" w:w="4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OCIR private repository</w:t>
            </w:r>
          </w:p>
        </w:tc>
        <w:tc>
          <w:tcPr>
            <w:tcW w:type="dxa" w:w="43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Images scanned, approved, signed if required, and referenced by immutable digest</w:t>
            </w:r>
          </w:p>
        </w:tc>
      </w:tr>
      <w:tr>
        <w:trPr>
          <w:cantSplit/>
        </w:trPr>
        <w:tc>
          <w:tcPr>
            <w:tcW w:type="dxa" w:w="18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Stateful services</w:t>
            </w:r>
          </w:p>
        </w:tc>
        <w:tc>
          <w:tcPr>
            <w:tcW w:type="dxa" w:w="4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External SQL database and private file/object storage as confirmed by Hyperscience</w:t>
            </w:r>
          </w:p>
        </w:tc>
        <w:tc>
          <w:tcPr>
            <w:tcW w:type="dxa" w:w="43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Product-specific versions, capacity, backup, encryption, and connection details approved</w:t>
            </w:r>
          </w:p>
        </w:tc>
      </w:tr>
      <w:tr>
        <w:trPr>
          <w:cantSplit/>
        </w:trPr>
        <w:tc>
          <w:tcPr>
            <w:tcW w:type="dxa" w:w="18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OCI services</w:t>
            </w:r>
          </w:p>
        </w:tc>
        <w:tc>
          <w:tcPr>
            <w:tcW w:type="dxa" w:w="4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Service Gateway path to OCIR, Object Storage, Vault, Logging, Monitoring, and Audit</w:t>
            </w:r>
          </w:p>
        </w:tc>
        <w:tc>
          <w:tcPr>
            <w:tcW w:type="dxa" w:w="43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Service route and NSG policies tested without public Internet</w:t>
            </w:r>
          </w:p>
        </w:tc>
      </w:tr>
    </w:tbl>
    <w:p>
      <w:pPr>
        <w:spacing w:after="0"/>
      </w:pPr>
    </w:p>
    <w:p>
      <w:pPr>
        <w:pStyle w:val="Heading2"/>
        <w:keepNext/>
      </w:pPr>
      <w:r>
        <w:t>2.1 A10.2 interpretation</w:t>
      </w:r>
    </w:p>
    <w:p>
      <w:r>
        <w:t>VM.GPU.A10.2 provides two discrete NVIDIA A10 GPUs with 24 GB of GPU memory each. Do not describe the node as one pooled 48 GB GPU. The application team must confirm whether one or both devices are scheduled and whether its workloads support multi-GPU execution.</w:t>
      </w:r>
    </w:p>
    <w:p>
      <w:pPr>
        <w:pStyle w:val="Heading2"/>
        <w:keepNext/>
      </w:pPr>
      <w:r>
        <w:t>2.2 Build record</w:t>
      </w:r>
    </w:p>
    <w:tbl>
      <w:tblPr>
        <w:tblW w:type="auto" w:w="0"/>
        <w:jc w:val="center"/>
        <w:tblLayout w:type="fixed"/>
        <w:tblLook w:firstColumn="1" w:firstRow="1" w:lastColumn="0" w:lastRow="0" w:noHBand="0" w:noVBand="1" w:val="04A0"/>
      </w:tblPr>
      <w:tblGrid>
        <w:gridCol w:w="5040"/>
        <w:gridCol w:w="5040"/>
      </w:tblGrid>
      <w:tr>
        <w:trPr>
          <w:tblHeader w:val="true"/>
          <w:cantSplit/>
        </w:trPr>
        <w:tc>
          <w:tcPr>
            <w:tcW w:type="dxa" w:w="49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Required value</w:t>
            </w:r>
          </w:p>
        </w:tc>
        <w:tc>
          <w:tcPr>
            <w:tcW w:type="dxa" w:w="51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Approved entry</w:t>
            </w:r>
          </w:p>
        </w:tc>
      </w:tr>
      <w:tr>
        <w:trPr>
          <w:cantSplit/>
        </w:trPr>
        <w:tc>
          <w:tcPr>
            <w:tcW w:type="dxa" w:w="49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OCI realm, region, tenancy, and POC compartment</w:t>
            </w:r>
          </w:p>
        </w:tc>
        <w:tc>
          <w:tcPr>
            <w:tcW w:type="dxa" w:w="51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____________________________________________</w:t>
            </w:r>
          </w:p>
        </w:tc>
      </w:tr>
      <w:tr>
        <w:trPr>
          <w:cantSplit/>
        </w:trPr>
        <w:tc>
          <w:tcPr>
            <w:tcW w:type="dxa" w:w="49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VCN, subnets, CIDRs, route tables, NSGs, and DRG attachments</w:t>
            </w:r>
          </w:p>
        </w:tc>
        <w:tc>
          <w:tcPr>
            <w:tcW w:type="dxa" w:w="51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____________________________________________</w:t>
            </w:r>
          </w:p>
        </w:tc>
      </w:tr>
      <w:tr>
        <w:trPr>
          <w:cantSplit/>
        </w:trPr>
        <w:tc>
          <w:tcPr>
            <w:tcW w:type="dxa" w:w="49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OKE and Kubernetes version</w:t>
            </w:r>
          </w:p>
        </w:tc>
        <w:tc>
          <w:tcPr>
            <w:tcW w:type="dxa" w:w="51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____________________________________________</w:t>
            </w:r>
          </w:p>
        </w:tc>
      </w:tr>
      <w:tr>
        <w:trPr>
          <w:cantSplit/>
        </w:trPr>
        <w:tc>
          <w:tcPr>
            <w:tcW w:type="dxa" w:w="49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Hyperscience version and vendor installation package</w:t>
            </w:r>
          </w:p>
        </w:tc>
        <w:tc>
          <w:tcPr>
            <w:tcW w:type="dxa" w:w="51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____________________________________________</w:t>
            </w:r>
          </w:p>
        </w:tc>
      </w:tr>
      <w:tr>
        <w:trPr>
          <w:cantSplit/>
        </w:trPr>
        <w:tc>
          <w:tcPr>
            <w:tcW w:type="dxa" w:w="49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CPU worker shape and node count</w:t>
            </w:r>
          </w:p>
        </w:tc>
        <w:tc>
          <w:tcPr>
            <w:tcW w:type="dxa" w:w="51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____________________________________________</w:t>
            </w:r>
          </w:p>
        </w:tc>
      </w:tr>
      <w:tr>
        <w:trPr>
          <w:cantSplit/>
        </w:trPr>
        <w:tc>
          <w:tcPr>
            <w:tcW w:type="dxa" w:w="49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GPU driver, CUDA, GPU Operator, and device plugin versions</w:t>
            </w:r>
          </w:p>
        </w:tc>
        <w:tc>
          <w:tcPr>
            <w:tcW w:type="dxa" w:w="51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____________________________________________</w:t>
            </w:r>
          </w:p>
        </w:tc>
      </w:tr>
      <w:tr>
        <w:trPr>
          <w:cantSplit/>
        </w:trPr>
        <w:tc>
          <w:tcPr>
            <w:tcW w:type="dxa" w:w="49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Database engine, version, endpoint, and owner</w:t>
            </w:r>
          </w:p>
        </w:tc>
        <w:tc>
          <w:tcPr>
            <w:tcW w:type="dxa" w:w="51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____________________________________________</w:t>
            </w:r>
          </w:p>
        </w:tc>
      </w:tr>
      <w:tr>
        <w:trPr>
          <w:cantSplit/>
        </w:trPr>
        <w:tc>
          <w:tcPr>
            <w:tcW w:type="dxa" w:w="49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Storage classes, capacities, backup, and retention</w:t>
            </w:r>
          </w:p>
        </w:tc>
        <w:tc>
          <w:tcPr>
            <w:tcW w:type="dxa" w:w="51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____________________________________________</w:t>
            </w:r>
          </w:p>
        </w:tc>
      </w:tr>
    </w:tbl>
    <w:p>
      <w:pPr>
        <w:spacing w:after="0"/>
      </w:pPr>
    </w:p>
    <w:p>
      <w:pPr>
        <w:pStyle w:val="Heading1"/>
        <w:keepNext/>
      </w:pPr>
      <w:r>
        <w:t>3 Prerequisites and access</w:t>
      </w:r>
    </w:p>
    <w:p>
      <w:pPr>
        <w:ind w:left="403" w:hanging="403"/>
      </w:pPr>
      <w:r>
        <w:rPr>
          <w:b/>
        </w:rPr>
        <w:t xml:space="preserve">[ ] </w:t>
      </w:r>
      <w:r>
        <w:t>Approve the POC charter, funding window, November 25 target, and technical-only completion definition.</w:t>
      </w:r>
    </w:p>
    <w:p>
      <w:pPr>
        <w:ind w:left="403" w:hanging="403"/>
      </w:pPr>
      <w:r>
        <w:rPr>
          <w:b/>
        </w:rPr>
        <w:t xml:space="preserve">[ ] </w:t>
      </w:r>
      <w:r>
        <w:t>Name the infrastructure, network, security, database, storage, Hyperscience, Oracle, and testing owners.</w:t>
      </w:r>
    </w:p>
    <w:p>
      <w:pPr>
        <w:ind w:left="403" w:hanging="403"/>
      </w:pPr>
      <w:r>
        <w:rPr>
          <w:b/>
        </w:rPr>
        <w:t xml:space="preserve">[ ] </w:t>
      </w:r>
      <w:r>
        <w:t>Complete security forms and issue YubiKeys to POC administrators.</w:t>
      </w:r>
    </w:p>
    <w:p>
      <w:pPr>
        <w:ind w:left="403" w:hanging="403"/>
      </w:pPr>
      <w:r>
        <w:rPr>
          <w:b/>
        </w:rPr>
        <w:t xml:space="preserve">[ ] </w:t>
      </w:r>
      <w:r>
        <w:t>Assign users to Administrator, Developer, or Operator groups; keep application testers out of infrastructure admin groups.</w:t>
      </w:r>
    </w:p>
    <w:p>
      <w:pPr>
        <w:ind w:left="403" w:hanging="403"/>
      </w:pPr>
      <w:r>
        <w:rPr>
          <w:b/>
        </w:rPr>
        <w:t xml:space="preserve">[ ] </w:t>
      </w:r>
      <w:r>
        <w:t>Provision the Windows jump box and validate private DNS, time synchronization, endpoint protection, logging, and administrative tools.</w:t>
      </w:r>
    </w:p>
    <w:p>
      <w:pPr>
        <w:ind w:left="403" w:hanging="403"/>
      </w:pPr>
      <w:r>
        <w:rPr>
          <w:b/>
        </w:rPr>
        <w:t xml:space="preserve">[ ] </w:t>
      </w:r>
      <w:r>
        <w:t>Validate FastConnect, DRG, firewall, and return routes between the jump box, private OKE API endpoint, worker nodes, database, storage, and private load balancer.</w:t>
      </w:r>
    </w:p>
    <w:p>
      <w:pPr>
        <w:ind w:left="403" w:hanging="403"/>
      </w:pPr>
      <w:r>
        <w:rPr>
          <w:b/>
        </w:rPr>
        <w:t xml:space="preserve">[ ] </w:t>
      </w:r>
      <w:r>
        <w:t>Confirm node, pod, service, and load-balancer CIDRs do not overlap enterprise or existing OCI networks, including the 10.2.32.0 range discussed during planning.</w:t>
      </w:r>
    </w:p>
    <w:p>
      <w:pPr>
        <w:ind w:left="403" w:hanging="403"/>
      </w:pPr>
      <w:r>
        <w:rPr>
          <w:b/>
        </w:rPr>
        <w:t xml:space="preserve">[ ] </w:t>
      </w:r>
      <w:r>
        <w:t>Approve OCI service limits and capacity for VM.GPU.A10.2 in the selected availability domain.</w:t>
      </w:r>
    </w:p>
    <w:p>
      <w:pPr>
        <w:ind w:left="403" w:hanging="403"/>
      </w:pPr>
      <w:r>
        <w:rPr>
          <w:b/>
        </w:rPr>
        <w:t xml:space="preserve">[ ] </w:t>
      </w:r>
      <w:r>
        <w:t>Obtain the Hyperscience images, release notes, checksums, license, Helm charts or manifests, and configuration guidance.</w:t>
      </w:r>
    </w:p>
    <w:p>
      <w:pPr>
        <w:ind w:left="403" w:hanging="403"/>
      </w:pPr>
      <w:r>
        <w:rPr>
          <w:b/>
        </w:rPr>
        <w:t xml:space="preserve">[ ] </w:t>
      </w:r>
      <w:r>
        <w:t>Approve the POC test data, classification, retention, backup, and destruction method.</w:t>
      </w:r>
    </w:p>
    <w:p>
      <w:pPr>
        <w:pStyle w:val="Heading2"/>
        <w:keepNext/>
      </w:pPr>
      <w:r>
        <w:t>3.1 Evidence to capture</w:t>
      </w:r>
    </w:p>
    <w:tbl>
      <w:tblPr>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36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Evidence</w:t>
            </w:r>
          </w:p>
        </w:tc>
        <w:tc>
          <w:tcPr>
            <w:tcW w:type="dxa" w:w="54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Location or ticket</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Status</w:t>
            </w:r>
          </w:p>
        </w:tc>
      </w:tr>
      <w:tr>
        <w:trPr>
          <w:cantSplit/>
        </w:trPr>
        <w:tc>
          <w:tcPr>
            <w:tcW w:type="dxa" w:w="36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7"/>
              </w:rPr>
              <w:t>Architecture and data-flow approval</w:t>
            </w:r>
          </w:p>
        </w:tc>
        <w:tc>
          <w:tcPr>
            <w:tcW w:type="dxa" w:w="54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 ]</w:t>
            </w:r>
          </w:p>
        </w:tc>
      </w:tr>
      <w:tr>
        <w:trPr>
          <w:cantSplit/>
        </w:trPr>
        <w:tc>
          <w:tcPr>
            <w:tcW w:type="dxa" w:w="36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7"/>
              </w:rPr>
              <w:t>CIDR and firewall approval</w:t>
            </w:r>
          </w:p>
        </w:tc>
        <w:tc>
          <w:tcPr>
            <w:tcW w:type="dxa" w:w="54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 ]</w:t>
            </w:r>
          </w:p>
        </w:tc>
      </w:tr>
      <w:tr>
        <w:trPr>
          <w:cantSplit/>
        </w:trPr>
        <w:tc>
          <w:tcPr>
            <w:tcW w:type="dxa" w:w="36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7"/>
              </w:rPr>
              <w:t>IAM and Kubernetes RBAC approval</w:t>
            </w:r>
          </w:p>
        </w:tc>
        <w:tc>
          <w:tcPr>
            <w:tcW w:type="dxa" w:w="54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 ]</w:t>
            </w:r>
          </w:p>
        </w:tc>
      </w:tr>
      <w:tr>
        <w:trPr>
          <w:cantSplit/>
        </w:trPr>
        <w:tc>
          <w:tcPr>
            <w:tcW w:type="dxa" w:w="36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7"/>
              </w:rPr>
              <w:t>GPU capacity reservation or service-limit confirmation</w:t>
            </w:r>
          </w:p>
        </w:tc>
        <w:tc>
          <w:tcPr>
            <w:tcW w:type="dxa" w:w="54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 ]</w:t>
            </w:r>
          </w:p>
        </w:tc>
      </w:tr>
      <w:tr>
        <w:trPr>
          <w:cantSplit/>
        </w:trPr>
        <w:tc>
          <w:tcPr>
            <w:tcW w:type="dxa" w:w="36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7"/>
              </w:rPr>
              <w:t>Vendor support matrix</w:t>
            </w:r>
          </w:p>
        </w:tc>
        <w:tc>
          <w:tcPr>
            <w:tcW w:type="dxa" w:w="54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 ]</w:t>
            </w:r>
          </w:p>
        </w:tc>
      </w:tr>
      <w:tr>
        <w:trPr>
          <w:cantSplit/>
        </w:trPr>
        <w:tc>
          <w:tcPr>
            <w:tcW w:type="dxa" w:w="36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7"/>
              </w:rPr>
              <w:t>Image scanning approval</w:t>
            </w:r>
          </w:p>
        </w:tc>
        <w:tc>
          <w:tcPr>
            <w:tcW w:type="dxa" w:w="54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 ]</w:t>
            </w:r>
          </w:p>
        </w:tc>
      </w:tr>
      <w:tr>
        <w:trPr>
          <w:cantSplit/>
        </w:trPr>
        <w:tc>
          <w:tcPr>
            <w:tcW w:type="dxa" w:w="36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7"/>
              </w:rPr>
              <w:t>POC success criteria</w:t>
            </w:r>
          </w:p>
        </w:tc>
        <w:tc>
          <w:tcPr>
            <w:tcW w:type="dxa" w:w="540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 ]</w:t>
            </w:r>
          </w:p>
        </w:tc>
      </w:tr>
    </w:tbl>
    <w:p>
      <w:pPr>
        <w:spacing w:after="0"/>
      </w:pPr>
    </w:p>
    <w:p>
      <w:pPr>
        <w:pStyle w:val="Heading1"/>
        <w:keepNext/>
      </w:pPr>
      <w:r>
        <w:t>4 Build the network and security foundation</w:t>
      </w:r>
    </w:p>
    <w:p>
      <w:pPr>
        <w:pStyle w:val="Heading2"/>
        <w:keepNext/>
      </w:pPr>
      <w:r>
        <w:t>4.1 Compartments and policies</w:t>
      </w:r>
    </w:p>
    <w:p>
      <w:pPr>
        <w:ind w:left="403" w:hanging="403"/>
      </w:pPr>
      <w:r>
        <w:rPr>
          <w:b/>
        </w:rPr>
        <w:t xml:space="preserve">[ ] </w:t>
      </w:r>
      <w:r>
        <w:t>Create or confirm the dedicated Hyperscience POC compartment under the approved landing-zone hierarchy.</w:t>
      </w:r>
    </w:p>
    <w:p>
      <w:pPr>
        <w:ind w:left="403" w:hanging="403"/>
      </w:pPr>
      <w:r>
        <w:rPr>
          <w:b/>
        </w:rPr>
        <w:t xml:space="preserve">[ ] </w:t>
      </w:r>
      <w:r>
        <w:t>Apply defined tags for application, environment, owner, cost center, data classification, and expiration date.</w:t>
      </w:r>
    </w:p>
    <w:p>
      <w:pPr>
        <w:ind w:left="403" w:hanging="403"/>
      </w:pPr>
      <w:r>
        <w:rPr>
          <w:b/>
        </w:rPr>
        <w:t xml:space="preserve">[ ] </w:t>
      </w:r>
      <w:r>
        <w:t>Set POC budgets and alert thresholds; add quotas that prevent unapproved production-scale resources.</w:t>
      </w:r>
    </w:p>
    <w:p>
      <w:pPr>
        <w:ind w:left="403" w:hanging="403"/>
      </w:pPr>
      <w:r>
        <w:rPr>
          <w:b/>
        </w:rPr>
        <w:t xml:space="preserve">[ ] </w:t>
      </w:r>
      <w:r>
        <w:t>Create least-privilege IAM policies for OKE administration, node-pool operations, OCIR pull, Object Storage, Vault, Logging, Monitoring, and database access.</w:t>
      </w:r>
    </w:p>
    <w:p>
      <w:pPr>
        <w:ind w:left="403" w:hanging="403"/>
      </w:pPr>
      <w:r>
        <w:rPr>
          <w:b/>
        </w:rPr>
        <w:t xml:space="preserve">[ ] </w:t>
      </w:r>
      <w:r>
        <w:t>Create dynamic groups or workload identity policies for OKE nodes and workloads; do not embed user API keys in pods.</w:t>
      </w:r>
    </w:p>
    <w:p>
      <w:pPr>
        <w:pStyle w:val="Heading2"/>
        <w:keepNext/>
      </w:pPr>
      <w:r>
        <w:t>4.2 Private networking</w:t>
      </w:r>
    </w:p>
    <w:p>
      <w:pPr>
        <w:ind w:left="403" w:hanging="403"/>
      </w:pPr>
      <w:r>
        <w:rPr>
          <w:b/>
        </w:rPr>
        <w:t xml:space="preserve">[ ] </w:t>
      </w:r>
      <w:r>
        <w:t>Create or select private subnets for the OKE API endpoint, CPU workers, GPU workers, load balancers, and database as required by the approved landing zone.</w:t>
      </w:r>
    </w:p>
    <w:p>
      <w:pPr>
        <w:ind w:left="403" w:hanging="403"/>
      </w:pPr>
      <w:r>
        <w:rPr>
          <w:b/>
        </w:rPr>
        <w:t xml:space="preserve">[ ] </w:t>
      </w:r>
      <w:r>
        <w:t>Route on-premises traffic through DRG and the required inspection path; confirm symmetric return routing.</w:t>
      </w:r>
    </w:p>
    <w:p>
      <w:pPr>
        <w:ind w:left="403" w:hanging="403"/>
      </w:pPr>
      <w:r>
        <w:rPr>
          <w:b/>
        </w:rPr>
        <w:t xml:space="preserve">[ ] </w:t>
      </w:r>
      <w:r>
        <w:t>Add a Service Gateway route for approved Oracle services such as OCIR and Object Storage.</w:t>
      </w:r>
    </w:p>
    <w:p>
      <w:pPr>
        <w:ind w:left="403" w:hanging="403"/>
      </w:pPr>
      <w:r>
        <w:rPr>
          <w:b/>
        </w:rPr>
        <w:t xml:space="preserve">[ ] </w:t>
      </w:r>
      <w:r>
        <w:t>Do not add an Internet Gateway. Add NAT only when a written dependency cannot be satisfied through private repositories or service endpoints.</w:t>
      </w:r>
    </w:p>
    <w:p>
      <w:pPr>
        <w:ind w:left="403" w:hanging="403"/>
      </w:pPr>
      <w:r>
        <w:rPr>
          <w:b/>
        </w:rPr>
        <w:t xml:space="preserve">[ ] </w:t>
      </w:r>
      <w:r>
        <w:t>Apply NSGs by role. Permit only documented sources, destinations, ports, and protocols.</w:t>
      </w:r>
    </w:p>
    <w:p>
      <w:pPr>
        <w:ind w:left="403" w:hanging="403"/>
      </w:pPr>
      <w:r>
        <w:rPr>
          <w:b/>
        </w:rPr>
        <w:t xml:space="preserve">[ ] </w:t>
      </w:r>
      <w:r>
        <w:t>Create private DNS records and validate forward and reverse resolution from the jump box and OKE nodes.</w:t>
      </w:r>
    </w:p>
    <w:p>
      <w:pPr>
        <w:pStyle w:val="Heading2"/>
        <w:keepNext/>
      </w:pPr>
      <w:r>
        <w:t>4.3 Minimum connectivity tests</w:t>
      </w:r>
    </w:p>
    <w:p>
      <w:pPr>
        <w:pStyle w:val="Code"/>
      </w:pPr>
      <w:r>
        <w:t>nslookup &lt;oke-private-endpoint&gt;</w:t>
        <w:br/>
        <w:t>nc -vz &lt;oke-private-endpoint&gt; 6443</w:t>
        <w:br/>
        <w:t>nc -vz &lt;ocir-endpoint&gt; 443</w:t>
        <w:br/>
        <w:t>nc -vz &lt;object-storage-endpoint&gt; 443</w:t>
        <w:br/>
        <w:t>nc -vz &lt;database-endpoint&gt; &lt;approved-port&gt;</w:t>
      </w:r>
    </w:p>
    <w:p>
      <w:r>
        <w:rPr>
          <w:b/>
        </w:rPr>
      </w:r>
      <w:r>
        <w:t xml:space="preserve"> The approved paths succeed from the correct source networks, unapproved paths fail, and the firewall and flow logs show the expected traffic.</w:t>
      </w:r>
    </w:p>
    <w:p>
      <w:pPr>
        <w:pStyle w:val="Heading1"/>
        <w:keepNext/>
      </w:pPr>
      <w:r>
        <w:t>5 Provision the Hyperscience OKE cluster</w:t>
      </w:r>
    </w:p>
    <w:p>
      <w:pPr>
        <w:ind w:left="403" w:hanging="403"/>
      </w:pPr>
      <w:r>
        <w:rPr>
          <w:b/>
        </w:rPr>
        <w:t xml:space="preserve">[ ] </w:t>
      </w:r>
      <w:r>
        <w:t>Create one enhanced OKE cluster with a private Kubernetes API endpoint.</w:t>
      </w:r>
    </w:p>
    <w:p>
      <w:pPr>
        <w:ind w:left="403" w:hanging="403"/>
      </w:pPr>
      <w:r>
        <w:rPr>
          <w:b/>
        </w:rPr>
        <w:t xml:space="preserve">[ ] </w:t>
      </w:r>
      <w:r>
        <w:t>Select the written-approved Kubernetes version; do not default to latest without application approval.</w:t>
      </w:r>
    </w:p>
    <w:p>
      <w:pPr>
        <w:ind w:left="403" w:hanging="403"/>
      </w:pPr>
      <w:r>
        <w:rPr>
          <w:b/>
        </w:rPr>
        <w:t xml:space="preserve">[ ] </w:t>
      </w:r>
      <w:r>
        <w:t>Enable control-plane audit logging and OCI service logs required by the security plan.</w:t>
      </w:r>
    </w:p>
    <w:p>
      <w:pPr>
        <w:ind w:left="403" w:hanging="403"/>
      </w:pPr>
      <w:r>
        <w:rPr>
          <w:b/>
        </w:rPr>
        <w:t xml:space="preserve">[ ] </w:t>
      </w:r>
      <w:r>
        <w:t>Configure pod and service CIDRs from the approved non-overlapping IP plan.</w:t>
      </w:r>
    </w:p>
    <w:p>
      <w:pPr>
        <w:ind w:left="403" w:hanging="403"/>
      </w:pPr>
      <w:r>
        <w:rPr>
          <w:b/>
        </w:rPr>
        <w:t xml:space="preserve">[ ] </w:t>
      </w:r>
      <w:r>
        <w:t>Configure OCI VCN-native pod networking or the approved CNI and document IP consumption.</w:t>
      </w:r>
    </w:p>
    <w:p>
      <w:pPr>
        <w:ind w:left="403" w:hanging="403"/>
      </w:pPr>
      <w:r>
        <w:rPr>
          <w:b/>
        </w:rPr>
        <w:t xml:space="preserve">[ ] </w:t>
      </w:r>
      <w:r>
        <w:t>Create the CPU platform node pool in private subnets across the approved availability and fault domains.</w:t>
      </w:r>
    </w:p>
    <w:p>
      <w:pPr>
        <w:ind w:left="403" w:hanging="403"/>
      </w:pPr>
      <w:r>
        <w:rPr>
          <w:b/>
        </w:rPr>
        <w:t xml:space="preserve">[ ] </w:t>
      </w:r>
      <w:r>
        <w:t>Apply node labels and taints that reserve the CPU pool for Hyperscience platform workloads where required.</w:t>
      </w:r>
    </w:p>
    <w:p>
      <w:pPr>
        <w:ind w:left="403" w:hanging="403"/>
      </w:pPr>
      <w:r>
        <w:rPr>
          <w:b/>
        </w:rPr>
        <w:t xml:space="preserve">[ ] </w:t>
      </w:r>
      <w:r>
        <w:t>Create the VM.GPU.A10.2 node pool separately; do not schedule ordinary platform pods on GPU nodes.</w:t>
      </w:r>
    </w:p>
    <w:p>
      <w:pPr>
        <w:ind w:left="403" w:hanging="403"/>
      </w:pPr>
      <w:r>
        <w:rPr>
          <w:b/>
        </w:rPr>
        <w:t xml:space="preserve">[ ] </w:t>
      </w:r>
      <w:r>
        <w:t>Apply GPU-specific labels and taints and configure matching tolerations and node selectors in the application manifests.</w:t>
      </w:r>
    </w:p>
    <w:p>
      <w:pPr>
        <w:ind w:left="403" w:hanging="403"/>
      </w:pPr>
      <w:r>
        <w:rPr>
          <w:b/>
        </w:rPr>
        <w:t xml:space="preserve">[ ] </w:t>
      </w:r>
      <w:r>
        <w:t>Configure autoscaling only within the approved POC minimum and maximum. Record all scaling limits.</w:t>
      </w:r>
    </w:p>
    <w:p>
      <w:pPr>
        <w:pStyle w:val="Heading2"/>
        <w:keepNext/>
      </w:pPr>
      <w:r>
        <w:t>5.1 GPU enablement</w:t>
      </w:r>
    </w:p>
    <w:p>
      <w:pPr>
        <w:ind w:left="403" w:hanging="403"/>
      </w:pPr>
      <w:r>
        <w:rPr>
          <w:b/>
        </w:rPr>
        <w:t xml:space="preserve">[ ] </w:t>
      </w:r>
      <w:r>
        <w:t>Install the vendor-approved NVIDIA driver, container toolkit, GPU Operator or device plugin, and CUDA runtime combination.</w:t>
      </w:r>
    </w:p>
    <w:p>
      <w:pPr>
        <w:ind w:left="403" w:hanging="403"/>
      </w:pPr>
      <w:r>
        <w:rPr>
          <w:b/>
        </w:rPr>
        <w:t xml:space="preserve">[ ] </w:t>
      </w:r>
      <w:r>
        <w:t>Confirm the node reports two A10 devices and the Kubernetes allocatable resource count matches the expected GPU count.</w:t>
      </w:r>
    </w:p>
    <w:p>
      <w:pPr>
        <w:ind w:left="403" w:hanging="403"/>
      </w:pPr>
      <w:r>
        <w:rPr>
          <w:b/>
        </w:rPr>
        <w:t xml:space="preserve">[ ] </w:t>
      </w:r>
      <w:r>
        <w:t>Run a vendor-approved CUDA validation workload before installing Hyperscience.</w:t>
      </w:r>
    </w:p>
    <w:p>
      <w:pPr>
        <w:ind w:left="403" w:hanging="403"/>
      </w:pPr>
      <w:r>
        <w:rPr>
          <w:b/>
        </w:rPr>
        <w:t xml:space="preserve">[ ] </w:t>
      </w:r>
      <w:r>
        <w:t>Prove that CPU-only pods do not consume the GPU pool and GPU pods cannot land on CPU-only nodes.</w:t>
      </w:r>
    </w:p>
    <w:p>
      <w:pPr>
        <w:pStyle w:val="Code"/>
      </w:pPr>
      <w:r>
        <w:t>kubectl get nodes -o wide</w:t>
        <w:br/>
        <w:t>kubectl describe node &lt;gpu-node&gt;</w:t>
        <w:br/>
        <w:t>kubectl get pods -A -o wide</w:t>
        <w:br/>
        <w:t>kubectl get events -A --sort-by=.lastTimestamp</w:t>
      </w:r>
    </w:p>
    <w:p>
      <w:pPr>
        <w:pStyle w:val="Heading2"/>
        <w:keepNext/>
      </w:pPr>
      <w:r>
        <w:t>5.2 Cluster acceptance</w:t>
      </w:r>
    </w:p>
    <w:tbl>
      <w:tblPr>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19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Check</w:t>
            </w:r>
          </w:p>
        </w:tc>
        <w:tc>
          <w:tcPr>
            <w:tcW w:type="dxa" w:w="61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Expected result</w:t>
            </w:r>
          </w:p>
        </w:tc>
        <w:tc>
          <w:tcPr>
            <w:tcW w:type="dxa" w:w="201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Evidence</w:t>
            </w:r>
          </w:p>
        </w:tc>
      </w:tr>
      <w:tr>
        <w:trPr>
          <w:cantSplit/>
        </w:trPr>
        <w:tc>
          <w:tcPr>
            <w:tcW w:type="dxa" w:w="19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Private API</w:t>
            </w:r>
          </w:p>
        </w:tc>
        <w:tc>
          <w:tcPr>
            <w:tcW w:type="dxa" w:w="61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Reachable only from approved enterprise and admin paths</w:t>
            </w:r>
          </w:p>
        </w:tc>
        <w:tc>
          <w:tcPr>
            <w:tcW w:type="dxa" w:w="201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r>
      <w:tr>
        <w:trPr>
          <w:cantSplit/>
        </w:trPr>
        <w:tc>
          <w:tcPr>
            <w:tcW w:type="dxa" w:w="19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CPU pool</w:t>
            </w:r>
          </w:p>
        </w:tc>
        <w:tc>
          <w:tcPr>
            <w:tcW w:type="dxa" w:w="61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All nodes Ready; labels, taints, time, DNS, logs, and storage pass</w:t>
            </w:r>
          </w:p>
        </w:tc>
        <w:tc>
          <w:tcPr>
            <w:tcW w:type="dxa" w:w="201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r>
          </w:p>
        </w:tc>
      </w:tr>
      <w:tr>
        <w:trPr>
          <w:cantSplit/>
        </w:trPr>
        <w:tc>
          <w:tcPr>
            <w:tcW w:type="dxa" w:w="19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GPU pool</w:t>
            </w:r>
          </w:p>
        </w:tc>
        <w:tc>
          <w:tcPr>
            <w:tcW w:type="dxa" w:w="61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A10.2 node Ready; both GPUs discoverable; test pod succeeds</w:t>
            </w:r>
          </w:p>
        </w:tc>
        <w:tc>
          <w:tcPr>
            <w:tcW w:type="dxa" w:w="201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r>
      <w:tr>
        <w:trPr>
          <w:cantSplit/>
        </w:trPr>
        <w:tc>
          <w:tcPr>
            <w:tcW w:type="dxa" w:w="19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Service access</w:t>
            </w:r>
          </w:p>
        </w:tc>
        <w:tc>
          <w:tcPr>
            <w:tcW w:type="dxa" w:w="61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OCIR, Object Storage, Vault, database, logging, and monitoring reachable privately</w:t>
            </w:r>
          </w:p>
        </w:tc>
        <w:tc>
          <w:tcPr>
            <w:tcW w:type="dxa" w:w="201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r>
          </w:p>
        </w:tc>
      </w:tr>
      <w:tr>
        <w:trPr>
          <w:cantSplit/>
        </w:trPr>
        <w:tc>
          <w:tcPr>
            <w:tcW w:type="dxa" w:w="19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Isolation</w:t>
            </w:r>
          </w:p>
        </w:tc>
        <w:tc>
          <w:tcPr>
            <w:tcW w:type="dxa" w:w="61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No DataWalk resources, namespaces, secrets, storage, or identities present</w:t>
            </w:r>
          </w:p>
        </w:tc>
        <w:tc>
          <w:tcPr>
            <w:tcW w:type="dxa" w:w="201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r>
    </w:tbl>
    <w:p>
      <w:pPr>
        <w:spacing w:after="0"/>
      </w:pPr>
    </w:p>
    <w:p>
      <w:pPr>
        <w:pStyle w:val="Heading1"/>
        <w:keepNext/>
      </w:pPr>
      <w:r>
        <w:t>6 Prepare platform services</w:t>
      </w:r>
    </w:p>
    <w:p>
      <w:pPr>
        <w:pStyle w:val="Heading2"/>
        <w:keepNext/>
      </w:pPr>
      <w:r>
        <w:t>6.1 Container images</w:t>
      </w:r>
    </w:p>
    <w:p>
      <w:pPr>
        <w:ind w:left="403" w:hanging="403"/>
      </w:pPr>
      <w:r>
        <w:rPr>
          <w:b/>
        </w:rPr>
        <w:t xml:space="preserve">[ ] </w:t>
      </w:r>
      <w:r>
        <w:t>Create a private OCIR repository for the approved Hyperscience release.</w:t>
      </w:r>
    </w:p>
    <w:p>
      <w:pPr>
        <w:ind w:left="403" w:hanging="403"/>
      </w:pPr>
      <w:r>
        <w:rPr>
          <w:b/>
        </w:rPr>
        <w:t xml:space="preserve">[ ] </w:t>
      </w:r>
      <w:r>
        <w:t>Verify vendor checksums before scanning or importing images.</w:t>
      </w:r>
    </w:p>
    <w:p>
      <w:pPr>
        <w:ind w:left="403" w:hanging="403"/>
      </w:pPr>
      <w:r>
        <w:rPr>
          <w:b/>
        </w:rPr>
        <w:t xml:space="preserve">[ ] </w:t>
      </w:r>
      <w:r>
        <w:t>Scan every image and resolve or formally accept findings before deployment.</w:t>
      </w:r>
    </w:p>
    <w:p>
      <w:pPr>
        <w:ind w:left="403" w:hanging="403"/>
      </w:pPr>
      <w:r>
        <w:rPr>
          <w:b/>
        </w:rPr>
        <w:t xml:space="preserve">[ ] </w:t>
      </w:r>
      <w:r>
        <w:t>Use immutable digests in the deployment configuration; do not rely on mutable latest tags.</w:t>
      </w:r>
    </w:p>
    <w:p>
      <w:pPr>
        <w:ind w:left="403" w:hanging="403"/>
      </w:pPr>
      <w:r>
        <w:rPr>
          <w:b/>
        </w:rPr>
        <w:t xml:space="preserve">[ ] </w:t>
      </w:r>
      <w:r>
        <w:t>Restrict push rights to the image-administration role and pull rights to the Hyperscience OKE workload identity.</w:t>
      </w:r>
    </w:p>
    <w:p>
      <w:pPr>
        <w:pStyle w:val="Heading2"/>
        <w:keepNext/>
      </w:pPr>
      <w:r>
        <w:t>6.2 Database and storage</w:t>
      </w:r>
    </w:p>
    <w:p>
      <w:r>
        <w:t>The final database and storage topology is a vendor gate. Do not reuse the retired standalone runbook's assumption that local PostgreSQL and local VM storage are sufficient.</w:t>
      </w:r>
    </w:p>
    <w:p>
      <w:pPr>
        <w:ind w:left="403" w:hanging="403"/>
      </w:pPr>
      <w:r>
        <w:rPr>
          <w:b/>
        </w:rPr>
        <w:t xml:space="preserve">[ ] </w:t>
      </w:r>
      <w:r>
        <w:t>Provision the vendor-approved SQL engine and version on the approved OCI service or private compute pattern.</w:t>
      </w:r>
    </w:p>
    <w:p>
      <w:pPr>
        <w:ind w:left="403" w:hanging="403"/>
      </w:pPr>
      <w:r>
        <w:rPr>
          <w:b/>
        </w:rPr>
        <w:t xml:space="preserve">[ ] </w:t>
      </w:r>
      <w:r>
        <w:t>Enable encryption, backups, retention, monitoring, and private DNS for the database.</w:t>
      </w:r>
    </w:p>
    <w:p>
      <w:pPr>
        <w:ind w:left="403" w:hanging="403"/>
      </w:pPr>
      <w:r>
        <w:rPr>
          <w:b/>
        </w:rPr>
        <w:t xml:space="preserve">[ ] </w:t>
      </w:r>
      <w:r>
        <w:t>Create dedicated credentials in Vault and deliver them through approved workload identity or secret synchronization.</w:t>
      </w:r>
    </w:p>
    <w:p>
      <w:pPr>
        <w:ind w:left="403" w:hanging="403"/>
      </w:pPr>
      <w:r>
        <w:rPr>
          <w:b/>
        </w:rPr>
        <w:t xml:space="preserve">[ ] </w:t>
      </w:r>
      <w:r>
        <w:t>Create the approved Object Storage buckets, file systems, or block-volume storage classes.</w:t>
      </w:r>
    </w:p>
    <w:p>
      <w:pPr>
        <w:ind w:left="403" w:hanging="403"/>
      </w:pPr>
      <w:r>
        <w:rPr>
          <w:b/>
        </w:rPr>
        <w:t xml:space="preserve">[ ] </w:t>
      </w:r>
      <w:r>
        <w:t>Verify S3-compatible API behavior if Hyperscience uses S3 calls against OCI Object Storage.</w:t>
      </w:r>
    </w:p>
    <w:p>
      <w:pPr>
        <w:ind w:left="403" w:hanging="403"/>
      </w:pPr>
      <w:r>
        <w:rPr>
          <w:b/>
        </w:rPr>
        <w:t xml:space="preserve">[ ] </w:t>
      </w:r>
      <w:r>
        <w:t>Test read, write, retry, backup, and restore behavior with nonproduction data.</w:t>
      </w:r>
    </w:p>
    <w:p>
      <w:pPr>
        <w:pStyle w:val="Heading2"/>
        <w:keepNext/>
      </w:pPr>
      <w:r>
        <w:t>6.3 Ingress and TLS</w:t>
      </w:r>
    </w:p>
    <w:p>
      <w:pPr>
        <w:ind w:left="403" w:hanging="403"/>
      </w:pPr>
      <w:r>
        <w:rPr>
          <w:b/>
        </w:rPr>
        <w:t xml:space="preserve">[ ] </w:t>
      </w:r>
      <w:r>
        <w:t>Create a private load balancer only when required by the approved Hyperscience ingress design.</w:t>
      </w:r>
    </w:p>
    <w:p>
      <w:pPr>
        <w:ind w:left="403" w:hanging="403"/>
      </w:pPr>
      <w:r>
        <w:rPr>
          <w:b/>
        </w:rPr>
        <w:t xml:space="preserve">[ ] </w:t>
      </w:r>
      <w:r>
        <w:t>Configure the approved ingress controller, health checks, session behavior, timeouts, and source restrictions.</w:t>
      </w:r>
    </w:p>
    <w:p>
      <w:pPr>
        <w:ind w:left="403" w:hanging="403"/>
      </w:pPr>
      <w:r>
        <w:rPr>
          <w:b/>
        </w:rPr>
        <w:t xml:space="preserve">[ ] </w:t>
      </w:r>
      <w:r>
        <w:t>Store the TLS certificate and keys in the approved certificate or secret service; do not store them in source control.</w:t>
      </w:r>
    </w:p>
    <w:p>
      <w:pPr>
        <w:ind w:left="403" w:hanging="403"/>
      </w:pPr>
      <w:r>
        <w:rPr>
          <w:b/>
        </w:rPr>
        <w:t xml:space="preserve">[ ] </w:t>
      </w:r>
      <w:r>
        <w:t>Publish the private DNS record and validate TLS from an approved tester workstation.</w:t>
      </w:r>
    </w:p>
    <w:p>
      <w:pPr>
        <w:pStyle w:val="Heading1"/>
        <w:keepNext/>
      </w:pPr>
      <w:r>
        <w:t>7 Application installation handoff</w:t>
      </w:r>
    </w:p>
    <w:p>
      <w:r>
        <w:t>Infrastructure is ready for the Hyperscience team only after the readiness checks below pass. The application team owns the Hyperscience installation, configuration, model setup, and application-specific validation unless the project RACI assigns those tasks differently.</w:t>
      </w:r>
    </w:p>
    <w:tbl>
      <w:tblPr>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16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Handoff item</w:t>
            </w:r>
          </w:p>
        </w:tc>
        <w:tc>
          <w:tcPr>
            <w:tcW w:type="dxa" w:w="68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Required result</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Status</w:t>
            </w:r>
          </w:p>
        </w:tc>
      </w:tr>
      <w:tr>
        <w:trPr>
          <w:cantSplit/>
        </w:trPr>
        <w:tc>
          <w:tcPr>
            <w:tcW w:type="dxa" w:w="216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Cluster access</w:t>
            </w:r>
          </w:p>
        </w:tc>
        <w:tc>
          <w:tcPr>
            <w:tcW w:type="dxa" w:w="68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Named admins can use kubectl from the Windows jump box through the private API</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 ]</w:t>
            </w:r>
          </w:p>
        </w:tc>
      </w:tr>
      <w:tr>
        <w:trPr>
          <w:cantSplit/>
        </w:trPr>
        <w:tc>
          <w:tcPr>
            <w:tcW w:type="dxa" w:w="216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Namespace and RBAC</w:t>
            </w:r>
          </w:p>
        </w:tc>
        <w:tc>
          <w:tcPr>
            <w:tcW w:type="dxa" w:w="68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Dedicated namespace, service accounts, roles, quotas, and network policies exist</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 ]</w:t>
            </w:r>
          </w:p>
        </w:tc>
      </w:tr>
      <w:tr>
        <w:trPr>
          <w:cantSplit/>
        </w:trPr>
        <w:tc>
          <w:tcPr>
            <w:tcW w:type="dxa" w:w="216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CPU scheduling</w:t>
            </w:r>
          </w:p>
        </w:tc>
        <w:tc>
          <w:tcPr>
            <w:tcW w:type="dxa" w:w="68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Platform workload node selectors and tolerations validated</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 ]</w:t>
            </w:r>
          </w:p>
        </w:tc>
      </w:tr>
      <w:tr>
        <w:trPr>
          <w:cantSplit/>
        </w:trPr>
        <w:tc>
          <w:tcPr>
            <w:tcW w:type="dxa" w:w="216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GPU scheduling</w:t>
            </w:r>
          </w:p>
        </w:tc>
        <w:tc>
          <w:tcPr>
            <w:tcW w:type="dxa" w:w="68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GPU requests, limits, taints, tolerations, and device visibility validated</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 ]</w:t>
            </w:r>
          </w:p>
        </w:tc>
      </w:tr>
      <w:tr>
        <w:trPr>
          <w:cantSplit/>
        </w:trPr>
        <w:tc>
          <w:tcPr>
            <w:tcW w:type="dxa" w:w="216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Registry</w:t>
            </w:r>
          </w:p>
        </w:tc>
        <w:tc>
          <w:tcPr>
            <w:tcW w:type="dxa" w:w="68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Approved image digests pull from OCIR</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 ]</w:t>
            </w:r>
          </w:p>
        </w:tc>
      </w:tr>
      <w:tr>
        <w:trPr>
          <w:cantSplit/>
        </w:trPr>
        <w:tc>
          <w:tcPr>
            <w:tcW w:type="dxa" w:w="216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Database</w:t>
            </w:r>
          </w:p>
        </w:tc>
        <w:tc>
          <w:tcPr>
            <w:tcW w:type="dxa" w:w="68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Private endpoint, credentials, encryption, backup, and connectivity validated</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 ]</w:t>
            </w:r>
          </w:p>
        </w:tc>
      </w:tr>
      <w:tr>
        <w:trPr>
          <w:cantSplit/>
        </w:trPr>
        <w:tc>
          <w:tcPr>
            <w:tcW w:type="dxa" w:w="216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Storage</w:t>
            </w:r>
          </w:p>
        </w:tc>
        <w:tc>
          <w:tcPr>
            <w:tcW w:type="dxa" w:w="68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Required storage classes and object/file interfaces validated</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 ]</w:t>
            </w:r>
          </w:p>
        </w:tc>
      </w:tr>
      <w:tr>
        <w:trPr>
          <w:cantSplit/>
        </w:trPr>
        <w:tc>
          <w:tcPr>
            <w:tcW w:type="dxa" w:w="216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Ingress</w:t>
            </w:r>
          </w:p>
        </w:tc>
        <w:tc>
          <w:tcPr>
            <w:tcW w:type="dxa" w:w="68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Private DNS, TLS, load balancer, and health checks validated</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 ]</w:t>
            </w:r>
          </w:p>
        </w:tc>
      </w:tr>
      <w:tr>
        <w:trPr>
          <w:cantSplit/>
        </w:trPr>
        <w:tc>
          <w:tcPr>
            <w:tcW w:type="dxa" w:w="216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Observability</w:t>
            </w:r>
          </w:p>
        </w:tc>
        <w:tc>
          <w:tcPr>
            <w:tcW w:type="dxa" w:w="68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Cluster, node, pod, audit, GPU, database, and load-balancer telemetry visible</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 ]</w:t>
            </w:r>
          </w:p>
        </w:tc>
      </w:tr>
    </w:tbl>
    <w:p>
      <w:pPr>
        <w:spacing w:after="0"/>
      </w:pPr>
    </w:p>
    <w:p>
      <w:pPr>
        <w:pStyle w:val="Heading2"/>
        <w:keepNext/>
      </w:pPr>
      <w:r>
        <w:t>7.1 Installation sequence</w:t>
      </w:r>
    </w:p>
    <w:p>
      <w:pPr>
        <w:ind w:left="403" w:hanging="403"/>
      </w:pPr>
      <w:r>
        <w:rPr>
          <w:b/>
        </w:rPr>
        <w:t xml:space="preserve">[ ] </w:t>
      </w:r>
      <w:r>
        <w:t>Record the exact Hyperscience chart or manifest version and immutable image digests.</w:t>
      </w:r>
    </w:p>
    <w:p>
      <w:pPr>
        <w:ind w:left="403" w:hanging="403"/>
      </w:pPr>
      <w:r>
        <w:rPr>
          <w:b/>
        </w:rPr>
        <w:t xml:space="preserve">[ ] </w:t>
      </w:r>
      <w:r>
        <w:t>Apply the approved namespace, service account, RBAC, network policies, resource quotas, and pod-security settings.</w:t>
      </w:r>
    </w:p>
    <w:p>
      <w:pPr>
        <w:ind w:left="403" w:hanging="403"/>
      </w:pPr>
      <w:r>
        <w:rPr>
          <w:b/>
        </w:rPr>
        <w:t xml:space="preserve">[ ] </w:t>
      </w:r>
      <w:r>
        <w:t>Load configuration and secrets from approved sources; keep secrets out of Git, shell history, and meeting notes.</w:t>
      </w:r>
    </w:p>
    <w:p>
      <w:pPr>
        <w:ind w:left="403" w:hanging="403"/>
      </w:pPr>
      <w:r>
        <w:rPr>
          <w:b/>
        </w:rPr>
        <w:t xml:space="preserve">[ ] </w:t>
      </w:r>
      <w:r>
        <w:t>Install the platform components on CPU workers and the training or GPU components on the GPU worker pool.</w:t>
      </w:r>
    </w:p>
    <w:p>
      <w:pPr>
        <w:ind w:left="403" w:hanging="403"/>
      </w:pPr>
      <w:r>
        <w:rPr>
          <w:b/>
        </w:rPr>
        <w:t xml:space="preserve">[ ] </w:t>
      </w:r>
      <w:r>
        <w:t>Wait for rollout completion and capture pod status, events, logs, services, endpoints, persistent-volume claims, and ingress status.</w:t>
      </w:r>
    </w:p>
    <w:p>
      <w:pPr>
        <w:ind w:left="403" w:hanging="403"/>
      </w:pPr>
      <w:r>
        <w:rPr>
          <w:b/>
        </w:rPr>
        <w:t xml:space="preserve">[ ] </w:t>
      </w:r>
      <w:r>
        <w:t>Run the vendor smoke test before loading the approved POC data set.</w:t>
      </w:r>
    </w:p>
    <w:p>
      <w:pPr>
        <w:pStyle w:val="Heading1"/>
        <w:keepNext/>
      </w:pPr>
      <w:r>
        <w:t>8 Validation and acceptance</w:t>
      </w:r>
    </w:p>
    <w:tbl>
      <w:tblPr>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17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Test area</w:t>
            </w:r>
          </w:p>
        </w:tc>
        <w:tc>
          <w:tcPr>
            <w:tcW w:type="dxa" w:w="73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Minimum POC evidence</w:t>
            </w:r>
          </w:p>
        </w:tc>
        <w:tc>
          <w:tcPr>
            <w:tcW w:type="dxa" w:w="100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Result</w:t>
            </w:r>
          </w:p>
        </w:tc>
      </w:tr>
      <w:tr>
        <w:trPr>
          <w:cantSplit/>
        </w:trPr>
        <w:tc>
          <w:tcPr>
            <w:tcW w:type="dxa" w:w="17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Functional</w:t>
            </w:r>
          </w:p>
        </w:tc>
        <w:tc>
          <w:tcPr>
            <w:tcW w:type="dxa" w:w="73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Login, document ingest, classification/extraction, human review, export, and agreed workflows complete</w:t>
            </w:r>
          </w:p>
        </w:tc>
        <w:tc>
          <w:tcPr>
            <w:tcW w:type="dxa" w:w="100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r>
      <w:tr>
        <w:trPr>
          <w:cantSplit/>
        </w:trPr>
        <w:tc>
          <w:tcPr>
            <w:tcW w:type="dxa" w:w="17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GPU</w:t>
            </w:r>
          </w:p>
        </w:tc>
        <w:tc>
          <w:tcPr>
            <w:tcW w:type="dxa" w:w="73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Approved inference or training workload uses the expected A10 device and completes without driver or CUDA errors</w:t>
            </w:r>
          </w:p>
        </w:tc>
        <w:tc>
          <w:tcPr>
            <w:tcW w:type="dxa" w:w="100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r>
          </w:p>
        </w:tc>
      </w:tr>
      <w:tr>
        <w:trPr>
          <w:cantSplit/>
        </w:trPr>
        <w:tc>
          <w:tcPr>
            <w:tcW w:type="dxa" w:w="17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Performance</w:t>
            </w:r>
          </w:p>
        </w:tc>
        <w:tc>
          <w:tcPr>
            <w:tcW w:type="dxa" w:w="73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Agreed data set, duration, throughput, latency, concurrency, CPU, memory, GPU, IOPS, and network metrics captured</w:t>
            </w:r>
          </w:p>
        </w:tc>
        <w:tc>
          <w:tcPr>
            <w:tcW w:type="dxa" w:w="100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r>
      <w:tr>
        <w:trPr>
          <w:cantSplit/>
        </w:trPr>
        <w:tc>
          <w:tcPr>
            <w:tcW w:type="dxa" w:w="17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Reliability</w:t>
            </w:r>
          </w:p>
        </w:tc>
        <w:tc>
          <w:tcPr>
            <w:tcW w:type="dxa" w:w="73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Pod restart, node drain, rollout, failed health check, and dependency interruption behavior recorded</w:t>
            </w:r>
          </w:p>
        </w:tc>
        <w:tc>
          <w:tcPr>
            <w:tcW w:type="dxa" w:w="100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r>
          </w:p>
        </w:tc>
      </w:tr>
      <w:tr>
        <w:trPr>
          <w:cantSplit/>
        </w:trPr>
        <w:tc>
          <w:tcPr>
            <w:tcW w:type="dxa" w:w="17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Security</w:t>
            </w:r>
          </w:p>
        </w:tc>
        <w:tc>
          <w:tcPr>
            <w:tcW w:type="dxa" w:w="73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Private-only access, least privilege, image scan, audit logs, encryption, secrets, and network controls evidenced</w:t>
            </w:r>
          </w:p>
        </w:tc>
        <w:tc>
          <w:tcPr>
            <w:tcW w:type="dxa" w:w="100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r>
      <w:tr>
        <w:trPr>
          <w:cantSplit/>
        </w:trPr>
        <w:tc>
          <w:tcPr>
            <w:tcW w:type="dxa" w:w="17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Operations</w:t>
            </w:r>
          </w:p>
        </w:tc>
        <w:tc>
          <w:tcPr>
            <w:tcW w:type="dxa" w:w="73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t>Monitoring, alerting, backup, restore, incident access, ownership, and recurring tasks demonstrated</w:t>
            </w:r>
          </w:p>
        </w:tc>
        <w:tc>
          <w:tcPr>
            <w:tcW w:type="dxa" w:w="100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r>
          </w:p>
        </w:tc>
      </w:tr>
      <w:tr>
        <w:trPr>
          <w:cantSplit/>
        </w:trPr>
        <w:tc>
          <w:tcPr>
            <w:tcW w:type="dxa" w:w="17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Cost</w:t>
            </w:r>
          </w:p>
        </w:tc>
        <w:tc>
          <w:tcPr>
            <w:tcW w:type="dxa" w:w="734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Daily and projected monthly OCI cost recorded against the POC budget</w:t>
            </w:r>
          </w:p>
        </w:tc>
        <w:tc>
          <w:tcPr>
            <w:tcW w:type="dxa" w:w="100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r>
    </w:tbl>
    <w:p>
      <w:pPr>
        <w:spacing w:after="0"/>
      </w:pPr>
    </w:p>
    <w:p>
      <w:pPr>
        <w:pStyle w:val="Heading2"/>
        <w:keepNext/>
      </w:pPr>
      <w:r>
        <w:t>8.1 Completion rule</w:t>
      </w:r>
    </w:p>
    <w:p>
      <w:r>
        <w:t>The POC ends with one documented disposition: GO, CONDITIONAL GO, EXTEND, or NO-GO. The decision package must identify passed and failed criteria, unresolved risks, measured costs, required remediation, and the proposed production next step.</w:t>
      </w:r>
    </w:p>
    <w:p>
      <w:pPr>
        <w:pStyle w:val="Heading2"/>
        <w:keepNext/>
      </w:pPr>
      <w:r>
        <w:t>8.2 Minimum closeout package</w:t>
      </w:r>
    </w:p>
    <w:p>
      <w:pPr>
        <w:ind w:left="403" w:hanging="403"/>
      </w:pPr>
      <w:r>
        <w:rPr>
          <w:b/>
        </w:rPr>
        <w:t xml:space="preserve">[ ] </w:t>
      </w:r>
      <w:r>
        <w:t>Approved architecture and as-built diagram.</w:t>
      </w:r>
    </w:p>
    <w:p>
      <w:pPr>
        <w:ind w:left="403" w:hanging="403"/>
      </w:pPr>
      <w:r>
        <w:rPr>
          <w:b/>
        </w:rPr>
        <w:t xml:space="preserve">[ ] </w:t>
      </w:r>
      <w:r>
        <w:t>Resource inventory, OCIDs, versions, shapes, node counts, CIDRs, routes, NSGs, DNS, and tags.</w:t>
      </w:r>
    </w:p>
    <w:p>
      <w:pPr>
        <w:ind w:left="403" w:hanging="403"/>
      </w:pPr>
      <w:r>
        <w:rPr>
          <w:b/>
        </w:rPr>
        <w:t xml:space="preserve">[ ] </w:t>
      </w:r>
      <w:r>
        <w:t>Installation record with image digests, configuration versions, and change tickets.</w:t>
      </w:r>
    </w:p>
    <w:p>
      <w:pPr>
        <w:ind w:left="403" w:hanging="403"/>
      </w:pPr>
      <w:r>
        <w:rPr>
          <w:b/>
        </w:rPr>
        <w:t xml:space="preserve">[ ] </w:t>
      </w:r>
      <w:r>
        <w:t>Test results and performance metrics.</w:t>
      </w:r>
    </w:p>
    <w:p>
      <w:pPr>
        <w:ind w:left="403" w:hanging="403"/>
      </w:pPr>
      <w:r>
        <w:rPr>
          <w:b/>
        </w:rPr>
        <w:t xml:space="preserve">[ ] </w:t>
      </w:r>
      <w:r>
        <w:t>Security evidence and open findings.</w:t>
      </w:r>
    </w:p>
    <w:p>
      <w:pPr>
        <w:ind w:left="403" w:hanging="403"/>
      </w:pPr>
      <w:r>
        <w:rPr>
          <w:b/>
        </w:rPr>
        <w:t xml:space="preserve">[ ] </w:t>
      </w:r>
      <w:r>
        <w:t>Backup and restore evidence.</w:t>
      </w:r>
    </w:p>
    <w:p>
      <w:pPr>
        <w:ind w:left="403" w:hanging="403"/>
      </w:pPr>
      <w:r>
        <w:rPr>
          <w:b/>
        </w:rPr>
        <w:t xml:space="preserve">[ ] </w:t>
      </w:r>
      <w:r>
        <w:t>Cost report and budget variance.</w:t>
      </w:r>
    </w:p>
    <w:p>
      <w:pPr>
        <w:ind w:left="403" w:hanging="403"/>
      </w:pPr>
      <w:r>
        <w:rPr>
          <w:b/>
        </w:rPr>
        <w:t xml:space="preserve">[ ] </w:t>
      </w:r>
      <w:r>
        <w:t>Operator handoff, known issues, rollback steps, and final disposition.</w:t>
      </w:r>
    </w:p>
    <w:p>
      <w:pPr>
        <w:pStyle w:val="Heading1"/>
        <w:keepNext/>
      </w:pPr>
      <w:r>
        <w:t>9 Rollback teardown and operating boundaries</w:t>
      </w:r>
    </w:p>
    <w:p>
      <w:pPr>
        <w:pStyle w:val="Heading2"/>
        <w:keepNext/>
      </w:pPr>
      <w:r>
        <w:t>9.1 Rollback during build</w:t>
      </w:r>
    </w:p>
    <w:p>
      <w:pPr>
        <w:pStyle w:val="ListBullet"/>
      </w:pPr>
      <w:r>
        <w:t>Stop the current change and preserve logs, events, Terraform or Resource Manager outputs, and screenshots.</w:t>
      </w:r>
    </w:p>
    <w:p>
      <w:pPr>
        <w:pStyle w:val="ListBullet"/>
      </w:pPr>
      <w:r>
        <w:t>Do not force-replace shared landing-zone, DRG, firewall, DNS, or identity resources.</w:t>
      </w:r>
    </w:p>
    <w:p>
      <w:pPr>
        <w:pStyle w:val="ListBullet"/>
      </w:pPr>
      <w:r>
        <w:t>Roll back only the failed Hyperscience POC change through the approved change process.</w:t>
      </w:r>
    </w:p>
    <w:p>
      <w:pPr>
        <w:pStyle w:val="ListBullet"/>
      </w:pPr>
      <w:r>
        <w:t>If a cluster or node-pool rebuild is required, preserve the failed state long enough to capture evidence and root cause.</w:t>
      </w:r>
    </w:p>
    <w:p>
      <w:pPr>
        <w:pStyle w:val="Heading2"/>
        <w:keepNext/>
      </w:pPr>
      <w:r>
        <w:t>9.2 Teardown</w:t>
      </w:r>
    </w:p>
    <w:p>
      <w:pPr>
        <w:ind w:left="403" w:hanging="403"/>
      </w:pPr>
      <w:r>
        <w:rPr>
          <w:b/>
        </w:rPr>
        <w:t xml:space="preserve">[ ] </w:t>
      </w:r>
      <w:r>
        <w:t>Obtain written approval from the POC owner, security, data owner, and application owner.</w:t>
      </w:r>
    </w:p>
    <w:p>
      <w:pPr>
        <w:ind w:left="403" w:hanging="403"/>
      </w:pPr>
      <w:r>
        <w:rPr>
          <w:b/>
        </w:rPr>
        <w:t xml:space="preserve">[ ] </w:t>
      </w:r>
      <w:r>
        <w:t>Export the closeout evidence and retain it in the approved logging or evidence location.</w:t>
      </w:r>
    </w:p>
    <w:p>
      <w:pPr>
        <w:ind w:left="403" w:hanging="403"/>
      </w:pPr>
      <w:r>
        <w:rPr>
          <w:b/>
        </w:rPr>
        <w:t xml:space="preserve">[ ] </w:t>
      </w:r>
      <w:r>
        <w:t>Delete POC data according to the approved retention and destruction plan.</w:t>
      </w:r>
    </w:p>
    <w:p>
      <w:pPr>
        <w:ind w:left="403" w:hanging="403"/>
      </w:pPr>
      <w:r>
        <w:rPr>
          <w:b/>
        </w:rPr>
        <w:t xml:space="preserve">[ ] </w:t>
      </w:r>
      <w:r>
        <w:t>Remove load balancers, node pools, cluster, database, storage, OCIR images, Vault secrets, DNS records, and temporary policies in dependency order.</w:t>
      </w:r>
    </w:p>
    <w:p>
      <w:pPr>
        <w:ind w:left="403" w:hanging="403"/>
      </w:pPr>
      <w:r>
        <w:rPr>
          <w:b/>
        </w:rPr>
        <w:t xml:space="preserve">[ ] </w:t>
      </w:r>
      <w:r>
        <w:t>Preserve shared FastConnect, DRG, firewall, and landing-zone services.</w:t>
      </w:r>
    </w:p>
    <w:p>
      <w:pPr>
        <w:ind w:left="403" w:hanging="403"/>
      </w:pPr>
      <w:r>
        <w:rPr>
          <w:b/>
        </w:rPr>
        <w:t xml:space="preserve">[ ] </w:t>
      </w:r>
      <w:r>
        <w:t>Verify budgets, quotas, dynamic groups, policies, logs, alarms, and temporary administrator access have been closed or returned to baseline.</w:t>
      </w:r>
    </w:p>
    <w:p>
      <w:pPr>
        <w:pStyle w:val="Heading2"/>
        <w:keepNext/>
      </w:pPr>
      <w:r>
        <w:t>9.3 Operating boundaries</w:t>
      </w:r>
    </w:p>
    <w:tbl>
      <w:tblPr>
        <w:tblW w:type="auto" w:w="0"/>
        <w:jc w:val="center"/>
        <w:tblLayout w:type="fixed"/>
        <w:tblLook w:firstColumn="1" w:firstRow="1" w:lastColumn="0" w:lastRow="0" w:noHBand="0" w:noVBand="1" w:val="04A0"/>
      </w:tblPr>
      <w:tblGrid>
        <w:gridCol w:w="5040"/>
        <w:gridCol w:w="5040"/>
      </w:tblGrid>
      <w:tr>
        <w:trPr>
          <w:tblHeader w:val="true"/>
          <w:cantSplit/>
        </w:trPr>
        <w:tc>
          <w:tcPr>
            <w:tcW w:type="dxa" w:w="50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Do</w:t>
            </w:r>
          </w:p>
        </w:tc>
        <w:tc>
          <w:tcPr>
            <w:tcW w:type="dxa" w:w="50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Do not</w:t>
            </w:r>
          </w:p>
        </w:tc>
      </w:tr>
      <w:tr>
        <w:trPr>
          <w:cantSplit/>
        </w:trPr>
        <w:tc>
          <w:tcPr>
            <w:tcW w:type="dxa" w:w="50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Use kubectl, OCI Logging, Monitoring, Audit, and approved support tools</w:t>
            </w:r>
          </w:p>
        </w:tc>
        <w:tc>
          <w:tcPr>
            <w:tcW w:type="dxa" w:w="50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Use routine SSH access to worker nodes</w:t>
            </w:r>
          </w:p>
        </w:tc>
      </w:tr>
      <w:tr>
        <w:trPr>
          <w:cantSplit/>
        </w:trPr>
        <w:tc>
          <w:tcPr>
            <w:tcW w:type="dxa" w:w="50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Use private endpoints, workload identity, Vault, and immutable image digests</w:t>
            </w:r>
          </w:p>
        </w:tc>
        <w:tc>
          <w:tcPr>
            <w:tcW w:type="dxa" w:w="50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Use public IPs, embedded credentials, or mutable latest tags</w:t>
            </w:r>
          </w:p>
        </w:tc>
      </w:tr>
      <w:tr>
        <w:trPr>
          <w:cantSplit/>
        </w:trPr>
        <w:tc>
          <w:tcPr>
            <w:tcW w:type="dxa" w:w="50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Keep Hyperscience isolated from DataWalk</w:t>
            </w:r>
          </w:p>
        </w:tc>
        <w:tc>
          <w:tcPr>
            <w:tcW w:type="dxa" w:w="50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7"/>
              </w:rPr>
              <w:t>Share clusters, node pools, secrets, databases, storage, or ingress</w:t>
            </w:r>
          </w:p>
        </w:tc>
      </w:tr>
      <w:tr>
        <w:trPr>
          <w:cantSplit/>
        </w:trPr>
        <w:tc>
          <w:tcPr>
            <w:tcW w:type="dxa" w:w="50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Record all deviations and obtain written approval</w:t>
            </w:r>
          </w:p>
        </w:tc>
        <w:tc>
          <w:tcPr>
            <w:tcW w:type="dxa" w:w="504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7"/>
              </w:rPr>
              <w:t>Treat a POC workaround as the production standard</w:t>
            </w:r>
          </w:p>
        </w:tc>
      </w:tr>
    </w:tbl>
    <w:p>
      <w:pPr>
        <w:spacing w:after="0"/>
      </w:pPr>
    </w:p>
    <w:p>
      <w:pPr>
        <w:pStyle w:val="Heading1"/>
        <w:keepNext/>
      </w:pPr>
      <w:r>
        <w:t>10 Signoff</w:t>
      </w:r>
    </w:p>
    <w:tbl>
      <w:tblPr>
        <w:tblW w:type="auto" w:w="0"/>
        <w:jc w:val="center"/>
        <w:tblLayout w:type="fixed"/>
        <w:tblLook w:firstColumn="1" w:firstRow="1" w:lastColumn="0" w:lastRow="0" w:noHBand="0" w:noVBand="1" w:val="04A0"/>
      </w:tblPr>
      <w:tblGrid>
        <w:gridCol w:w="2520"/>
        <w:gridCol w:w="2520"/>
        <w:gridCol w:w="2520"/>
        <w:gridCol w:w="2520"/>
      </w:tblGrid>
      <w:tr>
        <w:trPr>
          <w:tblHeader w:val="true"/>
          <w:cantSplit/>
        </w:trPr>
        <w:tc>
          <w:tcPr>
            <w:tcW w:type="dxa" w:w="23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Role</w:t>
            </w:r>
          </w:p>
        </w:tc>
        <w:tc>
          <w:tcPr>
            <w:tcW w:type="dxa" w:w="244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Name</w:t>
            </w:r>
          </w:p>
        </w:tc>
        <w:tc>
          <w:tcPr>
            <w:tcW w:type="dxa" w:w="41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Decision or signature</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0" w:line="252" w:lineRule="auto"/>
              <w:jc w:val="center"/>
            </w:pPr>
            <w:r/>
            <w:r>
              <w:rPr>
                <w:rFonts w:ascii="Aptos" w:hAnsi="Aptos"/>
                <w:b/>
                <w:color w:val="FFFFFF"/>
                <w:sz w:val="18"/>
              </w:rPr>
              <w:t>Date</w:t>
            </w:r>
          </w:p>
        </w:tc>
      </w:tr>
      <w:tr>
        <w:trPr>
          <w:cantSplit/>
        </w:trPr>
        <w:tc>
          <w:tcPr>
            <w:tcW w:type="dxa" w:w="23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OCI infrastructure lead</w:t>
            </w:r>
          </w:p>
        </w:tc>
        <w:tc>
          <w:tcPr>
            <w:tcW w:type="dxa" w:w="244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c>
          <w:tcPr>
            <w:tcW w:type="dxa" w:w="41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r>
      <w:tr>
        <w:trPr>
          <w:cantSplit/>
        </w:trPr>
        <w:tc>
          <w:tcPr>
            <w:tcW w:type="dxa" w:w="23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Network and security lead</w:t>
            </w:r>
          </w:p>
        </w:tc>
        <w:tc>
          <w:tcPr>
            <w:tcW w:type="dxa" w:w="244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r>
          </w:p>
        </w:tc>
        <w:tc>
          <w:tcPr>
            <w:tcW w:type="dxa" w:w="41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r>
          </w:p>
        </w:tc>
      </w:tr>
      <w:tr>
        <w:trPr>
          <w:cantSplit/>
        </w:trPr>
        <w:tc>
          <w:tcPr>
            <w:tcW w:type="dxa" w:w="23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Hyperscience application lead</w:t>
            </w:r>
          </w:p>
        </w:tc>
        <w:tc>
          <w:tcPr>
            <w:tcW w:type="dxa" w:w="244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c>
          <w:tcPr>
            <w:tcW w:type="dxa" w:w="41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r>
      <w:tr>
        <w:trPr>
          <w:cantSplit/>
        </w:trPr>
        <w:tc>
          <w:tcPr>
            <w:tcW w:type="dxa" w:w="23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center"/>
            </w:pPr>
            <w:r/>
            <w:r>
              <w:rPr>
                <w:rFonts w:ascii="Aptos" w:hAnsi="Aptos"/>
                <w:b w:val="0"/>
                <w:color w:val="000000"/>
                <w:sz w:val="16"/>
              </w:rPr>
              <w:t>Project manager</w:t>
            </w:r>
          </w:p>
        </w:tc>
        <w:tc>
          <w:tcPr>
            <w:tcW w:type="dxa" w:w="244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r>
          </w:p>
        </w:tc>
        <w:tc>
          <w:tcPr>
            <w:tcW w:type="dxa" w:w="41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line="252" w:lineRule="auto"/>
              <w:jc w:val="left"/>
            </w:pPr>
            <w:r/>
            <w:r>
              <w:rPr>
                <w:rFonts w:ascii="Aptos" w:hAnsi="Aptos"/>
                <w:b w:val="0"/>
                <w:color w:val="000000"/>
                <w:sz w:val="16"/>
              </w:rPr>
            </w:r>
          </w:p>
        </w:tc>
      </w:tr>
      <w:tr>
        <w:trPr>
          <w:cantSplit/>
        </w:trPr>
        <w:tc>
          <w:tcPr>
            <w:tcW w:type="dxa" w:w="23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center"/>
            </w:pPr>
            <w:r/>
            <w:r>
              <w:rPr>
                <w:rFonts w:ascii="Aptos" w:hAnsi="Aptos"/>
                <w:b w:val="0"/>
                <w:color w:val="000000"/>
                <w:sz w:val="16"/>
              </w:rPr>
              <w:t>POC owner</w:t>
            </w:r>
          </w:p>
        </w:tc>
        <w:tc>
          <w:tcPr>
            <w:tcW w:type="dxa" w:w="244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c>
          <w:tcPr>
            <w:tcW w:type="dxa" w:w="4176"/>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t>GO / CONDITIONAL GO / EXTEND / NO-GO</w:t>
            </w:r>
          </w:p>
        </w:tc>
        <w:tc>
          <w:tcPr>
            <w:tcW w:type="dxa" w:w="10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jc w:val="left"/>
            </w:pPr>
            <w:r/>
            <w:r>
              <w:rPr>
                <w:rFonts w:ascii="Aptos" w:hAnsi="Aptos"/>
                <w:b w:val="0"/>
                <w:color w:val="000000"/>
                <w:sz w:val="16"/>
              </w:rPr>
            </w:r>
          </w:p>
        </w:tc>
      </w:tr>
    </w:tbl>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666666"/>
        <w:sz w:val="16"/>
      </w:rPr>
      <w:t xml:space="preserve">Hyperscience nonproduction POC  |  Version 2.0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val="0"/>
        <w:color w:val="666666"/>
        <w:sz w:val="16"/>
      </w:rPr>
      <w:t>HYPERSCIENCE OCI POC  |  OKE INFRASTRUCTURE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80"/>
      <w:ind w:left="288"/>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Hyperscience OCI POC Infrastructure Build Runbook</dc:title>
  <dc:subject>Dedicated private OKE cluster and A10.2 GPU worker infrastructure for the Hyperscience nonproduction POC</dc:subject>
  <dc:creator>John Nguyen-Tran</dc:creator>
  <cp:keywords>OCI, OKE, Hyperscience, A10.2, GPU, POC, runbook</cp:keywords>
  <dc:description>generated by python-docx</dc:description>
  <cp:lastModifiedBy/>
  <cp:revision>1</cp:revision>
  <dcterms:created xsi:type="dcterms:W3CDTF">2013-12-23T23:15:00Z</dcterms:created>
  <dcterms:modified xsi:type="dcterms:W3CDTF">2013-12-23T23:15:00Z</dcterms:modified>
  <cp:category/>
</cp:coreProperties>
</file>