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pPr>
      <w:r>
        <w:rPr>
          <w:b/>
          <w:color w:val="176B87"/>
          <w:sz w:val="24"/>
        </w:rPr>
        <w:t>OCI GOVERNMENT CLOUD</w:t>
      </w:r>
    </w:p>
    <w:p>
      <w:pPr>
        <w:pStyle w:val="Title"/>
      </w:pPr>
      <w:r>
        <w:t>FastConnect and Existing DRG</w:t>
        <w:br/>
        <w:t>to CD3 Network</w:t>
      </w:r>
    </w:p>
    <w:p>
      <w:r>
        <w:rPr>
          <w:b/>
          <w:color w:val="66737D"/>
          <w:sz w:val="32"/>
        </w:rPr>
        <w:t>Private PuTTY/SSH Access from an On-Premises Jumpbox</w:t>
      </w:r>
    </w:p>
    <w:p>
      <w:r>
        <w:t>Implementation Runbook</w:t>
      </w:r>
    </w:p>
    <w:p>
      <w:r>
        <w:t>Environment: EBLZ / SCCA Landing Zone / CD3-managed VCNs</w:t>
      </w:r>
    </w:p>
    <w:p>
      <w:r>
        <w:t>Region: us-langley-1</w:t>
      </w:r>
    </w:p>
    <w:p>
      <w:r>
        <w:t>Version: 1.1 | Date: September 3, 2026</w:t>
      </w:r>
    </w:p>
    <w:tbl>
      <w:tblPr>
        <w:tblW w:type="auto" w:w="0"/>
        <w:jc w:val="center"/>
        <w:tblLook w:firstColumn="1" w:firstRow="1" w:lastColumn="0" w:lastRow="0" w:noHBand="0" w:noVBand="1" w:val="04A0"/>
      </w:tblPr>
      <w:tblGrid>
        <w:gridCol w:w="10080"/>
      </w:tblGrid>
      <w:tr>
        <w:trPr>
          <w:cantSplit/>
        </w:trPr>
        <w:tc>
          <w:tcPr>
            <w:tcW w:type="dxa" w:w="10080"/>
            <w:shd w:fill="EAF3F7"/>
            <w:tcMar>
              <w:top w:w="150" w:type="dxa"/>
              <w:start w:w="170" w:type="dxa"/>
              <w:bottom w:w="150" w:type="dxa"/>
              <w:end w:w="170" w:type="dxa"/>
            </w:tcMar>
          </w:tcPr>
          <w:p>
            <w:r/>
            <w:r>
              <w:rPr>
                <w:b/>
                <w:color w:val="18324A"/>
              </w:rPr>
              <w:t>Purpose</w:t>
              <w:br/>
            </w:r>
            <w:r>
              <w:rPr>
                <w:sz w:val="18"/>
              </w:rPr>
              <w:t>Connect an existing FastConnect private virtual circuit and DRG to CD3-managed OCI networks so approved administrators can use PuTTY to reach OCI Linux instances by private IP, without OCI Bastion, public IPs, or portal-based SSH.</w:t>
            </w:r>
          </w:p>
        </w:tc>
      </w:tr>
    </w:tbl>
    <w:p>
      <w:pPr>
        <w:spacing w:after="0"/>
      </w:pPr>
    </w:p>
    <w:p>
      <w:r>
        <w:br w:type="page"/>
      </w:r>
    </w:p>
    <w:p>
      <w:pPr>
        <w:pStyle w:val="Heading1"/>
      </w:pPr>
      <w:r>
        <w:t>1. Executive Summary</w:t>
      </w:r>
    </w:p>
    <w:p>
      <w:r>
        <w:t>The existing FastConnect DRG should remain the enterprise on-premises connectivity gateway. CD3-created workload and management VCNs attach to that same upgraded DRG. FastConnect does not attach directly to an individual CD3 VCN.</w:t>
      </w:r>
    </w:p>
    <w:tbl>
      <w:tblPr>
        <w:tblW w:type="auto" w:w="0"/>
        <w:jc w:val="center"/>
        <w:tblLook w:firstColumn="1" w:firstRow="1" w:lastColumn="0" w:lastRow="0" w:noHBand="0" w:noVBand="1" w:val="04A0"/>
      </w:tblPr>
      <w:tblGrid>
        <w:gridCol w:w="10080"/>
      </w:tblGrid>
      <w:tr>
        <w:trPr>
          <w:cantSplit/>
        </w:trPr>
        <w:tc>
          <w:tcPr>
            <w:tcW w:type="dxa" w:w="10080"/>
            <w:shd w:fill="FCE8E6"/>
            <w:tcMar>
              <w:top w:w="150" w:type="dxa"/>
              <w:start w:w="170" w:type="dxa"/>
              <w:bottom w:w="150" w:type="dxa"/>
              <w:end w:w="170" w:type="dxa"/>
            </w:tcMar>
          </w:tcPr>
          <w:p>
            <w:r/>
            <w:r>
              <w:rPr>
                <w:b/>
                <w:color w:val="18324A"/>
              </w:rPr>
              <w:t>Critical control</w:t>
              <w:br/>
            </w:r>
            <w:r>
              <w:rPr>
                <w:sz w:val="18"/>
              </w:rPr>
              <w:t>Export the existing DRG, route tables, attachments and rules into the CD3 workbook and Terraform state before modifying the network. Do not represent the existing DRG as a new resource, and do not create a second DRG solely for the CD3 VCN.</w:t>
            </w:r>
          </w:p>
        </w:tc>
      </w:tr>
    </w:tbl>
    <w:p>
      <w:pPr>
        <w:spacing w:after="0"/>
      </w:pPr>
    </w:p>
    <w:p>
      <w:pPr>
        <w:pStyle w:val="Heading2"/>
      </w:pPr>
      <w:r>
        <w:t>Target traffic paths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18324A"/>
            <w:vAlign w:val="center"/>
            <w:tcMar>
              <w:top w:w="100" w:type="dxa"/>
              <w:start w:w="120" w:type="dxa"/>
              <w:bottom w:w="100" w:type="dxa"/>
              <w:end w:w="120" w:type="dxa"/>
            </w:tcMar>
          </w:tcPr>
          <w:p>
            <w:pPr>
              <w:spacing w:after="0"/>
            </w:pPr>
            <w:r/>
            <w:r>
              <w:rPr>
                <w:b/>
                <w:color w:val="FFFFFF"/>
                <w:sz w:val="18"/>
              </w:rPr>
              <w:t>Mode</w:t>
            </w:r>
          </w:p>
        </w:tc>
        <w:tc>
          <w:tcPr>
            <w:tcW w:type="dxa" w:w="5976"/>
            <w:shd w:fill="18324A"/>
            <w:vAlign w:val="center"/>
            <w:tcMar>
              <w:top w:w="100" w:type="dxa"/>
              <w:start w:w="120" w:type="dxa"/>
              <w:bottom w:w="100" w:type="dxa"/>
              <w:end w:w="120" w:type="dxa"/>
            </w:tcMar>
          </w:tcPr>
          <w:p>
            <w:pPr>
              <w:spacing w:after="0"/>
            </w:pPr>
            <w:r/>
            <w:r>
              <w:rPr>
                <w:b/>
                <w:color w:val="FFFFFF"/>
                <w:sz w:val="18"/>
              </w:rPr>
              <w:t>Traffic path</w:t>
            </w:r>
          </w:p>
        </w:tc>
        <w:tc>
          <w:tcPr>
            <w:tcW w:type="dxa" w:w="2232"/>
            <w:shd w:fill="18324A"/>
            <w:vAlign w:val="center"/>
            <w:tcMar>
              <w:top w:w="100" w:type="dxa"/>
              <w:start w:w="120" w:type="dxa"/>
              <w:bottom w:w="100" w:type="dxa"/>
              <w:end w:w="120" w:type="dxa"/>
            </w:tcMar>
          </w:tcPr>
          <w:p>
            <w:pPr>
              <w:spacing w:after="0"/>
            </w:pPr>
            <w:r/>
            <w:r>
              <w:rPr>
                <w:b/>
                <w:color w:val="FFFFFF"/>
                <w:sz w:val="18"/>
              </w:rPr>
              <w:t>Use</w:t>
            </w:r>
          </w:p>
        </w:tc>
      </w:tr>
      <w:tr>
        <w:tc>
          <w:tcPr>
            <w:tcW w:type="dxa" w:w="1656"/>
            <w:vAlign w:val="center"/>
            <w:tcMar>
              <w:top w:w="100" w:type="dxa"/>
              <w:start w:w="120" w:type="dxa"/>
              <w:bottom w:w="100" w:type="dxa"/>
              <w:end w:w="120" w:type="dxa"/>
            </w:tcMar>
          </w:tcPr>
          <w:p>
            <w:pPr>
              <w:spacing w:after="0"/>
            </w:pPr>
            <w:r/>
            <w:r>
              <w:rPr>
                <w:b w:val="0"/>
                <w:sz w:val="17"/>
              </w:rPr>
              <w:t>SCCA preferred</w:t>
            </w:r>
          </w:p>
        </w:tc>
        <w:tc>
          <w:tcPr>
            <w:tcW w:type="dxa" w:w="5976"/>
            <w:vAlign w:val="center"/>
            <w:tcMar>
              <w:top w:w="100" w:type="dxa"/>
              <w:start w:w="120" w:type="dxa"/>
              <w:bottom w:w="100" w:type="dxa"/>
              <w:end w:w="120" w:type="dxa"/>
            </w:tcMar>
          </w:tcPr>
          <w:p>
            <w:pPr>
              <w:spacing w:after="0"/>
            </w:pPr>
            <w:r/>
            <w:r>
              <w:rPr>
                <w:b w:val="0"/>
                <w:sz w:val="17"/>
              </w:rPr>
              <w:t>On-prem jumpbox -&gt; CPE -&gt; FastConnect -&gt; existing DRG -&gt; VDSS inspection hub/firewall -&gt; DRG -&gt; CD3 spoke -&gt; OCI VM</w:t>
            </w:r>
          </w:p>
        </w:tc>
        <w:tc>
          <w:tcPr>
            <w:tcW w:type="dxa" w:w="2232"/>
            <w:vAlign w:val="center"/>
            <w:tcMar>
              <w:top w:w="100" w:type="dxa"/>
              <w:start w:w="120" w:type="dxa"/>
              <w:bottom w:w="100" w:type="dxa"/>
              <w:end w:w="120" w:type="dxa"/>
            </w:tcMar>
          </w:tcPr>
          <w:p>
            <w:pPr>
              <w:spacing w:after="0"/>
            </w:pPr>
            <w:r/>
            <w:r>
              <w:rPr>
                <w:b w:val="0"/>
                <w:sz w:val="17"/>
              </w:rPr>
              <w:t>Production when centralized inspection is required</w:t>
            </w:r>
          </w:p>
        </w:tc>
      </w:tr>
      <w:tr>
        <w:tc>
          <w:tcPr>
            <w:tcW w:type="dxa" w:w="1656"/>
            <w:shd w:fill="F2F4F5"/>
            <w:vAlign w:val="center"/>
            <w:tcMar>
              <w:top w:w="100" w:type="dxa"/>
              <w:start w:w="120" w:type="dxa"/>
              <w:bottom w:w="100" w:type="dxa"/>
              <w:end w:w="120" w:type="dxa"/>
            </w:tcMar>
          </w:tcPr>
          <w:p>
            <w:pPr>
              <w:spacing w:after="0"/>
            </w:pPr>
            <w:r/>
            <w:r>
              <w:rPr>
                <w:b w:val="0"/>
                <w:sz w:val="17"/>
              </w:rPr>
              <w:t>Direct temporary</w:t>
            </w:r>
          </w:p>
        </w:tc>
        <w:tc>
          <w:tcPr>
            <w:tcW w:type="dxa" w:w="5976"/>
            <w:shd w:fill="F2F4F5"/>
            <w:vAlign w:val="center"/>
            <w:tcMar>
              <w:top w:w="100" w:type="dxa"/>
              <w:start w:w="120" w:type="dxa"/>
              <w:bottom w:w="100" w:type="dxa"/>
              <w:end w:w="120" w:type="dxa"/>
            </w:tcMar>
          </w:tcPr>
          <w:p>
            <w:pPr>
              <w:spacing w:after="0"/>
            </w:pPr>
            <w:r/>
            <w:r>
              <w:rPr>
                <w:b w:val="0"/>
                <w:sz w:val="17"/>
              </w:rPr>
              <w:t>On-prem jumpbox -&gt; CPE -&gt; FastConnect -&gt; existing DRG -&gt; CD3 VCN -&gt; OCI VM</w:t>
            </w:r>
          </w:p>
        </w:tc>
        <w:tc>
          <w:tcPr>
            <w:tcW w:type="dxa" w:w="2232"/>
            <w:shd w:fill="F2F4F5"/>
            <w:vAlign w:val="center"/>
            <w:tcMar>
              <w:top w:w="100" w:type="dxa"/>
              <w:start w:w="120" w:type="dxa"/>
              <w:bottom w:w="100" w:type="dxa"/>
              <w:end w:w="120" w:type="dxa"/>
            </w:tcMar>
          </w:tcPr>
          <w:p>
            <w:pPr>
              <w:spacing w:after="0"/>
            </w:pPr>
            <w:r/>
            <w:r>
              <w:rPr>
                <w:b w:val="0"/>
                <w:sz w:val="17"/>
              </w:rPr>
              <w:t>Controlled interim testing only when security architecture permits</w:t>
            </w:r>
          </w:p>
        </w:tc>
      </w:tr>
    </w:tbl>
    <w:p>
      <w:pPr>
        <w:spacing w:after="0"/>
      </w:pPr>
    </w:p>
    <w:p>
      <w:pPr>
        <w:pStyle w:val="Heading2"/>
      </w:pPr>
      <w:r>
        <w:t>Success criteria</w:t>
      </w:r>
    </w:p>
    <w:p>
      <w:pPr>
        <w:spacing w:after="60"/>
        <w:ind w:left="360" w:hanging="259"/>
      </w:pPr>
      <w:r>
        <w:rPr>
          <w:b/>
        </w:rPr>
        <w:t xml:space="preserve">•  </w:t>
      </w:r>
      <w:r>
        <w:t>The FastConnect private virtual circuit is provisioned and BGP is up.</w:t>
      </w:r>
    </w:p>
    <w:p>
      <w:pPr>
        <w:spacing w:after="60"/>
        <w:ind w:left="360" w:hanging="259"/>
      </w:pPr>
      <w:r>
        <w:rPr>
          <w:b/>
        </w:rPr>
        <w:t xml:space="preserve">•  </w:t>
      </w:r>
      <w:r>
        <w:t>The existing DRG learns the approved on-premises jumpbox prefix.</w:t>
      </w:r>
    </w:p>
    <w:p>
      <w:pPr>
        <w:spacing w:after="60"/>
        <w:ind w:left="360" w:hanging="259"/>
      </w:pPr>
      <w:r>
        <w:rPr>
          <w:b/>
        </w:rPr>
        <w:t xml:space="preserve">•  </w:t>
      </w:r>
      <w:r>
        <w:t>The on-premises router learns the approved CD3 management prefix.</w:t>
      </w:r>
    </w:p>
    <w:p>
      <w:pPr>
        <w:spacing w:after="60"/>
        <w:ind w:left="360" w:hanging="259"/>
      </w:pPr>
      <w:r>
        <w:rPr>
          <w:b/>
        </w:rPr>
        <w:t xml:space="preserve">•  </w:t>
      </w:r>
      <w:r>
        <w:t>Forward and return traffic follow the same approved inspection path.</w:t>
      </w:r>
    </w:p>
    <w:p>
      <w:pPr>
        <w:spacing w:after="60"/>
        <w:ind w:left="360" w:hanging="259"/>
      </w:pPr>
      <w:r>
        <w:rPr>
          <w:b/>
        </w:rPr>
        <w:t xml:space="preserve">•  </w:t>
      </w:r>
      <w:r>
        <w:t>Only approved jumpbox addresses can reach TCP/22 on OCI management VNICs.</w:t>
      </w:r>
    </w:p>
    <w:p>
      <w:pPr>
        <w:spacing w:after="60"/>
        <w:ind w:left="360" w:hanging="259"/>
      </w:pPr>
      <w:r>
        <w:rPr>
          <w:b/>
        </w:rPr>
        <w:t xml:space="preserve">•  </w:t>
      </w:r>
      <w:r>
        <w:t>PuTTY authenticates with the correct username and private key against the OCI VM private IP.</w:t>
      </w:r>
    </w:p>
    <w:p>
      <w:pPr>
        <w:pStyle w:val="Heading1"/>
      </w:pPr>
      <w:r>
        <w:t>2. Planning Inputs</w:t>
      </w:r>
    </w:p>
    <w:p>
      <w:r>
        <w:t>Replace the examples below with approved production values before implementation.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8324A"/>
            <w:vAlign w:val="center"/>
            <w:tcMar>
              <w:top w:w="100" w:type="dxa"/>
              <w:start w:w="120" w:type="dxa"/>
              <w:bottom w:w="100" w:type="dxa"/>
              <w:end w:w="120" w:type="dxa"/>
            </w:tcMar>
          </w:tcPr>
          <w:p>
            <w:pPr>
              <w:spacing w:after="0"/>
            </w:pPr>
            <w:r/>
            <w:r>
              <w:rPr>
                <w:b/>
                <w:color w:val="FFFFFF"/>
                <w:sz w:val="18"/>
              </w:rPr>
              <w:t>Item</w:t>
            </w:r>
          </w:p>
        </w:tc>
        <w:tc>
          <w:tcPr>
            <w:tcW w:type="dxa" w:w="3024"/>
            <w:shd w:fill="18324A"/>
            <w:vAlign w:val="center"/>
            <w:tcMar>
              <w:top w:w="100" w:type="dxa"/>
              <w:start w:w="120" w:type="dxa"/>
              <w:bottom w:w="100" w:type="dxa"/>
              <w:end w:w="120" w:type="dxa"/>
            </w:tcMar>
          </w:tcPr>
          <w:p>
            <w:pPr>
              <w:spacing w:after="0"/>
            </w:pPr>
            <w:r/>
            <w:r>
              <w:rPr>
                <w:b/>
                <w:color w:val="FFFFFF"/>
                <w:sz w:val="18"/>
              </w:rPr>
              <w:t>Example value</w:t>
            </w:r>
          </w:p>
        </w:tc>
        <w:tc>
          <w:tcPr>
            <w:tcW w:type="dxa" w:w="4248"/>
            <w:shd w:fill="18324A"/>
            <w:vAlign w:val="center"/>
            <w:tcMar>
              <w:top w:w="100" w:type="dxa"/>
              <w:start w:w="120" w:type="dxa"/>
              <w:bottom w:w="100" w:type="dxa"/>
              <w:end w:w="120" w:type="dxa"/>
            </w:tcMar>
          </w:tcPr>
          <w:p>
            <w:pPr>
              <w:spacing w:after="0"/>
            </w:pPr>
            <w:r/>
            <w:r>
              <w:rPr>
                <w:b/>
                <w:color w:val="FFFFFF"/>
                <w:sz w:val="18"/>
              </w:rPr>
              <w:t>Production value</w:t>
            </w:r>
          </w:p>
        </w:tc>
      </w:tr>
      <w:tr>
        <w:tc>
          <w:tcPr>
            <w:tcW w:type="dxa" w:w="2592"/>
            <w:vAlign w:val="center"/>
            <w:tcMar>
              <w:top w:w="100" w:type="dxa"/>
              <w:start w:w="120" w:type="dxa"/>
              <w:bottom w:w="100" w:type="dxa"/>
              <w:end w:w="120" w:type="dxa"/>
            </w:tcMar>
          </w:tcPr>
          <w:p>
            <w:pPr>
              <w:spacing w:after="0"/>
            </w:pPr>
            <w:r/>
            <w:r>
              <w:rPr>
                <w:b w:val="0"/>
                <w:sz w:val="17"/>
              </w:rPr>
              <w:t>On-premises network</w:t>
            </w:r>
          </w:p>
        </w:tc>
        <w:tc>
          <w:tcPr>
            <w:tcW w:type="dxa" w:w="3024"/>
            <w:vAlign w:val="center"/>
            <w:tcMar>
              <w:top w:w="100" w:type="dxa"/>
              <w:start w:w="120" w:type="dxa"/>
              <w:bottom w:w="100" w:type="dxa"/>
              <w:end w:w="120" w:type="dxa"/>
            </w:tcMar>
          </w:tcPr>
          <w:p>
            <w:pPr>
              <w:spacing w:after="0"/>
            </w:pPr>
            <w:r/>
            <w:r>
              <w:rPr>
                <w:b w:val="0"/>
                <w:sz w:val="17"/>
              </w:rPr>
              <w:t>172.20.0.0/16</w:t>
            </w:r>
          </w:p>
        </w:tc>
        <w:tc>
          <w:tcPr>
            <w:tcW w:type="dxa" w:w="4248"/>
            <w:vAlign w:val="center"/>
            <w:tcMar>
              <w:top w:w="100" w:type="dxa"/>
              <w:start w:w="120" w:type="dxa"/>
              <w:bottom w:w="100" w:type="dxa"/>
              <w:end w:w="120" w:type="dxa"/>
            </w:tcMar>
          </w:tcPr>
          <w:p>
            <w:pPr>
              <w:spacing w:after="0"/>
            </w:pPr>
            <w:r/>
            <w:r>
              <w:rPr>
                <w:b w:val="0"/>
                <w:sz w:val="17"/>
              </w:rPr>
              <w:t>____________________________</w:t>
            </w:r>
          </w:p>
        </w:tc>
      </w:tr>
      <w:tr>
        <w:tc>
          <w:tcPr>
            <w:tcW w:type="dxa" w:w="2592"/>
            <w:shd w:fill="F2F4F5"/>
            <w:vAlign w:val="center"/>
            <w:tcMar>
              <w:top w:w="100" w:type="dxa"/>
              <w:start w:w="120" w:type="dxa"/>
              <w:bottom w:w="100" w:type="dxa"/>
              <w:end w:w="120" w:type="dxa"/>
            </w:tcMar>
          </w:tcPr>
          <w:p>
            <w:pPr>
              <w:spacing w:after="0"/>
            </w:pPr>
            <w:r/>
            <w:r>
              <w:rPr>
                <w:b w:val="0"/>
                <w:sz w:val="17"/>
              </w:rPr>
              <w:t>Approved jumpbox</w:t>
            </w:r>
          </w:p>
        </w:tc>
        <w:tc>
          <w:tcPr>
            <w:tcW w:type="dxa" w:w="3024"/>
            <w:shd w:fill="F2F4F5"/>
            <w:vAlign w:val="center"/>
            <w:tcMar>
              <w:top w:w="100" w:type="dxa"/>
              <w:start w:w="120" w:type="dxa"/>
              <w:bottom w:w="100" w:type="dxa"/>
              <w:end w:w="120" w:type="dxa"/>
            </w:tcMar>
          </w:tcPr>
          <w:p>
            <w:pPr>
              <w:spacing w:after="0"/>
            </w:pPr>
            <w:r/>
            <w:r>
              <w:rPr>
                <w:b w:val="0"/>
                <w:sz w:val="17"/>
              </w:rPr>
              <w:t>172.20.10.25/32</w:t>
            </w:r>
          </w:p>
        </w:tc>
        <w:tc>
          <w:tcPr>
            <w:tcW w:type="dxa" w:w="4248"/>
            <w:shd w:fill="F2F4F5"/>
            <w:vAlign w:val="center"/>
            <w:tcMar>
              <w:top w:w="100" w:type="dxa"/>
              <w:start w:w="120" w:type="dxa"/>
              <w:bottom w:w="100" w:type="dxa"/>
              <w:end w:w="120" w:type="dxa"/>
            </w:tcMar>
          </w:tcPr>
          <w:p>
            <w:pPr>
              <w:spacing w:after="0"/>
            </w:pPr>
            <w:r/>
            <w:r>
              <w:rPr>
                <w:b w:val="0"/>
                <w:sz w:val="17"/>
              </w:rPr>
              <w:t>____________________________</w:t>
            </w:r>
          </w:p>
        </w:tc>
      </w:tr>
      <w:tr>
        <w:tc>
          <w:tcPr>
            <w:tcW w:type="dxa" w:w="2592"/>
            <w:vAlign w:val="center"/>
            <w:tcMar>
              <w:top w:w="100" w:type="dxa"/>
              <w:start w:w="120" w:type="dxa"/>
              <w:bottom w:w="100" w:type="dxa"/>
              <w:end w:w="120" w:type="dxa"/>
            </w:tcMar>
          </w:tcPr>
          <w:p>
            <w:pPr>
              <w:spacing w:after="0"/>
            </w:pPr>
            <w:r/>
            <w:r>
              <w:rPr>
                <w:b w:val="0"/>
                <w:sz w:val="17"/>
              </w:rPr>
              <w:t>CD3 VCN</w:t>
            </w:r>
          </w:p>
        </w:tc>
        <w:tc>
          <w:tcPr>
            <w:tcW w:type="dxa" w:w="3024"/>
            <w:vAlign w:val="center"/>
            <w:tcMar>
              <w:top w:w="100" w:type="dxa"/>
              <w:start w:w="120" w:type="dxa"/>
              <w:bottom w:w="100" w:type="dxa"/>
              <w:end w:w="120" w:type="dxa"/>
            </w:tcMar>
          </w:tcPr>
          <w:p>
            <w:pPr>
              <w:spacing w:after="0"/>
            </w:pPr>
            <w:r/>
            <w:r>
              <w:rPr>
                <w:b w:val="0"/>
                <w:sz w:val="17"/>
              </w:rPr>
              <w:t>10.50.0.0/16</w:t>
            </w:r>
          </w:p>
        </w:tc>
        <w:tc>
          <w:tcPr>
            <w:tcW w:type="dxa" w:w="4248"/>
            <w:vAlign w:val="center"/>
            <w:tcMar>
              <w:top w:w="100" w:type="dxa"/>
              <w:start w:w="120" w:type="dxa"/>
              <w:bottom w:w="100" w:type="dxa"/>
              <w:end w:w="120" w:type="dxa"/>
            </w:tcMar>
          </w:tcPr>
          <w:p>
            <w:pPr>
              <w:spacing w:after="0"/>
            </w:pPr>
            <w:r/>
            <w:r>
              <w:rPr>
                <w:b w:val="0"/>
                <w:sz w:val="17"/>
              </w:rPr>
              <w:t>____________________________</w:t>
            </w:r>
          </w:p>
        </w:tc>
      </w:tr>
      <w:tr>
        <w:tc>
          <w:tcPr>
            <w:tcW w:type="dxa" w:w="2592"/>
            <w:shd w:fill="F2F4F5"/>
            <w:vAlign w:val="center"/>
            <w:tcMar>
              <w:top w:w="100" w:type="dxa"/>
              <w:start w:w="120" w:type="dxa"/>
              <w:bottom w:w="100" w:type="dxa"/>
              <w:end w:w="120" w:type="dxa"/>
            </w:tcMar>
          </w:tcPr>
          <w:p>
            <w:pPr>
              <w:spacing w:after="0"/>
            </w:pPr>
            <w:r/>
            <w:r>
              <w:rPr>
                <w:b w:val="0"/>
                <w:sz w:val="17"/>
              </w:rPr>
              <w:t>OCI management subnet</w:t>
            </w:r>
          </w:p>
        </w:tc>
        <w:tc>
          <w:tcPr>
            <w:tcW w:type="dxa" w:w="3024"/>
            <w:shd w:fill="F2F4F5"/>
            <w:vAlign w:val="center"/>
            <w:tcMar>
              <w:top w:w="100" w:type="dxa"/>
              <w:start w:w="120" w:type="dxa"/>
              <w:bottom w:w="100" w:type="dxa"/>
              <w:end w:w="120" w:type="dxa"/>
            </w:tcMar>
          </w:tcPr>
          <w:p>
            <w:pPr>
              <w:spacing w:after="0"/>
            </w:pPr>
            <w:r/>
            <w:r>
              <w:rPr>
                <w:b w:val="0"/>
                <w:sz w:val="17"/>
              </w:rPr>
              <w:t>10.50.10.0/24</w:t>
            </w:r>
          </w:p>
        </w:tc>
        <w:tc>
          <w:tcPr>
            <w:tcW w:type="dxa" w:w="4248"/>
            <w:shd w:fill="F2F4F5"/>
            <w:vAlign w:val="center"/>
            <w:tcMar>
              <w:top w:w="100" w:type="dxa"/>
              <w:start w:w="120" w:type="dxa"/>
              <w:bottom w:w="100" w:type="dxa"/>
              <w:end w:w="120" w:type="dxa"/>
            </w:tcMar>
          </w:tcPr>
          <w:p>
            <w:pPr>
              <w:spacing w:after="0"/>
            </w:pPr>
            <w:r/>
            <w:r>
              <w:rPr>
                <w:b w:val="0"/>
                <w:sz w:val="17"/>
              </w:rPr>
              <w:t>____________________________</w:t>
            </w:r>
          </w:p>
        </w:tc>
      </w:tr>
      <w:tr>
        <w:tc>
          <w:tcPr>
            <w:tcW w:type="dxa" w:w="2592"/>
            <w:vAlign w:val="center"/>
            <w:tcMar>
              <w:top w:w="100" w:type="dxa"/>
              <w:start w:w="120" w:type="dxa"/>
              <w:bottom w:w="100" w:type="dxa"/>
              <w:end w:w="120" w:type="dxa"/>
            </w:tcMar>
          </w:tcPr>
          <w:p>
            <w:pPr>
              <w:spacing w:after="0"/>
            </w:pPr>
            <w:r/>
            <w:r>
              <w:rPr>
                <w:b w:val="0"/>
                <w:sz w:val="17"/>
              </w:rPr>
              <w:t>OCI target VM</w:t>
            </w:r>
          </w:p>
        </w:tc>
        <w:tc>
          <w:tcPr>
            <w:tcW w:type="dxa" w:w="3024"/>
            <w:vAlign w:val="center"/>
            <w:tcMar>
              <w:top w:w="100" w:type="dxa"/>
              <w:start w:w="120" w:type="dxa"/>
              <w:bottom w:w="100" w:type="dxa"/>
              <w:end w:w="120" w:type="dxa"/>
            </w:tcMar>
          </w:tcPr>
          <w:p>
            <w:pPr>
              <w:spacing w:after="0"/>
            </w:pPr>
            <w:r/>
            <w:r>
              <w:rPr>
                <w:b w:val="0"/>
                <w:sz w:val="17"/>
              </w:rPr>
              <w:t>10.50.10.20</w:t>
            </w:r>
          </w:p>
        </w:tc>
        <w:tc>
          <w:tcPr>
            <w:tcW w:type="dxa" w:w="4248"/>
            <w:vAlign w:val="center"/>
            <w:tcMar>
              <w:top w:w="100" w:type="dxa"/>
              <w:start w:w="120" w:type="dxa"/>
              <w:bottom w:w="100" w:type="dxa"/>
              <w:end w:w="120" w:type="dxa"/>
            </w:tcMar>
          </w:tcPr>
          <w:p>
            <w:pPr>
              <w:spacing w:after="0"/>
            </w:pPr>
            <w:r/>
            <w:r>
              <w:rPr>
                <w:b w:val="0"/>
                <w:sz w:val="17"/>
              </w:rPr>
              <w:t>____________________________</w:t>
            </w:r>
          </w:p>
        </w:tc>
      </w:tr>
      <w:tr>
        <w:tc>
          <w:tcPr>
            <w:tcW w:type="dxa" w:w="2592"/>
            <w:shd w:fill="F2F4F5"/>
            <w:vAlign w:val="center"/>
            <w:tcMar>
              <w:top w:w="100" w:type="dxa"/>
              <w:start w:w="120" w:type="dxa"/>
              <w:bottom w:w="100" w:type="dxa"/>
              <w:end w:w="120" w:type="dxa"/>
            </w:tcMar>
          </w:tcPr>
          <w:p>
            <w:pPr>
              <w:spacing w:after="0"/>
            </w:pPr>
            <w:r/>
            <w:r>
              <w:rPr>
                <w:b w:val="0"/>
                <w:sz w:val="17"/>
              </w:rPr>
              <w:t>Existing DRG OCID</w:t>
            </w:r>
          </w:p>
        </w:tc>
        <w:tc>
          <w:tcPr>
            <w:tcW w:type="dxa" w:w="3024"/>
            <w:shd w:fill="F2F4F5"/>
            <w:vAlign w:val="center"/>
            <w:tcMar>
              <w:top w:w="100" w:type="dxa"/>
              <w:start w:w="120" w:type="dxa"/>
              <w:bottom w:w="100" w:type="dxa"/>
              <w:end w:w="120" w:type="dxa"/>
            </w:tcMar>
          </w:tcPr>
          <w:p>
            <w:pPr>
              <w:spacing w:after="0"/>
            </w:pPr>
            <w:r/>
            <w:r>
              <w:rPr>
                <w:b w:val="0"/>
                <w:sz w:val="17"/>
              </w:rPr>
              <w:t>ocid1.drg...</w:t>
            </w:r>
          </w:p>
        </w:tc>
        <w:tc>
          <w:tcPr>
            <w:tcW w:type="dxa" w:w="4248"/>
            <w:shd w:fill="F2F4F5"/>
            <w:vAlign w:val="center"/>
            <w:tcMar>
              <w:top w:w="100" w:type="dxa"/>
              <w:start w:w="120" w:type="dxa"/>
              <w:bottom w:w="100" w:type="dxa"/>
              <w:end w:w="120" w:type="dxa"/>
            </w:tcMar>
          </w:tcPr>
          <w:p>
            <w:pPr>
              <w:spacing w:after="0"/>
            </w:pPr>
            <w:r/>
            <w:r>
              <w:rPr>
                <w:b w:val="0"/>
                <w:sz w:val="17"/>
              </w:rPr>
              <w:t>____________________________</w:t>
            </w:r>
          </w:p>
        </w:tc>
      </w:tr>
      <w:tr>
        <w:tc>
          <w:tcPr>
            <w:tcW w:type="dxa" w:w="2592"/>
            <w:vAlign w:val="center"/>
            <w:tcMar>
              <w:top w:w="100" w:type="dxa"/>
              <w:start w:w="120" w:type="dxa"/>
              <w:bottom w:w="100" w:type="dxa"/>
              <w:end w:w="120" w:type="dxa"/>
            </w:tcMar>
          </w:tcPr>
          <w:p>
            <w:pPr>
              <w:spacing w:after="0"/>
            </w:pPr>
            <w:r/>
            <w:r>
              <w:rPr>
                <w:b w:val="0"/>
                <w:sz w:val="17"/>
              </w:rPr>
              <w:t>Virtual circuit OCID</w:t>
            </w:r>
          </w:p>
        </w:tc>
        <w:tc>
          <w:tcPr>
            <w:tcW w:type="dxa" w:w="3024"/>
            <w:vAlign w:val="center"/>
            <w:tcMar>
              <w:top w:w="100" w:type="dxa"/>
              <w:start w:w="120" w:type="dxa"/>
              <w:bottom w:w="100" w:type="dxa"/>
              <w:end w:w="120" w:type="dxa"/>
            </w:tcMar>
          </w:tcPr>
          <w:p>
            <w:pPr>
              <w:spacing w:after="0"/>
            </w:pPr>
            <w:r/>
            <w:r>
              <w:rPr>
                <w:b w:val="0"/>
                <w:sz w:val="17"/>
              </w:rPr>
              <w:t>ocid1.virtualcircuit...</w:t>
            </w:r>
          </w:p>
        </w:tc>
        <w:tc>
          <w:tcPr>
            <w:tcW w:type="dxa" w:w="4248"/>
            <w:vAlign w:val="center"/>
            <w:tcMar>
              <w:top w:w="100" w:type="dxa"/>
              <w:start w:w="120" w:type="dxa"/>
              <w:bottom w:w="100" w:type="dxa"/>
              <w:end w:w="120" w:type="dxa"/>
            </w:tcMar>
          </w:tcPr>
          <w:p>
            <w:pPr>
              <w:spacing w:after="0"/>
            </w:pPr>
            <w:r/>
            <w:r>
              <w:rPr>
                <w:b w:val="0"/>
                <w:sz w:val="17"/>
              </w:rPr>
              <w:t>____________________________</w:t>
            </w:r>
          </w:p>
        </w:tc>
      </w:tr>
    </w:tbl>
    <w:p>
      <w:pPr>
        <w:spacing w:after="0"/>
      </w:pPr>
    </w:p>
    <w:tbl>
      <w:tblPr>
        <w:tblW w:type="auto" w:w="0"/>
        <w:jc w:val="center"/>
        <w:tblLook w:firstColumn="1" w:firstRow="1" w:lastColumn="0" w:lastRow="0" w:noHBand="0" w:noVBand="1" w:val="04A0"/>
      </w:tblPr>
      <w:tblGrid>
        <w:gridCol w:w="10080"/>
      </w:tblGrid>
      <w:tr>
        <w:trPr>
          <w:cantSplit/>
        </w:trPr>
        <w:tc>
          <w:tcPr>
            <w:tcW w:type="dxa" w:w="10080"/>
            <w:shd w:fill="FFF1CC"/>
            <w:tcMar>
              <w:top w:w="150" w:type="dxa"/>
              <w:start w:w="170" w:type="dxa"/>
              <w:bottom w:w="150" w:type="dxa"/>
              <w:end w:w="170" w:type="dxa"/>
            </w:tcMar>
          </w:tcPr>
          <w:p>
            <w:r/>
            <w:r>
              <w:rPr>
                <w:b/>
                <w:color w:val="18324A"/>
              </w:rPr>
              <w:t>Addressing prerequisite</w:t>
              <w:br/>
            </w:r>
            <w:r>
              <w:rPr>
                <w:sz w:val="18"/>
              </w:rPr>
              <w:t>On-premises and OCI CIDR blocks must not overlap. Resolve overlaps before attaching the VCN or advertising routes.</w:t>
            </w:r>
          </w:p>
        </w:tc>
      </w:tr>
    </w:tbl>
    <w:p>
      <w:pPr>
        <w:spacing w:after="0"/>
      </w:pPr>
    </w:p>
    <w:p>
      <w:pPr>
        <w:pStyle w:val="Heading1"/>
      </w:pPr>
      <w:r>
        <w:t>3. Pre-Change Validation</w:t>
      </w:r>
    </w:p>
    <w:p>
      <w:pPr>
        <w:pStyle w:val="Heading2"/>
      </w:pPr>
      <w:r>
        <w:t>3.1 Existing FastConnect and DRG</w:t>
      </w:r>
    </w:p>
    <w:p>
      <w:pPr>
        <w:spacing w:after="60"/>
        <w:ind w:left="432" w:hanging="360"/>
      </w:pPr>
      <w:r>
        <w:rPr>
          <w:b/>
        </w:rPr>
        <w:t xml:space="preserve">1.  </w:t>
      </w:r>
      <w:r>
        <w:t>Open Networking -&gt; Customer connectivity -&gt; Dynamic Routing Gateways and select the existing FastConnect DRG.</w:t>
      </w:r>
    </w:p>
    <w:p>
      <w:pPr>
        <w:spacing w:after="60"/>
        <w:ind w:left="432" w:hanging="360"/>
      </w:pPr>
      <w:r>
        <w:rPr>
          <w:b/>
        </w:rPr>
        <w:t xml:space="preserve">2.  </w:t>
      </w:r>
      <w:r>
        <w:t>Confirm the DRG is upgraded (DRGv2).</w:t>
      </w:r>
    </w:p>
    <w:p>
      <w:pPr>
        <w:spacing w:after="60"/>
        <w:ind w:left="432" w:hanging="360"/>
      </w:pPr>
      <w:r>
        <w:rPr>
          <w:b/>
        </w:rPr>
        <w:t xml:space="preserve">3.  </w:t>
      </w:r>
      <w:r>
        <w:t>Confirm the private virtual circuit lifecycle state is PROVISIONED.</w:t>
      </w:r>
    </w:p>
    <w:p>
      <w:pPr>
        <w:spacing w:after="60"/>
        <w:ind w:left="432" w:hanging="360"/>
      </w:pPr>
      <w:r>
        <w:rPr>
          <w:b/>
        </w:rPr>
        <w:t xml:space="preserve">4.  </w:t>
      </w:r>
      <w:r>
        <w:t>Confirm both BGP sessions are UP where redundant BGP is configured.</w:t>
      </w:r>
    </w:p>
    <w:p>
      <w:pPr>
        <w:spacing w:after="60"/>
        <w:ind w:left="432" w:hanging="360"/>
      </w:pPr>
      <w:r>
        <w:rPr>
          <w:b/>
        </w:rPr>
        <w:t xml:space="preserve">5.  </w:t>
      </w:r>
      <w:r>
        <w:t>Record the virtual-circuit attachment and its associated DRG route table.</w:t>
      </w:r>
    </w:p>
    <w:p>
      <w:pPr>
        <w:spacing w:after="60"/>
        <w:ind w:left="432" w:hanging="360"/>
      </w:pPr>
      <w:r>
        <w:rPr>
          <w:b/>
        </w:rPr>
        <w:t xml:space="preserve">6.  </w:t>
      </w:r>
      <w:r>
        <w:t>Verify that the DRG imports the approved on-premises jumpbox prefix.</w:t>
      </w:r>
    </w:p>
    <w:p>
      <w:pPr>
        <w:spacing w:after="60"/>
        <w:ind w:left="432" w:hanging="360"/>
      </w:pPr>
      <w:r>
        <w:rPr>
          <w:b/>
        </w:rPr>
        <w:t xml:space="preserve">7.  </w:t>
      </w:r>
      <w:r>
        <w:t>Capture the current DRG routes and attachment associations for rollback evidence.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752"/>
            <w:shd w:fill="18324A"/>
            <w:vAlign w:val="center"/>
            <w:tcMar>
              <w:top w:w="100" w:type="dxa"/>
              <w:start w:w="120" w:type="dxa"/>
              <w:bottom w:w="100" w:type="dxa"/>
              <w:end w:w="120" w:type="dxa"/>
            </w:tcMar>
          </w:tcPr>
          <w:p>
            <w:pPr>
              <w:spacing w:after="0"/>
            </w:pPr>
            <w:r/>
            <w:r>
              <w:rPr>
                <w:b/>
                <w:color w:val="FFFFFF"/>
                <w:sz w:val="18"/>
              </w:rPr>
              <w:t>Required route</w:t>
            </w:r>
          </w:p>
        </w:tc>
        <w:tc>
          <w:tcPr>
            <w:tcW w:type="dxa" w:w="5112"/>
            <w:shd w:fill="18324A"/>
            <w:vAlign w:val="center"/>
            <w:tcMar>
              <w:top w:w="100" w:type="dxa"/>
              <w:start w:w="120" w:type="dxa"/>
              <w:bottom w:w="100" w:type="dxa"/>
              <w:end w:w="120" w:type="dxa"/>
            </w:tcMar>
          </w:tcPr>
          <w:p>
            <w:pPr>
              <w:spacing w:after="0"/>
            </w:pPr>
            <w:r/>
            <w:r>
              <w:rPr>
                <w:b/>
                <w:color w:val="FFFFFF"/>
                <w:sz w:val="18"/>
              </w:rPr>
              <w:t>Expected next hop</w:t>
            </w:r>
          </w:p>
        </w:tc>
      </w:tr>
      <w:tr>
        <w:tc>
          <w:tcPr>
            <w:tcW w:type="dxa" w:w="4752"/>
            <w:vAlign w:val="center"/>
            <w:tcMar>
              <w:top w:w="100" w:type="dxa"/>
              <w:start w:w="120" w:type="dxa"/>
              <w:bottom w:w="100" w:type="dxa"/>
              <w:end w:w="120" w:type="dxa"/>
            </w:tcMar>
          </w:tcPr>
          <w:p>
            <w:pPr>
              <w:spacing w:after="0"/>
            </w:pPr>
            <w:r/>
            <w:r>
              <w:rPr>
                <w:b w:val="0"/>
                <w:sz w:val="17"/>
              </w:rPr>
              <w:t>On-premises/jumpbox prefix</w:t>
            </w:r>
          </w:p>
        </w:tc>
        <w:tc>
          <w:tcPr>
            <w:tcW w:type="dxa" w:w="5112"/>
            <w:vAlign w:val="center"/>
            <w:tcMar>
              <w:top w:w="100" w:type="dxa"/>
              <w:start w:w="120" w:type="dxa"/>
              <w:bottom w:w="100" w:type="dxa"/>
              <w:end w:w="120" w:type="dxa"/>
            </w:tcMar>
          </w:tcPr>
          <w:p>
            <w:pPr>
              <w:spacing w:after="0"/>
            </w:pPr>
            <w:r/>
            <w:r>
              <w:rPr>
                <w:b w:val="0"/>
                <w:sz w:val="17"/>
              </w:rPr>
              <w:t>FastConnect virtual-circuit attachment</w:t>
            </w:r>
          </w:p>
        </w:tc>
      </w:tr>
      <w:tr>
        <w:tc>
          <w:tcPr>
            <w:tcW w:type="dxa" w:w="4752"/>
            <w:shd w:fill="F2F4F5"/>
            <w:vAlign w:val="center"/>
            <w:tcMar>
              <w:top w:w="100" w:type="dxa"/>
              <w:start w:w="120" w:type="dxa"/>
              <w:bottom w:w="100" w:type="dxa"/>
              <w:end w:w="120" w:type="dxa"/>
            </w:tcMar>
          </w:tcPr>
          <w:p>
            <w:pPr>
              <w:spacing w:after="0"/>
            </w:pPr>
            <w:r/>
            <w:r>
              <w:rPr>
                <w:b w:val="0"/>
                <w:sz w:val="17"/>
              </w:rPr>
              <w:t>CD3 VCN or management prefix</w:t>
            </w:r>
          </w:p>
        </w:tc>
        <w:tc>
          <w:tcPr>
            <w:tcW w:type="dxa" w:w="5112"/>
            <w:shd w:fill="F2F4F5"/>
            <w:vAlign w:val="center"/>
            <w:tcMar>
              <w:top w:w="100" w:type="dxa"/>
              <w:start w:w="120" w:type="dxa"/>
              <w:bottom w:w="100" w:type="dxa"/>
              <w:end w:w="120" w:type="dxa"/>
            </w:tcMar>
          </w:tcPr>
          <w:p>
            <w:pPr>
              <w:spacing w:after="0"/>
            </w:pPr>
            <w:r/>
            <w:r>
              <w:rPr>
                <w:b w:val="0"/>
                <w:sz w:val="17"/>
              </w:rPr>
              <w:t>CD3 VCN attachment or VDSS hub attachment</w:t>
            </w:r>
          </w:p>
        </w:tc>
      </w:tr>
    </w:tbl>
    <w:p>
      <w:pPr>
        <w:spacing w:after="0"/>
      </w:pPr>
    </w:p>
    <w:p>
      <w:pPr>
        <w:pStyle w:val="Heading2"/>
      </w:pPr>
      <w:r>
        <w:t>3.2 Existing controls</w:t>
      </w:r>
    </w:p>
    <w:p>
      <w:pPr>
        <w:spacing w:after="60"/>
        <w:ind w:left="360" w:hanging="259"/>
      </w:pPr>
      <w:r>
        <w:rPr>
          <w:b/>
        </w:rPr>
        <w:t xml:space="preserve">•  </w:t>
      </w:r>
      <w:r>
        <w:t>Confirm the approved SCCA flow: direct DRG-to-spoke or mandatory VDSS inspection.</w:t>
      </w:r>
    </w:p>
    <w:p>
      <w:pPr>
        <w:spacing w:after="60"/>
        <w:ind w:left="360" w:hanging="259"/>
      </w:pPr>
      <w:r>
        <w:rPr>
          <w:b/>
        </w:rPr>
        <w:t xml:space="preserve">•  </w:t>
      </w:r>
      <w:r>
        <w:t>Confirm the on-premises firewall permits TCP/22 only from approved jumpboxes.</w:t>
      </w:r>
    </w:p>
    <w:p>
      <w:pPr>
        <w:spacing w:after="60"/>
        <w:ind w:left="360" w:hanging="259"/>
      </w:pPr>
      <w:r>
        <w:rPr>
          <w:b/>
        </w:rPr>
        <w:t xml:space="preserve">•  </w:t>
      </w:r>
      <w:r>
        <w:t>Confirm the target image has SSH enabled and the correct public key installed.</w:t>
      </w:r>
    </w:p>
    <w:p>
      <w:pPr>
        <w:spacing w:after="60"/>
        <w:ind w:left="360" w:hanging="259"/>
      </w:pPr>
      <w:r>
        <w:rPr>
          <w:b/>
        </w:rPr>
        <w:t xml:space="preserve">•  </w:t>
      </w:r>
      <w:r>
        <w:t>Confirm the network-administrator group already has sufficient virtual-network permissions. At the current IAM policy-object limit, append required statements to an existing consolidated policy rather than creating another policy object.</w:t>
      </w:r>
    </w:p>
    <w:p>
      <w:pPr>
        <w:pStyle w:val="Heading1"/>
      </w:pPr>
      <w:r>
        <w:t>4. Bring Existing Networking Under CD3 Management</w:t>
      </w:r>
    </w:p>
    <w:p>
      <w:r>
        <w:t>Use CD3's Export Resources workflow before making changes. The objective is to capture the live network in the workbook and Terraform state, not recreate it.</w:t>
      </w:r>
    </w:p>
    <w:p>
      <w:pPr>
        <w:spacing w:after="60"/>
        <w:ind w:left="432" w:hanging="360"/>
      </w:pPr>
      <w:r>
        <w:rPr>
          <w:b/>
        </w:rPr>
        <w:t xml:space="preserve">1.  </w:t>
      </w:r>
      <w:r>
        <w:t>Open the appropriate CD3 blank workbook.</w:t>
      </w:r>
    </w:p>
    <w:p>
      <w:pPr>
        <w:spacing w:after="60"/>
        <w:ind w:left="432" w:hanging="360"/>
      </w:pPr>
      <w:r>
        <w:rPr>
          <w:b/>
        </w:rPr>
        <w:t xml:space="preserve">2.  </w:t>
      </w:r>
      <w:r>
        <w:t>Run setupOCI and select Export Resources.</w:t>
      </w:r>
    </w:p>
    <w:p>
      <w:pPr>
        <w:spacing w:after="60"/>
        <w:ind w:left="432" w:hanging="360"/>
      </w:pPr>
      <w:r>
        <w:rPr>
          <w:b/>
        </w:rPr>
        <w:t xml:space="preserve">3.  </w:t>
      </w:r>
      <w:r>
        <w:t>Export the existing VCNs, DRG, attachments, route tables, route distributions, security lists and NSGs.</w:t>
      </w:r>
    </w:p>
    <w:p>
      <w:pPr>
        <w:spacing w:after="60"/>
        <w:ind w:left="432" w:hanging="360"/>
      </w:pPr>
      <w:r>
        <w:rPr>
          <w:b/>
        </w:rPr>
        <w:t xml:space="preserve">4.  </w:t>
      </w:r>
      <w:r>
        <w:t>Verify the existing DRG appears in the DRGs tab.</w:t>
      </w:r>
    </w:p>
    <w:p>
      <w:pPr>
        <w:spacing w:after="60"/>
        <w:ind w:left="432" w:hanging="360"/>
      </w:pPr>
      <w:r>
        <w:rPr>
          <w:b/>
        </w:rPr>
        <w:t xml:space="preserve">5.  </w:t>
      </w:r>
      <w:r>
        <w:t>Verify live DRG rules appear in DRGRouteRulesInOCI.</w:t>
      </w:r>
    </w:p>
    <w:p>
      <w:pPr>
        <w:spacing w:after="60"/>
        <w:ind w:left="432" w:hanging="360"/>
      </w:pPr>
      <w:r>
        <w:rPr>
          <w:b/>
        </w:rPr>
        <w:t xml:space="preserve">6.  </w:t>
      </w:r>
      <w:r>
        <w:t>Verify the existing FastConnect virtual-circuit attachment is preserved.</w:t>
      </w:r>
    </w:p>
    <w:p>
      <w:pPr>
        <w:spacing w:after="60"/>
        <w:ind w:left="432" w:hanging="360"/>
      </w:pPr>
      <w:r>
        <w:rPr>
          <w:b/>
        </w:rPr>
        <w:t xml:space="preserve">7.  </w:t>
      </w:r>
      <w:r>
        <w:t>Add the CD3 VCN-to-existing-DRG attachment in the correct networking tab/configuration.</w:t>
      </w:r>
    </w:p>
    <w:p>
      <w:pPr>
        <w:spacing w:after="60"/>
        <w:ind w:left="432" w:hanging="360"/>
      </w:pPr>
      <w:r>
        <w:rPr>
          <w:b/>
        </w:rPr>
        <w:t xml:space="preserve">8.  </w:t>
      </w:r>
      <w:r>
        <w:t>Generate Terraform and inspect the plan. It must show the intended attachment and route changes only.</w:t>
      </w:r>
    </w:p>
    <w:p>
      <w:pPr>
        <w:spacing w:after="60"/>
        <w:ind w:left="432" w:hanging="360"/>
      </w:pPr>
      <w:r>
        <w:rPr>
          <w:b/>
        </w:rPr>
        <w:t xml:space="preserve">9.  </w:t>
      </w:r>
      <w:r>
        <w:t>Stop if the plan proposes replacing the DRG, virtual circuit, existing attachments or unrelated routes.</w:t>
      </w:r>
    </w:p>
    <w:tbl>
      <w:tblPr>
        <w:tblW w:type="auto" w:w="0"/>
        <w:jc w:val="center"/>
        <w:tblLook w:firstColumn="1" w:firstRow="1" w:lastColumn="0" w:lastRow="0" w:noHBand="0" w:noVBand="1" w:val="04A0"/>
      </w:tblPr>
      <w:tblGrid>
        <w:gridCol w:w="10080"/>
      </w:tblGrid>
      <w:tr>
        <w:trPr>
          <w:cantSplit/>
        </w:trPr>
        <w:tc>
          <w:tcPr>
            <w:tcW w:type="dxa" w:w="10080"/>
            <w:shd w:fill="FCE8E6"/>
            <w:tcMar>
              <w:top w:w="150" w:type="dxa"/>
              <w:start w:w="170" w:type="dxa"/>
              <w:bottom w:w="150" w:type="dxa"/>
              <w:end w:w="170" w:type="dxa"/>
            </w:tcMar>
          </w:tcPr>
          <w:p>
            <w:r/>
            <w:r>
              <w:rPr>
                <w:b/>
                <w:color w:val="18324A"/>
              </w:rPr>
              <w:t>No duplicate gateway</w:t>
              <w:br/>
            </w:r>
            <w:r>
              <w:rPr>
                <w:sz w:val="18"/>
              </w:rPr>
              <w:t>A DRG can serve multiple VCNs, while a VCN can attach to only one DRG. If the CD3 VCN is already attached to a different DRG, resolve that architecture before proceeding.</w:t>
            </w:r>
          </w:p>
        </w:tc>
      </w:tr>
    </w:tbl>
    <w:p>
      <w:pPr>
        <w:spacing w:after="0"/>
      </w:pPr>
    </w:p>
    <w:p>
      <w:pPr>
        <w:pStyle w:val="Heading1"/>
      </w:pPr>
      <w:r>
        <w:t>5. Attach the CD3 VCN to the Existing DRG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18324A"/>
            <w:vAlign w:val="center"/>
            <w:tcMar>
              <w:top w:w="100" w:type="dxa"/>
              <w:start w:w="120" w:type="dxa"/>
              <w:bottom w:w="100" w:type="dxa"/>
              <w:end w:w="120" w:type="dxa"/>
            </w:tcMar>
          </w:tcPr>
          <w:p>
            <w:pPr>
              <w:spacing w:after="0"/>
            </w:pPr>
            <w:r/>
            <w:r>
              <w:rPr>
                <w:b/>
                <w:color w:val="FFFFFF"/>
                <w:sz w:val="18"/>
              </w:rPr>
              <w:t>Attachment setting</w:t>
            </w:r>
          </w:p>
        </w:tc>
        <w:tc>
          <w:tcPr>
            <w:tcW w:type="dxa" w:w="6552"/>
            <w:shd w:fill="18324A"/>
            <w:vAlign w:val="center"/>
            <w:tcMar>
              <w:top w:w="100" w:type="dxa"/>
              <w:start w:w="120" w:type="dxa"/>
              <w:bottom w:w="100" w:type="dxa"/>
              <w:end w:w="120" w:type="dxa"/>
            </w:tcMar>
          </w:tcPr>
          <w:p>
            <w:pPr>
              <w:spacing w:after="0"/>
            </w:pPr>
            <w:r/>
            <w:r>
              <w:rPr>
                <w:b/>
                <w:color w:val="FFFFFF"/>
                <w:sz w:val="18"/>
              </w:rPr>
              <w:t>Required value</w:t>
            </w:r>
          </w:p>
        </w:tc>
      </w:tr>
      <w:tr>
        <w:tc>
          <w:tcPr>
            <w:tcW w:type="dxa" w:w="3312"/>
            <w:vAlign w:val="center"/>
            <w:tcMar>
              <w:top w:w="100" w:type="dxa"/>
              <w:start w:w="120" w:type="dxa"/>
              <w:bottom w:w="100" w:type="dxa"/>
              <w:end w:w="120" w:type="dxa"/>
            </w:tcMar>
          </w:tcPr>
          <w:p>
            <w:pPr>
              <w:spacing w:after="0"/>
            </w:pPr>
            <w:r/>
            <w:r>
              <w:rPr>
                <w:b w:val="0"/>
                <w:sz w:val="17"/>
              </w:rPr>
              <w:t>DRG</w:t>
            </w:r>
          </w:p>
        </w:tc>
        <w:tc>
          <w:tcPr>
            <w:tcW w:type="dxa" w:w="6552"/>
            <w:vAlign w:val="center"/>
            <w:tcMar>
              <w:top w:w="100" w:type="dxa"/>
              <w:start w:w="120" w:type="dxa"/>
              <w:bottom w:w="100" w:type="dxa"/>
              <w:end w:w="120" w:type="dxa"/>
            </w:tcMar>
          </w:tcPr>
          <w:p>
            <w:pPr>
              <w:spacing w:after="0"/>
            </w:pPr>
            <w:r/>
            <w:r>
              <w:rPr>
                <w:b w:val="0"/>
                <w:sz w:val="17"/>
              </w:rPr>
              <w:t>Existing FastConnect DRG</w:t>
            </w:r>
          </w:p>
        </w:tc>
      </w:tr>
      <w:tr>
        <w:tc>
          <w:tcPr>
            <w:tcW w:type="dxa" w:w="3312"/>
            <w:shd w:fill="F2F4F5"/>
            <w:vAlign w:val="center"/>
            <w:tcMar>
              <w:top w:w="100" w:type="dxa"/>
              <w:start w:w="120" w:type="dxa"/>
              <w:bottom w:w="100" w:type="dxa"/>
              <w:end w:w="120" w:type="dxa"/>
            </w:tcMar>
          </w:tcPr>
          <w:p>
            <w:pPr>
              <w:spacing w:after="0"/>
            </w:pPr>
            <w:r/>
            <w:r>
              <w:rPr>
                <w:b w:val="0"/>
                <w:sz w:val="17"/>
              </w:rPr>
              <w:t>Network type</w:t>
            </w:r>
          </w:p>
        </w:tc>
        <w:tc>
          <w:tcPr>
            <w:tcW w:type="dxa" w:w="6552"/>
            <w:shd w:fill="F2F4F5"/>
            <w:vAlign w:val="center"/>
            <w:tcMar>
              <w:top w:w="100" w:type="dxa"/>
              <w:start w:w="120" w:type="dxa"/>
              <w:bottom w:w="100" w:type="dxa"/>
              <w:end w:w="120" w:type="dxa"/>
            </w:tcMar>
          </w:tcPr>
          <w:p>
            <w:pPr>
              <w:spacing w:after="0"/>
            </w:pPr>
            <w:r/>
            <w:r>
              <w:rPr>
                <w:b w:val="0"/>
                <w:sz w:val="17"/>
              </w:rPr>
              <w:t>VCN</w:t>
            </w:r>
          </w:p>
        </w:tc>
      </w:tr>
      <w:tr>
        <w:tc>
          <w:tcPr>
            <w:tcW w:type="dxa" w:w="3312"/>
            <w:vAlign w:val="center"/>
            <w:tcMar>
              <w:top w:w="100" w:type="dxa"/>
              <w:start w:w="120" w:type="dxa"/>
              <w:bottom w:w="100" w:type="dxa"/>
              <w:end w:w="120" w:type="dxa"/>
            </w:tcMar>
          </w:tcPr>
          <w:p>
            <w:pPr>
              <w:spacing w:after="0"/>
            </w:pPr>
            <w:r/>
            <w:r>
              <w:rPr>
                <w:b w:val="0"/>
                <w:sz w:val="17"/>
              </w:rPr>
              <w:t>VCN</w:t>
            </w:r>
          </w:p>
        </w:tc>
        <w:tc>
          <w:tcPr>
            <w:tcW w:type="dxa" w:w="6552"/>
            <w:vAlign w:val="center"/>
            <w:tcMar>
              <w:top w:w="100" w:type="dxa"/>
              <w:start w:w="120" w:type="dxa"/>
              <w:bottom w:w="100" w:type="dxa"/>
              <w:end w:w="120" w:type="dxa"/>
            </w:tcMar>
          </w:tcPr>
          <w:p>
            <w:pPr>
              <w:spacing w:after="0"/>
            </w:pPr>
            <w:r/>
            <w:r>
              <w:rPr>
                <w:b w:val="0"/>
                <w:sz w:val="17"/>
              </w:rPr>
              <w:t>CD3 workload or management VCN</w:t>
            </w:r>
          </w:p>
        </w:tc>
      </w:tr>
      <w:tr>
        <w:tc>
          <w:tcPr>
            <w:tcW w:type="dxa" w:w="3312"/>
            <w:shd w:fill="F2F4F5"/>
            <w:vAlign w:val="center"/>
            <w:tcMar>
              <w:top w:w="100" w:type="dxa"/>
              <w:start w:w="120" w:type="dxa"/>
              <w:bottom w:w="100" w:type="dxa"/>
              <w:end w:w="120" w:type="dxa"/>
            </w:tcMar>
          </w:tcPr>
          <w:p>
            <w:pPr>
              <w:spacing w:after="0"/>
            </w:pPr>
            <w:r/>
            <w:r>
              <w:rPr>
                <w:b w:val="0"/>
                <w:sz w:val="17"/>
              </w:rPr>
              <w:t>DRG route table</w:t>
            </w:r>
          </w:p>
        </w:tc>
        <w:tc>
          <w:tcPr>
            <w:tcW w:type="dxa" w:w="6552"/>
            <w:shd w:fill="F2F4F5"/>
            <w:vAlign w:val="center"/>
            <w:tcMar>
              <w:top w:w="100" w:type="dxa"/>
              <w:start w:w="120" w:type="dxa"/>
              <w:bottom w:w="100" w:type="dxa"/>
              <w:end w:w="120" w:type="dxa"/>
            </w:tcMar>
          </w:tcPr>
          <w:p>
            <w:pPr>
              <w:spacing w:after="0"/>
            </w:pPr>
            <w:r/>
            <w:r>
              <w:rPr>
                <w:b w:val="0"/>
                <w:sz w:val="17"/>
              </w:rPr>
              <w:t>Approved on-prem/CD3 or spoke route table</w:t>
            </w:r>
          </w:p>
        </w:tc>
      </w:tr>
      <w:tr>
        <w:tc>
          <w:tcPr>
            <w:tcW w:type="dxa" w:w="3312"/>
            <w:vAlign w:val="center"/>
            <w:tcMar>
              <w:top w:w="100" w:type="dxa"/>
              <w:start w:w="120" w:type="dxa"/>
              <w:bottom w:w="100" w:type="dxa"/>
              <w:end w:w="120" w:type="dxa"/>
            </w:tcMar>
          </w:tcPr>
          <w:p>
            <w:pPr>
              <w:spacing w:after="0"/>
            </w:pPr>
            <w:r/>
            <w:r>
              <w:rPr>
                <w:b w:val="0"/>
                <w:sz w:val="17"/>
              </w:rPr>
              <w:t>VCN route type</w:t>
            </w:r>
          </w:p>
        </w:tc>
        <w:tc>
          <w:tcPr>
            <w:tcW w:type="dxa" w:w="6552"/>
            <w:vAlign w:val="center"/>
            <w:tcMar>
              <w:top w:w="100" w:type="dxa"/>
              <w:start w:w="120" w:type="dxa"/>
              <w:bottom w:w="100" w:type="dxa"/>
              <w:end w:w="120" w:type="dxa"/>
            </w:tcMar>
          </w:tcPr>
          <w:p>
            <w:pPr>
              <w:spacing w:after="0"/>
            </w:pPr>
            <w:r/>
            <w:r>
              <w:rPr>
                <w:b w:val="0"/>
                <w:sz w:val="17"/>
              </w:rPr>
              <w:t>Approved VCN CIDRs or subnet CIDRs</w:t>
            </w:r>
          </w:p>
        </w:tc>
      </w:tr>
      <w:tr>
        <w:tc>
          <w:tcPr>
            <w:tcW w:type="dxa" w:w="3312"/>
            <w:shd w:fill="F2F4F5"/>
            <w:vAlign w:val="center"/>
            <w:tcMar>
              <w:top w:w="100" w:type="dxa"/>
              <w:start w:w="120" w:type="dxa"/>
              <w:bottom w:w="100" w:type="dxa"/>
              <w:end w:w="120" w:type="dxa"/>
            </w:tcMar>
          </w:tcPr>
          <w:p>
            <w:pPr>
              <w:spacing w:after="0"/>
            </w:pPr>
            <w:r/>
            <w:r>
              <w:rPr>
                <w:b w:val="0"/>
                <w:sz w:val="17"/>
              </w:rPr>
              <w:t>Lifecycle state</w:t>
            </w:r>
          </w:p>
        </w:tc>
        <w:tc>
          <w:tcPr>
            <w:tcW w:type="dxa" w:w="6552"/>
            <w:shd w:fill="F2F4F5"/>
            <w:vAlign w:val="center"/>
            <w:tcMar>
              <w:top w:w="100" w:type="dxa"/>
              <w:start w:w="120" w:type="dxa"/>
              <w:bottom w:w="100" w:type="dxa"/>
              <w:end w:w="120" w:type="dxa"/>
            </w:tcMar>
          </w:tcPr>
          <w:p>
            <w:pPr>
              <w:spacing w:after="0"/>
            </w:pPr>
            <w:r/>
            <w:r>
              <w:rPr>
                <w:b w:val="0"/>
                <w:sz w:val="17"/>
              </w:rPr>
              <w:t>ATTACHED</w:t>
            </w:r>
          </w:p>
        </w:tc>
      </w:tr>
    </w:tbl>
    <w:p>
      <w:pPr>
        <w:spacing w:after="0"/>
      </w:pPr>
    </w:p>
    <w:p>
      <w:r>
        <w:t>For advanced transit routing, associate the correct VCN ingress route table with the attachment. Do not use a default table when it would permit inspection bypass or broader reachability than approved.</w:t>
      </w:r>
    </w:p>
    <w:p>
      <w:pPr>
        <w:pStyle w:val="Heading1"/>
      </w:pPr>
      <w:r>
        <w:t>6. Configure DRG Routing</w:t>
      </w:r>
    </w:p>
    <w:p>
      <w:pPr>
        <w:pStyle w:val="Heading2"/>
      </w:pPr>
      <w:r>
        <w:t>6.1 Traffic entering from FastConnect</w:t>
      </w:r>
    </w:p>
    <w:p>
      <w:r>
        <w:t>The route table associated with the FastConnect virtual-circuit attachment controls traffic entering the DRG from on-premises.</w:t>
      </w:r>
    </w:p>
    <w:p>
      <w:pPr>
        <w:pStyle w:val="Heading3"/>
      </w:pPr>
      <w:r>
        <w:t>Direct temporary route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08"/>
            <w:shd w:fill="18324A"/>
            <w:vAlign w:val="center"/>
            <w:tcMar>
              <w:top w:w="100" w:type="dxa"/>
              <w:start w:w="120" w:type="dxa"/>
              <w:bottom w:w="100" w:type="dxa"/>
              <w:end w:w="120" w:type="dxa"/>
            </w:tcMar>
          </w:tcPr>
          <w:p>
            <w:pPr>
              <w:spacing w:after="0"/>
            </w:pPr>
            <w:r/>
            <w:r>
              <w:rPr>
                <w:b/>
                <w:color w:val="FFFFFF"/>
                <w:sz w:val="18"/>
              </w:rPr>
              <w:t>Destination</w:t>
            </w:r>
          </w:p>
        </w:tc>
        <w:tc>
          <w:tcPr>
            <w:tcW w:type="dxa" w:w="5256"/>
            <w:shd w:fill="18324A"/>
            <w:vAlign w:val="center"/>
            <w:tcMar>
              <w:top w:w="100" w:type="dxa"/>
              <w:start w:w="120" w:type="dxa"/>
              <w:bottom w:w="100" w:type="dxa"/>
              <w:end w:w="120" w:type="dxa"/>
            </w:tcMar>
          </w:tcPr>
          <w:p>
            <w:pPr>
              <w:spacing w:after="0"/>
            </w:pPr>
            <w:r/>
            <w:r>
              <w:rPr>
                <w:b/>
                <w:color w:val="FFFFFF"/>
                <w:sz w:val="18"/>
              </w:rPr>
              <w:t>Next-hop attachment</w:t>
            </w:r>
          </w:p>
        </w:tc>
      </w:tr>
      <w:tr>
        <w:tc>
          <w:tcPr>
            <w:tcW w:type="dxa" w:w="4608"/>
            <w:vAlign w:val="center"/>
            <w:tcMar>
              <w:top w:w="100" w:type="dxa"/>
              <w:start w:w="120" w:type="dxa"/>
              <w:bottom w:w="100" w:type="dxa"/>
              <w:end w:w="120" w:type="dxa"/>
            </w:tcMar>
          </w:tcPr>
          <w:p>
            <w:pPr>
              <w:spacing w:after="0"/>
            </w:pPr>
            <w:r/>
            <w:r>
              <w:rPr>
                <w:b w:val="0"/>
                <w:sz w:val="17"/>
              </w:rPr>
              <w:t>10.50.0.0/16</w:t>
            </w:r>
          </w:p>
        </w:tc>
        <w:tc>
          <w:tcPr>
            <w:tcW w:type="dxa" w:w="5256"/>
            <w:vAlign w:val="center"/>
            <w:tcMar>
              <w:top w:w="100" w:type="dxa"/>
              <w:start w:w="120" w:type="dxa"/>
              <w:bottom w:w="100" w:type="dxa"/>
              <w:end w:w="120" w:type="dxa"/>
            </w:tcMar>
          </w:tcPr>
          <w:p>
            <w:pPr>
              <w:spacing w:after="0"/>
            </w:pPr>
            <w:r/>
            <w:r>
              <w:rPr>
                <w:b w:val="0"/>
                <w:sz w:val="17"/>
              </w:rPr>
              <w:t>CD3 VCN attachment</w:t>
            </w:r>
          </w:p>
        </w:tc>
      </w:tr>
    </w:tbl>
    <w:p>
      <w:pPr>
        <w:spacing w:after="0"/>
      </w:pPr>
    </w:p>
    <w:p>
      <w:pPr>
        <w:pStyle w:val="Heading3"/>
      </w:pPr>
      <w:r>
        <w:t>SCCA inspected route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08"/>
            <w:shd w:fill="18324A"/>
            <w:vAlign w:val="center"/>
            <w:tcMar>
              <w:top w:w="100" w:type="dxa"/>
              <w:start w:w="120" w:type="dxa"/>
              <w:bottom w:w="100" w:type="dxa"/>
              <w:end w:w="120" w:type="dxa"/>
            </w:tcMar>
          </w:tcPr>
          <w:p>
            <w:pPr>
              <w:spacing w:after="0"/>
            </w:pPr>
            <w:r/>
            <w:r>
              <w:rPr>
                <w:b/>
                <w:color w:val="FFFFFF"/>
                <w:sz w:val="18"/>
              </w:rPr>
              <w:t>Destination</w:t>
            </w:r>
          </w:p>
        </w:tc>
        <w:tc>
          <w:tcPr>
            <w:tcW w:type="dxa" w:w="5256"/>
            <w:shd w:fill="18324A"/>
            <w:vAlign w:val="center"/>
            <w:tcMar>
              <w:top w:w="100" w:type="dxa"/>
              <w:start w:w="120" w:type="dxa"/>
              <w:bottom w:w="100" w:type="dxa"/>
              <w:end w:w="120" w:type="dxa"/>
            </w:tcMar>
          </w:tcPr>
          <w:p>
            <w:pPr>
              <w:spacing w:after="0"/>
            </w:pPr>
            <w:r/>
            <w:r>
              <w:rPr>
                <w:b/>
                <w:color w:val="FFFFFF"/>
                <w:sz w:val="18"/>
              </w:rPr>
              <w:t>Next-hop attachment</w:t>
            </w:r>
          </w:p>
        </w:tc>
      </w:tr>
      <w:tr>
        <w:tc>
          <w:tcPr>
            <w:tcW w:type="dxa" w:w="4608"/>
            <w:vAlign w:val="center"/>
            <w:tcMar>
              <w:top w:w="100" w:type="dxa"/>
              <w:start w:w="120" w:type="dxa"/>
              <w:bottom w:w="100" w:type="dxa"/>
              <w:end w:w="120" w:type="dxa"/>
            </w:tcMar>
          </w:tcPr>
          <w:p>
            <w:pPr>
              <w:spacing w:after="0"/>
            </w:pPr>
            <w:r/>
            <w:r>
              <w:rPr>
                <w:b w:val="0"/>
                <w:sz w:val="17"/>
              </w:rPr>
              <w:t>10.50.0.0/16</w:t>
            </w:r>
          </w:p>
        </w:tc>
        <w:tc>
          <w:tcPr>
            <w:tcW w:type="dxa" w:w="5256"/>
            <w:vAlign w:val="center"/>
            <w:tcMar>
              <w:top w:w="100" w:type="dxa"/>
              <w:start w:w="120" w:type="dxa"/>
              <w:bottom w:w="100" w:type="dxa"/>
              <w:end w:w="120" w:type="dxa"/>
            </w:tcMar>
          </w:tcPr>
          <w:p>
            <w:pPr>
              <w:spacing w:after="0"/>
            </w:pPr>
            <w:r/>
            <w:r>
              <w:rPr>
                <w:b w:val="0"/>
                <w:sz w:val="17"/>
              </w:rPr>
              <w:t>VDSS inspection-hub VCN attachment</w:t>
            </w:r>
          </w:p>
        </w:tc>
      </w:tr>
    </w:tbl>
    <w:p>
      <w:pPr>
        <w:spacing w:after="0"/>
      </w:pPr>
    </w:p>
    <w:p>
      <w:r>
        <w:t>The route can be learned through an approved import distribution or configured statically. In the inspected design, the VDSS firewall forwards permitted traffic back through the DRG toward the CD3 spoke.</w:t>
      </w:r>
    </w:p>
    <w:p>
      <w:pPr>
        <w:pStyle w:val="Heading2"/>
      </w:pPr>
      <w:r>
        <w:t>6.2 Return route from the CD3 subnet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672"/>
            <w:shd w:fill="18324A"/>
            <w:vAlign w:val="center"/>
            <w:tcMar>
              <w:top w:w="100" w:type="dxa"/>
              <w:start w:w="120" w:type="dxa"/>
              <w:bottom w:w="100" w:type="dxa"/>
              <w:end w:w="120" w:type="dxa"/>
            </w:tcMar>
          </w:tcPr>
          <w:p>
            <w:pPr>
              <w:spacing w:after="0"/>
            </w:pPr>
            <w:r/>
            <w:r>
              <w:rPr>
                <w:b/>
                <w:color w:val="FFFFFF"/>
                <w:sz w:val="18"/>
              </w:rPr>
              <w:t>Location</w:t>
            </w:r>
          </w:p>
        </w:tc>
        <w:tc>
          <w:tcPr>
            <w:tcW w:type="dxa" w:w="2520"/>
            <w:shd w:fill="18324A"/>
            <w:vAlign w:val="center"/>
            <w:tcMar>
              <w:top w:w="100" w:type="dxa"/>
              <w:start w:w="120" w:type="dxa"/>
              <w:bottom w:w="100" w:type="dxa"/>
              <w:end w:w="120" w:type="dxa"/>
            </w:tcMar>
          </w:tcPr>
          <w:p>
            <w:pPr>
              <w:spacing w:after="0"/>
            </w:pPr>
            <w:r/>
            <w:r>
              <w:rPr>
                <w:b/>
                <w:color w:val="FFFFFF"/>
                <w:sz w:val="18"/>
              </w:rPr>
              <w:t>Destination</w:t>
            </w:r>
          </w:p>
        </w:tc>
        <w:tc>
          <w:tcPr>
            <w:tcW w:type="dxa" w:w="3672"/>
            <w:shd w:fill="18324A"/>
            <w:vAlign w:val="center"/>
            <w:tcMar>
              <w:top w:w="100" w:type="dxa"/>
              <w:start w:w="120" w:type="dxa"/>
              <w:bottom w:w="100" w:type="dxa"/>
              <w:end w:w="120" w:type="dxa"/>
            </w:tcMar>
          </w:tcPr>
          <w:p>
            <w:pPr>
              <w:spacing w:after="0"/>
            </w:pPr>
            <w:r/>
            <w:r>
              <w:rPr>
                <w:b/>
                <w:color w:val="FFFFFF"/>
                <w:sz w:val="18"/>
              </w:rPr>
              <w:t>Target</w:t>
            </w:r>
          </w:p>
        </w:tc>
      </w:tr>
      <w:tr>
        <w:tc>
          <w:tcPr>
            <w:tcW w:type="dxa" w:w="3672"/>
            <w:vAlign w:val="center"/>
            <w:tcMar>
              <w:top w:w="100" w:type="dxa"/>
              <w:start w:w="120" w:type="dxa"/>
              <w:bottom w:w="100" w:type="dxa"/>
              <w:end w:w="120" w:type="dxa"/>
            </w:tcMar>
          </w:tcPr>
          <w:p>
            <w:pPr>
              <w:spacing w:after="0"/>
            </w:pPr>
            <w:r/>
            <w:r>
              <w:rPr>
                <w:b w:val="0"/>
                <w:sz w:val="17"/>
              </w:rPr>
              <w:t>OCI VM subnet route table</w:t>
            </w:r>
          </w:p>
        </w:tc>
        <w:tc>
          <w:tcPr>
            <w:tcW w:type="dxa" w:w="2520"/>
            <w:vAlign w:val="center"/>
            <w:tcMar>
              <w:top w:w="100" w:type="dxa"/>
              <w:start w:w="120" w:type="dxa"/>
              <w:bottom w:w="100" w:type="dxa"/>
              <w:end w:w="120" w:type="dxa"/>
            </w:tcMar>
          </w:tcPr>
          <w:p>
            <w:pPr>
              <w:spacing w:after="0"/>
            </w:pPr>
            <w:r/>
            <w:r>
              <w:rPr>
                <w:b w:val="0"/>
                <w:sz w:val="17"/>
              </w:rPr>
              <w:t>172.20.0.0/16</w:t>
            </w:r>
          </w:p>
        </w:tc>
        <w:tc>
          <w:tcPr>
            <w:tcW w:type="dxa" w:w="3672"/>
            <w:vAlign w:val="center"/>
            <w:tcMar>
              <w:top w:w="100" w:type="dxa"/>
              <w:start w:w="120" w:type="dxa"/>
              <w:bottom w:w="100" w:type="dxa"/>
              <w:end w:w="120" w:type="dxa"/>
            </w:tcMar>
          </w:tcPr>
          <w:p>
            <w:pPr>
              <w:spacing w:after="0"/>
            </w:pPr>
            <w:r/>
            <w:r>
              <w:rPr>
                <w:b w:val="0"/>
                <w:sz w:val="17"/>
              </w:rPr>
              <w:t>DRG</w:t>
            </w:r>
          </w:p>
        </w:tc>
      </w:tr>
      <w:tr>
        <w:tc>
          <w:tcPr>
            <w:tcW w:type="dxa" w:w="3672"/>
            <w:shd w:fill="F2F4F5"/>
            <w:vAlign w:val="center"/>
            <w:tcMar>
              <w:top w:w="100" w:type="dxa"/>
              <w:start w:w="120" w:type="dxa"/>
              <w:bottom w:w="100" w:type="dxa"/>
              <w:end w:w="120" w:type="dxa"/>
            </w:tcMar>
          </w:tcPr>
          <w:p>
            <w:pPr>
              <w:spacing w:after="0"/>
            </w:pPr>
            <w:r/>
            <w:r>
              <w:rPr>
                <w:b w:val="0"/>
                <w:sz w:val="17"/>
              </w:rPr>
              <w:t>DRG table used by CD3 VCN attachment</w:t>
            </w:r>
          </w:p>
        </w:tc>
        <w:tc>
          <w:tcPr>
            <w:tcW w:type="dxa" w:w="2520"/>
            <w:shd w:fill="F2F4F5"/>
            <w:vAlign w:val="center"/>
            <w:tcMar>
              <w:top w:w="100" w:type="dxa"/>
              <w:start w:w="120" w:type="dxa"/>
              <w:bottom w:w="100" w:type="dxa"/>
              <w:end w:w="120" w:type="dxa"/>
            </w:tcMar>
          </w:tcPr>
          <w:p>
            <w:pPr>
              <w:spacing w:after="0"/>
            </w:pPr>
            <w:r/>
            <w:r>
              <w:rPr>
                <w:b w:val="0"/>
                <w:sz w:val="17"/>
              </w:rPr>
              <w:t>172.20.0.0/16</w:t>
            </w:r>
          </w:p>
        </w:tc>
        <w:tc>
          <w:tcPr>
            <w:tcW w:type="dxa" w:w="3672"/>
            <w:shd w:fill="F2F4F5"/>
            <w:vAlign w:val="center"/>
            <w:tcMar>
              <w:top w:w="100" w:type="dxa"/>
              <w:start w:w="120" w:type="dxa"/>
              <w:bottom w:w="100" w:type="dxa"/>
              <w:end w:w="120" w:type="dxa"/>
            </w:tcMar>
          </w:tcPr>
          <w:p>
            <w:pPr>
              <w:spacing w:after="0"/>
            </w:pPr>
            <w:r/>
            <w:r>
              <w:rPr>
                <w:b w:val="0"/>
                <w:sz w:val="17"/>
              </w:rPr>
              <w:t>FastConnect virtual-circuit attachment</w:t>
            </w:r>
          </w:p>
        </w:tc>
      </w:tr>
    </w:tbl>
    <w:p>
      <w:pPr>
        <w:spacing w:after="0"/>
      </w:pPr>
    </w:p>
    <w:p>
      <w:r>
        <w:t>Use the specific approved on-premises CIDR instead of 0.0.0.0/0. The DRG return route is ordinarily learned dynamically from FastConnect BGP.</w:t>
      </w:r>
    </w:p>
    <w:p>
      <w:pPr>
        <w:pStyle w:val="Heading2"/>
      </w:pPr>
      <w:r>
        <w:t>6.3 Route advertisement to on-premises</w:t>
      </w:r>
    </w:p>
    <w:p>
      <w:pPr>
        <w:spacing w:after="60"/>
        <w:ind w:left="360" w:hanging="259"/>
      </w:pPr>
      <w:r>
        <w:rPr>
          <w:b/>
        </w:rPr>
        <w:t xml:space="preserve">•  </w:t>
      </w:r>
      <w:r>
        <w:t>Advertise the approved CD3 management subnet, or the wider VCN prefix only if required.</w:t>
      </w:r>
    </w:p>
    <w:p>
      <w:pPr>
        <w:spacing w:after="60"/>
        <w:ind w:left="360" w:hanging="259"/>
      </w:pPr>
      <w:r>
        <w:rPr>
          <w:b/>
        </w:rPr>
        <w:t xml:space="preserve">•  </w:t>
      </w:r>
      <w:r>
        <w:t>Confirm the CPE accepts the advertised prefix and installs it in the enterprise route table.</w:t>
      </w:r>
    </w:p>
    <w:p>
      <w:pPr>
        <w:spacing w:after="60"/>
        <w:ind w:left="360" w:hanging="259"/>
      </w:pPr>
      <w:r>
        <w:rPr>
          <w:b/>
        </w:rPr>
        <w:t xml:space="preserve">•  </w:t>
      </w:r>
      <w:r>
        <w:t>Confirm no more-specific enterprise route sends the CD3 prefix to an internet or backup VPN path.</w:t>
      </w:r>
    </w:p>
    <w:p>
      <w:pPr>
        <w:spacing w:after="60"/>
        <w:ind w:left="360" w:hanging="259"/>
      </w:pPr>
      <w:r>
        <w:rPr>
          <w:b/>
        </w:rPr>
        <w:t xml:space="preserve">•  </w:t>
      </w:r>
      <w:r>
        <w:t>Confirm FastConnect remains the preferred route according to the approved BGP policy.</w:t>
      </w:r>
    </w:p>
    <w:p>
      <w:pPr>
        <w:pStyle w:val="Heading1"/>
      </w:pPr>
      <w:r>
        <w:t>7. Configure SSH Security Controls</w:t>
      </w:r>
    </w:p>
    <w:p>
      <w:r>
        <w:t>Attach a management NSG to the target VM VNIC and use the narrowest approved source.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8324A"/>
            <w:vAlign w:val="center"/>
            <w:tcMar>
              <w:top w:w="100" w:type="dxa"/>
              <w:start w:w="120" w:type="dxa"/>
              <w:bottom w:w="100" w:type="dxa"/>
              <w:end w:w="120" w:type="dxa"/>
            </w:tcMar>
          </w:tcPr>
          <w:p>
            <w:pPr>
              <w:spacing w:after="0"/>
            </w:pPr>
            <w:r/>
            <w:r>
              <w:rPr>
                <w:b/>
                <w:color w:val="FFFFFF"/>
                <w:sz w:val="18"/>
              </w:rPr>
              <w:t>Field</w:t>
            </w:r>
          </w:p>
        </w:tc>
        <w:tc>
          <w:tcPr>
            <w:tcW w:type="dxa" w:w="6696"/>
            <w:shd w:fill="18324A"/>
            <w:vAlign w:val="center"/>
            <w:tcMar>
              <w:top w:w="100" w:type="dxa"/>
              <w:start w:w="120" w:type="dxa"/>
              <w:bottom w:w="100" w:type="dxa"/>
              <w:end w:w="120" w:type="dxa"/>
            </w:tcMar>
          </w:tcPr>
          <w:p>
            <w:pPr>
              <w:spacing w:after="0"/>
            </w:pPr>
            <w:r/>
            <w:r>
              <w:rPr>
                <w:b/>
                <w:color w:val="FFFFFF"/>
                <w:sz w:val="18"/>
              </w:rPr>
              <w:t>Required value</w:t>
            </w:r>
          </w:p>
        </w:tc>
      </w:tr>
      <w:tr>
        <w:tc>
          <w:tcPr>
            <w:tcW w:type="dxa" w:w="3168"/>
            <w:vAlign w:val="center"/>
            <w:tcMar>
              <w:top w:w="100" w:type="dxa"/>
              <w:start w:w="120" w:type="dxa"/>
              <w:bottom w:w="100" w:type="dxa"/>
              <w:end w:w="120" w:type="dxa"/>
            </w:tcMar>
          </w:tcPr>
          <w:p>
            <w:pPr>
              <w:spacing w:after="0"/>
            </w:pPr>
            <w:r/>
            <w:r>
              <w:rPr>
                <w:b w:val="0"/>
                <w:sz w:val="17"/>
              </w:rPr>
              <w:t>Direction</w:t>
            </w:r>
          </w:p>
        </w:tc>
        <w:tc>
          <w:tcPr>
            <w:tcW w:type="dxa" w:w="6696"/>
            <w:vAlign w:val="center"/>
            <w:tcMar>
              <w:top w:w="100" w:type="dxa"/>
              <w:start w:w="120" w:type="dxa"/>
              <w:bottom w:w="100" w:type="dxa"/>
              <w:end w:w="120" w:type="dxa"/>
            </w:tcMar>
          </w:tcPr>
          <w:p>
            <w:pPr>
              <w:spacing w:after="0"/>
            </w:pPr>
            <w:r/>
            <w:r>
              <w:rPr>
                <w:b w:val="0"/>
                <w:sz w:val="17"/>
              </w:rPr>
              <w:t>Ingress</w:t>
            </w:r>
          </w:p>
        </w:tc>
      </w:tr>
      <w:tr>
        <w:tc>
          <w:tcPr>
            <w:tcW w:type="dxa" w:w="3168"/>
            <w:shd w:fill="F2F4F5"/>
            <w:vAlign w:val="center"/>
            <w:tcMar>
              <w:top w:w="100" w:type="dxa"/>
              <w:start w:w="120" w:type="dxa"/>
              <w:bottom w:w="100" w:type="dxa"/>
              <w:end w:w="120" w:type="dxa"/>
            </w:tcMar>
          </w:tcPr>
          <w:p>
            <w:pPr>
              <w:spacing w:after="0"/>
            </w:pPr>
            <w:r/>
            <w:r>
              <w:rPr>
                <w:b w:val="0"/>
                <w:sz w:val="17"/>
              </w:rPr>
              <w:t>State</w:t>
            </w:r>
          </w:p>
        </w:tc>
        <w:tc>
          <w:tcPr>
            <w:tcW w:type="dxa" w:w="6696"/>
            <w:shd w:fill="F2F4F5"/>
            <w:vAlign w:val="center"/>
            <w:tcMar>
              <w:top w:w="100" w:type="dxa"/>
              <w:start w:w="120" w:type="dxa"/>
              <w:bottom w:w="100" w:type="dxa"/>
              <w:end w:w="120" w:type="dxa"/>
            </w:tcMar>
          </w:tcPr>
          <w:p>
            <w:pPr>
              <w:spacing w:after="0"/>
            </w:pPr>
            <w:r/>
            <w:r>
              <w:rPr>
                <w:b w:val="0"/>
                <w:sz w:val="17"/>
              </w:rPr>
              <w:t>Stateful</w:t>
            </w:r>
          </w:p>
        </w:tc>
      </w:tr>
      <w:tr>
        <w:tc>
          <w:tcPr>
            <w:tcW w:type="dxa" w:w="3168"/>
            <w:vAlign w:val="center"/>
            <w:tcMar>
              <w:top w:w="100" w:type="dxa"/>
              <w:start w:w="120" w:type="dxa"/>
              <w:bottom w:w="100" w:type="dxa"/>
              <w:end w:w="120" w:type="dxa"/>
            </w:tcMar>
          </w:tcPr>
          <w:p>
            <w:pPr>
              <w:spacing w:after="0"/>
            </w:pPr>
            <w:r/>
            <w:r>
              <w:rPr>
                <w:b w:val="0"/>
                <w:sz w:val="17"/>
              </w:rPr>
              <w:t>Source type</w:t>
            </w:r>
          </w:p>
        </w:tc>
        <w:tc>
          <w:tcPr>
            <w:tcW w:type="dxa" w:w="6696"/>
            <w:vAlign w:val="center"/>
            <w:tcMar>
              <w:top w:w="100" w:type="dxa"/>
              <w:start w:w="120" w:type="dxa"/>
              <w:bottom w:w="100" w:type="dxa"/>
              <w:end w:w="120" w:type="dxa"/>
            </w:tcMar>
          </w:tcPr>
          <w:p>
            <w:pPr>
              <w:spacing w:after="0"/>
            </w:pPr>
            <w:r/>
            <w:r>
              <w:rPr>
                <w:b w:val="0"/>
                <w:sz w:val="17"/>
              </w:rPr>
              <w:t>CIDR</w:t>
            </w:r>
          </w:p>
        </w:tc>
      </w:tr>
      <w:tr>
        <w:tc>
          <w:tcPr>
            <w:tcW w:type="dxa" w:w="3168"/>
            <w:shd w:fill="F2F4F5"/>
            <w:vAlign w:val="center"/>
            <w:tcMar>
              <w:top w:w="100" w:type="dxa"/>
              <w:start w:w="120" w:type="dxa"/>
              <w:bottom w:w="100" w:type="dxa"/>
              <w:end w:w="120" w:type="dxa"/>
            </w:tcMar>
          </w:tcPr>
          <w:p>
            <w:pPr>
              <w:spacing w:after="0"/>
            </w:pPr>
            <w:r/>
            <w:r>
              <w:rPr>
                <w:b w:val="0"/>
                <w:sz w:val="17"/>
              </w:rPr>
              <w:t>Source</w:t>
            </w:r>
          </w:p>
        </w:tc>
        <w:tc>
          <w:tcPr>
            <w:tcW w:type="dxa" w:w="6696"/>
            <w:shd w:fill="F2F4F5"/>
            <w:vAlign w:val="center"/>
            <w:tcMar>
              <w:top w:w="100" w:type="dxa"/>
              <w:start w:w="120" w:type="dxa"/>
              <w:bottom w:w="100" w:type="dxa"/>
              <w:end w:w="120" w:type="dxa"/>
            </w:tcMar>
          </w:tcPr>
          <w:p>
            <w:pPr>
              <w:spacing w:after="0"/>
            </w:pPr>
            <w:r/>
            <w:r>
              <w:rPr>
                <w:b w:val="0"/>
                <w:sz w:val="17"/>
              </w:rPr>
              <w:t>172.20.10.25/32 or approved jumpbox subnet</w:t>
            </w:r>
          </w:p>
        </w:tc>
      </w:tr>
      <w:tr>
        <w:tc>
          <w:tcPr>
            <w:tcW w:type="dxa" w:w="3168"/>
            <w:vAlign w:val="center"/>
            <w:tcMar>
              <w:top w:w="100" w:type="dxa"/>
              <w:start w:w="120" w:type="dxa"/>
              <w:bottom w:w="100" w:type="dxa"/>
              <w:end w:w="120" w:type="dxa"/>
            </w:tcMar>
          </w:tcPr>
          <w:p>
            <w:pPr>
              <w:spacing w:after="0"/>
            </w:pPr>
            <w:r/>
            <w:r>
              <w:rPr>
                <w:b w:val="0"/>
                <w:sz w:val="17"/>
              </w:rPr>
              <w:t>Protocol</w:t>
            </w:r>
          </w:p>
        </w:tc>
        <w:tc>
          <w:tcPr>
            <w:tcW w:type="dxa" w:w="6696"/>
            <w:vAlign w:val="center"/>
            <w:tcMar>
              <w:top w:w="100" w:type="dxa"/>
              <w:start w:w="120" w:type="dxa"/>
              <w:bottom w:w="100" w:type="dxa"/>
              <w:end w:w="120" w:type="dxa"/>
            </w:tcMar>
          </w:tcPr>
          <w:p>
            <w:pPr>
              <w:spacing w:after="0"/>
            </w:pPr>
            <w:r/>
            <w:r>
              <w:rPr>
                <w:b w:val="0"/>
                <w:sz w:val="17"/>
              </w:rPr>
              <w:t>TCP</w:t>
            </w:r>
          </w:p>
        </w:tc>
      </w:tr>
      <w:tr>
        <w:tc>
          <w:tcPr>
            <w:tcW w:type="dxa" w:w="3168"/>
            <w:shd w:fill="F2F4F5"/>
            <w:vAlign w:val="center"/>
            <w:tcMar>
              <w:top w:w="100" w:type="dxa"/>
              <w:start w:w="120" w:type="dxa"/>
              <w:bottom w:w="100" w:type="dxa"/>
              <w:end w:w="120" w:type="dxa"/>
            </w:tcMar>
          </w:tcPr>
          <w:p>
            <w:pPr>
              <w:spacing w:after="0"/>
            </w:pPr>
            <w:r/>
            <w:r>
              <w:rPr>
                <w:b w:val="0"/>
                <w:sz w:val="17"/>
              </w:rPr>
              <w:t>Source port</w:t>
            </w:r>
          </w:p>
        </w:tc>
        <w:tc>
          <w:tcPr>
            <w:tcW w:type="dxa" w:w="6696"/>
            <w:shd w:fill="F2F4F5"/>
            <w:vAlign w:val="center"/>
            <w:tcMar>
              <w:top w:w="100" w:type="dxa"/>
              <w:start w:w="120" w:type="dxa"/>
              <w:bottom w:w="100" w:type="dxa"/>
              <w:end w:w="120" w:type="dxa"/>
            </w:tcMar>
          </w:tcPr>
          <w:p>
            <w:pPr>
              <w:spacing w:after="0"/>
            </w:pPr>
            <w:r/>
            <w:r>
              <w:rPr>
                <w:b w:val="0"/>
                <w:sz w:val="17"/>
              </w:rPr>
              <w:t>All</w:t>
            </w:r>
          </w:p>
        </w:tc>
      </w:tr>
      <w:tr>
        <w:tc>
          <w:tcPr>
            <w:tcW w:type="dxa" w:w="3168"/>
            <w:vAlign w:val="center"/>
            <w:tcMar>
              <w:top w:w="100" w:type="dxa"/>
              <w:start w:w="120" w:type="dxa"/>
              <w:bottom w:w="100" w:type="dxa"/>
              <w:end w:w="120" w:type="dxa"/>
            </w:tcMar>
          </w:tcPr>
          <w:p>
            <w:pPr>
              <w:spacing w:after="0"/>
            </w:pPr>
            <w:r/>
            <w:r>
              <w:rPr>
                <w:b w:val="0"/>
                <w:sz w:val="17"/>
              </w:rPr>
              <w:t>Destination port</w:t>
            </w:r>
          </w:p>
        </w:tc>
        <w:tc>
          <w:tcPr>
            <w:tcW w:type="dxa" w:w="6696"/>
            <w:vAlign w:val="center"/>
            <w:tcMar>
              <w:top w:w="100" w:type="dxa"/>
              <w:start w:w="120" w:type="dxa"/>
              <w:bottom w:w="100" w:type="dxa"/>
              <w:end w:w="120" w:type="dxa"/>
            </w:tcMar>
          </w:tcPr>
          <w:p>
            <w:pPr>
              <w:spacing w:after="0"/>
            </w:pPr>
            <w:r/>
            <w:r>
              <w:rPr>
                <w:b w:val="0"/>
                <w:sz w:val="17"/>
              </w:rPr>
              <w:t>22</w:t>
            </w:r>
          </w:p>
        </w:tc>
      </w:tr>
      <w:tr>
        <w:tc>
          <w:tcPr>
            <w:tcW w:type="dxa" w:w="3168"/>
            <w:shd w:fill="F2F4F5"/>
            <w:vAlign w:val="center"/>
            <w:tcMar>
              <w:top w:w="100" w:type="dxa"/>
              <w:start w:w="120" w:type="dxa"/>
              <w:bottom w:w="100" w:type="dxa"/>
              <w:end w:w="120" w:type="dxa"/>
            </w:tcMar>
          </w:tcPr>
          <w:p>
            <w:pPr>
              <w:spacing w:after="0"/>
            </w:pPr>
            <w:r/>
            <w:r>
              <w:rPr>
                <w:b w:val="0"/>
                <w:sz w:val="17"/>
              </w:rPr>
              <w:t>Description</w:t>
            </w:r>
          </w:p>
        </w:tc>
        <w:tc>
          <w:tcPr>
            <w:tcW w:type="dxa" w:w="6696"/>
            <w:shd w:fill="F2F4F5"/>
            <w:vAlign w:val="center"/>
            <w:tcMar>
              <w:top w:w="100" w:type="dxa"/>
              <w:start w:w="120" w:type="dxa"/>
              <w:bottom w:w="100" w:type="dxa"/>
              <w:end w:w="120" w:type="dxa"/>
            </w:tcMar>
          </w:tcPr>
          <w:p>
            <w:pPr>
              <w:spacing w:after="0"/>
            </w:pPr>
            <w:r/>
            <w:r>
              <w:rPr>
                <w:b w:val="0"/>
                <w:sz w:val="17"/>
              </w:rPr>
              <w:t>SSH from approved on-premises jumpbox</w:t>
            </w:r>
          </w:p>
        </w:tc>
      </w:tr>
    </w:tbl>
    <w:p>
      <w:pPr>
        <w:spacing w:after="0"/>
      </w:pPr>
    </w:p>
    <w:tbl>
      <w:tblPr>
        <w:tblW w:type="auto" w:w="0"/>
        <w:jc w:val="center"/>
        <w:tblLook w:firstColumn="1" w:firstRow="1" w:lastColumn="0" w:lastRow="0" w:noHBand="0" w:noVBand="1" w:val="04A0"/>
      </w:tblPr>
      <w:tblGrid>
        <w:gridCol w:w="10080"/>
      </w:tblGrid>
      <w:tr>
        <w:trPr>
          <w:cantSplit/>
        </w:trPr>
        <w:tc>
          <w:tcPr>
            <w:tcW w:type="dxa" w:w="10080"/>
            <w:shd w:fill="FCE8E6"/>
            <w:tcMar>
              <w:top w:w="150" w:type="dxa"/>
              <w:start w:w="170" w:type="dxa"/>
              <w:bottom w:w="150" w:type="dxa"/>
              <w:end w:w="170" w:type="dxa"/>
            </w:tcMar>
          </w:tcPr>
          <w:p>
            <w:r/>
            <w:r>
              <w:rPr>
                <w:b/>
                <w:color w:val="18324A"/>
              </w:rPr>
              <w:t>Prohibited rule</w:t>
              <w:br/>
            </w:r>
            <w:r>
              <w:rPr>
                <w:sz w:val="18"/>
              </w:rPr>
              <w:t>Do not allow TCP/22 from 0.0.0.0/0. FastConnect private access does not require a public IP or internet-facing SSH rule.</w:t>
            </w:r>
          </w:p>
        </w:tc>
      </w:tr>
    </w:tbl>
    <w:p>
      <w:pPr>
        <w:spacing w:after="0"/>
      </w:pPr>
    </w:p>
    <w:p>
      <w:pPr>
        <w:pStyle w:val="Heading2"/>
      </w:pPr>
      <w:r>
        <w:t>Additional enforcement points</w:t>
      </w:r>
    </w:p>
    <w:p>
      <w:pPr>
        <w:spacing w:after="60"/>
        <w:ind w:left="360" w:hanging="259"/>
      </w:pPr>
      <w:r>
        <w:rPr>
          <w:b/>
        </w:rPr>
        <w:t xml:space="preserve">•  </w:t>
      </w:r>
      <w:r>
        <w:t>The VDSS firewall must allow the same jumpbox-to-management-subnet TCP/22 flow.</w:t>
      </w:r>
    </w:p>
    <w:p>
      <w:pPr>
        <w:spacing w:after="60"/>
        <w:ind w:left="360" w:hanging="259"/>
      </w:pPr>
      <w:r>
        <w:rPr>
          <w:b/>
        </w:rPr>
        <w:t xml:space="preserve">•  </w:t>
      </w:r>
      <w:r>
        <w:t>The on-premises firewall must permit the outbound connection and its response.</w:t>
      </w:r>
    </w:p>
    <w:p>
      <w:pPr>
        <w:spacing w:after="60"/>
        <w:ind w:left="360" w:hanging="259"/>
      </w:pPr>
      <w:r>
        <w:rPr>
          <w:b/>
        </w:rPr>
        <w:t xml:space="preserve">•  </w:t>
      </w:r>
      <w:r>
        <w:t>Security lists must not contradict the intended access model.</w:t>
      </w:r>
    </w:p>
    <w:p>
      <w:pPr>
        <w:spacing w:after="60"/>
        <w:ind w:left="360" w:hanging="259"/>
      </w:pPr>
      <w:r>
        <w:rPr>
          <w:b/>
        </w:rPr>
        <w:t xml:space="preserve">•  </w:t>
      </w:r>
      <w:r>
        <w:t>Endpoint protection and local Windows firewall policy must permit PuTTY.</w:t>
      </w:r>
    </w:p>
    <w:p>
      <w:pPr>
        <w:spacing w:after="60"/>
        <w:ind w:left="360" w:hanging="259"/>
      </w:pPr>
      <w:r>
        <w:rPr>
          <w:b/>
        </w:rPr>
        <w:t xml:space="preserve">•  </w:t>
      </w:r>
      <w:r>
        <w:t>Stateful NSG rules allow the response flow, but return routing remains mandatory.</w:t>
      </w:r>
    </w:p>
    <w:p>
      <w:pPr>
        <w:pStyle w:val="Heading1"/>
      </w:pPr>
      <w:r>
        <w:t>8. Verify the OCI Linux Host</w:t>
      </w:r>
    </w:p>
    <w:p>
      <w:r>
        <w:t>From an approved administration path, verify OpenSSH and the host firewall.</w:t>
      </w:r>
    </w:p>
    <w:p>
      <w:pPr>
        <w:pStyle w:val="CodeBlock"/>
      </w:pPr>
      <w:r>
        <w:t>sudo systemctl status sshd</w:t>
        <w:br/>
        <w:t>sudo ss -lntp | grep ':22'</w:t>
        <w:br/>
        <w:t>sudo firewall-cmd --list-services</w:t>
        <w:br/>
        <w:t>sudo firewall-cmd --list-ports</w:t>
      </w:r>
    </w:p>
    <w:p>
      <w:r>
        <w:t>If SSH is approved but not enabled:</w:t>
      </w:r>
    </w:p>
    <w:p>
      <w:pPr>
        <w:pStyle w:val="CodeBlock"/>
      </w:pPr>
      <w:r>
        <w:t>sudo systemctl enable --now sshd</w:t>
        <w:br/>
        <w:t>sudo firewall-cmd --permanent --add-service=ssh</w:t>
        <w:br/>
        <w:t>sudo firewall-cmd --reload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328"/>
            <w:shd w:fill="18324A"/>
            <w:vAlign w:val="center"/>
            <w:tcMar>
              <w:top w:w="100" w:type="dxa"/>
              <w:start w:w="120" w:type="dxa"/>
              <w:bottom w:w="100" w:type="dxa"/>
              <w:end w:w="120" w:type="dxa"/>
            </w:tcMar>
          </w:tcPr>
          <w:p>
            <w:pPr>
              <w:spacing w:after="0"/>
            </w:pPr>
            <w:r/>
            <w:r>
              <w:rPr>
                <w:b/>
                <w:color w:val="FFFFFF"/>
                <w:sz w:val="18"/>
              </w:rPr>
              <w:t>Image</w:t>
            </w:r>
          </w:p>
        </w:tc>
        <w:tc>
          <w:tcPr>
            <w:tcW w:type="dxa" w:w="4536"/>
            <w:shd w:fill="18324A"/>
            <w:vAlign w:val="center"/>
            <w:tcMar>
              <w:top w:w="100" w:type="dxa"/>
              <w:start w:w="120" w:type="dxa"/>
              <w:bottom w:w="100" w:type="dxa"/>
              <w:end w:w="120" w:type="dxa"/>
            </w:tcMar>
          </w:tcPr>
          <w:p>
            <w:pPr>
              <w:spacing w:after="0"/>
            </w:pPr>
            <w:r/>
            <w:r>
              <w:rPr>
                <w:b/>
                <w:color w:val="FFFFFF"/>
                <w:sz w:val="18"/>
              </w:rPr>
              <w:t>Typical default username</w:t>
            </w:r>
          </w:p>
        </w:tc>
      </w:tr>
      <w:tr>
        <w:tc>
          <w:tcPr>
            <w:tcW w:type="dxa" w:w="5328"/>
            <w:vAlign w:val="center"/>
            <w:tcMar>
              <w:top w:w="100" w:type="dxa"/>
              <w:start w:w="120" w:type="dxa"/>
              <w:bottom w:w="100" w:type="dxa"/>
              <w:end w:w="120" w:type="dxa"/>
            </w:tcMar>
          </w:tcPr>
          <w:p>
            <w:pPr>
              <w:spacing w:after="0"/>
            </w:pPr>
            <w:r/>
            <w:r>
              <w:rPr>
                <w:b w:val="0"/>
                <w:sz w:val="17"/>
              </w:rPr>
              <w:t>Oracle Linux</w:t>
            </w:r>
          </w:p>
        </w:tc>
        <w:tc>
          <w:tcPr>
            <w:tcW w:type="dxa" w:w="4536"/>
            <w:vAlign w:val="center"/>
            <w:tcMar>
              <w:top w:w="100" w:type="dxa"/>
              <w:start w:w="120" w:type="dxa"/>
              <w:bottom w:w="100" w:type="dxa"/>
              <w:end w:w="120" w:type="dxa"/>
            </w:tcMar>
          </w:tcPr>
          <w:p>
            <w:pPr>
              <w:spacing w:after="0"/>
            </w:pPr>
            <w:r/>
            <w:r>
              <w:rPr>
                <w:b w:val="0"/>
                <w:sz w:val="17"/>
              </w:rPr>
              <w:t>opc</w:t>
            </w:r>
          </w:p>
        </w:tc>
      </w:tr>
      <w:tr>
        <w:tc>
          <w:tcPr>
            <w:tcW w:type="dxa" w:w="5328"/>
            <w:shd w:fill="F2F4F5"/>
            <w:vAlign w:val="center"/>
            <w:tcMar>
              <w:top w:w="100" w:type="dxa"/>
              <w:start w:w="120" w:type="dxa"/>
              <w:bottom w:w="100" w:type="dxa"/>
              <w:end w:w="120" w:type="dxa"/>
            </w:tcMar>
          </w:tcPr>
          <w:p>
            <w:pPr>
              <w:spacing w:after="0"/>
            </w:pPr>
            <w:r/>
            <w:r>
              <w:rPr>
                <w:b w:val="0"/>
                <w:sz w:val="17"/>
              </w:rPr>
              <w:t>Red Hat-compatible OCI image</w:t>
            </w:r>
          </w:p>
        </w:tc>
        <w:tc>
          <w:tcPr>
            <w:tcW w:type="dxa" w:w="4536"/>
            <w:shd w:fill="F2F4F5"/>
            <w:vAlign w:val="center"/>
            <w:tcMar>
              <w:top w:w="100" w:type="dxa"/>
              <w:start w:w="120" w:type="dxa"/>
              <w:bottom w:w="100" w:type="dxa"/>
              <w:end w:w="120" w:type="dxa"/>
            </w:tcMar>
          </w:tcPr>
          <w:p>
            <w:pPr>
              <w:spacing w:after="0"/>
            </w:pPr>
            <w:r/>
            <w:r>
              <w:rPr>
                <w:b w:val="0"/>
                <w:sz w:val="17"/>
              </w:rPr>
              <w:t>opc</w:t>
            </w:r>
          </w:p>
        </w:tc>
      </w:tr>
      <w:tr>
        <w:tc>
          <w:tcPr>
            <w:tcW w:type="dxa" w:w="5328"/>
            <w:vAlign w:val="center"/>
            <w:tcMar>
              <w:top w:w="100" w:type="dxa"/>
              <w:start w:w="120" w:type="dxa"/>
              <w:bottom w:w="100" w:type="dxa"/>
              <w:end w:w="120" w:type="dxa"/>
            </w:tcMar>
          </w:tcPr>
          <w:p>
            <w:pPr>
              <w:spacing w:after="0"/>
            </w:pPr>
            <w:r/>
            <w:r>
              <w:rPr>
                <w:b w:val="0"/>
                <w:sz w:val="17"/>
              </w:rPr>
              <w:t>Ubuntu</w:t>
            </w:r>
          </w:p>
        </w:tc>
        <w:tc>
          <w:tcPr>
            <w:tcW w:type="dxa" w:w="4536"/>
            <w:vAlign w:val="center"/>
            <w:tcMar>
              <w:top w:w="100" w:type="dxa"/>
              <w:start w:w="120" w:type="dxa"/>
              <w:bottom w:w="100" w:type="dxa"/>
              <w:end w:w="120" w:type="dxa"/>
            </w:tcMar>
          </w:tcPr>
          <w:p>
            <w:pPr>
              <w:spacing w:after="0"/>
            </w:pPr>
            <w:r/>
            <w:r>
              <w:rPr>
                <w:b w:val="0"/>
                <w:sz w:val="17"/>
              </w:rPr>
              <w:t>ubuntu</w:t>
            </w:r>
          </w:p>
        </w:tc>
      </w:tr>
    </w:tbl>
    <w:p>
      <w:pPr>
        <w:spacing w:after="0"/>
      </w:pPr>
    </w:p>
    <w:p>
      <w:r>
        <w:t>Confirm the public key matching the administrator's approved PuTTY private key is present in the target account's authorized_keys file. Protect private keys according to organizational policy.</w:t>
      </w:r>
    </w:p>
    <w:p>
      <w:pPr>
        <w:pStyle w:val="Heading1"/>
      </w:pPr>
      <w:r>
        <w:t>9. Test from the Windows Jumpbox</w:t>
      </w:r>
    </w:p>
    <w:p>
      <w:pPr>
        <w:pStyle w:val="Heading2"/>
      </w:pPr>
      <w:r>
        <w:t>9.1 TCP connectivity</w:t>
      </w:r>
    </w:p>
    <w:p>
      <w:pPr>
        <w:pStyle w:val="CodeBlock"/>
      </w:pPr>
      <w:r>
        <w:t>Test-NetConnection 10.50.10.20 -Port 22</w:t>
      </w:r>
    </w:p>
    <w:p>
      <w:r>
        <w:t>Expected result:</w:t>
      </w:r>
    </w:p>
    <w:p>
      <w:pPr>
        <w:pStyle w:val="CodeBlock"/>
      </w:pPr>
      <w:r>
        <w:t>TcpTestSucceeded : True</w:t>
      </w:r>
    </w:p>
    <w:p>
      <w:pPr>
        <w:pStyle w:val="Heading2"/>
      </w:pPr>
      <w:r>
        <w:t>9.2 PuTTY session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240"/>
            <w:shd w:fill="18324A"/>
            <w:vAlign w:val="center"/>
            <w:tcMar>
              <w:top w:w="100" w:type="dxa"/>
              <w:start w:w="120" w:type="dxa"/>
              <w:bottom w:w="100" w:type="dxa"/>
              <w:end w:w="120" w:type="dxa"/>
            </w:tcMar>
          </w:tcPr>
          <w:p>
            <w:pPr>
              <w:spacing w:after="0"/>
            </w:pPr>
            <w:r/>
            <w:r>
              <w:rPr>
                <w:b/>
                <w:color w:val="FFFFFF"/>
                <w:sz w:val="18"/>
              </w:rPr>
              <w:t>PuTTY field</w:t>
            </w:r>
          </w:p>
        </w:tc>
        <w:tc>
          <w:tcPr>
            <w:tcW w:type="dxa" w:w="6624"/>
            <w:shd w:fill="18324A"/>
            <w:vAlign w:val="center"/>
            <w:tcMar>
              <w:top w:w="100" w:type="dxa"/>
              <w:start w:w="120" w:type="dxa"/>
              <w:bottom w:w="100" w:type="dxa"/>
              <w:end w:w="120" w:type="dxa"/>
            </w:tcMar>
          </w:tcPr>
          <w:p>
            <w:pPr>
              <w:spacing w:after="0"/>
            </w:pPr>
            <w:r/>
            <w:r>
              <w:rPr>
                <w:b/>
                <w:color w:val="FFFFFF"/>
                <w:sz w:val="18"/>
              </w:rPr>
              <w:t>Value</w:t>
            </w:r>
          </w:p>
        </w:tc>
      </w:tr>
      <w:tr>
        <w:tc>
          <w:tcPr>
            <w:tcW w:type="dxa" w:w="3240"/>
            <w:vAlign w:val="center"/>
            <w:tcMar>
              <w:top w:w="100" w:type="dxa"/>
              <w:start w:w="120" w:type="dxa"/>
              <w:bottom w:w="100" w:type="dxa"/>
              <w:end w:w="120" w:type="dxa"/>
            </w:tcMar>
          </w:tcPr>
          <w:p>
            <w:pPr>
              <w:spacing w:after="0"/>
            </w:pPr>
            <w:r/>
            <w:r>
              <w:rPr>
                <w:b w:val="0"/>
                <w:sz w:val="17"/>
              </w:rPr>
              <w:t>Host Name</w:t>
            </w:r>
          </w:p>
        </w:tc>
        <w:tc>
          <w:tcPr>
            <w:tcW w:type="dxa" w:w="6624"/>
            <w:vAlign w:val="center"/>
            <w:tcMar>
              <w:top w:w="100" w:type="dxa"/>
              <w:start w:w="120" w:type="dxa"/>
              <w:bottom w:w="100" w:type="dxa"/>
              <w:end w:w="120" w:type="dxa"/>
            </w:tcMar>
          </w:tcPr>
          <w:p>
            <w:pPr>
              <w:spacing w:after="0"/>
            </w:pPr>
            <w:r/>
            <w:r>
              <w:rPr>
                <w:b w:val="0"/>
                <w:sz w:val="17"/>
              </w:rPr>
              <w:t>OCI VM private IP, for example 10.50.10.20</w:t>
            </w:r>
          </w:p>
        </w:tc>
      </w:tr>
      <w:tr>
        <w:tc>
          <w:tcPr>
            <w:tcW w:type="dxa" w:w="3240"/>
            <w:shd w:fill="F2F4F5"/>
            <w:vAlign w:val="center"/>
            <w:tcMar>
              <w:top w:w="100" w:type="dxa"/>
              <w:start w:w="120" w:type="dxa"/>
              <w:bottom w:w="100" w:type="dxa"/>
              <w:end w:w="120" w:type="dxa"/>
            </w:tcMar>
          </w:tcPr>
          <w:p>
            <w:pPr>
              <w:spacing w:after="0"/>
            </w:pPr>
            <w:r/>
            <w:r>
              <w:rPr>
                <w:b w:val="0"/>
                <w:sz w:val="17"/>
              </w:rPr>
              <w:t>Port</w:t>
            </w:r>
          </w:p>
        </w:tc>
        <w:tc>
          <w:tcPr>
            <w:tcW w:type="dxa" w:w="6624"/>
            <w:shd w:fill="F2F4F5"/>
            <w:vAlign w:val="center"/>
            <w:tcMar>
              <w:top w:w="100" w:type="dxa"/>
              <w:start w:w="120" w:type="dxa"/>
              <w:bottom w:w="100" w:type="dxa"/>
              <w:end w:w="120" w:type="dxa"/>
            </w:tcMar>
          </w:tcPr>
          <w:p>
            <w:pPr>
              <w:spacing w:after="0"/>
            </w:pPr>
            <w:r/>
            <w:r>
              <w:rPr>
                <w:b w:val="0"/>
                <w:sz w:val="17"/>
              </w:rPr>
              <w:t>22</w:t>
            </w:r>
          </w:p>
        </w:tc>
      </w:tr>
      <w:tr>
        <w:tc>
          <w:tcPr>
            <w:tcW w:type="dxa" w:w="3240"/>
            <w:vAlign w:val="center"/>
            <w:tcMar>
              <w:top w:w="100" w:type="dxa"/>
              <w:start w:w="120" w:type="dxa"/>
              <w:bottom w:w="100" w:type="dxa"/>
              <w:end w:w="120" w:type="dxa"/>
            </w:tcMar>
          </w:tcPr>
          <w:p>
            <w:pPr>
              <w:spacing w:after="0"/>
            </w:pPr>
            <w:r/>
            <w:r>
              <w:rPr>
                <w:b w:val="0"/>
                <w:sz w:val="17"/>
              </w:rPr>
              <w:t>Connection type</w:t>
            </w:r>
          </w:p>
        </w:tc>
        <w:tc>
          <w:tcPr>
            <w:tcW w:type="dxa" w:w="6624"/>
            <w:vAlign w:val="center"/>
            <w:tcMar>
              <w:top w:w="100" w:type="dxa"/>
              <w:start w:w="120" w:type="dxa"/>
              <w:bottom w:w="100" w:type="dxa"/>
              <w:end w:w="120" w:type="dxa"/>
            </w:tcMar>
          </w:tcPr>
          <w:p>
            <w:pPr>
              <w:spacing w:after="0"/>
            </w:pPr>
            <w:r/>
            <w:r>
              <w:rPr>
                <w:b w:val="0"/>
                <w:sz w:val="17"/>
              </w:rPr>
              <w:t>SSH</w:t>
            </w:r>
          </w:p>
        </w:tc>
      </w:tr>
      <w:tr>
        <w:tc>
          <w:tcPr>
            <w:tcW w:type="dxa" w:w="3240"/>
            <w:shd w:fill="F2F4F5"/>
            <w:vAlign w:val="center"/>
            <w:tcMar>
              <w:top w:w="100" w:type="dxa"/>
              <w:start w:w="120" w:type="dxa"/>
              <w:bottom w:w="100" w:type="dxa"/>
              <w:end w:w="120" w:type="dxa"/>
            </w:tcMar>
          </w:tcPr>
          <w:p>
            <w:pPr>
              <w:spacing w:after="0"/>
            </w:pPr>
            <w:r/>
            <w:r>
              <w:rPr>
                <w:b w:val="0"/>
                <w:sz w:val="17"/>
              </w:rPr>
              <w:t>Username</w:t>
            </w:r>
          </w:p>
        </w:tc>
        <w:tc>
          <w:tcPr>
            <w:tcW w:type="dxa" w:w="6624"/>
            <w:shd w:fill="F2F4F5"/>
            <w:vAlign w:val="center"/>
            <w:tcMar>
              <w:top w:w="100" w:type="dxa"/>
              <w:start w:w="120" w:type="dxa"/>
              <w:bottom w:w="100" w:type="dxa"/>
              <w:end w:w="120" w:type="dxa"/>
            </w:tcMar>
          </w:tcPr>
          <w:p>
            <w:pPr>
              <w:spacing w:after="0"/>
            </w:pPr>
            <w:r/>
            <w:r>
              <w:rPr>
                <w:b w:val="0"/>
                <w:sz w:val="17"/>
              </w:rPr>
              <w:t>opc or ubuntu, as appropriate</w:t>
            </w:r>
          </w:p>
        </w:tc>
      </w:tr>
      <w:tr>
        <w:tc>
          <w:tcPr>
            <w:tcW w:type="dxa" w:w="3240"/>
            <w:vAlign w:val="center"/>
            <w:tcMar>
              <w:top w:w="100" w:type="dxa"/>
              <w:start w:w="120" w:type="dxa"/>
              <w:bottom w:w="100" w:type="dxa"/>
              <w:end w:w="120" w:type="dxa"/>
            </w:tcMar>
          </w:tcPr>
          <w:p>
            <w:pPr>
              <w:spacing w:after="0"/>
            </w:pPr>
            <w:r/>
            <w:r>
              <w:rPr>
                <w:b w:val="0"/>
                <w:sz w:val="17"/>
              </w:rPr>
              <w:t>Private key</w:t>
            </w:r>
          </w:p>
        </w:tc>
        <w:tc>
          <w:tcPr>
            <w:tcW w:type="dxa" w:w="6624"/>
            <w:vAlign w:val="center"/>
            <w:tcMar>
              <w:top w:w="100" w:type="dxa"/>
              <w:start w:w="120" w:type="dxa"/>
              <w:bottom w:w="100" w:type="dxa"/>
              <w:end w:w="120" w:type="dxa"/>
            </w:tcMar>
          </w:tcPr>
          <w:p>
            <w:pPr>
              <w:spacing w:after="0"/>
            </w:pPr>
            <w:r/>
            <w:r>
              <w:rPr>
                <w:b w:val="0"/>
                <w:sz w:val="17"/>
              </w:rPr>
              <w:t>Approved .ppk file</w:t>
            </w:r>
          </w:p>
        </w:tc>
      </w:tr>
      <w:tr>
        <w:tc>
          <w:tcPr>
            <w:tcW w:type="dxa" w:w="3240"/>
            <w:shd w:fill="F2F4F5"/>
            <w:vAlign w:val="center"/>
            <w:tcMar>
              <w:top w:w="100" w:type="dxa"/>
              <w:start w:w="120" w:type="dxa"/>
              <w:bottom w:w="100" w:type="dxa"/>
              <w:end w:w="120" w:type="dxa"/>
            </w:tcMar>
          </w:tcPr>
          <w:p>
            <w:pPr>
              <w:spacing w:after="0"/>
            </w:pPr>
            <w:r/>
            <w:r>
              <w:rPr>
                <w:b w:val="0"/>
                <w:sz w:val="17"/>
              </w:rPr>
              <w:t>Saved session</w:t>
            </w:r>
          </w:p>
        </w:tc>
        <w:tc>
          <w:tcPr>
            <w:tcW w:type="dxa" w:w="6624"/>
            <w:shd w:fill="F2F4F5"/>
            <w:vAlign w:val="center"/>
            <w:tcMar>
              <w:top w:w="100" w:type="dxa"/>
              <w:start w:w="120" w:type="dxa"/>
              <w:bottom w:w="100" w:type="dxa"/>
              <w:end w:w="120" w:type="dxa"/>
            </w:tcMar>
          </w:tcPr>
          <w:p>
            <w:pPr>
              <w:spacing w:after="0"/>
            </w:pPr>
            <w:r/>
            <w:r>
              <w:rPr>
                <w:b w:val="0"/>
                <w:sz w:val="17"/>
              </w:rPr>
              <w:t>Example: OCI-CD3-MSAS-DEV-01</w:t>
            </w:r>
          </w:p>
        </w:tc>
      </w:tr>
    </w:tbl>
    <w:p>
      <w:pPr>
        <w:spacing w:after="0"/>
      </w:pPr>
    </w:p>
    <w:p>
      <w:pPr>
        <w:pStyle w:val="Heading1"/>
      </w:pPr>
      <w:r>
        <w:t>10. Network Path Analyzer Validation</w:t>
      </w:r>
    </w:p>
    <w:p>
      <w:r>
        <w:t>Before production use, run a bidirectional Network Path Analyzer test.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240"/>
            <w:shd w:fill="18324A"/>
            <w:vAlign w:val="center"/>
            <w:tcMar>
              <w:top w:w="100" w:type="dxa"/>
              <w:start w:w="120" w:type="dxa"/>
              <w:bottom w:w="100" w:type="dxa"/>
              <w:end w:w="120" w:type="dxa"/>
            </w:tcMar>
          </w:tcPr>
          <w:p>
            <w:pPr>
              <w:spacing w:after="0"/>
            </w:pPr>
            <w:r/>
            <w:r>
              <w:rPr>
                <w:b/>
                <w:color w:val="FFFFFF"/>
                <w:sz w:val="18"/>
              </w:rPr>
              <w:t>Parameter</w:t>
            </w:r>
          </w:p>
        </w:tc>
        <w:tc>
          <w:tcPr>
            <w:tcW w:type="dxa" w:w="6624"/>
            <w:shd w:fill="18324A"/>
            <w:vAlign w:val="center"/>
            <w:tcMar>
              <w:top w:w="100" w:type="dxa"/>
              <w:start w:w="120" w:type="dxa"/>
              <w:bottom w:w="100" w:type="dxa"/>
              <w:end w:w="120" w:type="dxa"/>
            </w:tcMar>
          </w:tcPr>
          <w:p>
            <w:pPr>
              <w:spacing w:after="0"/>
            </w:pPr>
            <w:r/>
            <w:r>
              <w:rPr>
                <w:b/>
                <w:color w:val="FFFFFF"/>
                <w:sz w:val="18"/>
              </w:rPr>
              <w:t>Value</w:t>
            </w:r>
          </w:p>
        </w:tc>
      </w:tr>
      <w:tr>
        <w:tc>
          <w:tcPr>
            <w:tcW w:type="dxa" w:w="3240"/>
            <w:vAlign w:val="center"/>
            <w:tcMar>
              <w:top w:w="100" w:type="dxa"/>
              <w:start w:w="120" w:type="dxa"/>
              <w:bottom w:w="100" w:type="dxa"/>
              <w:end w:w="120" w:type="dxa"/>
            </w:tcMar>
          </w:tcPr>
          <w:p>
            <w:pPr>
              <w:spacing w:after="0"/>
            </w:pPr>
            <w:r/>
            <w:r>
              <w:rPr>
                <w:b w:val="0"/>
                <w:sz w:val="17"/>
              </w:rPr>
              <w:t>Source</w:t>
            </w:r>
          </w:p>
        </w:tc>
        <w:tc>
          <w:tcPr>
            <w:tcW w:type="dxa" w:w="6624"/>
            <w:vAlign w:val="center"/>
            <w:tcMar>
              <w:top w:w="100" w:type="dxa"/>
              <w:start w:w="120" w:type="dxa"/>
              <w:bottom w:w="100" w:type="dxa"/>
              <w:end w:w="120" w:type="dxa"/>
            </w:tcMar>
          </w:tcPr>
          <w:p>
            <w:pPr>
              <w:spacing w:after="0"/>
            </w:pPr>
            <w:r/>
            <w:r>
              <w:rPr>
                <w:b w:val="0"/>
                <w:sz w:val="17"/>
              </w:rPr>
              <w:t>On-premises jumpbox IP</w:t>
            </w:r>
          </w:p>
        </w:tc>
      </w:tr>
      <w:tr>
        <w:tc>
          <w:tcPr>
            <w:tcW w:type="dxa" w:w="3240"/>
            <w:shd w:fill="F2F4F5"/>
            <w:vAlign w:val="center"/>
            <w:tcMar>
              <w:top w:w="100" w:type="dxa"/>
              <w:start w:w="120" w:type="dxa"/>
              <w:bottom w:w="100" w:type="dxa"/>
              <w:end w:w="120" w:type="dxa"/>
            </w:tcMar>
          </w:tcPr>
          <w:p>
            <w:pPr>
              <w:spacing w:after="0"/>
            </w:pPr>
            <w:r/>
            <w:r>
              <w:rPr>
                <w:b w:val="0"/>
                <w:sz w:val="17"/>
              </w:rPr>
              <w:t>Source classification</w:t>
            </w:r>
          </w:p>
        </w:tc>
        <w:tc>
          <w:tcPr>
            <w:tcW w:type="dxa" w:w="6624"/>
            <w:shd w:fill="F2F4F5"/>
            <w:vAlign w:val="center"/>
            <w:tcMar>
              <w:top w:w="100" w:type="dxa"/>
              <w:start w:w="120" w:type="dxa"/>
              <w:bottom w:w="100" w:type="dxa"/>
              <w:end w:w="120" w:type="dxa"/>
            </w:tcMar>
          </w:tcPr>
          <w:p>
            <w:pPr>
              <w:spacing w:after="0"/>
            </w:pPr>
            <w:r/>
            <w:r>
              <w:rPr>
                <w:b w:val="0"/>
                <w:sz w:val="17"/>
              </w:rPr>
              <w:t>This IP address is an on-premises endpoint</w:t>
            </w:r>
          </w:p>
        </w:tc>
      </w:tr>
      <w:tr>
        <w:tc>
          <w:tcPr>
            <w:tcW w:type="dxa" w:w="3240"/>
            <w:vAlign w:val="center"/>
            <w:tcMar>
              <w:top w:w="100" w:type="dxa"/>
              <w:start w:w="120" w:type="dxa"/>
              <w:bottom w:w="100" w:type="dxa"/>
              <w:end w:w="120" w:type="dxa"/>
            </w:tcMar>
          </w:tcPr>
          <w:p>
            <w:pPr>
              <w:spacing w:after="0"/>
            </w:pPr>
            <w:r/>
            <w:r>
              <w:rPr>
                <w:b w:val="0"/>
                <w:sz w:val="17"/>
              </w:rPr>
              <w:t>Destination</w:t>
            </w:r>
          </w:p>
        </w:tc>
        <w:tc>
          <w:tcPr>
            <w:tcW w:type="dxa" w:w="6624"/>
            <w:vAlign w:val="center"/>
            <w:tcMar>
              <w:top w:w="100" w:type="dxa"/>
              <w:start w:w="120" w:type="dxa"/>
              <w:bottom w:w="100" w:type="dxa"/>
              <w:end w:w="120" w:type="dxa"/>
            </w:tcMar>
          </w:tcPr>
          <w:p>
            <w:pPr>
              <w:spacing w:after="0"/>
            </w:pPr>
            <w:r/>
            <w:r>
              <w:rPr>
                <w:b w:val="0"/>
                <w:sz w:val="17"/>
              </w:rPr>
              <w:t>OCI target VM VNIC/private IP</w:t>
            </w:r>
          </w:p>
        </w:tc>
      </w:tr>
      <w:tr>
        <w:tc>
          <w:tcPr>
            <w:tcW w:type="dxa" w:w="3240"/>
            <w:shd w:fill="F2F4F5"/>
            <w:vAlign w:val="center"/>
            <w:tcMar>
              <w:top w:w="100" w:type="dxa"/>
              <w:start w:w="120" w:type="dxa"/>
              <w:bottom w:w="100" w:type="dxa"/>
              <w:end w:w="120" w:type="dxa"/>
            </w:tcMar>
          </w:tcPr>
          <w:p>
            <w:pPr>
              <w:spacing w:after="0"/>
            </w:pPr>
            <w:r/>
            <w:r>
              <w:rPr>
                <w:b w:val="0"/>
                <w:sz w:val="17"/>
              </w:rPr>
              <w:t>Protocol</w:t>
            </w:r>
          </w:p>
        </w:tc>
        <w:tc>
          <w:tcPr>
            <w:tcW w:type="dxa" w:w="6624"/>
            <w:shd w:fill="F2F4F5"/>
            <w:vAlign w:val="center"/>
            <w:tcMar>
              <w:top w:w="100" w:type="dxa"/>
              <w:start w:w="120" w:type="dxa"/>
              <w:bottom w:w="100" w:type="dxa"/>
              <w:end w:w="120" w:type="dxa"/>
            </w:tcMar>
          </w:tcPr>
          <w:p>
            <w:pPr>
              <w:spacing w:after="0"/>
            </w:pPr>
            <w:r/>
            <w:r>
              <w:rPr>
                <w:b w:val="0"/>
                <w:sz w:val="17"/>
              </w:rPr>
              <w:t>TCP</w:t>
            </w:r>
          </w:p>
        </w:tc>
      </w:tr>
      <w:tr>
        <w:tc>
          <w:tcPr>
            <w:tcW w:type="dxa" w:w="3240"/>
            <w:vAlign w:val="center"/>
            <w:tcMar>
              <w:top w:w="100" w:type="dxa"/>
              <w:start w:w="120" w:type="dxa"/>
              <w:bottom w:w="100" w:type="dxa"/>
              <w:end w:w="120" w:type="dxa"/>
            </w:tcMar>
          </w:tcPr>
          <w:p>
            <w:pPr>
              <w:spacing w:after="0"/>
            </w:pPr>
            <w:r/>
            <w:r>
              <w:rPr>
                <w:b w:val="0"/>
                <w:sz w:val="17"/>
              </w:rPr>
              <w:t>Destination port</w:t>
            </w:r>
          </w:p>
        </w:tc>
        <w:tc>
          <w:tcPr>
            <w:tcW w:type="dxa" w:w="6624"/>
            <w:vAlign w:val="center"/>
            <w:tcMar>
              <w:top w:w="100" w:type="dxa"/>
              <w:start w:w="120" w:type="dxa"/>
              <w:bottom w:w="100" w:type="dxa"/>
              <w:end w:w="120" w:type="dxa"/>
            </w:tcMar>
          </w:tcPr>
          <w:p>
            <w:pPr>
              <w:spacing w:after="0"/>
            </w:pPr>
            <w:r/>
            <w:r>
              <w:rPr>
                <w:b w:val="0"/>
                <w:sz w:val="17"/>
              </w:rPr>
              <w:t>22</w:t>
            </w:r>
          </w:p>
        </w:tc>
      </w:tr>
      <w:tr>
        <w:tc>
          <w:tcPr>
            <w:tcW w:type="dxa" w:w="3240"/>
            <w:shd w:fill="F2F4F5"/>
            <w:vAlign w:val="center"/>
            <w:tcMar>
              <w:top w:w="100" w:type="dxa"/>
              <w:start w:w="120" w:type="dxa"/>
              <w:bottom w:w="100" w:type="dxa"/>
              <w:end w:w="120" w:type="dxa"/>
            </w:tcMar>
          </w:tcPr>
          <w:p>
            <w:pPr>
              <w:spacing w:after="0"/>
            </w:pPr>
            <w:r/>
            <w:r>
              <w:rPr>
                <w:b w:val="0"/>
                <w:sz w:val="17"/>
              </w:rPr>
              <w:t>Direction</w:t>
            </w:r>
          </w:p>
        </w:tc>
        <w:tc>
          <w:tcPr>
            <w:tcW w:type="dxa" w:w="6624"/>
            <w:shd w:fill="F2F4F5"/>
            <w:vAlign w:val="center"/>
            <w:tcMar>
              <w:top w:w="100" w:type="dxa"/>
              <w:start w:w="120" w:type="dxa"/>
              <w:bottom w:w="100" w:type="dxa"/>
              <w:end w:w="120" w:type="dxa"/>
            </w:tcMar>
          </w:tcPr>
          <w:p>
            <w:pPr>
              <w:spacing w:after="0"/>
            </w:pPr>
            <w:r/>
            <w:r>
              <w:rPr>
                <w:b w:val="0"/>
                <w:sz w:val="17"/>
              </w:rPr>
              <w:t>Bidirectional</w:t>
            </w:r>
          </w:p>
        </w:tc>
      </w:tr>
    </w:tbl>
    <w:p>
      <w:pPr>
        <w:spacing w:after="0"/>
      </w:pPr>
    </w:p>
    <w:p>
      <w:r>
        <w:t>Review each hop. Resolve every red or indeterminate route/security result before approving production access.</w:t>
      </w:r>
    </w:p>
    <w:p>
      <w:r>
        <w:br w:type="page"/>
      </w:r>
    </w:p>
    <w:p>
      <w:pPr>
        <w:spacing w:after="80"/>
      </w:pPr>
    </w:p>
    <w:p>
      <w:pPr>
        <w:pStyle w:val="Heading1"/>
      </w:pPr>
      <w:r>
        <w:t>11. Detailed Step-by-Step Implementation Procedure</w:t>
      </w:r>
    </w:p>
    <w:p>
      <w:r>
        <w:t>Execute the following tasks in order. Record the actual OCIDs, CIDRs, route-table names and test results in the change record. Do not proceed past a failed validation gate.</w:t>
      </w:r>
    </w:p>
    <w:p>
      <w:pPr>
        <w:pStyle w:val="Heading2"/>
      </w:pPr>
      <w:r>
        <w:t>Task 1 - Record the approved network values</w:t>
      </w:r>
    </w:p>
    <w:p>
      <w:pPr>
        <w:spacing w:after="60"/>
        <w:ind w:left="432" w:hanging="360"/>
      </w:pPr>
      <w:r>
        <w:rPr>
          <w:b/>
        </w:rPr>
        <w:t xml:space="preserve">1.  </w:t>
      </w:r>
      <w:r>
        <w:t>Record the existing DRG name, compartment and OCID.</w:t>
      </w:r>
    </w:p>
    <w:p>
      <w:pPr>
        <w:spacing w:after="60"/>
        <w:ind w:left="432" w:hanging="360"/>
      </w:pPr>
      <w:r>
        <w:rPr>
          <w:b/>
        </w:rPr>
        <w:t xml:space="preserve">2.  </w:t>
      </w:r>
      <w:r>
        <w:t>Record the FastConnect private virtual-circuit name, OCID and attachment name.</w:t>
      </w:r>
    </w:p>
    <w:p>
      <w:pPr>
        <w:spacing w:after="60"/>
        <w:ind w:left="432" w:hanging="360"/>
      </w:pPr>
      <w:r>
        <w:rPr>
          <w:b/>
        </w:rPr>
        <w:t xml:space="preserve">3.  </w:t>
      </w:r>
      <w:r>
        <w:t>Record the on-premises jumpbox IP or approved jumpbox subnet.</w:t>
      </w:r>
    </w:p>
    <w:p>
      <w:pPr>
        <w:spacing w:after="60"/>
        <w:ind w:left="432" w:hanging="360"/>
      </w:pPr>
      <w:r>
        <w:rPr>
          <w:b/>
        </w:rPr>
        <w:t xml:space="preserve">4.  </w:t>
      </w:r>
      <w:r>
        <w:t>Record the CD3 VCN CIDR, OCI management subnet CIDR and target VM private IP.</w:t>
      </w:r>
    </w:p>
    <w:p>
      <w:pPr>
        <w:spacing w:after="60"/>
        <w:ind w:left="432" w:hanging="360"/>
      </w:pPr>
      <w:r>
        <w:rPr>
          <w:b/>
        </w:rPr>
        <w:t xml:space="preserve">5.  </w:t>
      </w:r>
      <w:r>
        <w:t>Confirm the on-premises and OCI CIDRs do not overlap.</w:t>
      </w:r>
    </w:p>
    <w:p>
      <w:pPr>
        <w:spacing w:after="60"/>
        <w:ind w:left="432" w:hanging="360"/>
      </w:pPr>
      <w:r>
        <w:rPr>
          <w:b/>
        </w:rPr>
        <w:t xml:space="preserve">6.  </w:t>
      </w:r>
      <w:r>
        <w:t>Confirm whether the security architecture requires VDSS firewall inspection.</w:t>
      </w:r>
    </w:p>
    <w:tbl>
      <w:tblPr>
        <w:tblW w:type="auto" w:w="0"/>
        <w:jc w:val="center"/>
        <w:tblLook w:firstColumn="1" w:firstRow="1" w:lastColumn="0" w:lastRow="0" w:noHBand="0" w:noVBand="1" w:val="04A0"/>
      </w:tblPr>
      <w:tblGrid>
        <w:gridCol w:w="10080"/>
      </w:tblGrid>
      <w:tr>
        <w:trPr>
          <w:cantSplit/>
        </w:trPr>
        <w:tc>
          <w:tcPr>
            <w:tcW w:type="dxa" w:w="10080"/>
            <w:shd w:fill="FFF1CC"/>
            <w:tcMar>
              <w:top w:w="150" w:type="dxa"/>
              <w:start w:w="170" w:type="dxa"/>
              <w:bottom w:w="150" w:type="dxa"/>
              <w:end w:w="170" w:type="dxa"/>
            </w:tcMar>
          </w:tcPr>
          <w:p>
            <w:r/>
            <w:r>
              <w:rPr>
                <w:b/>
                <w:color w:val="18324A"/>
              </w:rPr>
              <w:t>Gate 1 - Addressing and path approval</w:t>
              <w:br/>
            </w:r>
            <w:r>
              <w:rPr>
                <w:sz w:val="18"/>
              </w:rPr>
              <w:t>Proceed only after the network owner confirms non-overlapping CIDRs and identifies either the SCCA inspected path or an explicitly approved temporary direct path.</w:t>
            </w:r>
          </w:p>
        </w:tc>
      </w:tr>
    </w:tbl>
    <w:p>
      <w:pPr>
        <w:spacing w:after="0"/>
      </w:pPr>
    </w:p>
    <w:p>
      <w:pPr>
        <w:pStyle w:val="Heading2"/>
      </w:pPr>
      <w:r>
        <w:t>Task 2 - Verify FastConnect and BGP in the OCI Console</w:t>
      </w:r>
    </w:p>
    <w:p>
      <w:pPr>
        <w:spacing w:after="60"/>
        <w:ind w:left="432" w:hanging="360"/>
      </w:pPr>
      <w:r>
        <w:rPr>
          <w:b/>
        </w:rPr>
        <w:t xml:space="preserve">1.  </w:t>
      </w:r>
      <w:r>
        <w:t>Sign in to the OCI Government Cloud Console for us-langley-1.</w:t>
      </w:r>
    </w:p>
    <w:p>
      <w:pPr>
        <w:spacing w:after="60"/>
        <w:ind w:left="432" w:hanging="360"/>
      </w:pPr>
      <w:r>
        <w:rPr>
          <w:b/>
        </w:rPr>
        <w:t xml:space="preserve">2.  </w:t>
      </w:r>
      <w:r>
        <w:t>Open Networking -&gt; Customer connectivity -&gt; FastConnect.</w:t>
      </w:r>
    </w:p>
    <w:p>
      <w:pPr>
        <w:spacing w:after="60"/>
        <w:ind w:left="432" w:hanging="360"/>
      </w:pPr>
      <w:r>
        <w:rPr>
          <w:b/>
        </w:rPr>
        <w:t xml:space="preserve">3.  </w:t>
      </w:r>
      <w:r>
        <w:t>Select the existing private virtual circuit.</w:t>
      </w:r>
    </w:p>
    <w:p>
      <w:pPr>
        <w:spacing w:after="60"/>
        <w:ind w:left="432" w:hanging="360"/>
      </w:pPr>
      <w:r>
        <w:rPr>
          <w:b/>
        </w:rPr>
        <w:t xml:space="preserve">4.  </w:t>
      </w:r>
      <w:r>
        <w:t>Confirm Lifecycle state is PROVISIONED.</w:t>
      </w:r>
    </w:p>
    <w:p>
      <w:pPr>
        <w:spacing w:after="60"/>
        <w:ind w:left="432" w:hanging="360"/>
      </w:pPr>
      <w:r>
        <w:rPr>
          <w:b/>
        </w:rPr>
        <w:t xml:space="preserve">5.  </w:t>
      </w:r>
      <w:r>
        <w:t>Confirm BGP session state is UP for every required BGP session.</w:t>
      </w:r>
    </w:p>
    <w:p>
      <w:pPr>
        <w:spacing w:after="60"/>
        <w:ind w:left="432" w:hanging="360"/>
      </w:pPr>
      <w:r>
        <w:rPr>
          <w:b/>
        </w:rPr>
        <w:t xml:space="preserve">6.  </w:t>
      </w:r>
      <w:r>
        <w:t>Record the attached DRG and BGP IPv4 addresses.</w:t>
      </w:r>
    </w:p>
    <w:p>
      <w:pPr>
        <w:spacing w:after="60"/>
        <w:ind w:left="432" w:hanging="360"/>
      </w:pPr>
      <w:r>
        <w:rPr>
          <w:b/>
        </w:rPr>
        <w:t xml:space="preserve">7.  </w:t>
      </w:r>
      <w:r>
        <w:t>Open Received routes and confirm the approved on-premises jumpbox prefix is present.</w:t>
      </w:r>
    </w:p>
    <w:p>
      <w:pPr>
        <w:spacing w:after="60"/>
        <w:ind w:left="432" w:hanging="360"/>
      </w:pPr>
      <w:r>
        <w:rPr>
          <w:b/>
        </w:rPr>
        <w:t xml:space="preserve">8.  </w:t>
      </w:r>
      <w:r>
        <w:t>Open Advertised routes and capture the current OCI prefixes before making changes.</w:t>
      </w:r>
    </w:p>
    <w:tbl>
      <w:tblPr>
        <w:tblW w:type="auto" w:w="0"/>
        <w:jc w:val="center"/>
        <w:tblLook w:firstColumn="1" w:firstRow="1" w:lastColumn="0" w:lastRow="0" w:noHBand="0" w:noVBand="1" w:val="04A0"/>
      </w:tblPr>
      <w:tblGrid>
        <w:gridCol w:w="10080"/>
      </w:tblGrid>
      <w:tr>
        <w:trPr>
          <w:cantSplit/>
        </w:trPr>
        <w:tc>
          <w:tcPr>
            <w:tcW w:type="dxa" w:w="10080"/>
            <w:shd w:fill="FCE8E6"/>
            <w:tcMar>
              <w:top w:w="150" w:type="dxa"/>
              <w:start w:w="170" w:type="dxa"/>
              <w:bottom w:w="150" w:type="dxa"/>
              <w:end w:w="170" w:type="dxa"/>
            </w:tcMar>
          </w:tcPr>
          <w:p>
            <w:r/>
            <w:r>
              <w:rPr>
                <w:b/>
                <w:color w:val="18324A"/>
              </w:rPr>
              <w:t>Gate 2 - FastConnect health</w:t>
              <w:br/>
            </w:r>
            <w:r>
              <w:rPr>
                <w:sz w:val="18"/>
              </w:rPr>
              <w:t>Do not change DRG routing while the private virtual circuit is not provisioned or required BGP sessions are down. Correct the FastConnect/CPE condition first.</w:t>
            </w:r>
          </w:p>
        </w:tc>
      </w:tr>
    </w:tbl>
    <w:p>
      <w:pPr>
        <w:spacing w:after="0"/>
      </w:pPr>
    </w:p>
    <w:p>
      <w:r>
        <w:br w:type="page"/>
      </w:r>
    </w:p>
    <w:p>
      <w:pPr>
        <w:spacing w:after="80"/>
      </w:pPr>
    </w:p>
    <w:p>
      <w:pPr>
        <w:pStyle w:val="Heading2"/>
      </w:pPr>
      <w:r>
        <w:t>Task 3 - Export the existing network into CD3</w:t>
      </w:r>
    </w:p>
    <w:p>
      <w:pPr>
        <w:spacing w:after="60"/>
        <w:ind w:left="432" w:hanging="360"/>
      </w:pPr>
      <w:r>
        <w:rPr>
          <w:b/>
        </w:rPr>
        <w:t xml:space="preserve">1.  </w:t>
      </w:r>
      <w:r>
        <w:t>Back up the current CD3 workbook, generated Terraform and state files.</w:t>
      </w:r>
    </w:p>
    <w:p>
      <w:pPr>
        <w:spacing w:after="60"/>
        <w:ind w:left="432" w:hanging="360"/>
      </w:pPr>
      <w:r>
        <w:rPr>
          <w:b/>
        </w:rPr>
        <w:t xml:space="preserve">2.  </w:t>
      </w:r>
      <w:r>
        <w:t>Start the approved CD3 setupOCI environment.</w:t>
      </w:r>
    </w:p>
    <w:p>
      <w:pPr>
        <w:spacing w:after="60"/>
        <w:ind w:left="432" w:hanging="360"/>
      </w:pPr>
      <w:r>
        <w:rPr>
          <w:b/>
        </w:rPr>
        <w:t xml:space="preserve">3.  </w:t>
      </w:r>
      <w:r>
        <w:t>Select Export Resources -&gt; Network.</w:t>
      </w:r>
    </w:p>
    <w:p>
      <w:pPr>
        <w:spacing w:after="60"/>
        <w:ind w:left="432" w:hanging="360"/>
      </w:pPr>
      <w:r>
        <w:rPr>
          <w:b/>
        </w:rPr>
        <w:t xml:space="preserve">4.  </w:t>
      </w:r>
      <w:r>
        <w:t>Choose us-langley-1 and the network compartments containing the existing DRG, FastConnect attachment and CD3 VCNs.</w:t>
      </w:r>
    </w:p>
    <w:p>
      <w:pPr>
        <w:spacing w:after="60"/>
        <w:ind w:left="432" w:hanging="360"/>
      </w:pPr>
      <w:r>
        <w:rPr>
          <w:b/>
        </w:rPr>
        <w:t xml:space="preserve">5.  </w:t>
      </w:r>
      <w:r>
        <w:t>Export VCNs, DRGs, VCN attachments, DRG route tables, route distributions, route rules, subnet route tables, security lists and NSGs.</w:t>
      </w:r>
    </w:p>
    <w:p>
      <w:pPr>
        <w:spacing w:after="60"/>
        <w:ind w:left="432" w:hanging="360"/>
      </w:pPr>
      <w:r>
        <w:rPr>
          <w:b/>
        </w:rPr>
        <w:t xml:space="preserve">6.  </w:t>
      </w:r>
      <w:r>
        <w:t>Open the exported workbook and locate the existing DRG in the DRGs tab.</w:t>
      </w:r>
    </w:p>
    <w:p>
      <w:pPr>
        <w:spacing w:after="60"/>
        <w:ind w:left="432" w:hanging="360"/>
      </w:pPr>
      <w:r>
        <w:rPr>
          <w:b/>
        </w:rPr>
        <w:t xml:space="preserve">7.  </w:t>
      </w:r>
      <w:r>
        <w:t>Verify the live DRG rules in DRGRouteRulesInOCI and the CD3 VCN/subnets in their networking tabs.</w:t>
      </w:r>
    </w:p>
    <w:p>
      <w:pPr>
        <w:spacing w:after="60"/>
        <w:ind w:left="432" w:hanging="360"/>
      </w:pPr>
      <w:r>
        <w:rPr>
          <w:b/>
        </w:rPr>
        <w:t xml:space="preserve">8.  </w:t>
      </w:r>
      <w:r>
        <w:t>Generate or refresh the CD3 Terraform state using the supported export workflow.</w:t>
      </w:r>
    </w:p>
    <w:p>
      <w:pPr>
        <w:spacing w:after="60"/>
        <w:ind w:left="432" w:hanging="360"/>
      </w:pPr>
      <w:r>
        <w:rPr>
          <w:b/>
        </w:rPr>
        <w:t xml:space="preserve">9.  </w:t>
      </w:r>
      <w:r>
        <w:t>Run a Terraform plan without proposed changes and confirm it does not attempt to create or replace the existing DRG, virtual circuit or existing attachments.</w:t>
      </w:r>
    </w:p>
    <w:tbl>
      <w:tblPr>
        <w:tblW w:type="auto" w:w="0"/>
        <w:jc w:val="center"/>
        <w:tblLook w:firstColumn="1" w:firstRow="1" w:lastColumn="0" w:lastRow="0" w:noHBand="0" w:noVBand="1" w:val="04A0"/>
      </w:tblPr>
      <w:tblGrid>
        <w:gridCol w:w="10080"/>
      </w:tblGrid>
      <w:tr>
        <w:trPr>
          <w:cantSplit/>
        </w:trPr>
        <w:tc>
          <w:tcPr>
            <w:tcW w:type="dxa" w:w="10080"/>
            <w:shd w:fill="FCE8E6"/>
            <w:tcMar>
              <w:top w:w="150" w:type="dxa"/>
              <w:start w:w="170" w:type="dxa"/>
              <w:bottom w:w="150" w:type="dxa"/>
              <w:end w:w="170" w:type="dxa"/>
            </w:tcMar>
          </w:tcPr>
          <w:p>
            <w:r/>
            <w:r>
              <w:rPr>
                <w:b/>
                <w:color w:val="18324A"/>
              </w:rPr>
              <w:t>Gate 3 - Zero-change baseline</w:t>
              <w:br/>
            </w:r>
            <w:r>
              <w:rPr>
                <w:sz w:val="18"/>
              </w:rPr>
              <w:t>The baseline plan must be understood before adding the new attachment. Stop if existing resources appear as new, missing, or scheduled for replacement.</w:t>
            </w:r>
          </w:p>
        </w:tc>
      </w:tr>
    </w:tbl>
    <w:p>
      <w:pPr>
        <w:spacing w:after="0"/>
      </w:pPr>
    </w:p>
    <w:p>
      <w:pPr>
        <w:pStyle w:val="Heading2"/>
      </w:pPr>
      <w:r>
        <w:t>Task 4 - Attach the CD3 VCN to the existing DRG</w:t>
      </w:r>
    </w:p>
    <w:p>
      <w:r>
        <w:t>Preferred method: represent the attachment in the CD3 workbook/Terraform configuration after the export. Use the manual Console steps below only for an approved manual implementation or validation.</w:t>
      </w:r>
    </w:p>
    <w:p>
      <w:pPr>
        <w:spacing w:after="60"/>
        <w:ind w:left="432" w:hanging="360"/>
      </w:pPr>
      <w:r>
        <w:rPr>
          <w:b/>
        </w:rPr>
        <w:t xml:space="preserve">1.  </w:t>
      </w:r>
      <w:r>
        <w:t>Open Networking -&gt; Customer connectivity -&gt; Dynamic Routing Gateways.</w:t>
      </w:r>
    </w:p>
    <w:p>
      <w:pPr>
        <w:spacing w:after="60"/>
        <w:ind w:left="432" w:hanging="360"/>
      </w:pPr>
      <w:r>
        <w:rPr>
          <w:b/>
        </w:rPr>
        <w:t xml:space="preserve">2.  </w:t>
      </w:r>
      <w:r>
        <w:t>Select the existing FastConnect DRG.</w:t>
      </w:r>
    </w:p>
    <w:p>
      <w:pPr>
        <w:spacing w:after="60"/>
        <w:ind w:left="432" w:hanging="360"/>
      </w:pPr>
      <w:r>
        <w:rPr>
          <w:b/>
        </w:rPr>
        <w:t xml:space="preserve">3.  </w:t>
      </w:r>
      <w:r>
        <w:t>Under Attachments, open Virtual Cloud Network attachments.</w:t>
      </w:r>
    </w:p>
    <w:p>
      <w:pPr>
        <w:spacing w:after="60"/>
        <w:ind w:left="432" w:hanging="360"/>
      </w:pPr>
      <w:r>
        <w:rPr>
          <w:b/>
        </w:rPr>
        <w:t xml:space="preserve">4.  </w:t>
      </w:r>
      <w:r>
        <w:t>Select Create VCN attachment.</w:t>
      </w:r>
    </w:p>
    <w:p>
      <w:pPr>
        <w:spacing w:after="60"/>
        <w:ind w:left="432" w:hanging="360"/>
      </w:pPr>
      <w:r>
        <w:rPr>
          <w:b/>
        </w:rPr>
        <w:t xml:space="preserve">5.  </w:t>
      </w:r>
      <w:r>
        <w:t>Enter a controlled name such as CD3-MSAS-DEV-DRG-ATTACHMENT.</w:t>
      </w:r>
    </w:p>
    <w:p>
      <w:pPr>
        <w:spacing w:after="60"/>
        <w:ind w:left="432" w:hanging="360"/>
      </w:pPr>
      <w:r>
        <w:rPr>
          <w:b/>
        </w:rPr>
        <w:t xml:space="preserve">6.  </w:t>
      </w:r>
      <w:r>
        <w:t>Select Current tenancy and choose the compartment containing the CD3 VCN.</w:t>
      </w:r>
    </w:p>
    <w:p>
      <w:pPr>
        <w:spacing w:after="60"/>
        <w:ind w:left="432" w:hanging="360"/>
      </w:pPr>
      <w:r>
        <w:rPr>
          <w:b/>
        </w:rPr>
        <w:t xml:space="preserve">7.  </w:t>
      </w:r>
      <w:r>
        <w:t>Select the CD3 VCN.</w:t>
      </w:r>
    </w:p>
    <w:p>
      <w:pPr>
        <w:spacing w:after="60"/>
        <w:ind w:left="432" w:hanging="360"/>
      </w:pPr>
      <w:r>
        <w:rPr>
          <w:b/>
        </w:rPr>
        <w:t xml:space="preserve">8.  </w:t>
      </w:r>
      <w:r>
        <w:t>Open Advanced options.</w:t>
      </w:r>
    </w:p>
    <w:p>
      <w:pPr>
        <w:spacing w:after="60"/>
        <w:ind w:left="432" w:hanging="360"/>
      </w:pPr>
      <w:r>
        <w:rPr>
          <w:b/>
        </w:rPr>
        <w:t xml:space="preserve">9.  </w:t>
      </w:r>
      <w:r>
        <w:t>Select the approved DRG route table for traffic entering the DRG from this VCN. Do not accept the default blindly.</w:t>
      </w:r>
    </w:p>
    <w:p>
      <w:pPr>
        <w:spacing w:after="60"/>
        <w:ind w:left="432" w:hanging="360"/>
      </w:pPr>
      <w:r>
        <w:rPr>
          <w:b/>
        </w:rPr>
        <w:t xml:space="preserve">10.  </w:t>
      </w:r>
      <w:r>
        <w:t>For advanced transit routing, select the approved VCN ingress route table associated with the attachment.</w:t>
      </w:r>
    </w:p>
    <w:p>
      <w:pPr>
        <w:spacing w:after="60"/>
        <w:ind w:left="432" w:hanging="360"/>
      </w:pPr>
      <w:r>
        <w:rPr>
          <w:b/>
        </w:rPr>
        <w:t xml:space="preserve">11.  </w:t>
      </w:r>
      <w:r>
        <w:t>Select the approved route type: VCN CIDRs or the required subnet CIDRs.</w:t>
      </w:r>
    </w:p>
    <w:p>
      <w:pPr>
        <w:spacing w:after="60"/>
        <w:ind w:left="432" w:hanging="360"/>
      </w:pPr>
      <w:r>
        <w:rPr>
          <w:b/>
        </w:rPr>
        <w:t xml:space="preserve">12.  </w:t>
      </w:r>
      <w:r>
        <w:t>Create the attachment and wait until Lifecycle state is ATTACHED.</w:t>
      </w:r>
    </w:p>
    <w:tbl>
      <w:tblPr>
        <w:tblW w:type="auto" w:w="0"/>
        <w:jc w:val="center"/>
        <w:tblLook w:firstColumn="1" w:firstRow="1" w:lastColumn="0" w:lastRow="0" w:noHBand="0" w:noVBand="1" w:val="04A0"/>
      </w:tblPr>
      <w:tblGrid>
        <w:gridCol w:w="10080"/>
      </w:tblGrid>
      <w:tr>
        <w:trPr>
          <w:cantSplit/>
        </w:trPr>
        <w:tc>
          <w:tcPr>
            <w:tcW w:type="dxa" w:w="10080"/>
            <w:shd w:fill="FCE8E6"/>
            <w:tcMar>
              <w:top w:w="150" w:type="dxa"/>
              <w:start w:w="170" w:type="dxa"/>
              <w:bottom w:w="150" w:type="dxa"/>
              <w:end w:w="170" w:type="dxa"/>
            </w:tcMar>
          </w:tcPr>
          <w:p>
            <w:r/>
            <w:r>
              <w:rPr>
                <w:b/>
                <w:color w:val="18324A"/>
              </w:rPr>
              <w:t>Single-DRG restriction</w:t>
              <w:br/>
            </w:r>
            <w:r>
              <w:rPr>
                <w:sz w:val="18"/>
              </w:rPr>
              <w:t>If the VCN is already attached to another DRG, stop. A VCN can have only one DRG attachment. Do not detach the existing DRG without an approved migration and rollback plan.</w:t>
            </w:r>
          </w:p>
        </w:tc>
      </w:tr>
    </w:tbl>
    <w:p>
      <w:pPr>
        <w:spacing w:after="0"/>
      </w:pPr>
    </w:p>
    <w:p>
      <w:pPr>
        <w:pStyle w:val="Heading2"/>
      </w:pPr>
      <w:r>
        <w:t>Task 5 - Configure traffic entering the DRG from FastConnect</w:t>
      </w:r>
    </w:p>
    <w:p>
      <w:pPr>
        <w:spacing w:after="60"/>
        <w:ind w:left="432" w:hanging="360"/>
      </w:pPr>
      <w:r>
        <w:rPr>
          <w:b/>
        </w:rPr>
        <w:t xml:space="preserve">1.  </w:t>
      </w:r>
      <w:r>
        <w:t>Inside the existing DRG, open DRG route tables.</w:t>
      </w:r>
    </w:p>
    <w:p>
      <w:pPr>
        <w:spacing w:after="60"/>
        <w:ind w:left="432" w:hanging="360"/>
      </w:pPr>
      <w:r>
        <w:rPr>
          <w:b/>
        </w:rPr>
        <w:t xml:space="preserve">2.  </w:t>
      </w:r>
      <w:r>
        <w:t>Identify the route table associated with the FastConnect virtual-circuit attachment.</w:t>
      </w:r>
    </w:p>
    <w:p>
      <w:pPr>
        <w:spacing w:after="60"/>
        <w:ind w:left="432" w:hanging="360"/>
      </w:pPr>
      <w:r>
        <w:rPr>
          <w:b/>
        </w:rPr>
        <w:t xml:space="preserve">3.  </w:t>
      </w:r>
      <w:r>
        <w:t>Create or select the approved route table for traffic entering from on-premises, for example DRG-RT-FROM-ONPREM.</w:t>
      </w:r>
    </w:p>
    <w:p>
      <w:pPr>
        <w:spacing w:after="60"/>
        <w:ind w:left="432" w:hanging="360"/>
      </w:pPr>
      <w:r>
        <w:rPr>
          <w:b/>
        </w:rPr>
        <w:t xml:space="preserve">4.  </w:t>
      </w:r>
      <w:r>
        <w:t>Add the CD3 destination prefix using the correct branch below.</w:t>
      </w:r>
    </w:p>
    <w:p>
      <w:pPr>
        <w:spacing w:after="60"/>
        <w:ind w:left="432" w:hanging="360"/>
      </w:pPr>
      <w:r>
        <w:rPr>
          <w:b/>
        </w:rPr>
        <w:t xml:space="preserve">5.  </w:t>
      </w:r>
      <w:r>
        <w:t>Save the route table.</w:t>
      </w:r>
    </w:p>
    <w:p>
      <w:pPr>
        <w:spacing w:after="60"/>
        <w:ind w:left="432" w:hanging="360"/>
      </w:pPr>
      <w:r>
        <w:rPr>
          <w:b/>
        </w:rPr>
        <w:t xml:space="preserve">6.  </w:t>
      </w:r>
      <w:r>
        <w:t>Open the virtual-circuit attachment, select Edit and associate DRG-RT-FROM-ONPREM if it is not already associated.</w:t>
      </w:r>
    </w:p>
    <w:p>
      <w:pPr>
        <w:spacing w:after="60"/>
        <w:ind w:left="432" w:hanging="360"/>
      </w:pPr>
      <w:r>
        <w:rPr>
          <w:b/>
        </w:rPr>
        <w:t xml:space="preserve">7.  </w:t>
      </w:r>
      <w:r>
        <w:t>Reopen the route table and verify the route is ACTIVE.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shd w:fill="18324A"/>
            <w:vAlign w:val="center"/>
            <w:tcMar>
              <w:top w:w="100" w:type="dxa"/>
              <w:start w:w="120" w:type="dxa"/>
              <w:bottom w:w="100" w:type="dxa"/>
              <w:end w:w="120" w:type="dxa"/>
            </w:tcMar>
          </w:tcPr>
          <w:p>
            <w:pPr>
              <w:spacing w:after="0"/>
            </w:pPr>
            <w:r/>
            <w:r>
              <w:rPr>
                <w:b/>
                <w:color w:val="FFFFFF"/>
                <w:sz w:val="18"/>
              </w:rPr>
              <w:t>Approved branch</w:t>
            </w:r>
          </w:p>
        </w:tc>
        <w:tc>
          <w:tcPr>
            <w:tcW w:type="dxa" w:w="3384"/>
            <w:shd w:fill="18324A"/>
            <w:vAlign w:val="center"/>
            <w:tcMar>
              <w:top w:w="100" w:type="dxa"/>
              <w:start w:w="120" w:type="dxa"/>
              <w:bottom w:w="100" w:type="dxa"/>
              <w:end w:w="120" w:type="dxa"/>
            </w:tcMar>
          </w:tcPr>
          <w:p>
            <w:pPr>
              <w:spacing w:after="0"/>
            </w:pPr>
            <w:r/>
            <w:r>
              <w:rPr>
                <w:b/>
                <w:color w:val="FFFFFF"/>
                <w:sz w:val="18"/>
              </w:rPr>
              <w:t>Destination</w:t>
            </w:r>
          </w:p>
        </w:tc>
        <w:tc>
          <w:tcPr>
            <w:tcW w:type="dxa" w:w="4104"/>
            <w:shd w:fill="18324A"/>
            <w:vAlign w:val="center"/>
            <w:tcMar>
              <w:top w:w="100" w:type="dxa"/>
              <w:start w:w="120" w:type="dxa"/>
              <w:bottom w:w="100" w:type="dxa"/>
              <w:end w:w="120" w:type="dxa"/>
            </w:tcMar>
          </w:tcPr>
          <w:p>
            <w:pPr>
              <w:spacing w:after="0"/>
            </w:pPr>
            <w:r/>
            <w:r>
              <w:rPr>
                <w:b/>
                <w:color w:val="FFFFFF"/>
                <w:sz w:val="18"/>
              </w:rPr>
              <w:t>Next hop</w:t>
            </w:r>
          </w:p>
        </w:tc>
      </w:tr>
      <w:tr>
        <w:tc>
          <w:tcPr>
            <w:tcW w:type="dxa" w:w="2376"/>
            <w:vAlign w:val="center"/>
            <w:tcMar>
              <w:top w:w="100" w:type="dxa"/>
              <w:start w:w="120" w:type="dxa"/>
              <w:bottom w:w="100" w:type="dxa"/>
              <w:end w:w="120" w:type="dxa"/>
            </w:tcMar>
          </w:tcPr>
          <w:p>
            <w:pPr>
              <w:spacing w:after="0"/>
            </w:pPr>
            <w:r/>
            <w:r>
              <w:rPr>
                <w:b w:val="0"/>
                <w:sz w:val="17"/>
              </w:rPr>
              <w:t>SCCA production</w:t>
            </w:r>
          </w:p>
        </w:tc>
        <w:tc>
          <w:tcPr>
            <w:tcW w:type="dxa" w:w="3384"/>
            <w:vAlign w:val="center"/>
            <w:tcMar>
              <w:top w:w="100" w:type="dxa"/>
              <w:start w:w="120" w:type="dxa"/>
              <w:bottom w:w="100" w:type="dxa"/>
              <w:end w:w="120" w:type="dxa"/>
            </w:tcMar>
          </w:tcPr>
          <w:p>
            <w:pPr>
              <w:spacing w:after="0"/>
            </w:pPr>
            <w:r/>
            <w:r>
              <w:rPr>
                <w:b w:val="0"/>
                <w:sz w:val="17"/>
              </w:rPr>
              <w:t>CD3 VCN or management CIDR</w:t>
            </w:r>
          </w:p>
        </w:tc>
        <w:tc>
          <w:tcPr>
            <w:tcW w:type="dxa" w:w="4104"/>
            <w:vAlign w:val="center"/>
            <w:tcMar>
              <w:top w:w="100" w:type="dxa"/>
              <w:start w:w="120" w:type="dxa"/>
              <w:bottom w:w="100" w:type="dxa"/>
              <w:end w:w="120" w:type="dxa"/>
            </w:tcMar>
          </w:tcPr>
          <w:p>
            <w:pPr>
              <w:spacing w:after="0"/>
            </w:pPr>
            <w:r/>
            <w:r>
              <w:rPr>
                <w:b w:val="0"/>
                <w:sz w:val="17"/>
              </w:rPr>
              <w:t>VDSS inspection-hub VCN attachment</w:t>
            </w:r>
          </w:p>
        </w:tc>
      </w:tr>
      <w:tr>
        <w:tc>
          <w:tcPr>
            <w:tcW w:type="dxa" w:w="2376"/>
            <w:shd w:fill="F2F4F5"/>
            <w:vAlign w:val="center"/>
            <w:tcMar>
              <w:top w:w="100" w:type="dxa"/>
              <w:start w:w="120" w:type="dxa"/>
              <w:bottom w:w="100" w:type="dxa"/>
              <w:end w:w="120" w:type="dxa"/>
            </w:tcMar>
          </w:tcPr>
          <w:p>
            <w:pPr>
              <w:spacing w:after="0"/>
            </w:pPr>
            <w:r/>
            <w:r>
              <w:rPr>
                <w:b w:val="0"/>
                <w:sz w:val="17"/>
              </w:rPr>
              <w:t>Temporary direct</w:t>
            </w:r>
          </w:p>
        </w:tc>
        <w:tc>
          <w:tcPr>
            <w:tcW w:type="dxa" w:w="3384"/>
            <w:shd w:fill="F2F4F5"/>
            <w:vAlign w:val="center"/>
            <w:tcMar>
              <w:top w:w="100" w:type="dxa"/>
              <w:start w:w="120" w:type="dxa"/>
              <w:bottom w:w="100" w:type="dxa"/>
              <w:end w:w="120" w:type="dxa"/>
            </w:tcMar>
          </w:tcPr>
          <w:p>
            <w:pPr>
              <w:spacing w:after="0"/>
            </w:pPr>
            <w:r/>
            <w:r>
              <w:rPr>
                <w:b w:val="0"/>
                <w:sz w:val="17"/>
              </w:rPr>
              <w:t>CD3 VCN or management CIDR</w:t>
            </w:r>
          </w:p>
        </w:tc>
        <w:tc>
          <w:tcPr>
            <w:tcW w:type="dxa" w:w="4104"/>
            <w:shd w:fill="F2F4F5"/>
            <w:vAlign w:val="center"/>
            <w:tcMar>
              <w:top w:w="100" w:type="dxa"/>
              <w:start w:w="120" w:type="dxa"/>
              <w:bottom w:w="100" w:type="dxa"/>
              <w:end w:w="120" w:type="dxa"/>
            </w:tcMar>
          </w:tcPr>
          <w:p>
            <w:pPr>
              <w:spacing w:after="0"/>
            </w:pPr>
            <w:r/>
            <w:r>
              <w:rPr>
                <w:b w:val="0"/>
                <w:sz w:val="17"/>
              </w:rPr>
              <w:t>CD3 VCN attachment</w:t>
            </w:r>
          </w:p>
        </w:tc>
      </w:tr>
    </w:tbl>
    <w:p>
      <w:pPr>
        <w:spacing w:after="0"/>
      </w:pPr>
    </w:p>
    <w:tbl>
      <w:tblPr>
        <w:tblW w:type="auto" w:w="0"/>
        <w:jc w:val="center"/>
        <w:tblLook w:firstColumn="1" w:firstRow="1" w:lastColumn="0" w:lastRow="0" w:noHBand="0" w:noVBand="1" w:val="04A0"/>
      </w:tblPr>
      <w:tblGrid>
        <w:gridCol w:w="10080"/>
      </w:tblGrid>
      <w:tr>
        <w:trPr>
          <w:cantSplit/>
        </w:trPr>
        <w:tc>
          <w:tcPr>
            <w:tcW w:type="dxa" w:w="10080"/>
            <w:shd w:fill="FCE8E6"/>
            <w:tcMar>
              <w:top w:w="150" w:type="dxa"/>
              <w:start w:w="170" w:type="dxa"/>
              <w:bottom w:w="150" w:type="dxa"/>
              <w:end w:w="170" w:type="dxa"/>
            </w:tcMar>
          </w:tcPr>
          <w:p>
            <w:r/>
            <w:r>
              <w:rPr>
                <w:b/>
                <w:color w:val="18324A"/>
              </w:rPr>
              <w:t>Inspection warning</w:t>
              <w:br/>
            </w:r>
            <w:r>
              <w:rPr>
                <w:sz w:val="18"/>
              </w:rPr>
              <w:t>For the SCCA path, do not add a more-specific direct route to the CD3 VCN. A more-specific route can bypass the VDSS firewall even when a broader route points to the inspection hub.</w:t>
            </w:r>
          </w:p>
        </w:tc>
      </w:tr>
    </w:tbl>
    <w:p>
      <w:pPr>
        <w:spacing w:after="0"/>
      </w:pPr>
    </w:p>
    <w:p>
      <w:pPr>
        <w:pStyle w:val="Heading2"/>
      </w:pPr>
      <w:r>
        <w:t>Task 6 - Configure DRG return routing to FastConnect</w:t>
      </w:r>
    </w:p>
    <w:p>
      <w:r>
        <w:t>Traffic entering the DRG from the CD3 VCN or VDSS hub must learn the on-premises prefix from the FastConnect attachment.</w:t>
      </w:r>
    </w:p>
    <w:p>
      <w:pPr>
        <w:spacing w:after="60"/>
        <w:ind w:left="432" w:hanging="360"/>
      </w:pPr>
      <w:r>
        <w:rPr>
          <w:b/>
        </w:rPr>
        <w:t xml:space="preserve">1.  </w:t>
      </w:r>
      <w:r>
        <w:t>Inside the DRG, open Route distributions and create or select the approved import route distribution for the CD3 or hub attachment route table.</w:t>
      </w:r>
    </w:p>
    <w:p>
      <w:pPr>
        <w:spacing w:after="60"/>
        <w:ind w:left="432" w:hanging="360"/>
      </w:pPr>
      <w:r>
        <w:rPr>
          <w:b/>
        </w:rPr>
        <w:t xml:space="preserve">2.  </w:t>
      </w:r>
      <w:r>
        <w:t>Add an import statement matching the specific FastConnect virtual-circuit attachment, or the approved attachment-type filter when organizational policy permits it.</w:t>
      </w:r>
    </w:p>
    <w:p>
      <w:pPr>
        <w:spacing w:after="60"/>
        <w:ind w:left="432" w:hanging="360"/>
      </w:pPr>
      <w:r>
        <w:rPr>
          <w:b/>
        </w:rPr>
        <w:t xml:space="preserve">3.  </w:t>
      </w:r>
      <w:r>
        <w:t>Save the import distribution.</w:t>
      </w:r>
    </w:p>
    <w:p>
      <w:pPr>
        <w:spacing w:after="60"/>
        <w:ind w:left="432" w:hanging="360"/>
      </w:pPr>
      <w:r>
        <w:rPr>
          <w:b/>
        </w:rPr>
        <w:t xml:space="preserve">4.  </w:t>
      </w:r>
      <w:r>
        <w:t>Open the DRG route table associated with the CD3 VCN attachment, or the VDSS hub attachment in the inspected design.</w:t>
      </w:r>
    </w:p>
    <w:p>
      <w:pPr>
        <w:spacing w:after="60"/>
        <w:ind w:left="432" w:hanging="360"/>
      </w:pPr>
      <w:r>
        <w:rPr>
          <w:b/>
        </w:rPr>
        <w:t xml:space="preserve">5.  </w:t>
      </w:r>
      <w:r>
        <w:t>Enable Import route distribution and select the approved distribution.</w:t>
      </w:r>
    </w:p>
    <w:p>
      <w:pPr>
        <w:spacing w:after="60"/>
        <w:ind w:left="432" w:hanging="360"/>
      </w:pPr>
      <w:r>
        <w:rPr>
          <w:b/>
        </w:rPr>
        <w:t xml:space="preserve">6.  </w:t>
      </w:r>
      <w:r>
        <w:t>Wait for route convergence.</w:t>
      </w:r>
    </w:p>
    <w:p>
      <w:pPr>
        <w:spacing w:after="60"/>
        <w:ind w:left="432" w:hanging="360"/>
      </w:pPr>
      <w:r>
        <w:rPr>
          <w:b/>
        </w:rPr>
        <w:t xml:space="preserve">7.  </w:t>
      </w:r>
      <w:r>
        <w:t>Open the DRG route rules and verify the approved on-premises prefix is ACTIVE with the FastConnect virtual-circuit attachment as the next hop.</w:t>
      </w:r>
    </w:p>
    <w:tbl>
      <w:tblPr>
        <w:tblW w:type="auto" w:w="0"/>
        <w:jc w:val="center"/>
        <w:tblLook w:firstColumn="1" w:firstRow="1" w:lastColumn="0" w:lastRow="0" w:noHBand="0" w:noVBand="1" w:val="04A0"/>
      </w:tblPr>
      <w:tblGrid>
        <w:gridCol w:w="10080"/>
      </w:tblGrid>
      <w:tr>
        <w:trPr>
          <w:cantSplit/>
        </w:trPr>
        <w:tc>
          <w:tcPr>
            <w:tcW w:type="dxa" w:w="10080"/>
            <w:shd w:fill="FFF1CC"/>
            <w:tcMar>
              <w:top w:w="150" w:type="dxa"/>
              <w:start w:w="170" w:type="dxa"/>
              <w:bottom w:w="150" w:type="dxa"/>
              <w:end w:w="170" w:type="dxa"/>
            </w:tcMar>
          </w:tcPr>
          <w:p>
            <w:r/>
            <w:r>
              <w:rPr>
                <w:b/>
                <w:color w:val="18324A"/>
              </w:rPr>
              <w:t>Gate 4 - DRG bidirectional routes</w:t>
              <w:br/>
            </w:r>
            <w:r>
              <w:rPr>
                <w:sz w:val="18"/>
              </w:rPr>
              <w:t>The FastConnect attachment table must resolve the OCI destination, and the CD3/hub attachment table must resolve the on-premises jumpbox prefix. Both directions are required.</w:t>
            </w:r>
          </w:p>
        </w:tc>
      </w:tr>
    </w:tbl>
    <w:p>
      <w:pPr>
        <w:spacing w:after="0"/>
      </w:pPr>
    </w:p>
    <w:p>
      <w:pPr>
        <w:pStyle w:val="Heading2"/>
      </w:pPr>
      <w:r>
        <w:t>Task 7 - Add the OCI subnet return route</w:t>
      </w:r>
    </w:p>
    <w:p>
      <w:pPr>
        <w:spacing w:after="60"/>
        <w:ind w:left="432" w:hanging="360"/>
      </w:pPr>
      <w:r>
        <w:rPr>
          <w:b/>
        </w:rPr>
        <w:t xml:space="preserve">1.  </w:t>
      </w:r>
      <w:r>
        <w:t>Open Networking -&gt; Virtual cloud networks and select the CD3 VCN.</w:t>
      </w:r>
    </w:p>
    <w:p>
      <w:pPr>
        <w:spacing w:after="60"/>
        <w:ind w:left="432" w:hanging="360"/>
      </w:pPr>
      <w:r>
        <w:rPr>
          <w:b/>
        </w:rPr>
        <w:t xml:space="preserve">2.  </w:t>
      </w:r>
      <w:r>
        <w:t>Open Subnets and select the subnet containing the target VM.</w:t>
      </w:r>
    </w:p>
    <w:p>
      <w:pPr>
        <w:spacing w:after="60"/>
        <w:ind w:left="432" w:hanging="360"/>
      </w:pPr>
      <w:r>
        <w:rPr>
          <w:b/>
        </w:rPr>
        <w:t xml:space="preserve">3.  </w:t>
      </w:r>
      <w:r>
        <w:t>Record the route table associated with that subnet.</w:t>
      </w:r>
    </w:p>
    <w:p>
      <w:pPr>
        <w:spacing w:after="60"/>
        <w:ind w:left="432" w:hanging="360"/>
      </w:pPr>
      <w:r>
        <w:rPr>
          <w:b/>
        </w:rPr>
        <w:t xml:space="preserve">4.  </w:t>
      </w:r>
      <w:r>
        <w:t>Open the route table and select Add route rules.</w:t>
      </w:r>
    </w:p>
    <w:p>
      <w:pPr>
        <w:spacing w:after="60"/>
        <w:ind w:left="432" w:hanging="360"/>
      </w:pPr>
      <w:r>
        <w:rPr>
          <w:b/>
        </w:rPr>
        <w:t xml:space="preserve">5.  </w:t>
      </w:r>
      <w:r>
        <w:t>Set Target type to Dynamic Routing Gateway.</w:t>
      </w:r>
    </w:p>
    <w:p>
      <w:pPr>
        <w:spacing w:after="60"/>
        <w:ind w:left="432" w:hanging="360"/>
      </w:pPr>
      <w:r>
        <w:rPr>
          <w:b/>
        </w:rPr>
        <w:t xml:space="preserve">6.  </w:t>
      </w:r>
      <w:r>
        <w:t>Set Destination type to CIDR block.</w:t>
      </w:r>
    </w:p>
    <w:p>
      <w:pPr>
        <w:spacing w:after="60"/>
        <w:ind w:left="432" w:hanging="360"/>
      </w:pPr>
      <w:r>
        <w:rPr>
          <w:b/>
        </w:rPr>
        <w:t xml:space="preserve">7.  </w:t>
      </w:r>
      <w:r>
        <w:t>Enter the approved on-premises or jumpbox CIDR, for example 172.20.0.0/16 or the narrower approved prefix.</w:t>
      </w:r>
    </w:p>
    <w:p>
      <w:pPr>
        <w:spacing w:after="60"/>
        <w:ind w:left="432" w:hanging="360"/>
      </w:pPr>
      <w:r>
        <w:rPr>
          <w:b/>
        </w:rPr>
        <w:t xml:space="preserve">8.  </w:t>
      </w:r>
      <w:r>
        <w:t>Select the existing DRG and save the rule.</w:t>
      </w:r>
    </w:p>
    <w:p>
      <w:pPr>
        <w:spacing w:after="60"/>
        <w:ind w:left="432" w:hanging="360"/>
      </w:pPr>
      <w:r>
        <w:rPr>
          <w:b/>
        </w:rPr>
        <w:t xml:space="preserve">9.  </w:t>
      </w:r>
      <w:r>
        <w:t>Confirm the route appears in the subnet's effective route table.</w:t>
      </w:r>
    </w:p>
    <w:p>
      <w:pPr>
        <w:pStyle w:val="Heading2"/>
      </w:pPr>
      <w:r>
        <w:t>Task 8 - Verify OCI route advertisement at the on-premises CPE</w:t>
      </w:r>
    </w:p>
    <w:p>
      <w:pPr>
        <w:spacing w:after="60"/>
        <w:ind w:left="432" w:hanging="360"/>
      </w:pPr>
      <w:r>
        <w:rPr>
          <w:b/>
        </w:rPr>
        <w:t xml:space="preserve">1.  </w:t>
      </w:r>
      <w:r>
        <w:t>Return to FastConnect -&gt; private virtual circuit -&gt; Advertised routes.</w:t>
      </w:r>
    </w:p>
    <w:p>
      <w:pPr>
        <w:spacing w:after="60"/>
        <w:ind w:left="432" w:hanging="360"/>
      </w:pPr>
      <w:r>
        <w:rPr>
          <w:b/>
        </w:rPr>
        <w:t xml:space="preserve">2.  </w:t>
      </w:r>
      <w:r>
        <w:t>Confirm OCI advertises the approved CD3 management prefix or inspection-hub prefix.</w:t>
      </w:r>
    </w:p>
    <w:p>
      <w:pPr>
        <w:spacing w:after="60"/>
        <w:ind w:left="432" w:hanging="360"/>
      </w:pPr>
      <w:r>
        <w:rPr>
          <w:b/>
        </w:rPr>
        <w:t xml:space="preserve">3.  </w:t>
      </w:r>
      <w:r>
        <w:t>On the CPE, verify the prefix is received over the FastConnect BGP neighbor.</w:t>
      </w:r>
    </w:p>
    <w:p>
      <w:pPr>
        <w:spacing w:after="60"/>
        <w:ind w:left="432" w:hanging="360"/>
      </w:pPr>
      <w:r>
        <w:rPr>
          <w:b/>
        </w:rPr>
        <w:t xml:space="preserve">4.  </w:t>
      </w:r>
      <w:r>
        <w:t>Verify the enterprise routing table selects FastConnect as the active next hop.</w:t>
      </w:r>
    </w:p>
    <w:p>
      <w:pPr>
        <w:spacing w:after="60"/>
        <w:ind w:left="432" w:hanging="360"/>
      </w:pPr>
      <w:r>
        <w:rPr>
          <w:b/>
        </w:rPr>
        <w:t xml:space="preserve">5.  </w:t>
      </w:r>
      <w:r>
        <w:t>Verify no overlapping or more-specific route sends the OCI prefix to the internet, an unintended VPN, or another data center.</w:t>
      </w:r>
    </w:p>
    <w:p>
      <w:pPr>
        <w:spacing w:after="60"/>
        <w:ind w:left="432" w:hanging="360"/>
      </w:pPr>
      <w:r>
        <w:rPr>
          <w:b/>
        </w:rPr>
        <w:t xml:space="preserve">6.  </w:t>
      </w:r>
      <w:r>
        <w:t>From the on-premises jumpbox, run tracert to the OCI private IP. Treat nonresponsive intermediate hops cautiously; use the route decision and TCP test as the primary evidence.</w:t>
      </w:r>
    </w:p>
    <w:p>
      <w:pPr>
        <w:pStyle w:val="CodeBlock"/>
      </w:pPr>
      <w:r>
        <w:t>tracert 10.50.10.20</w:t>
        <w:br/>
        <w:t>Test-NetConnection 10.50.10.20 -Port 22</w:t>
      </w:r>
    </w:p>
    <w:p>
      <w:pPr>
        <w:pStyle w:val="Heading2"/>
      </w:pPr>
      <w:r>
        <w:t>Task 9 - Create the SSH NSG rule</w:t>
      </w:r>
    </w:p>
    <w:p>
      <w:pPr>
        <w:spacing w:after="60"/>
        <w:ind w:left="432" w:hanging="360"/>
      </w:pPr>
      <w:r>
        <w:rPr>
          <w:b/>
        </w:rPr>
        <w:t xml:space="preserve">1.  </w:t>
      </w:r>
      <w:r>
        <w:t>Open Networking -&gt; Virtual cloud networks -&gt; Network Security Groups.</w:t>
      </w:r>
    </w:p>
    <w:p>
      <w:pPr>
        <w:spacing w:after="60"/>
        <w:ind w:left="432" w:hanging="360"/>
      </w:pPr>
      <w:r>
        <w:rPr>
          <w:b/>
        </w:rPr>
        <w:t xml:space="preserve">2.  </w:t>
      </w:r>
      <w:r>
        <w:t>Select the management NSG attached to the target VM VNIC, or create the approved management NSG through CD3.</w:t>
      </w:r>
    </w:p>
    <w:p>
      <w:pPr>
        <w:spacing w:after="60"/>
        <w:ind w:left="432" w:hanging="360"/>
      </w:pPr>
      <w:r>
        <w:rPr>
          <w:b/>
        </w:rPr>
        <w:t xml:space="preserve">3.  </w:t>
      </w:r>
      <w:r>
        <w:t>Open Security rules and select Add rules.</w:t>
      </w:r>
    </w:p>
    <w:p>
      <w:pPr>
        <w:spacing w:after="60"/>
        <w:ind w:left="432" w:hanging="360"/>
      </w:pPr>
      <w:r>
        <w:rPr>
          <w:b/>
        </w:rPr>
        <w:t xml:space="preserve">4.  </w:t>
      </w:r>
      <w:r>
        <w:t>Set Direction to Ingress and leave the rule stateful.</w:t>
      </w:r>
    </w:p>
    <w:p>
      <w:pPr>
        <w:spacing w:after="60"/>
        <w:ind w:left="432" w:hanging="360"/>
      </w:pPr>
      <w:r>
        <w:rPr>
          <w:b/>
        </w:rPr>
        <w:t xml:space="preserve">5.  </w:t>
      </w:r>
      <w:r>
        <w:t>Set Source type to CIDR.</w:t>
      </w:r>
    </w:p>
    <w:p>
      <w:pPr>
        <w:spacing w:after="60"/>
        <w:ind w:left="432" w:hanging="360"/>
      </w:pPr>
      <w:r>
        <w:rPr>
          <w:b/>
        </w:rPr>
        <w:t xml:space="preserve">6.  </w:t>
      </w:r>
      <w:r>
        <w:t>Enter the approved jumpbox /32 address or management subnet. Do not use 0.0.0.0/0.</w:t>
      </w:r>
    </w:p>
    <w:p>
      <w:pPr>
        <w:spacing w:after="60"/>
        <w:ind w:left="432" w:hanging="360"/>
      </w:pPr>
      <w:r>
        <w:rPr>
          <w:b/>
        </w:rPr>
        <w:t xml:space="preserve">7.  </w:t>
      </w:r>
      <w:r>
        <w:t>Set IP protocol to TCP, source port to All and destination port to 22.</w:t>
      </w:r>
    </w:p>
    <w:p>
      <w:pPr>
        <w:spacing w:after="60"/>
        <w:ind w:left="432" w:hanging="360"/>
      </w:pPr>
      <w:r>
        <w:rPr>
          <w:b/>
        </w:rPr>
        <w:t xml:space="preserve">8.  </w:t>
      </w:r>
      <w:r>
        <w:t>Add a change-ticket reference in the description and save.</w:t>
      </w:r>
    </w:p>
    <w:p>
      <w:pPr>
        <w:spacing w:after="60"/>
        <w:ind w:left="432" w:hanging="360"/>
      </w:pPr>
      <w:r>
        <w:rPr>
          <w:b/>
        </w:rPr>
        <w:t xml:space="preserve">9.  </w:t>
      </w:r>
      <w:r>
        <w:t>Open Compute -&gt; Instances -&gt; target instance -&gt; Attached VNICs and verify that the management NSG is attached to the correct VNIC.</w:t>
      </w:r>
    </w:p>
    <w:p>
      <w:pPr>
        <w:pStyle w:val="Heading2"/>
        <w:pageBreakBefore/>
      </w:pPr>
      <w:r>
        <w:t>Task 10 - Configure the intervening firewalls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240"/>
            <w:shd w:fill="18324A"/>
            <w:vAlign w:val="center"/>
            <w:tcMar>
              <w:top w:w="100" w:type="dxa"/>
              <w:start w:w="120" w:type="dxa"/>
              <w:bottom w:w="100" w:type="dxa"/>
              <w:end w:w="120" w:type="dxa"/>
            </w:tcMar>
          </w:tcPr>
          <w:p>
            <w:pPr>
              <w:spacing w:after="0"/>
            </w:pPr>
            <w:r/>
            <w:r>
              <w:rPr>
                <w:b/>
                <w:color w:val="FFFFFF"/>
                <w:sz w:val="18"/>
              </w:rPr>
              <w:t>Enforcement point</w:t>
            </w:r>
          </w:p>
        </w:tc>
        <w:tc>
          <w:tcPr>
            <w:tcW w:type="dxa" w:w="6624"/>
            <w:shd w:fill="18324A"/>
            <w:vAlign w:val="center"/>
            <w:tcMar>
              <w:top w:w="100" w:type="dxa"/>
              <w:start w:w="120" w:type="dxa"/>
              <w:bottom w:w="100" w:type="dxa"/>
              <w:end w:w="120" w:type="dxa"/>
            </w:tcMar>
          </w:tcPr>
          <w:p>
            <w:pPr>
              <w:spacing w:after="0"/>
            </w:pPr>
            <w:r/>
            <w:r>
              <w:rPr>
                <w:b/>
                <w:color w:val="FFFFFF"/>
                <w:sz w:val="18"/>
              </w:rPr>
              <w:t>Required rule</w:t>
            </w:r>
          </w:p>
        </w:tc>
      </w:tr>
      <w:tr>
        <w:tc>
          <w:tcPr>
            <w:tcW w:type="dxa" w:w="3240"/>
            <w:vAlign w:val="center"/>
            <w:tcMar>
              <w:top w:w="100" w:type="dxa"/>
              <w:start w:w="120" w:type="dxa"/>
              <w:bottom w:w="100" w:type="dxa"/>
              <w:end w:w="120" w:type="dxa"/>
            </w:tcMar>
          </w:tcPr>
          <w:p>
            <w:pPr>
              <w:spacing w:after="0"/>
            </w:pPr>
            <w:r/>
            <w:r>
              <w:rPr>
                <w:b w:val="0"/>
                <w:sz w:val="17"/>
              </w:rPr>
              <w:t>On-premises firewall</w:t>
            </w:r>
          </w:p>
        </w:tc>
        <w:tc>
          <w:tcPr>
            <w:tcW w:type="dxa" w:w="6624"/>
            <w:vAlign w:val="center"/>
            <w:tcMar>
              <w:top w:w="100" w:type="dxa"/>
              <w:start w:w="120" w:type="dxa"/>
              <w:bottom w:w="100" w:type="dxa"/>
              <w:end w:w="120" w:type="dxa"/>
            </w:tcMar>
          </w:tcPr>
          <w:p>
            <w:pPr>
              <w:spacing w:after="0"/>
            </w:pPr>
            <w:r/>
            <w:r>
              <w:rPr>
                <w:b w:val="0"/>
                <w:sz w:val="17"/>
              </w:rPr>
              <w:t>Approved jumpbox source -&gt; OCI management CIDR, TCP/22</w:t>
            </w:r>
          </w:p>
        </w:tc>
      </w:tr>
      <w:tr>
        <w:tc>
          <w:tcPr>
            <w:tcW w:type="dxa" w:w="3240"/>
            <w:shd w:fill="F2F4F5"/>
            <w:vAlign w:val="center"/>
            <w:tcMar>
              <w:top w:w="100" w:type="dxa"/>
              <w:start w:w="120" w:type="dxa"/>
              <w:bottom w:w="100" w:type="dxa"/>
              <w:end w:w="120" w:type="dxa"/>
            </w:tcMar>
          </w:tcPr>
          <w:p>
            <w:pPr>
              <w:spacing w:after="0"/>
            </w:pPr>
            <w:r/>
            <w:r>
              <w:rPr>
                <w:b w:val="0"/>
                <w:sz w:val="17"/>
              </w:rPr>
              <w:t>VDSS firewall</w:t>
            </w:r>
          </w:p>
        </w:tc>
        <w:tc>
          <w:tcPr>
            <w:tcW w:type="dxa" w:w="6624"/>
            <w:shd w:fill="F2F4F5"/>
            <w:vAlign w:val="center"/>
            <w:tcMar>
              <w:top w:w="100" w:type="dxa"/>
              <w:start w:w="120" w:type="dxa"/>
              <w:bottom w:w="100" w:type="dxa"/>
              <w:end w:w="120" w:type="dxa"/>
            </w:tcMar>
          </w:tcPr>
          <w:p>
            <w:pPr>
              <w:spacing w:after="0"/>
            </w:pPr>
            <w:r/>
            <w:r>
              <w:rPr>
                <w:b w:val="0"/>
                <w:sz w:val="17"/>
              </w:rPr>
              <w:t>Approved jumpbox source -&gt; CD3 management CIDR, TCP/22, with symmetric return path</w:t>
            </w:r>
          </w:p>
        </w:tc>
      </w:tr>
      <w:tr>
        <w:tc>
          <w:tcPr>
            <w:tcW w:type="dxa" w:w="3240"/>
            <w:vAlign w:val="center"/>
            <w:tcMar>
              <w:top w:w="100" w:type="dxa"/>
              <w:start w:w="120" w:type="dxa"/>
              <w:bottom w:w="100" w:type="dxa"/>
              <w:end w:w="120" w:type="dxa"/>
            </w:tcMar>
          </w:tcPr>
          <w:p>
            <w:pPr>
              <w:spacing w:after="0"/>
            </w:pPr>
            <w:r/>
            <w:r>
              <w:rPr>
                <w:b w:val="0"/>
                <w:sz w:val="17"/>
              </w:rPr>
              <w:t>OCI NSG</w:t>
            </w:r>
          </w:p>
        </w:tc>
        <w:tc>
          <w:tcPr>
            <w:tcW w:type="dxa" w:w="6624"/>
            <w:vAlign w:val="center"/>
            <w:tcMar>
              <w:top w:w="100" w:type="dxa"/>
              <w:start w:w="120" w:type="dxa"/>
              <w:bottom w:w="100" w:type="dxa"/>
              <w:end w:w="120" w:type="dxa"/>
            </w:tcMar>
          </w:tcPr>
          <w:p>
            <w:pPr>
              <w:spacing w:after="0"/>
            </w:pPr>
            <w:r/>
            <w:r>
              <w:rPr>
                <w:b w:val="0"/>
                <w:sz w:val="17"/>
              </w:rPr>
              <w:t>Approved jumpbox /32 or subnet -&gt; target VNIC, TCP/22</w:t>
            </w:r>
          </w:p>
        </w:tc>
      </w:tr>
      <w:tr>
        <w:tc>
          <w:tcPr>
            <w:tcW w:type="dxa" w:w="3240"/>
            <w:shd w:fill="F2F4F5"/>
            <w:vAlign w:val="center"/>
            <w:tcMar>
              <w:top w:w="100" w:type="dxa"/>
              <w:start w:w="120" w:type="dxa"/>
              <w:bottom w:w="100" w:type="dxa"/>
              <w:end w:w="120" w:type="dxa"/>
            </w:tcMar>
          </w:tcPr>
          <w:p>
            <w:pPr>
              <w:spacing w:after="0"/>
            </w:pPr>
            <w:r/>
            <w:r>
              <w:rPr>
                <w:b w:val="0"/>
                <w:sz w:val="17"/>
              </w:rPr>
              <w:t>Linux host firewall</w:t>
            </w:r>
          </w:p>
        </w:tc>
        <w:tc>
          <w:tcPr>
            <w:tcW w:type="dxa" w:w="6624"/>
            <w:shd w:fill="F2F4F5"/>
            <w:vAlign w:val="center"/>
            <w:tcMar>
              <w:top w:w="100" w:type="dxa"/>
              <w:start w:w="120" w:type="dxa"/>
              <w:bottom w:w="100" w:type="dxa"/>
              <w:end w:w="120" w:type="dxa"/>
            </w:tcMar>
          </w:tcPr>
          <w:p>
            <w:pPr>
              <w:spacing w:after="0"/>
            </w:pPr>
            <w:r/>
            <w:r>
              <w:rPr>
                <w:b w:val="0"/>
                <w:sz w:val="17"/>
              </w:rPr>
              <w:t>Allow SSH service/TCP 22 from the approved path</w:t>
            </w:r>
          </w:p>
        </w:tc>
      </w:tr>
    </w:tbl>
    <w:p>
      <w:pPr>
        <w:spacing w:after="0"/>
      </w:pPr>
    </w:p>
    <w:p>
      <w:r>
        <w:t>Enable logging at the on-premises and VDSS enforcement points for the test window. Avoid address translation unless it is part of the approved architecture; if NAT occurs, the OCI NSG must allow the translated source address actually observed at the VNIC.</w:t>
      </w:r>
    </w:p>
    <w:p>
      <w:pPr>
        <w:pStyle w:val="Heading2"/>
      </w:pPr>
      <w:r>
        <w:t>Task 11 - Verify SSH on the OCI VM</w:t>
      </w:r>
    </w:p>
    <w:p>
      <w:pPr>
        <w:spacing w:after="60"/>
        <w:ind w:left="432" w:hanging="360"/>
      </w:pPr>
      <w:r>
        <w:rPr>
          <w:b/>
        </w:rPr>
        <w:t xml:space="preserve">1.  </w:t>
      </w:r>
      <w:r>
        <w:t>Use an existing approved administration path to access the VM.</w:t>
      </w:r>
    </w:p>
    <w:p>
      <w:pPr>
        <w:spacing w:after="60"/>
        <w:ind w:left="432" w:hanging="360"/>
      </w:pPr>
      <w:r>
        <w:rPr>
          <w:b/>
        </w:rPr>
        <w:t xml:space="preserve">2.  </w:t>
      </w:r>
      <w:r>
        <w:t>Confirm sshd is active and listening on TCP/22.</w:t>
      </w:r>
    </w:p>
    <w:p>
      <w:pPr>
        <w:spacing w:after="60"/>
        <w:ind w:left="432" w:hanging="360"/>
      </w:pPr>
      <w:r>
        <w:rPr>
          <w:b/>
        </w:rPr>
        <w:t xml:space="preserve">3.  </w:t>
      </w:r>
      <w:r>
        <w:t>Confirm the Linux firewall allows the SSH service.</w:t>
      </w:r>
    </w:p>
    <w:p>
      <w:pPr>
        <w:spacing w:after="60"/>
        <w:ind w:left="432" w:hanging="360"/>
      </w:pPr>
      <w:r>
        <w:rPr>
          <w:b/>
        </w:rPr>
        <w:t xml:space="preserve">4.  </w:t>
      </w:r>
      <w:r>
        <w:t>Confirm the correct administrator public key is installed in the target account's authorized_keys file.</w:t>
      </w:r>
    </w:p>
    <w:p>
      <w:pPr>
        <w:spacing w:after="60"/>
        <w:ind w:left="432" w:hanging="360"/>
      </w:pPr>
      <w:r>
        <w:rPr>
          <w:b/>
        </w:rPr>
        <w:t xml:space="preserve">5.  </w:t>
      </w:r>
      <w:r>
        <w:t>Confirm the account name matches the image: commonly opc for Oracle Linux/RHEL or ubuntu for Ubuntu.</w:t>
      </w:r>
    </w:p>
    <w:p>
      <w:pPr>
        <w:spacing w:after="60"/>
        <w:ind w:left="432" w:hanging="360"/>
      </w:pPr>
      <w:r>
        <w:rPr>
          <w:b/>
        </w:rPr>
        <w:t xml:space="preserve">6.  </w:t>
      </w:r>
      <w:r>
        <w:t>Do not copy an unprotected private key to shared folders or the target VM.</w:t>
      </w:r>
    </w:p>
    <w:p>
      <w:pPr>
        <w:pStyle w:val="CodeBlock"/>
      </w:pPr>
      <w:r>
        <w:t>sudo systemctl is-active sshd</w:t>
        <w:br/>
        <w:t>sudo ss -lntp | grep ':22'</w:t>
        <w:br/>
        <w:t>sudo firewall-cmd --list-services</w:t>
        <w:br/>
        <w:t>sudo firewall-cmd --list-ports</w:t>
      </w:r>
    </w:p>
    <w:p>
      <w:pPr>
        <w:pStyle w:val="Heading2"/>
      </w:pPr>
      <w:r>
        <w:t>Task 12 - Configure and test PuTTY</w:t>
      </w:r>
    </w:p>
    <w:p>
      <w:pPr>
        <w:spacing w:after="60"/>
        <w:ind w:left="432" w:hanging="360"/>
      </w:pPr>
      <w:r>
        <w:rPr>
          <w:b/>
        </w:rPr>
        <w:t xml:space="preserve">1.  </w:t>
      </w:r>
      <w:r>
        <w:t>From the approved Windows jumpbox, run Test-NetConnection against the OCI VM private IP and port 22.</w:t>
      </w:r>
    </w:p>
    <w:p>
      <w:pPr>
        <w:spacing w:after="60"/>
        <w:ind w:left="432" w:hanging="360"/>
      </w:pPr>
      <w:r>
        <w:rPr>
          <w:b/>
        </w:rPr>
        <w:t xml:space="preserve">2.  </w:t>
      </w:r>
      <w:r>
        <w:t>Open PuTTY and enter the OCI VM private IP under Host Name.</w:t>
      </w:r>
    </w:p>
    <w:p>
      <w:pPr>
        <w:spacing w:after="60"/>
        <w:ind w:left="432" w:hanging="360"/>
      </w:pPr>
      <w:r>
        <w:rPr>
          <w:b/>
        </w:rPr>
        <w:t xml:space="preserve">3.  </w:t>
      </w:r>
      <w:r>
        <w:t>Set Port to 22 and Connection type to SSH.</w:t>
      </w:r>
    </w:p>
    <w:p>
      <w:pPr>
        <w:spacing w:after="60"/>
        <w:ind w:left="432" w:hanging="360"/>
      </w:pPr>
      <w:r>
        <w:rPr>
          <w:b/>
        </w:rPr>
        <w:t xml:space="preserve">4.  </w:t>
      </w:r>
      <w:r>
        <w:t>Under Connection -&gt; Data, enter the approved auto-login username if required.</w:t>
      </w:r>
    </w:p>
    <w:p>
      <w:pPr>
        <w:spacing w:after="60"/>
        <w:ind w:left="432" w:hanging="360"/>
      </w:pPr>
      <w:r>
        <w:rPr>
          <w:b/>
        </w:rPr>
        <w:t xml:space="preserve">5.  </w:t>
      </w:r>
      <w:r>
        <w:t>Under Connection -&gt; SSH -&gt; Auth -&gt; Credentials, select the approved .ppk private-key file.</w:t>
      </w:r>
    </w:p>
    <w:p>
      <w:pPr>
        <w:spacing w:after="60"/>
        <w:ind w:left="432" w:hanging="360"/>
      </w:pPr>
      <w:r>
        <w:rPr>
          <w:b/>
        </w:rPr>
        <w:t xml:space="preserve">6.  </w:t>
      </w:r>
      <w:r>
        <w:t>Return to Session and save the configuration using a controlled session name.</w:t>
      </w:r>
    </w:p>
    <w:p>
      <w:pPr>
        <w:spacing w:after="60"/>
        <w:ind w:left="432" w:hanging="360"/>
      </w:pPr>
      <w:r>
        <w:rPr>
          <w:b/>
        </w:rPr>
        <w:t xml:space="preserve">7.  </w:t>
      </w:r>
      <w:r>
        <w:t>Select Open, validate the server host-key fingerprint through an approved source, and accept it only after validation.</w:t>
      </w:r>
    </w:p>
    <w:p>
      <w:pPr>
        <w:spacing w:after="60"/>
        <w:ind w:left="432" w:hanging="360"/>
      </w:pPr>
      <w:r>
        <w:rPr>
          <w:b/>
        </w:rPr>
        <w:t xml:space="preserve">8.  </w:t>
      </w:r>
      <w:r>
        <w:t>Confirm the login succeeds without using a public IP, OCI Bastion or portal SSH.</w:t>
      </w:r>
    </w:p>
    <w:p>
      <w:pPr>
        <w:pStyle w:val="CodeBlock"/>
      </w:pPr>
      <w:r>
        <w:t>Test-NetConnection 10.50.10.20 -Port 22</w:t>
      </w:r>
    </w:p>
    <w:p>
      <w:r>
        <w:br w:type="page"/>
      </w:r>
    </w:p>
    <w:p>
      <w:pPr>
        <w:spacing w:after="80"/>
      </w:pPr>
    </w:p>
    <w:p>
      <w:pPr>
        <w:pStyle w:val="Heading2"/>
      </w:pPr>
      <w:r>
        <w:t>Task 13 - Run positive and negative validation</w:t>
      </w:r>
    </w:p>
    <w:p>
      <w:pPr>
        <w:spacing w:after="60"/>
        <w:ind w:left="432" w:hanging="360"/>
      </w:pPr>
      <w:r>
        <w:rPr>
          <w:b/>
        </w:rPr>
        <w:t xml:space="preserve">1.  </w:t>
      </w:r>
      <w:r>
        <w:t>Run Network Path Analyzer from the on-premises jumpbox IP to the target VNIC on TCP/22 and select Bidirectional.</w:t>
      </w:r>
    </w:p>
    <w:p>
      <w:pPr>
        <w:spacing w:after="60"/>
        <w:ind w:left="432" w:hanging="360"/>
      </w:pPr>
      <w:r>
        <w:rPr>
          <w:b/>
        </w:rPr>
        <w:t xml:space="preserve">2.  </w:t>
      </w:r>
      <w:r>
        <w:t>Mark the jumpbox IP as an on-premises endpoint.</w:t>
      </w:r>
    </w:p>
    <w:p>
      <w:pPr>
        <w:spacing w:after="60"/>
        <w:ind w:left="432" w:hanging="360"/>
      </w:pPr>
      <w:r>
        <w:rPr>
          <w:b/>
        </w:rPr>
        <w:t xml:space="preserve">3.  </w:t>
      </w:r>
      <w:r>
        <w:t>Confirm the discovered path follows the approved direct or VDSS-inspected route.</w:t>
      </w:r>
    </w:p>
    <w:p>
      <w:pPr>
        <w:spacing w:after="60"/>
        <w:ind w:left="432" w:hanging="360"/>
      </w:pPr>
      <w:r>
        <w:rPr>
          <w:b/>
        </w:rPr>
        <w:t xml:space="preserve">4.  </w:t>
      </w:r>
      <w:r>
        <w:t>Repeat Test-NetConnection and PuTTY from the approved jumpbox and record success.</w:t>
      </w:r>
    </w:p>
    <w:p>
      <w:pPr>
        <w:spacing w:after="60"/>
        <w:ind w:left="432" w:hanging="360"/>
      </w:pPr>
      <w:r>
        <w:rPr>
          <w:b/>
        </w:rPr>
        <w:t xml:space="preserve">5.  </w:t>
      </w:r>
      <w:r>
        <w:t>From an unauthorized on-premises source, verify TCP/22 is denied.</w:t>
      </w:r>
    </w:p>
    <w:p>
      <w:pPr>
        <w:spacing w:after="60"/>
        <w:ind w:left="432" w:hanging="360"/>
      </w:pPr>
      <w:r>
        <w:rPr>
          <w:b/>
        </w:rPr>
        <w:t xml:space="preserve">6.  </w:t>
      </w:r>
      <w:r>
        <w:t>Review NSG, VDSS firewall and on-premises firewall logs for the expected source, destination and action.</w:t>
      </w:r>
    </w:p>
    <w:p>
      <w:pPr>
        <w:spacing w:after="60"/>
        <w:ind w:left="432" w:hanging="360"/>
      </w:pPr>
      <w:r>
        <w:rPr>
          <w:b/>
        </w:rPr>
        <w:t xml:space="preserve">7.  </w:t>
      </w:r>
      <w:r>
        <w:t>Confirm existing production routes and services remain healthy.</w:t>
      </w:r>
    </w:p>
    <w:p>
      <w:pPr>
        <w:pStyle w:val="Heading2"/>
      </w:pPr>
      <w:r>
        <w:t>Task 14 - Close the change</w:t>
      </w:r>
    </w:p>
    <w:p>
      <w:pPr>
        <w:spacing w:after="60"/>
        <w:ind w:left="432" w:hanging="360"/>
      </w:pPr>
      <w:r>
        <w:rPr>
          <w:b/>
        </w:rPr>
        <w:t xml:space="preserve">1.  </w:t>
      </w:r>
      <w:r>
        <w:t>Save the final CD3 workbook, Terraform plan/apply output and state backup.</w:t>
      </w:r>
    </w:p>
    <w:p>
      <w:pPr>
        <w:spacing w:after="60"/>
        <w:ind w:left="432" w:hanging="360"/>
      </w:pPr>
      <w:r>
        <w:rPr>
          <w:b/>
        </w:rPr>
        <w:t xml:space="preserve">2.  </w:t>
      </w:r>
      <w:r>
        <w:t>Export the final DRG route rules, route distributions, attachment associations, subnet route rule and NSG rule.</w:t>
      </w:r>
    </w:p>
    <w:p>
      <w:pPr>
        <w:spacing w:after="60"/>
        <w:ind w:left="432" w:hanging="360"/>
      </w:pPr>
      <w:r>
        <w:rPr>
          <w:b/>
        </w:rPr>
        <w:t xml:space="preserve">3.  </w:t>
      </w:r>
      <w:r>
        <w:t>Attach positive and negative test evidence to the change record.</w:t>
      </w:r>
    </w:p>
    <w:p>
      <w:pPr>
        <w:spacing w:after="60"/>
        <w:ind w:left="432" w:hanging="360"/>
      </w:pPr>
      <w:r>
        <w:rPr>
          <w:b/>
        </w:rPr>
        <w:t xml:space="preserve">4.  </w:t>
      </w:r>
      <w:r>
        <w:t>Record the final PuTTY target private IP, username and key owner without recording private-key material.</w:t>
      </w:r>
    </w:p>
    <w:p>
      <w:pPr>
        <w:spacing w:after="60"/>
        <w:ind w:left="432" w:hanging="360"/>
      </w:pPr>
      <w:r>
        <w:rPr>
          <w:b/>
        </w:rPr>
        <w:t xml:space="preserve">5.  </w:t>
      </w:r>
      <w:r>
        <w:t>Obtain network, security and application-owner acceptance.</w:t>
      </w:r>
    </w:p>
    <w:p>
      <w:pPr>
        <w:spacing w:after="60"/>
        <w:ind w:left="432" w:hanging="360"/>
      </w:pPr>
      <w:r>
        <w:rPr>
          <w:b/>
        </w:rPr>
        <w:t xml:space="preserve">6.  </w:t>
      </w:r>
      <w:r>
        <w:t>Monitor FastConnect BGP, DRG attachment drops and firewall denies during the post-change observation window.</w:t>
      </w:r>
    </w:p>
    <w:p>
      <w:pPr>
        <w:pStyle w:val="Heading1"/>
      </w:pPr>
      <w:r>
        <w:t>12. Troubleshooting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8324A"/>
            <w:vAlign w:val="center"/>
            <w:tcMar>
              <w:top w:w="100" w:type="dxa"/>
              <w:start w:w="120" w:type="dxa"/>
              <w:bottom w:w="100" w:type="dxa"/>
              <w:end w:w="120" w:type="dxa"/>
            </w:tcMar>
          </w:tcPr>
          <w:p>
            <w:pPr>
              <w:spacing w:after="0"/>
            </w:pPr>
            <w:r/>
            <w:r>
              <w:rPr>
                <w:b/>
                <w:color w:val="FFFFFF"/>
                <w:sz w:val="18"/>
              </w:rPr>
              <w:t>Observed result</w:t>
            </w:r>
          </w:p>
        </w:tc>
        <w:tc>
          <w:tcPr>
            <w:tcW w:type="dxa" w:w="3816"/>
            <w:shd w:fill="18324A"/>
            <w:vAlign w:val="center"/>
            <w:tcMar>
              <w:top w:w="100" w:type="dxa"/>
              <w:start w:w="120" w:type="dxa"/>
              <w:bottom w:w="100" w:type="dxa"/>
              <w:end w:w="120" w:type="dxa"/>
            </w:tcMar>
          </w:tcPr>
          <w:p>
            <w:pPr>
              <w:spacing w:after="0"/>
            </w:pPr>
            <w:r/>
            <w:r>
              <w:rPr>
                <w:b/>
                <w:color w:val="FFFFFF"/>
                <w:sz w:val="18"/>
              </w:rPr>
              <w:t>Likely cause</w:t>
            </w:r>
          </w:p>
        </w:tc>
        <w:tc>
          <w:tcPr>
            <w:tcW w:type="dxa" w:w="3168"/>
            <w:shd w:fill="18324A"/>
            <w:vAlign w:val="center"/>
            <w:tcMar>
              <w:top w:w="100" w:type="dxa"/>
              <w:start w:w="120" w:type="dxa"/>
              <w:bottom w:w="100" w:type="dxa"/>
              <w:end w:w="120" w:type="dxa"/>
            </w:tcMar>
          </w:tcPr>
          <w:p>
            <w:pPr>
              <w:spacing w:after="0"/>
            </w:pPr>
            <w:r/>
            <w:r>
              <w:rPr>
                <w:b/>
                <w:color w:val="FFFFFF"/>
                <w:sz w:val="18"/>
              </w:rPr>
              <w:t>Check</w:t>
            </w:r>
          </w:p>
        </w:tc>
      </w:tr>
      <w:tr>
        <w:tc>
          <w:tcPr>
            <w:tcW w:type="dxa" w:w="2880"/>
            <w:vAlign w:val="center"/>
            <w:tcMar>
              <w:top w:w="100" w:type="dxa"/>
              <w:start w:w="120" w:type="dxa"/>
              <w:bottom w:w="100" w:type="dxa"/>
              <w:end w:w="120" w:type="dxa"/>
            </w:tcMar>
          </w:tcPr>
          <w:p>
            <w:pPr>
              <w:spacing w:after="0"/>
            </w:pPr>
            <w:r/>
            <w:r>
              <w:rPr>
                <w:b w:val="0"/>
                <w:sz w:val="17"/>
              </w:rPr>
              <w:t>CD3 prefix absent on CPE</w:t>
            </w:r>
          </w:p>
        </w:tc>
        <w:tc>
          <w:tcPr>
            <w:tcW w:type="dxa" w:w="3816"/>
            <w:vAlign w:val="center"/>
            <w:tcMar>
              <w:top w:w="100" w:type="dxa"/>
              <w:start w:w="120" w:type="dxa"/>
              <w:bottom w:w="100" w:type="dxa"/>
              <w:end w:w="120" w:type="dxa"/>
            </w:tcMar>
          </w:tcPr>
          <w:p>
            <w:pPr>
              <w:spacing w:after="0"/>
            </w:pPr>
            <w:r/>
            <w:r>
              <w:rPr>
                <w:b w:val="0"/>
                <w:sz w:val="17"/>
              </w:rPr>
              <w:t>DRG route is not exported through BGP</w:t>
            </w:r>
          </w:p>
        </w:tc>
        <w:tc>
          <w:tcPr>
            <w:tcW w:type="dxa" w:w="3168"/>
            <w:vAlign w:val="center"/>
            <w:tcMar>
              <w:top w:w="100" w:type="dxa"/>
              <w:start w:w="120" w:type="dxa"/>
              <w:bottom w:w="100" w:type="dxa"/>
              <w:end w:w="120" w:type="dxa"/>
            </w:tcMar>
          </w:tcPr>
          <w:p>
            <w:pPr>
              <w:spacing w:after="0"/>
            </w:pPr>
            <w:r/>
            <w:r>
              <w:rPr>
                <w:b w:val="0"/>
                <w:sz w:val="17"/>
              </w:rPr>
              <w:t>Virtual-circuit DRG table, export policy and CPE filters</w:t>
            </w:r>
          </w:p>
        </w:tc>
      </w:tr>
      <w:tr>
        <w:tc>
          <w:tcPr>
            <w:tcW w:type="dxa" w:w="2880"/>
            <w:shd w:fill="F2F4F5"/>
            <w:vAlign w:val="center"/>
            <w:tcMar>
              <w:top w:w="100" w:type="dxa"/>
              <w:start w:w="120" w:type="dxa"/>
              <w:bottom w:w="100" w:type="dxa"/>
              <w:end w:w="120" w:type="dxa"/>
            </w:tcMar>
          </w:tcPr>
          <w:p>
            <w:pPr>
              <w:spacing w:after="0"/>
            </w:pPr>
            <w:r/>
            <w:r>
              <w:rPr>
                <w:b w:val="0"/>
                <w:sz w:val="17"/>
              </w:rPr>
              <w:t>On-prem prefix absent in DRG</w:t>
            </w:r>
          </w:p>
        </w:tc>
        <w:tc>
          <w:tcPr>
            <w:tcW w:type="dxa" w:w="3816"/>
            <w:shd w:fill="F2F4F5"/>
            <w:vAlign w:val="center"/>
            <w:tcMar>
              <w:top w:w="100" w:type="dxa"/>
              <w:start w:w="120" w:type="dxa"/>
              <w:bottom w:w="100" w:type="dxa"/>
              <w:end w:w="120" w:type="dxa"/>
            </w:tcMar>
          </w:tcPr>
          <w:p>
            <w:pPr>
              <w:spacing w:after="0"/>
            </w:pPr>
            <w:r/>
            <w:r>
              <w:rPr>
                <w:b w:val="0"/>
                <w:sz w:val="17"/>
              </w:rPr>
              <w:t>CPE is not advertising it or import distribution excludes it</w:t>
            </w:r>
          </w:p>
        </w:tc>
        <w:tc>
          <w:tcPr>
            <w:tcW w:type="dxa" w:w="3168"/>
            <w:shd w:fill="F2F4F5"/>
            <w:vAlign w:val="center"/>
            <w:tcMar>
              <w:top w:w="100" w:type="dxa"/>
              <w:start w:w="120" w:type="dxa"/>
              <w:bottom w:w="100" w:type="dxa"/>
              <w:end w:w="120" w:type="dxa"/>
            </w:tcMar>
          </w:tcPr>
          <w:p>
            <w:pPr>
              <w:spacing w:after="0"/>
            </w:pPr>
            <w:r/>
            <w:r>
              <w:rPr>
                <w:b w:val="0"/>
                <w:sz w:val="17"/>
              </w:rPr>
              <w:t>BGP advertised routes and DRG import distribution</w:t>
            </w:r>
          </w:p>
        </w:tc>
      </w:tr>
      <w:tr>
        <w:tc>
          <w:tcPr>
            <w:tcW w:type="dxa" w:w="2880"/>
            <w:vAlign w:val="center"/>
            <w:tcMar>
              <w:top w:w="100" w:type="dxa"/>
              <w:start w:w="120" w:type="dxa"/>
              <w:bottom w:w="100" w:type="dxa"/>
              <w:end w:w="120" w:type="dxa"/>
            </w:tcMar>
          </w:tcPr>
          <w:p>
            <w:pPr>
              <w:spacing w:after="0"/>
            </w:pPr>
            <w:r/>
            <w:r>
              <w:rPr>
                <w:b w:val="0"/>
                <w:sz w:val="17"/>
              </w:rPr>
              <w:t>Test-NetConnection times out</w:t>
            </w:r>
          </w:p>
        </w:tc>
        <w:tc>
          <w:tcPr>
            <w:tcW w:type="dxa" w:w="3816"/>
            <w:vAlign w:val="center"/>
            <w:tcMar>
              <w:top w:w="100" w:type="dxa"/>
              <w:start w:w="120" w:type="dxa"/>
              <w:bottom w:w="100" w:type="dxa"/>
              <w:end w:w="120" w:type="dxa"/>
            </w:tcMar>
          </w:tcPr>
          <w:p>
            <w:pPr>
              <w:spacing w:after="0"/>
            </w:pPr>
            <w:r/>
            <w:r>
              <w:rPr>
                <w:b w:val="0"/>
                <w:sz w:val="17"/>
              </w:rPr>
              <w:t>Routing, firewall, NSG or asymmetric path</w:t>
            </w:r>
          </w:p>
        </w:tc>
        <w:tc>
          <w:tcPr>
            <w:tcW w:type="dxa" w:w="3168"/>
            <w:vAlign w:val="center"/>
            <w:tcMar>
              <w:top w:w="100" w:type="dxa"/>
              <w:start w:w="120" w:type="dxa"/>
              <w:bottom w:w="100" w:type="dxa"/>
              <w:end w:w="120" w:type="dxa"/>
            </w:tcMar>
          </w:tcPr>
          <w:p>
            <w:pPr>
              <w:spacing w:after="0"/>
            </w:pPr>
            <w:r/>
            <w:r>
              <w:rPr>
                <w:b w:val="0"/>
                <w:sz w:val="17"/>
              </w:rPr>
              <w:t>Path Analyzer, route tables and firewall logs</w:t>
            </w:r>
          </w:p>
        </w:tc>
      </w:tr>
      <w:tr>
        <w:tc>
          <w:tcPr>
            <w:tcW w:type="dxa" w:w="2880"/>
            <w:shd w:fill="F2F4F5"/>
            <w:vAlign w:val="center"/>
            <w:tcMar>
              <w:top w:w="100" w:type="dxa"/>
              <w:start w:w="120" w:type="dxa"/>
              <w:bottom w:w="100" w:type="dxa"/>
              <w:end w:w="120" w:type="dxa"/>
            </w:tcMar>
          </w:tcPr>
          <w:p>
            <w:pPr>
              <w:spacing w:after="0"/>
            </w:pPr>
            <w:r/>
            <w:r>
              <w:rPr>
                <w:b w:val="0"/>
                <w:sz w:val="17"/>
              </w:rPr>
              <w:t>TCP/22 connection refused</w:t>
            </w:r>
          </w:p>
        </w:tc>
        <w:tc>
          <w:tcPr>
            <w:tcW w:type="dxa" w:w="3816"/>
            <w:shd w:fill="F2F4F5"/>
            <w:vAlign w:val="center"/>
            <w:tcMar>
              <w:top w:w="100" w:type="dxa"/>
              <w:start w:w="120" w:type="dxa"/>
              <w:bottom w:w="100" w:type="dxa"/>
              <w:end w:w="120" w:type="dxa"/>
            </w:tcMar>
          </w:tcPr>
          <w:p>
            <w:pPr>
              <w:spacing w:after="0"/>
            </w:pPr>
            <w:r/>
            <w:r>
              <w:rPr>
                <w:b w:val="0"/>
                <w:sz w:val="17"/>
              </w:rPr>
              <w:t>Host reached but sshd is stopped or host firewall rejects</w:t>
            </w:r>
          </w:p>
        </w:tc>
        <w:tc>
          <w:tcPr>
            <w:tcW w:type="dxa" w:w="3168"/>
            <w:shd w:fill="F2F4F5"/>
            <w:vAlign w:val="center"/>
            <w:tcMar>
              <w:top w:w="100" w:type="dxa"/>
              <w:start w:w="120" w:type="dxa"/>
              <w:bottom w:w="100" w:type="dxa"/>
              <w:end w:w="120" w:type="dxa"/>
            </w:tcMar>
          </w:tcPr>
          <w:p>
            <w:pPr>
              <w:spacing w:after="0"/>
            </w:pPr>
            <w:r/>
            <w:r>
              <w:rPr>
                <w:b w:val="0"/>
                <w:sz w:val="17"/>
              </w:rPr>
              <w:t>systemctl, ss and firewall-cmd</w:t>
            </w:r>
          </w:p>
        </w:tc>
      </w:tr>
      <w:tr>
        <w:tc>
          <w:tcPr>
            <w:tcW w:type="dxa" w:w="2880"/>
            <w:vAlign w:val="center"/>
            <w:tcMar>
              <w:top w:w="100" w:type="dxa"/>
              <w:start w:w="120" w:type="dxa"/>
              <w:bottom w:w="100" w:type="dxa"/>
              <w:end w:w="120" w:type="dxa"/>
            </w:tcMar>
          </w:tcPr>
          <w:p>
            <w:pPr>
              <w:spacing w:after="0"/>
            </w:pPr>
            <w:r/>
            <w:r>
              <w:rPr>
                <w:b w:val="0"/>
                <w:sz w:val="17"/>
              </w:rPr>
              <w:t>Permission denied (publickey)</w:t>
            </w:r>
          </w:p>
        </w:tc>
        <w:tc>
          <w:tcPr>
            <w:tcW w:type="dxa" w:w="3816"/>
            <w:vAlign w:val="center"/>
            <w:tcMar>
              <w:top w:w="100" w:type="dxa"/>
              <w:start w:w="120" w:type="dxa"/>
              <w:bottom w:w="100" w:type="dxa"/>
              <w:end w:w="120" w:type="dxa"/>
            </w:tcMar>
          </w:tcPr>
          <w:p>
            <w:pPr>
              <w:spacing w:after="0"/>
            </w:pPr>
            <w:r/>
            <w:r>
              <w:rPr>
                <w:b w:val="0"/>
                <w:sz w:val="17"/>
              </w:rPr>
              <w:t>Wrong user, key or authorized_keys entry</w:t>
            </w:r>
          </w:p>
        </w:tc>
        <w:tc>
          <w:tcPr>
            <w:tcW w:type="dxa" w:w="3168"/>
            <w:vAlign w:val="center"/>
            <w:tcMar>
              <w:top w:w="100" w:type="dxa"/>
              <w:start w:w="120" w:type="dxa"/>
              <w:bottom w:w="100" w:type="dxa"/>
              <w:end w:w="120" w:type="dxa"/>
            </w:tcMar>
          </w:tcPr>
          <w:p>
            <w:pPr>
              <w:spacing w:after="0"/>
            </w:pPr>
            <w:r/>
            <w:r>
              <w:rPr>
                <w:b w:val="0"/>
                <w:sz w:val="17"/>
              </w:rPr>
              <w:t>Username, .ppk and installed public key</w:t>
            </w:r>
          </w:p>
        </w:tc>
      </w:tr>
      <w:tr>
        <w:tc>
          <w:tcPr>
            <w:tcW w:type="dxa" w:w="2880"/>
            <w:shd w:fill="F2F4F5"/>
            <w:vAlign w:val="center"/>
            <w:tcMar>
              <w:top w:w="100" w:type="dxa"/>
              <w:start w:w="120" w:type="dxa"/>
              <w:bottom w:w="100" w:type="dxa"/>
              <w:end w:w="120" w:type="dxa"/>
            </w:tcMar>
          </w:tcPr>
          <w:p>
            <w:pPr>
              <w:spacing w:after="0"/>
            </w:pPr>
            <w:r/>
            <w:r>
              <w:rPr>
                <w:b w:val="0"/>
                <w:sz w:val="17"/>
              </w:rPr>
              <w:t>Firewall receives but spoke does not</w:t>
            </w:r>
          </w:p>
        </w:tc>
        <w:tc>
          <w:tcPr>
            <w:tcW w:type="dxa" w:w="3816"/>
            <w:shd w:fill="F2F4F5"/>
            <w:vAlign w:val="center"/>
            <w:tcMar>
              <w:top w:w="100" w:type="dxa"/>
              <w:start w:w="120" w:type="dxa"/>
              <w:bottom w:w="100" w:type="dxa"/>
              <w:end w:w="120" w:type="dxa"/>
            </w:tcMar>
          </w:tcPr>
          <w:p>
            <w:pPr>
              <w:spacing w:after="0"/>
            </w:pPr>
            <w:r/>
            <w:r>
              <w:rPr>
                <w:b w:val="0"/>
                <w:sz w:val="17"/>
              </w:rPr>
              <w:t>Hub or DRG return route missing</w:t>
            </w:r>
          </w:p>
        </w:tc>
        <w:tc>
          <w:tcPr>
            <w:tcW w:type="dxa" w:w="3168"/>
            <w:shd w:fill="F2F4F5"/>
            <w:vAlign w:val="center"/>
            <w:tcMar>
              <w:top w:w="100" w:type="dxa"/>
              <w:start w:w="120" w:type="dxa"/>
              <w:bottom w:w="100" w:type="dxa"/>
              <w:end w:w="120" w:type="dxa"/>
            </w:tcMar>
          </w:tcPr>
          <w:p>
            <w:pPr>
              <w:spacing w:after="0"/>
            </w:pPr>
            <w:r/>
            <w:r>
              <w:rPr>
                <w:b w:val="0"/>
                <w:sz w:val="17"/>
              </w:rPr>
              <w:t>VDSS ingress/egress and DRG tables</w:t>
            </w:r>
          </w:p>
        </w:tc>
      </w:tr>
      <w:tr>
        <w:tc>
          <w:tcPr>
            <w:tcW w:type="dxa" w:w="2880"/>
            <w:vAlign w:val="center"/>
            <w:tcMar>
              <w:top w:w="100" w:type="dxa"/>
              <w:start w:w="120" w:type="dxa"/>
              <w:bottom w:w="100" w:type="dxa"/>
              <w:end w:w="120" w:type="dxa"/>
            </w:tcMar>
          </w:tcPr>
          <w:p>
            <w:pPr>
              <w:spacing w:after="0"/>
            </w:pPr>
            <w:r/>
            <w:r>
              <w:rPr>
                <w:b w:val="0"/>
                <w:sz w:val="17"/>
              </w:rPr>
              <w:t>One-way connectivity</w:t>
            </w:r>
          </w:p>
        </w:tc>
        <w:tc>
          <w:tcPr>
            <w:tcW w:type="dxa" w:w="3816"/>
            <w:vAlign w:val="center"/>
            <w:tcMar>
              <w:top w:w="100" w:type="dxa"/>
              <w:start w:w="120" w:type="dxa"/>
              <w:bottom w:w="100" w:type="dxa"/>
              <w:end w:w="120" w:type="dxa"/>
            </w:tcMar>
          </w:tcPr>
          <w:p>
            <w:pPr>
              <w:spacing w:after="0"/>
            </w:pPr>
            <w:r/>
            <w:r>
              <w:rPr>
                <w:b w:val="0"/>
                <w:sz w:val="17"/>
              </w:rPr>
              <w:t>Missing or asymmetric return route</w:t>
            </w:r>
          </w:p>
        </w:tc>
        <w:tc>
          <w:tcPr>
            <w:tcW w:type="dxa" w:w="3168"/>
            <w:vAlign w:val="center"/>
            <w:tcMar>
              <w:top w:w="100" w:type="dxa"/>
              <w:start w:w="120" w:type="dxa"/>
              <w:bottom w:w="100" w:type="dxa"/>
              <w:end w:w="120" w:type="dxa"/>
            </w:tcMar>
          </w:tcPr>
          <w:p>
            <w:pPr>
              <w:spacing w:after="0"/>
            </w:pPr>
            <w:r/>
            <w:r>
              <w:rPr>
                <w:b w:val="0"/>
                <w:sz w:val="17"/>
              </w:rPr>
              <w:t>Subnet route, DRG route and CPE route</w:t>
            </w:r>
          </w:p>
        </w:tc>
      </w:tr>
    </w:tbl>
    <w:p>
      <w:pPr>
        <w:spacing w:after="0"/>
      </w:pPr>
    </w:p>
    <w:p>
      <w:pPr>
        <w:pStyle w:val="Heading1"/>
        <w:pageBreakBefore/>
      </w:pPr>
      <w:r>
        <w:t>13. Change and Rollback Plan</w:t>
      </w:r>
    </w:p>
    <w:p>
      <w:pPr>
        <w:pStyle w:val="Heading2"/>
      </w:pPr>
      <w:r>
        <w:t>Implementation order</w:t>
      </w:r>
    </w:p>
    <w:p>
      <w:pPr>
        <w:spacing w:after="60"/>
        <w:ind w:left="432" w:hanging="360"/>
      </w:pPr>
      <w:r>
        <w:rPr>
          <w:b/>
        </w:rPr>
        <w:t xml:space="preserve">1.  </w:t>
      </w:r>
      <w:r>
        <w:t>Export and preserve the live CD3/OCI network state.</w:t>
      </w:r>
    </w:p>
    <w:p>
      <w:pPr>
        <w:spacing w:after="60"/>
        <w:ind w:left="432" w:hanging="360"/>
      </w:pPr>
      <w:r>
        <w:rPr>
          <w:b/>
        </w:rPr>
        <w:t xml:space="preserve">2.  </w:t>
      </w:r>
      <w:r>
        <w:t>Validate non-overlapping CIDRs and approved SCCA traffic flow.</w:t>
      </w:r>
    </w:p>
    <w:p>
      <w:pPr>
        <w:spacing w:after="60"/>
        <w:ind w:left="432" w:hanging="360"/>
      </w:pPr>
      <w:r>
        <w:rPr>
          <w:b/>
        </w:rPr>
        <w:t xml:space="preserve">3.  </w:t>
      </w:r>
      <w:r>
        <w:t>Attach the CD3 VCN to the existing DRG.</w:t>
      </w:r>
    </w:p>
    <w:p>
      <w:pPr>
        <w:spacing w:after="60"/>
        <w:ind w:left="432" w:hanging="360"/>
      </w:pPr>
      <w:r>
        <w:rPr>
          <w:b/>
        </w:rPr>
        <w:t xml:space="preserve">4.  </w:t>
      </w:r>
      <w:r>
        <w:t>Apply DRG route-table and import-distribution changes.</w:t>
      </w:r>
    </w:p>
    <w:p>
      <w:pPr>
        <w:spacing w:after="60"/>
        <w:ind w:left="432" w:hanging="360"/>
      </w:pPr>
      <w:r>
        <w:rPr>
          <w:b/>
        </w:rPr>
        <w:t xml:space="preserve">5.  </w:t>
      </w:r>
      <w:r>
        <w:t>Apply the CD3 subnet return route.</w:t>
      </w:r>
    </w:p>
    <w:p>
      <w:pPr>
        <w:spacing w:after="60"/>
        <w:ind w:left="432" w:hanging="360"/>
      </w:pPr>
      <w:r>
        <w:rPr>
          <w:b/>
        </w:rPr>
        <w:t xml:space="preserve">6.  </w:t>
      </w:r>
      <w:r>
        <w:t>Update on-premises BGP filters and firewalls.</w:t>
      </w:r>
    </w:p>
    <w:p>
      <w:pPr>
        <w:spacing w:after="60"/>
        <w:ind w:left="432" w:hanging="360"/>
      </w:pPr>
      <w:r>
        <w:rPr>
          <w:b/>
        </w:rPr>
        <w:t xml:space="preserve">7.  </w:t>
      </w:r>
      <w:r>
        <w:t>Apply the narrow NSG rule for TCP/22.</w:t>
      </w:r>
    </w:p>
    <w:p>
      <w:pPr>
        <w:spacing w:after="60"/>
        <w:ind w:left="432" w:hanging="360"/>
      </w:pPr>
      <w:r>
        <w:rPr>
          <w:b/>
        </w:rPr>
        <w:t xml:space="preserve">8.  </w:t>
      </w:r>
      <w:r>
        <w:t>Run Path Analyzer and TCP tests.</w:t>
      </w:r>
    </w:p>
    <w:p>
      <w:pPr>
        <w:spacing w:after="60"/>
        <w:ind w:left="432" w:hanging="360"/>
      </w:pPr>
      <w:r>
        <w:rPr>
          <w:b/>
        </w:rPr>
        <w:t xml:space="preserve">9.  </w:t>
      </w:r>
      <w:r>
        <w:t>Test PuTTY authentication.</w:t>
      </w:r>
    </w:p>
    <w:p>
      <w:pPr>
        <w:spacing w:after="60"/>
        <w:ind w:left="432" w:hanging="360"/>
      </w:pPr>
      <w:r>
        <w:rPr>
          <w:b/>
        </w:rPr>
        <w:t xml:space="preserve">10.  </w:t>
      </w:r>
      <w:r>
        <w:t>Capture evidence and obtain acceptance.</w:t>
      </w:r>
    </w:p>
    <w:p>
      <w:pPr>
        <w:pStyle w:val="Heading2"/>
      </w:pPr>
      <w:r>
        <w:t>Rollback triggers</w:t>
      </w:r>
    </w:p>
    <w:p>
      <w:pPr>
        <w:spacing w:after="60"/>
        <w:ind w:left="360" w:hanging="259"/>
      </w:pPr>
      <w:r>
        <w:rPr>
          <w:b/>
        </w:rPr>
        <w:t xml:space="preserve">•  </w:t>
      </w:r>
      <w:r>
        <w:t>Terraform proposes replacement of the existing DRG, virtual circuit or unrelated attachments.</w:t>
      </w:r>
    </w:p>
    <w:p>
      <w:pPr>
        <w:spacing w:after="60"/>
        <w:ind w:left="360" w:hanging="259"/>
      </w:pPr>
      <w:r>
        <w:rPr>
          <w:b/>
        </w:rPr>
        <w:t xml:space="preserve">•  </w:t>
      </w:r>
      <w:r>
        <w:t>Existing FastConnect routes disappear or BGP resets unexpectedly.</w:t>
      </w:r>
    </w:p>
    <w:p>
      <w:pPr>
        <w:spacing w:after="60"/>
        <w:ind w:left="360" w:hanging="259"/>
      </w:pPr>
      <w:r>
        <w:rPr>
          <w:b/>
        </w:rPr>
        <w:t xml:space="preserve">•  </w:t>
      </w:r>
      <w:r>
        <w:t>Traffic bypasses the required VDSS inspection path.</w:t>
      </w:r>
    </w:p>
    <w:p>
      <w:pPr>
        <w:spacing w:after="60"/>
        <w:ind w:left="360" w:hanging="259"/>
      </w:pPr>
      <w:r>
        <w:rPr>
          <w:b/>
        </w:rPr>
        <w:t xml:space="preserve">•  </w:t>
      </w:r>
      <w:r>
        <w:t>Return routing becomes asymmetric.</w:t>
      </w:r>
    </w:p>
    <w:p>
      <w:pPr>
        <w:spacing w:after="60"/>
        <w:ind w:left="360" w:hanging="259"/>
      </w:pPr>
      <w:r>
        <w:rPr>
          <w:b/>
        </w:rPr>
        <w:t xml:space="preserve">•  </w:t>
      </w:r>
      <w:r>
        <w:t>Unapproved networks gain TCP/22 reachability.</w:t>
      </w:r>
    </w:p>
    <w:p>
      <w:pPr>
        <w:spacing w:after="60"/>
        <w:ind w:left="360" w:hanging="259"/>
      </w:pPr>
      <w:r>
        <w:rPr>
          <w:b/>
        </w:rPr>
        <w:t xml:space="preserve">•  </w:t>
      </w:r>
      <w:r>
        <w:t>Existing production VCN connectivity is degraded.</w:t>
      </w:r>
    </w:p>
    <w:p>
      <w:pPr>
        <w:pStyle w:val="Heading2"/>
      </w:pPr>
      <w:r>
        <w:t>Rollback actions</w:t>
      </w:r>
    </w:p>
    <w:p>
      <w:pPr>
        <w:spacing w:after="60"/>
        <w:ind w:left="432" w:hanging="360"/>
      </w:pPr>
      <w:r>
        <w:rPr>
          <w:b/>
        </w:rPr>
        <w:t xml:space="preserve">1.  </w:t>
      </w:r>
      <w:r>
        <w:t>Remove or disable the new on-premises advertisement/filter change.</w:t>
      </w:r>
    </w:p>
    <w:p>
      <w:pPr>
        <w:spacing w:after="60"/>
        <w:ind w:left="432" w:hanging="360"/>
      </w:pPr>
      <w:r>
        <w:rPr>
          <w:b/>
        </w:rPr>
        <w:t xml:space="preserve">2.  </w:t>
      </w:r>
      <w:r>
        <w:t>Restore the previous DRG route-table association and route distributions.</w:t>
      </w:r>
    </w:p>
    <w:p>
      <w:pPr>
        <w:spacing w:after="60"/>
        <w:ind w:left="432" w:hanging="360"/>
      </w:pPr>
      <w:r>
        <w:rPr>
          <w:b/>
        </w:rPr>
        <w:t xml:space="preserve">3.  </w:t>
      </w:r>
      <w:r>
        <w:t>Restore the previous CD3 subnet route table.</w:t>
      </w:r>
    </w:p>
    <w:p>
      <w:pPr>
        <w:spacing w:after="60"/>
        <w:ind w:left="432" w:hanging="360"/>
      </w:pPr>
      <w:r>
        <w:rPr>
          <w:b/>
        </w:rPr>
        <w:t xml:space="preserve">4.  </w:t>
      </w:r>
      <w:r>
        <w:t>Remove the new SSH NSG rule.</w:t>
      </w:r>
    </w:p>
    <w:p>
      <w:pPr>
        <w:spacing w:after="60"/>
        <w:ind w:left="432" w:hanging="360"/>
      </w:pPr>
      <w:r>
        <w:rPr>
          <w:b/>
        </w:rPr>
        <w:t xml:space="preserve">5.  </w:t>
      </w:r>
      <w:r>
        <w:t>Detach the CD3 VCN only if the attachment was newly created and no approved traffic depends on it.</w:t>
      </w:r>
    </w:p>
    <w:p>
      <w:pPr>
        <w:spacing w:after="60"/>
        <w:ind w:left="432" w:hanging="360"/>
      </w:pPr>
      <w:r>
        <w:rPr>
          <w:b/>
        </w:rPr>
        <w:t xml:space="preserve">6.  </w:t>
      </w:r>
      <w:r>
        <w:t>Re-run bidirectional validation and document restoration.</w:t>
      </w:r>
    </w:p>
    <w:p>
      <w:r>
        <w:br w:type="page"/>
      </w:r>
    </w:p>
    <w:p>
      <w:pPr>
        <w:spacing w:after="80"/>
      </w:pPr>
    </w:p>
    <w:p>
      <w:pPr>
        <w:pStyle w:val="Heading1"/>
      </w:pPr>
      <w:r>
        <w:t>14. Acceptance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4320"/>
            <w:shd w:fill="18324A"/>
            <w:vAlign w:val="center"/>
            <w:tcMar>
              <w:top w:w="100" w:type="dxa"/>
              <w:start w:w="120" w:type="dxa"/>
              <w:bottom w:w="100" w:type="dxa"/>
              <w:end w:w="120" w:type="dxa"/>
            </w:tcMar>
          </w:tcPr>
          <w:p>
            <w:pPr>
              <w:spacing w:after="0"/>
            </w:pPr>
            <w:r/>
            <w:r>
              <w:rPr>
                <w:b/>
                <w:color w:val="FFFFFF"/>
                <w:sz w:val="18"/>
              </w:rPr>
              <w:t>Control</w:t>
            </w:r>
          </w:p>
        </w:tc>
        <w:tc>
          <w:tcPr>
            <w:tcW w:type="dxa" w:w="4680"/>
            <w:shd w:fill="18324A"/>
            <w:vAlign w:val="center"/>
            <w:tcMar>
              <w:top w:w="100" w:type="dxa"/>
              <w:start w:w="120" w:type="dxa"/>
              <w:bottom w:w="100" w:type="dxa"/>
              <w:end w:w="120" w:type="dxa"/>
            </w:tcMar>
          </w:tcPr>
          <w:p>
            <w:pPr>
              <w:spacing w:after="0"/>
            </w:pPr>
            <w:r/>
            <w:r>
              <w:rPr>
                <w:b/>
                <w:color w:val="FFFFFF"/>
                <w:sz w:val="18"/>
              </w:rPr>
              <w:t>Evidence</w:t>
            </w:r>
          </w:p>
        </w:tc>
        <w:tc>
          <w:tcPr>
            <w:tcW w:type="dxa" w:w="864"/>
            <w:shd w:fill="18324A"/>
            <w:vAlign w:val="center"/>
            <w:tcMar>
              <w:top w:w="100" w:type="dxa"/>
              <w:start w:w="120" w:type="dxa"/>
              <w:bottom w:w="100" w:type="dxa"/>
              <w:end w:w="120" w:type="dxa"/>
            </w:tcMar>
          </w:tcPr>
          <w:p>
            <w:pPr>
              <w:spacing w:after="0"/>
            </w:pPr>
            <w:r/>
            <w:r>
              <w:rPr>
                <w:b/>
                <w:color w:val="FFFFFF"/>
                <w:sz w:val="18"/>
              </w:rPr>
              <w:t>Status</w:t>
            </w:r>
          </w:p>
        </w:tc>
      </w:tr>
      <w:tr>
        <w:tc>
          <w:tcPr>
            <w:tcW w:type="dxa" w:w="4320"/>
            <w:vAlign w:val="center"/>
            <w:tcMar>
              <w:top w:w="100" w:type="dxa"/>
              <w:start w:w="120" w:type="dxa"/>
              <w:bottom w:w="100" w:type="dxa"/>
              <w:end w:w="120" w:type="dxa"/>
            </w:tcMar>
          </w:tcPr>
          <w:p>
            <w:pPr>
              <w:spacing w:after="0"/>
            </w:pPr>
            <w:r/>
            <w:r>
              <w:rPr>
                <w:b w:val="0"/>
                <w:sz w:val="17"/>
              </w:rPr>
              <w:t>FastConnect provisioned and BGP up</w:t>
            </w:r>
          </w:p>
        </w:tc>
        <w:tc>
          <w:tcPr>
            <w:tcW w:type="dxa" w:w="4680"/>
            <w:vAlign w:val="center"/>
            <w:tcMar>
              <w:top w:w="100" w:type="dxa"/>
              <w:start w:w="120" w:type="dxa"/>
              <w:bottom w:w="100" w:type="dxa"/>
              <w:end w:w="120" w:type="dxa"/>
            </w:tcMar>
          </w:tcPr>
          <w:p>
            <w:pPr>
              <w:spacing w:after="0"/>
            </w:pPr>
            <w:r/>
            <w:r>
              <w:rPr>
                <w:b w:val="0"/>
                <w:sz w:val="17"/>
              </w:rPr>
              <w:t>Virtual-circuit/BGP screenshot or CLI output</w:t>
            </w:r>
          </w:p>
        </w:tc>
        <w:tc>
          <w:tcPr>
            <w:tcW w:type="dxa" w:w="864"/>
            <w:vAlign w:val="center"/>
            <w:tcMar>
              <w:top w:w="100" w:type="dxa"/>
              <w:start w:w="120" w:type="dxa"/>
              <w:bottom w:w="100" w:type="dxa"/>
              <w:end w:w="120" w:type="dxa"/>
            </w:tcMar>
          </w:tcPr>
          <w:p>
            <w:pPr>
              <w:spacing w:after="0"/>
            </w:pPr>
            <w:r/>
            <w:r>
              <w:rPr>
                <w:b w:val="0"/>
                <w:sz w:val="17"/>
              </w:rPr>
              <w:t>[ ]</w:t>
            </w:r>
          </w:p>
        </w:tc>
      </w:tr>
      <w:tr>
        <w:tc>
          <w:tcPr>
            <w:tcW w:type="dxa" w:w="4320"/>
            <w:shd w:fill="F2F4F5"/>
            <w:vAlign w:val="center"/>
            <w:tcMar>
              <w:top w:w="100" w:type="dxa"/>
              <w:start w:w="120" w:type="dxa"/>
              <w:bottom w:w="100" w:type="dxa"/>
              <w:end w:w="120" w:type="dxa"/>
            </w:tcMar>
          </w:tcPr>
          <w:p>
            <w:pPr>
              <w:spacing w:after="0"/>
            </w:pPr>
            <w:r/>
            <w:r>
              <w:rPr>
                <w:b w:val="0"/>
                <w:sz w:val="17"/>
              </w:rPr>
              <w:t>Existing DRG preserved in CD3 state</w:t>
            </w:r>
          </w:p>
        </w:tc>
        <w:tc>
          <w:tcPr>
            <w:tcW w:type="dxa" w:w="4680"/>
            <w:shd w:fill="F2F4F5"/>
            <w:vAlign w:val="center"/>
            <w:tcMar>
              <w:top w:w="100" w:type="dxa"/>
              <w:start w:w="120" w:type="dxa"/>
              <w:bottom w:w="100" w:type="dxa"/>
              <w:end w:w="120" w:type="dxa"/>
            </w:tcMar>
          </w:tcPr>
          <w:p>
            <w:pPr>
              <w:spacing w:after="0"/>
            </w:pPr>
            <w:r/>
            <w:r>
              <w:rPr>
                <w:b w:val="0"/>
                <w:sz w:val="17"/>
              </w:rPr>
              <w:t>Export workbook and Terraform state/plan</w:t>
            </w:r>
          </w:p>
        </w:tc>
        <w:tc>
          <w:tcPr>
            <w:tcW w:type="dxa" w:w="864"/>
            <w:shd w:fill="F2F4F5"/>
            <w:vAlign w:val="center"/>
            <w:tcMar>
              <w:top w:w="100" w:type="dxa"/>
              <w:start w:w="120" w:type="dxa"/>
              <w:bottom w:w="100" w:type="dxa"/>
              <w:end w:w="120" w:type="dxa"/>
            </w:tcMar>
          </w:tcPr>
          <w:p>
            <w:pPr>
              <w:spacing w:after="0"/>
            </w:pPr>
            <w:r/>
            <w:r>
              <w:rPr>
                <w:b w:val="0"/>
                <w:sz w:val="17"/>
              </w:rPr>
              <w:t>[ ]</w:t>
            </w:r>
          </w:p>
        </w:tc>
      </w:tr>
      <w:tr>
        <w:tc>
          <w:tcPr>
            <w:tcW w:type="dxa" w:w="4320"/>
            <w:vAlign w:val="center"/>
            <w:tcMar>
              <w:top w:w="100" w:type="dxa"/>
              <w:start w:w="120" w:type="dxa"/>
              <w:bottom w:w="100" w:type="dxa"/>
              <w:end w:w="120" w:type="dxa"/>
            </w:tcMar>
          </w:tcPr>
          <w:p>
            <w:pPr>
              <w:spacing w:after="0"/>
            </w:pPr>
            <w:r/>
            <w:r>
              <w:rPr>
                <w:b w:val="0"/>
                <w:sz w:val="17"/>
              </w:rPr>
              <w:t>Approved forward route</w:t>
            </w:r>
          </w:p>
        </w:tc>
        <w:tc>
          <w:tcPr>
            <w:tcW w:type="dxa" w:w="4680"/>
            <w:vAlign w:val="center"/>
            <w:tcMar>
              <w:top w:w="100" w:type="dxa"/>
              <w:start w:w="120" w:type="dxa"/>
              <w:bottom w:w="100" w:type="dxa"/>
              <w:end w:w="120" w:type="dxa"/>
            </w:tcMar>
          </w:tcPr>
          <w:p>
            <w:pPr>
              <w:spacing w:after="0"/>
            </w:pPr>
            <w:r/>
            <w:r>
              <w:rPr>
                <w:b w:val="0"/>
                <w:sz w:val="17"/>
              </w:rPr>
              <w:t>DRG route-table evidence</w:t>
            </w:r>
          </w:p>
        </w:tc>
        <w:tc>
          <w:tcPr>
            <w:tcW w:type="dxa" w:w="864"/>
            <w:vAlign w:val="center"/>
            <w:tcMar>
              <w:top w:w="100" w:type="dxa"/>
              <w:start w:w="120" w:type="dxa"/>
              <w:bottom w:w="100" w:type="dxa"/>
              <w:end w:w="120" w:type="dxa"/>
            </w:tcMar>
          </w:tcPr>
          <w:p>
            <w:pPr>
              <w:spacing w:after="0"/>
            </w:pPr>
            <w:r/>
            <w:r>
              <w:rPr>
                <w:b w:val="0"/>
                <w:sz w:val="17"/>
              </w:rPr>
              <w:t>[ ]</w:t>
            </w:r>
          </w:p>
        </w:tc>
      </w:tr>
      <w:tr>
        <w:tc>
          <w:tcPr>
            <w:tcW w:type="dxa" w:w="4320"/>
            <w:shd w:fill="F2F4F5"/>
            <w:vAlign w:val="center"/>
            <w:tcMar>
              <w:top w:w="100" w:type="dxa"/>
              <w:start w:w="120" w:type="dxa"/>
              <w:bottom w:w="100" w:type="dxa"/>
              <w:end w:w="120" w:type="dxa"/>
            </w:tcMar>
          </w:tcPr>
          <w:p>
            <w:pPr>
              <w:spacing w:after="0"/>
            </w:pPr>
            <w:r/>
            <w:r>
              <w:rPr>
                <w:b w:val="0"/>
                <w:sz w:val="17"/>
              </w:rPr>
              <w:t>Approved return route</w:t>
            </w:r>
          </w:p>
        </w:tc>
        <w:tc>
          <w:tcPr>
            <w:tcW w:type="dxa" w:w="4680"/>
            <w:shd w:fill="F2F4F5"/>
            <w:vAlign w:val="center"/>
            <w:tcMar>
              <w:top w:w="100" w:type="dxa"/>
              <w:start w:w="120" w:type="dxa"/>
              <w:bottom w:w="100" w:type="dxa"/>
              <w:end w:w="120" w:type="dxa"/>
            </w:tcMar>
          </w:tcPr>
          <w:p>
            <w:pPr>
              <w:spacing w:after="0"/>
            </w:pPr>
            <w:r/>
            <w:r>
              <w:rPr>
                <w:b w:val="0"/>
                <w:sz w:val="17"/>
              </w:rPr>
              <w:t>Subnet and DRG route evidence</w:t>
            </w:r>
          </w:p>
        </w:tc>
        <w:tc>
          <w:tcPr>
            <w:tcW w:type="dxa" w:w="864"/>
            <w:shd w:fill="F2F4F5"/>
            <w:vAlign w:val="center"/>
            <w:tcMar>
              <w:top w:w="100" w:type="dxa"/>
              <w:start w:w="120" w:type="dxa"/>
              <w:bottom w:w="100" w:type="dxa"/>
              <w:end w:w="120" w:type="dxa"/>
            </w:tcMar>
          </w:tcPr>
          <w:p>
            <w:pPr>
              <w:spacing w:after="0"/>
            </w:pPr>
            <w:r/>
            <w:r>
              <w:rPr>
                <w:b w:val="0"/>
                <w:sz w:val="17"/>
              </w:rPr>
              <w:t>[ ]</w:t>
            </w:r>
          </w:p>
        </w:tc>
      </w:tr>
      <w:tr>
        <w:tc>
          <w:tcPr>
            <w:tcW w:type="dxa" w:w="4320"/>
            <w:vAlign w:val="center"/>
            <w:tcMar>
              <w:top w:w="100" w:type="dxa"/>
              <w:start w:w="120" w:type="dxa"/>
              <w:bottom w:w="100" w:type="dxa"/>
              <w:end w:w="120" w:type="dxa"/>
            </w:tcMar>
          </w:tcPr>
          <w:p>
            <w:pPr>
              <w:spacing w:after="0"/>
            </w:pPr>
            <w:r/>
            <w:r>
              <w:rPr>
                <w:b w:val="0"/>
                <w:sz w:val="17"/>
              </w:rPr>
              <w:t>Inspection path enforced where required</w:t>
            </w:r>
          </w:p>
        </w:tc>
        <w:tc>
          <w:tcPr>
            <w:tcW w:type="dxa" w:w="4680"/>
            <w:vAlign w:val="center"/>
            <w:tcMar>
              <w:top w:w="100" w:type="dxa"/>
              <w:start w:w="120" w:type="dxa"/>
              <w:bottom w:w="100" w:type="dxa"/>
              <w:end w:w="120" w:type="dxa"/>
            </w:tcMar>
          </w:tcPr>
          <w:p>
            <w:pPr>
              <w:spacing w:after="0"/>
            </w:pPr>
            <w:r/>
            <w:r>
              <w:rPr>
                <w:b w:val="0"/>
                <w:sz w:val="17"/>
              </w:rPr>
              <w:t>Path Analyzer and firewall evidence</w:t>
            </w:r>
          </w:p>
        </w:tc>
        <w:tc>
          <w:tcPr>
            <w:tcW w:type="dxa" w:w="864"/>
            <w:vAlign w:val="center"/>
            <w:tcMar>
              <w:top w:w="100" w:type="dxa"/>
              <w:start w:w="120" w:type="dxa"/>
              <w:bottom w:w="100" w:type="dxa"/>
              <w:end w:w="120" w:type="dxa"/>
            </w:tcMar>
          </w:tcPr>
          <w:p>
            <w:pPr>
              <w:spacing w:after="0"/>
            </w:pPr>
            <w:r/>
            <w:r>
              <w:rPr>
                <w:b w:val="0"/>
                <w:sz w:val="17"/>
              </w:rPr>
              <w:t>[ ]</w:t>
            </w:r>
          </w:p>
        </w:tc>
      </w:tr>
      <w:tr>
        <w:tc>
          <w:tcPr>
            <w:tcW w:type="dxa" w:w="4320"/>
            <w:shd w:fill="F2F4F5"/>
            <w:vAlign w:val="center"/>
            <w:tcMar>
              <w:top w:w="100" w:type="dxa"/>
              <w:start w:w="120" w:type="dxa"/>
              <w:bottom w:w="100" w:type="dxa"/>
              <w:end w:w="120" w:type="dxa"/>
            </w:tcMar>
          </w:tcPr>
          <w:p>
            <w:pPr>
              <w:spacing w:after="0"/>
            </w:pPr>
            <w:r/>
            <w:r>
              <w:rPr>
                <w:b w:val="0"/>
                <w:sz w:val="17"/>
              </w:rPr>
              <w:t>TCP/22 limited to approved jumpbox</w:t>
            </w:r>
          </w:p>
        </w:tc>
        <w:tc>
          <w:tcPr>
            <w:tcW w:type="dxa" w:w="4680"/>
            <w:shd w:fill="F2F4F5"/>
            <w:vAlign w:val="center"/>
            <w:tcMar>
              <w:top w:w="100" w:type="dxa"/>
              <w:start w:w="120" w:type="dxa"/>
              <w:bottom w:w="100" w:type="dxa"/>
              <w:end w:w="120" w:type="dxa"/>
            </w:tcMar>
          </w:tcPr>
          <w:p>
            <w:pPr>
              <w:spacing w:after="0"/>
            </w:pPr>
            <w:r/>
            <w:r>
              <w:rPr>
                <w:b w:val="0"/>
                <w:sz w:val="17"/>
              </w:rPr>
              <w:t>NSG and firewall rule evidence</w:t>
            </w:r>
          </w:p>
        </w:tc>
        <w:tc>
          <w:tcPr>
            <w:tcW w:type="dxa" w:w="864"/>
            <w:shd w:fill="F2F4F5"/>
            <w:vAlign w:val="center"/>
            <w:tcMar>
              <w:top w:w="100" w:type="dxa"/>
              <w:start w:w="120" w:type="dxa"/>
              <w:bottom w:w="100" w:type="dxa"/>
              <w:end w:w="120" w:type="dxa"/>
            </w:tcMar>
          </w:tcPr>
          <w:p>
            <w:pPr>
              <w:spacing w:after="0"/>
            </w:pPr>
            <w:r/>
            <w:r>
              <w:rPr>
                <w:b w:val="0"/>
                <w:sz w:val="17"/>
              </w:rPr>
              <w:t>[ ]</w:t>
            </w:r>
          </w:p>
        </w:tc>
      </w:tr>
      <w:tr>
        <w:tc>
          <w:tcPr>
            <w:tcW w:type="dxa" w:w="4320"/>
            <w:vAlign w:val="center"/>
            <w:tcMar>
              <w:top w:w="100" w:type="dxa"/>
              <w:start w:w="120" w:type="dxa"/>
              <w:bottom w:w="100" w:type="dxa"/>
              <w:end w:w="120" w:type="dxa"/>
            </w:tcMar>
          </w:tcPr>
          <w:p>
            <w:pPr>
              <w:spacing w:after="0"/>
            </w:pPr>
            <w:r/>
            <w:r>
              <w:rPr>
                <w:b w:val="0"/>
                <w:sz w:val="17"/>
              </w:rPr>
              <w:t>Host SSH operational</w:t>
            </w:r>
          </w:p>
        </w:tc>
        <w:tc>
          <w:tcPr>
            <w:tcW w:type="dxa" w:w="4680"/>
            <w:vAlign w:val="center"/>
            <w:tcMar>
              <w:top w:w="100" w:type="dxa"/>
              <w:start w:w="120" w:type="dxa"/>
              <w:bottom w:w="100" w:type="dxa"/>
              <w:end w:w="120" w:type="dxa"/>
            </w:tcMar>
          </w:tcPr>
          <w:p>
            <w:pPr>
              <w:spacing w:after="0"/>
            </w:pPr>
            <w:r/>
            <w:r>
              <w:rPr>
                <w:b w:val="0"/>
                <w:sz w:val="17"/>
              </w:rPr>
              <w:t>sshd/listener output</w:t>
            </w:r>
          </w:p>
        </w:tc>
        <w:tc>
          <w:tcPr>
            <w:tcW w:type="dxa" w:w="864"/>
            <w:vAlign w:val="center"/>
            <w:tcMar>
              <w:top w:w="100" w:type="dxa"/>
              <w:start w:w="120" w:type="dxa"/>
              <w:bottom w:w="100" w:type="dxa"/>
              <w:end w:w="120" w:type="dxa"/>
            </w:tcMar>
          </w:tcPr>
          <w:p>
            <w:pPr>
              <w:spacing w:after="0"/>
            </w:pPr>
            <w:r/>
            <w:r>
              <w:rPr>
                <w:b w:val="0"/>
                <w:sz w:val="17"/>
              </w:rPr>
              <w:t>[ ]</w:t>
            </w:r>
          </w:p>
        </w:tc>
      </w:tr>
      <w:tr>
        <w:tc>
          <w:tcPr>
            <w:tcW w:type="dxa" w:w="4320"/>
            <w:shd w:fill="F2F4F5"/>
            <w:vAlign w:val="center"/>
            <w:tcMar>
              <w:top w:w="100" w:type="dxa"/>
              <w:start w:w="120" w:type="dxa"/>
              <w:bottom w:w="100" w:type="dxa"/>
              <w:end w:w="120" w:type="dxa"/>
            </w:tcMar>
          </w:tcPr>
          <w:p>
            <w:pPr>
              <w:spacing w:after="0"/>
            </w:pPr>
            <w:r/>
            <w:r>
              <w:rPr>
                <w:b w:val="0"/>
                <w:sz w:val="17"/>
              </w:rPr>
              <w:t>PuTTY private-IP connection successful</w:t>
            </w:r>
          </w:p>
        </w:tc>
        <w:tc>
          <w:tcPr>
            <w:tcW w:type="dxa" w:w="4680"/>
            <w:shd w:fill="F2F4F5"/>
            <w:vAlign w:val="center"/>
            <w:tcMar>
              <w:top w:w="100" w:type="dxa"/>
              <w:start w:w="120" w:type="dxa"/>
              <w:bottom w:w="100" w:type="dxa"/>
              <w:end w:w="120" w:type="dxa"/>
            </w:tcMar>
          </w:tcPr>
          <w:p>
            <w:pPr>
              <w:spacing w:after="0"/>
            </w:pPr>
            <w:r/>
            <w:r>
              <w:rPr>
                <w:b w:val="0"/>
                <w:sz w:val="17"/>
              </w:rPr>
              <w:t>Connection test record</w:t>
            </w:r>
          </w:p>
        </w:tc>
        <w:tc>
          <w:tcPr>
            <w:tcW w:type="dxa" w:w="864"/>
            <w:shd w:fill="F2F4F5"/>
            <w:vAlign w:val="center"/>
            <w:tcMar>
              <w:top w:w="100" w:type="dxa"/>
              <w:start w:w="120" w:type="dxa"/>
              <w:bottom w:w="100" w:type="dxa"/>
              <w:end w:w="120" w:type="dxa"/>
            </w:tcMar>
          </w:tcPr>
          <w:p>
            <w:pPr>
              <w:spacing w:after="0"/>
            </w:pPr>
            <w:r/>
            <w:r>
              <w:rPr>
                <w:b w:val="0"/>
                <w:sz w:val="17"/>
              </w:rPr>
              <w:t>[ ]</w:t>
            </w:r>
          </w:p>
        </w:tc>
      </w:tr>
      <w:tr>
        <w:tc>
          <w:tcPr>
            <w:tcW w:type="dxa" w:w="4320"/>
            <w:vAlign w:val="center"/>
            <w:tcMar>
              <w:top w:w="100" w:type="dxa"/>
              <w:start w:w="120" w:type="dxa"/>
              <w:bottom w:w="100" w:type="dxa"/>
              <w:end w:w="120" w:type="dxa"/>
            </w:tcMar>
          </w:tcPr>
          <w:p>
            <w:pPr>
              <w:spacing w:after="0"/>
            </w:pPr>
            <w:r/>
            <w:r>
              <w:rPr>
                <w:b w:val="0"/>
                <w:sz w:val="17"/>
              </w:rPr>
              <w:t>Unauthorized source denied</w:t>
            </w:r>
          </w:p>
        </w:tc>
        <w:tc>
          <w:tcPr>
            <w:tcW w:type="dxa" w:w="4680"/>
            <w:vAlign w:val="center"/>
            <w:tcMar>
              <w:top w:w="100" w:type="dxa"/>
              <w:start w:w="120" w:type="dxa"/>
              <w:bottom w:w="100" w:type="dxa"/>
              <w:end w:w="120" w:type="dxa"/>
            </w:tcMar>
          </w:tcPr>
          <w:p>
            <w:pPr>
              <w:spacing w:after="0"/>
            </w:pPr>
            <w:r/>
            <w:r>
              <w:rPr>
                <w:b w:val="0"/>
                <w:sz w:val="17"/>
              </w:rPr>
              <w:t>Negative test record</w:t>
            </w:r>
          </w:p>
        </w:tc>
        <w:tc>
          <w:tcPr>
            <w:tcW w:type="dxa" w:w="864"/>
            <w:vAlign w:val="center"/>
            <w:tcMar>
              <w:top w:w="100" w:type="dxa"/>
              <w:start w:w="120" w:type="dxa"/>
              <w:bottom w:w="100" w:type="dxa"/>
              <w:end w:w="120" w:type="dxa"/>
            </w:tcMar>
          </w:tcPr>
          <w:p>
            <w:pPr>
              <w:spacing w:after="0"/>
            </w:pPr>
            <w:r/>
            <w:r>
              <w:rPr>
                <w:b w:val="0"/>
                <w:sz w:val="17"/>
              </w:rPr>
              <w:t>[ ]</w:t>
            </w:r>
          </w:p>
        </w:tc>
      </w:tr>
      <w:tr>
        <w:tc>
          <w:tcPr>
            <w:tcW w:type="dxa" w:w="4320"/>
            <w:shd w:fill="F2F4F5"/>
            <w:vAlign w:val="center"/>
            <w:tcMar>
              <w:top w:w="100" w:type="dxa"/>
              <w:start w:w="120" w:type="dxa"/>
              <w:bottom w:w="100" w:type="dxa"/>
              <w:end w:w="120" w:type="dxa"/>
            </w:tcMar>
          </w:tcPr>
          <w:p>
            <w:pPr>
              <w:spacing w:after="0"/>
            </w:pPr>
            <w:r/>
            <w:r>
              <w:rPr>
                <w:b w:val="0"/>
                <w:sz w:val="17"/>
              </w:rPr>
              <w:t>Rollback artifacts retained</w:t>
            </w:r>
          </w:p>
        </w:tc>
        <w:tc>
          <w:tcPr>
            <w:tcW w:type="dxa" w:w="4680"/>
            <w:shd w:fill="F2F4F5"/>
            <w:vAlign w:val="center"/>
            <w:tcMar>
              <w:top w:w="100" w:type="dxa"/>
              <w:start w:w="120" w:type="dxa"/>
              <w:bottom w:w="100" w:type="dxa"/>
              <w:end w:w="120" w:type="dxa"/>
            </w:tcMar>
          </w:tcPr>
          <w:p>
            <w:pPr>
              <w:spacing w:after="0"/>
            </w:pPr>
            <w:r/>
            <w:r>
              <w:rPr>
                <w:b w:val="0"/>
                <w:sz w:val="17"/>
              </w:rPr>
              <w:t>Pre/post state and change record</w:t>
            </w:r>
          </w:p>
        </w:tc>
        <w:tc>
          <w:tcPr>
            <w:tcW w:type="dxa" w:w="864"/>
            <w:shd w:fill="F2F4F5"/>
            <w:vAlign w:val="center"/>
            <w:tcMar>
              <w:top w:w="100" w:type="dxa"/>
              <w:start w:w="120" w:type="dxa"/>
              <w:bottom w:w="100" w:type="dxa"/>
              <w:end w:w="120" w:type="dxa"/>
            </w:tcMar>
          </w:tcPr>
          <w:p>
            <w:pPr>
              <w:spacing w:after="0"/>
            </w:pPr>
            <w:r/>
            <w:r>
              <w:rPr>
                <w:b w:val="0"/>
                <w:sz w:val="17"/>
              </w:rPr>
              <w:t>[ ]</w:t>
            </w:r>
          </w:p>
        </w:tc>
      </w:tr>
    </w:tbl>
    <w:p>
      <w:pPr>
        <w:spacing w:after="0"/>
      </w:pPr>
    </w:p>
    <w:p>
      <w:pPr>
        <w:pStyle w:val="Heading1"/>
      </w:pPr>
      <w:r>
        <w:t>15. Reference Documentation</w:t>
      </w:r>
    </w:p>
    <w:p>
      <w:pPr>
        <w:pStyle w:val="ListBullet"/>
      </w:pPr>
      <w:hyperlink r:id="rId11">
        <w:r>
          <w:rPr>
            <w:color w:val="0563C1"/>
            <w:u w:val="single"/>
          </w:rPr>
          <w:t>Oracle: Attaching a VCN to a DRG</w:t>
        </w:r>
      </w:hyperlink>
    </w:p>
    <w:p>
      <w:pPr>
        <w:pStyle w:val="ListBullet"/>
      </w:pPr>
      <w:hyperlink r:id="rId12">
        <w:r>
          <w:rPr>
            <w:color w:val="0563C1"/>
            <w:u w:val="single"/>
          </w:rPr>
          <w:t>Oracle: Centralized transit routing through a network appliance</w:t>
        </w:r>
      </w:hyperlink>
    </w:p>
    <w:p>
      <w:pPr>
        <w:pStyle w:val="ListBullet"/>
      </w:pPr>
      <w:hyperlink r:id="rId13">
        <w:r>
          <w:rPr>
            <w:color w:val="0563C1"/>
            <w:u w:val="single"/>
          </w:rPr>
          <w:t>Oracle: Working with VCN route tables</w:t>
        </w:r>
      </w:hyperlink>
    </w:p>
    <w:p>
      <w:pPr>
        <w:pStyle w:val="ListBullet"/>
      </w:pPr>
      <w:hyperlink r:id="rId14">
        <w:r>
          <w:rPr>
            <w:color w:val="0563C1"/>
            <w:u w:val="single"/>
          </w:rPr>
          <w:t>Oracle: Network Path Analyzer</w:t>
        </w:r>
      </w:hyperlink>
    </w:p>
    <w:p>
      <w:pPr>
        <w:pStyle w:val="ListBullet"/>
      </w:pPr>
      <w:hyperlink r:id="rId15">
        <w:r>
          <w:rPr>
            <w:color w:val="0563C1"/>
            <w:u w:val="single"/>
          </w:rPr>
          <w:t>Oracle: Connecting to Linux with PuTTY</w:t>
        </w:r>
      </w:hyperlink>
    </w:p>
    <w:p>
      <w:pPr>
        <w:pStyle w:val="ListBullet"/>
      </w:pPr>
      <w:hyperlink r:id="rId16">
        <w:r>
          <w:rPr>
            <w:color w:val="0563C1"/>
            <w:u w:val="single"/>
          </w:rPr>
          <w:t>Oracle CD3: Manage Network</w:t>
        </w:r>
      </w:hyperlink>
    </w:p>
    <w:p/>
    <w:tbl>
      <w:tblPr>
        <w:tblW w:type="auto" w:w="0"/>
        <w:jc w:val="center"/>
        <w:tblLook w:firstColumn="1" w:firstRow="1" w:lastColumn="0" w:lastRow="0" w:noHBand="0" w:noVBand="1" w:val="04A0"/>
      </w:tblPr>
      <w:tblGrid>
        <w:gridCol w:w="10080"/>
      </w:tblGrid>
      <w:tr>
        <w:trPr>
          <w:cantSplit/>
        </w:trPr>
        <w:tc>
          <w:tcPr>
            <w:tcW w:type="dxa" w:w="10080"/>
            <w:shd w:fill="E7F4EA"/>
            <w:tcMar>
              <w:top w:w="150" w:type="dxa"/>
              <w:start w:w="170" w:type="dxa"/>
              <w:bottom w:w="150" w:type="dxa"/>
              <w:end w:w="170" w:type="dxa"/>
            </w:tcMar>
          </w:tcPr>
          <w:p>
            <w:r/>
            <w:r>
              <w:rPr>
                <w:b/>
                <w:color w:val="18324A"/>
              </w:rPr>
              <w:t>Final operational note</w:t>
              <w:br/>
            </w:r>
            <w:r>
              <w:rPr>
                <w:sz w:val="18"/>
              </w:rPr>
              <w:t>After the network is configured, administrators connect to OCI VM private IPs through FastConnect. The OCI web portal is not in the SSH data path and is not required for routine PuTTY access.</w:t>
            </w:r>
          </w:p>
        </w:tc>
      </w:tr>
    </w:tbl>
    <w:p>
      <w:pPr>
        <w:spacing w:after="0"/>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7D"/>
        <w:sz w:val="16"/>
      </w:rPr>
      <w:t>Controlled working document | OCI Government Cloud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37D"/>
        <w:sz w:val="16"/>
      </w:rPr>
      <w:t>EBLZ / CD3 NETWORK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shd w:fill="F2F4F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oracle.com/en-us/iaas/Content/Network/Tasks/attach-vcn-drg.htm" TargetMode="External"/><Relationship Id="rId12" Type="http://schemas.openxmlformats.org/officeDocument/2006/relationships/hyperlink" Target="https://docs.oracle.com/en-us/iaas/Content/Network/Tasks/scenario_g.htm" TargetMode="External"/><Relationship Id="rId13" Type="http://schemas.openxmlformats.org/officeDocument/2006/relationships/hyperlink" Target="https://docs.oracle.com/en-us/iaas/Content/Network/Tasks/managingroutetables_topic-working.htm" TargetMode="External"/><Relationship Id="rId14" Type="http://schemas.openxmlformats.org/officeDocument/2006/relationships/hyperlink" Target="https://docs.oracle.com/en-us/iaas/Content/Network/Tasks/path_analyzer-creating_test.htm" TargetMode="External"/><Relationship Id="rId15" Type="http://schemas.openxmlformats.org/officeDocument/2006/relationships/hyperlink" Target="https://docs.oracle.com/en-us/iaas/Content/Compute/Tasks/connect-to-linux-instance-from-windows-putty.htm" TargetMode="External"/><Relationship Id="rId16" Type="http://schemas.openxmlformats.org/officeDocument/2006/relationships/hyperlink" Target="https://oracle-devrel.github.io/cd3-automation-toolkit/v2025.2.1/manage-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