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9B3DD2" w:rsidRDefault="009B3DD2"/>
        </w:tc>
        <w:tc>
          <w:tcPr>
            <w:tcW w:w="3538" w:type="dxa"/>
            <w:vMerge/>
            <w:vAlign w:val="center"/>
          </w:tcPr>
          <w:p w14:paraId="62306699" w14:textId="77777777" w:rsidR="009B3DD2" w:rsidRDefault="009B3DD2"/>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9B3DD2" w:rsidRDefault="009B3DD2"/>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189BF2B1" w:rsidR="00F12995" w:rsidRDefault="00C9415F" w:rsidP="006E1C8E">
      <w:pPr>
        <w:rPr>
          <w:rFonts w:asciiTheme="minorHAnsi" w:eastAsiaTheme="minorEastAsia" w:hAnsiTheme="minorHAnsi" w:cstheme="minorBidi"/>
          <w:color w:val="000000"/>
          <w:sz w:val="22"/>
          <w:szCs w:val="22"/>
          <w:u w:val="single"/>
        </w:rPr>
      </w:pPr>
      <w:proofErr w:type="spellStart"/>
      <w:r>
        <w:rPr>
          <w:rFonts w:asciiTheme="minorHAnsi" w:eastAsiaTheme="minorEastAsia" w:hAnsiTheme="minorHAnsi" w:cstheme="minorBidi"/>
          <w:color w:val="000000"/>
          <w:sz w:val="22"/>
          <w:szCs w:val="22"/>
          <w:u w:val="single"/>
        </w:rPr>
        <w:lastRenderedPageBreak/>
        <w:t>Sasassa</w:t>
      </w:r>
      <w:proofErr w:type="spellEnd"/>
    </w:p>
    <w:p w14:paraId="0E28F77B" w14:textId="77777777" w:rsidR="00C9415F" w:rsidRDefault="00C9415F" w:rsidP="00C9415F">
      <w:pPr>
        <w:pStyle w:val="Title"/>
      </w:pPr>
      <w:r>
        <w:t>Autoevaluación de la Definición del Proyecto APT</w:t>
      </w:r>
    </w:p>
    <w:p w14:paraId="54AACF4C" w14:textId="77777777" w:rsidR="00C9415F" w:rsidRDefault="00C9415F" w:rsidP="00C9415F">
      <w:pPr>
        <w:rPr>
          <w:rFonts w:hint="eastAsia"/>
        </w:rPr>
      </w:pPr>
      <w:r>
        <w:rPr>
          <w:b/>
        </w:rPr>
        <w:t xml:space="preserve">FASE </w:t>
      </w:r>
      <w:proofErr w:type="gramStart"/>
      <w:r>
        <w:rPr>
          <w:b/>
        </w:rPr>
        <w:t>1  |</w:t>
      </w:r>
      <w:proofErr w:type="gramEnd"/>
      <w:r>
        <w:rPr>
          <w:b/>
        </w:rPr>
        <w:t xml:space="preserve">  CAPSTONE – PTY4614  |  INFORME INDIVIDUAL</w:t>
      </w:r>
    </w:p>
    <w:p w14:paraId="37DF777E" w14:textId="77777777" w:rsidR="00C9415F" w:rsidRDefault="00C9415F" w:rsidP="00C9415F">
      <w:pPr>
        <w:rPr>
          <w:rFonts w:hint="eastAsia"/>
        </w:rPr>
      </w:pPr>
      <w:r>
        <w:t>Estudiante: Sebastián Marco Torres Ríos</w:t>
      </w:r>
    </w:p>
    <w:p w14:paraId="12F7F14C" w14:textId="77777777" w:rsidR="00C9415F" w:rsidRDefault="00C9415F" w:rsidP="00C9415F">
      <w:pPr>
        <w:rPr>
          <w:rFonts w:hint="eastAsia"/>
        </w:rPr>
      </w:pPr>
      <w:r>
        <w:t xml:space="preserve">Carrera: Ingeniería en </w:t>
      </w:r>
      <w:proofErr w:type="gramStart"/>
      <w:r>
        <w:t>Informática  |</w:t>
      </w:r>
      <w:proofErr w:type="gramEnd"/>
      <w:r>
        <w:t xml:space="preserve">  Sede: San Joaquín</w:t>
      </w:r>
    </w:p>
    <w:p w14:paraId="4CF09FE3" w14:textId="77777777" w:rsidR="00C9415F" w:rsidRDefault="00C9415F" w:rsidP="00C9415F">
      <w:pPr>
        <w:rPr>
          <w:rFonts w:hint="eastAsia"/>
        </w:rPr>
      </w:pPr>
      <w:r>
        <w:t xml:space="preserve">Proyecto grupal: Sistema Automatizado de Diagnóstico, Regularización y Proyección de Planes de Informes (PID) para Proyectos de Fomento en SGP </w:t>
      </w:r>
      <w:proofErr w:type="spellStart"/>
      <w:r>
        <w:t>Orion</w:t>
      </w:r>
      <w:proofErr w:type="spellEnd"/>
      <w:r>
        <w:t xml:space="preserve"> mediante n8n, SQL Server y </w:t>
      </w:r>
      <w:proofErr w:type="spellStart"/>
      <w:r>
        <w:t>Power</w:t>
      </w:r>
      <w:proofErr w:type="spellEnd"/>
      <w:r>
        <w:t xml:space="preserve"> BI (SGP Flow).</w:t>
      </w:r>
    </w:p>
    <w:p w14:paraId="4632B8E8" w14:textId="77777777" w:rsidR="00C9415F" w:rsidRDefault="00C9415F" w:rsidP="00C9415F">
      <w:pPr>
        <w:rPr>
          <w:rFonts w:hint="eastAsia"/>
        </w:rPr>
      </w:pPr>
      <w:r>
        <w:t xml:space="preserve">Equipo del proyecto: Sebastián Torres y </w:t>
      </w:r>
      <w:proofErr w:type="spellStart"/>
      <w:r>
        <w:t>Ociel</w:t>
      </w:r>
      <w:proofErr w:type="spellEnd"/>
      <w:r>
        <w:t xml:space="preserve"> Escobar.</w:t>
      </w:r>
    </w:p>
    <w:p w14:paraId="22EC7646" w14:textId="77777777" w:rsidR="00C9415F" w:rsidRDefault="00C9415F" w:rsidP="00C9415F">
      <w:pPr>
        <w:rPr>
          <w:rFonts w:hint="eastAsia"/>
        </w:rPr>
      </w:pPr>
      <w:r>
        <w:t>Documento de autoevaluación basado en la Definición Proyecto APT Grupo 1 y sus anexos técnicos. La autoevaluación valora el diseño y la evidencia documental disponible; no constituye una certificación independiente del funcionamiento en producción.</w:t>
      </w:r>
    </w:p>
    <w:p w14:paraId="648214AC" w14:textId="77777777" w:rsidR="00C9415F" w:rsidRPr="00C9415F" w:rsidRDefault="00C9415F" w:rsidP="00C9415F">
      <w:pPr>
        <w:pStyle w:val="Heading1"/>
        <w:rPr>
          <w:lang w:val="es-ES"/>
        </w:rPr>
      </w:pPr>
      <w:r w:rsidRPr="00C9415F">
        <w:rPr>
          <w:lang w:val="es-ES"/>
        </w:rPr>
        <w:t>Resumen (español)</w:t>
      </w:r>
    </w:p>
    <w:p w14:paraId="6D6001FE" w14:textId="77777777" w:rsidR="00C9415F" w:rsidRDefault="00C9415F" w:rsidP="00C9415F">
      <w:pPr>
        <w:rPr>
          <w:rFonts w:hint="eastAsia"/>
        </w:rPr>
      </w:pPr>
      <w:r>
        <w:t xml:space="preserve">El proyecto SGP Flow propone un producto mínimo viable (MVP) para diagnosticar, proponer, validar y monitorear Planes de Informes de Desembolso (PID) de proyectos sujetos a la Resolución N.º 2. La definición del proyecto registra un diagnóstico de 1.265 proyectos, de los cuales 836 no contaban con PID; 37 disponían de fechas para preparar una propuesta y 799 requerían completar antecedentes. La solución integra consultas a SQL Server, flujos n8n, reglas de transformación en JavaScript y visualización mediante </w:t>
      </w:r>
      <w:proofErr w:type="spellStart"/>
      <w:r>
        <w:t>Power</w:t>
      </w:r>
      <w:proofErr w:type="spellEnd"/>
      <w:r>
        <w:t xml:space="preserve"> BI. Clasifica casos, calcula fechas con el calendario institucional, verifica duplicados y colisiones y ejecuta una simulación antes de cualquier persistencia autorizada. El MVP se desarrollará en 18 semanas en un entorno controlado, manteniendo las aprobaciones y decisiones financieras bajo responsabilidad humana.</w:t>
      </w:r>
    </w:p>
    <w:p w14:paraId="1739629D" w14:textId="77777777" w:rsidR="00C9415F" w:rsidRDefault="00C9415F" w:rsidP="00C9415F">
      <w:pPr>
        <w:pStyle w:val="Heading1"/>
      </w:pPr>
      <w:r>
        <w:t>Abstract (English)</w:t>
      </w:r>
    </w:p>
    <w:p w14:paraId="0F88E5E6" w14:textId="77777777" w:rsidR="00C9415F" w:rsidRDefault="00C9415F" w:rsidP="00C9415F">
      <w:pPr>
        <w:rPr>
          <w:rFonts w:hint="eastAsia"/>
        </w:rPr>
      </w:pPr>
      <w:r w:rsidRPr="00C9415F">
        <w:rPr>
          <w:lang w:val="en-US"/>
        </w:rPr>
        <w:t xml:space="preserve">SGP Flow proposes a minimum viable product (MVP) to diagnose, prepare, validate, and monitor Disbursement Report Plans (PID) for projects governed by Resolution No. 2. The project definition reports an initial assessment of 1,265 projects, including 836 without a PID; 37 had enough date information to prepare a proposal, while 799 required additional records. The solution combines SQL Server queries, n8n workflows, JavaScript transformations, and Power BI dashboards. It classifies cases, calculates deadlines using the institutional business-day calendar, checks duplicates and collisions, and performs a dry run before any authorized data write. The academic MVP is planned for 18 weeks in a controlled environment. </w:t>
      </w:r>
      <w:r>
        <w:t xml:space="preserve">Formal </w:t>
      </w:r>
      <w:proofErr w:type="spellStart"/>
      <w:r>
        <w:t>approvals</w:t>
      </w:r>
      <w:proofErr w:type="spellEnd"/>
      <w:r>
        <w:t xml:space="preserve"> and </w:t>
      </w:r>
      <w:proofErr w:type="spellStart"/>
      <w:r>
        <w:t>financial</w:t>
      </w:r>
      <w:proofErr w:type="spellEnd"/>
      <w:r>
        <w:t xml:space="preserve"> </w:t>
      </w:r>
      <w:proofErr w:type="spellStart"/>
      <w:r>
        <w:t>decisions</w:t>
      </w:r>
      <w:proofErr w:type="spellEnd"/>
      <w:r>
        <w:t xml:space="preserve"> </w:t>
      </w:r>
      <w:proofErr w:type="spellStart"/>
      <w:r>
        <w:t>remain</w:t>
      </w:r>
      <w:proofErr w:type="spellEnd"/>
      <w:r>
        <w:t xml:space="preserve"> </w:t>
      </w:r>
      <w:proofErr w:type="spellStart"/>
      <w:r>
        <w:t>under</w:t>
      </w:r>
      <w:proofErr w:type="spellEnd"/>
      <w:r>
        <w:t xml:space="preserve"> human </w:t>
      </w:r>
      <w:proofErr w:type="spellStart"/>
      <w:r>
        <w:t>responsibility</w:t>
      </w:r>
      <w:proofErr w:type="spellEnd"/>
      <w:r>
        <w:t>.</w:t>
      </w:r>
    </w:p>
    <w:p w14:paraId="11E85943" w14:textId="77777777" w:rsidR="00C9415F" w:rsidRPr="00C9415F" w:rsidRDefault="00C9415F" w:rsidP="00C9415F">
      <w:pPr>
        <w:pStyle w:val="Heading1"/>
        <w:rPr>
          <w:lang w:val="es-ES"/>
        </w:rPr>
      </w:pPr>
      <w:r w:rsidRPr="00C9415F">
        <w:rPr>
          <w:lang w:val="es-ES"/>
        </w:rPr>
        <w:t>1. Descripción y relevancia del Proyecto APT</w:t>
      </w:r>
    </w:p>
    <w:p w14:paraId="19B5155E" w14:textId="77777777" w:rsidR="00C9415F" w:rsidRDefault="00C9415F" w:rsidP="00C9415F">
      <w:pPr>
        <w:rPr>
          <w:rFonts w:hint="eastAsia"/>
        </w:rPr>
      </w:pPr>
      <w:r>
        <w:t xml:space="preserve">El proyecto busca reducir el trabajo manual y mejorar la trazabilidad de la generación y seguimiento de los PID. El flujo identificará el proyecto y su versión vigente, distinguirá entre CREAR_PLAN, CONFIGURAR_PLAN_MENSUAL y BLOQUEADO_POR_DATOS, y propondrá períodos mensuales cuando existan antecedentes válidos. También contemplará controles de integridad, correlatividad, idempotencia y auditoría, junto con indicadores de seguimiento en </w:t>
      </w:r>
      <w:proofErr w:type="spellStart"/>
      <w:r>
        <w:t>Power</w:t>
      </w:r>
      <w:proofErr w:type="spellEnd"/>
      <w:r>
        <w:t xml:space="preserve"> BI. Su relevancia para Ingeniería en Informática radica en resolver un problema institucional mediante integración de datos, automatización, desarrollo de software y aseguramiento de calidad.</w:t>
      </w:r>
    </w:p>
    <w:p w14:paraId="53016933" w14:textId="77777777" w:rsidR="00C9415F" w:rsidRPr="00C9415F" w:rsidRDefault="00C9415F" w:rsidP="00C9415F">
      <w:pPr>
        <w:pStyle w:val="Heading1"/>
        <w:rPr>
          <w:lang w:val="es-ES"/>
        </w:rPr>
      </w:pPr>
      <w:r w:rsidRPr="00C9415F">
        <w:rPr>
          <w:lang w:val="es-ES"/>
        </w:rPr>
        <w:lastRenderedPageBreak/>
        <w:t>2. Relación con las competencias del perfil de egreso</w:t>
      </w:r>
    </w:p>
    <w:tbl>
      <w:tblPr>
        <w:tblStyle w:val="LightShading-Accent1"/>
        <w:tblW w:w="0" w:type="auto"/>
        <w:jc w:val="center"/>
        <w:tblLook w:val="04A0" w:firstRow="1" w:lastRow="0" w:firstColumn="1" w:lastColumn="0" w:noHBand="0" w:noVBand="1"/>
      </w:tblPr>
      <w:tblGrid>
        <w:gridCol w:w="4824"/>
        <w:gridCol w:w="4824"/>
      </w:tblGrid>
      <w:tr w:rsidR="00C9415F" w14:paraId="33B75D06" w14:textId="77777777" w:rsidTr="001A50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782DB040" w14:textId="77777777" w:rsidR="00C9415F" w:rsidRDefault="00C9415F" w:rsidP="001A5003">
            <w:pPr>
              <w:rPr>
                <w:rFonts w:hint="eastAsia"/>
              </w:rPr>
            </w:pPr>
            <w:r>
              <w:t>Competencia del perfil de egreso</w:t>
            </w:r>
          </w:p>
        </w:tc>
        <w:tc>
          <w:tcPr>
            <w:tcW w:w="4824" w:type="dxa"/>
            <w:vAlign w:val="center"/>
          </w:tcPr>
          <w:p w14:paraId="0BCF8894" w14:textId="77777777" w:rsidR="00C9415F" w:rsidRDefault="00C9415F" w:rsidP="001A5003">
            <w:pPr>
              <w:cnfStyle w:val="100000000000" w:firstRow="1" w:lastRow="0" w:firstColumn="0" w:lastColumn="0" w:oddVBand="0" w:evenVBand="0" w:oddHBand="0" w:evenHBand="0" w:firstRowFirstColumn="0" w:firstRowLastColumn="0" w:lastRowFirstColumn="0" w:lastRowLastColumn="0"/>
              <w:rPr>
                <w:rFonts w:hint="eastAsia"/>
              </w:rPr>
            </w:pPr>
            <w:r>
              <w:t>Aplicación concreta en el proyecto</w:t>
            </w:r>
          </w:p>
        </w:tc>
      </w:tr>
      <w:tr w:rsidR="00C9415F" w14:paraId="36C6CF58"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1C787F0E" w14:textId="77777777" w:rsidR="00C9415F" w:rsidRDefault="00C9415F" w:rsidP="001A5003">
            <w:pPr>
              <w:rPr>
                <w:rFonts w:hint="eastAsia"/>
              </w:rPr>
            </w:pPr>
            <w:r>
              <w:t>Construir modelos de datos</w:t>
            </w:r>
          </w:p>
        </w:tc>
        <w:tc>
          <w:tcPr>
            <w:tcW w:w="4824" w:type="dxa"/>
            <w:vAlign w:val="center"/>
          </w:tcPr>
          <w:p w14:paraId="55AF07B0"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Consultas y reglas SQL para identificar proyectos R2, versiones vigentes, estados del PID y consistencia de datos.</w:t>
            </w:r>
          </w:p>
        </w:tc>
      </w:tr>
      <w:tr w:rsidR="00C9415F" w14:paraId="06D7B815" w14:textId="77777777" w:rsidTr="001A5003">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040D25BC" w14:textId="77777777" w:rsidR="00C9415F" w:rsidRDefault="00C9415F" w:rsidP="001A5003">
            <w:pPr>
              <w:rPr>
                <w:rFonts w:hint="eastAsia"/>
              </w:rPr>
            </w:pPr>
            <w:r>
              <w:t>Desarrollar una solución de software</w:t>
            </w:r>
          </w:p>
        </w:tc>
        <w:tc>
          <w:tcPr>
            <w:tcW w:w="4824" w:type="dxa"/>
            <w:vAlign w:val="center"/>
          </w:tcPr>
          <w:p w14:paraId="076D4AB5"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Flujos n8n, transformaciones JavaScript, validaciones, excepciones, alertas y modo de simulación.</w:t>
            </w:r>
          </w:p>
        </w:tc>
      </w:tr>
      <w:tr w:rsidR="00C9415F" w14:paraId="1EEEC576"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1CBDA532" w14:textId="77777777" w:rsidR="00C9415F" w:rsidRDefault="00C9415F" w:rsidP="001A5003">
            <w:pPr>
              <w:rPr>
                <w:rFonts w:hint="eastAsia"/>
              </w:rPr>
            </w:pPr>
            <w:r>
              <w:t>Gestionar proyectos informáticos</w:t>
            </w:r>
          </w:p>
        </w:tc>
        <w:tc>
          <w:tcPr>
            <w:tcW w:w="4824" w:type="dxa"/>
            <w:vAlign w:val="center"/>
          </w:tcPr>
          <w:p w14:paraId="32771F0B"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Backlog, seis iteraciones, distribución de responsabilidades, riesgos, hitos y seguimiento con indicadores.</w:t>
            </w:r>
          </w:p>
        </w:tc>
      </w:tr>
      <w:tr w:rsidR="00C9415F" w14:paraId="0ADF30E1" w14:textId="77777777" w:rsidTr="001A5003">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4919F8E3" w14:textId="77777777" w:rsidR="00C9415F" w:rsidRDefault="00C9415F" w:rsidP="001A5003">
            <w:pPr>
              <w:rPr>
                <w:rFonts w:hint="eastAsia"/>
              </w:rPr>
            </w:pPr>
            <w:r>
              <w:t>Realizar pruebas de certificación</w:t>
            </w:r>
          </w:p>
        </w:tc>
        <w:tc>
          <w:tcPr>
            <w:tcW w:w="4824" w:type="dxa"/>
            <w:vAlign w:val="center"/>
          </w:tcPr>
          <w:p w14:paraId="046DFF13"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Casos funcionales, de integración, idempotencia, seguridad, manejo de excepciones y cuadratura analítica.</w:t>
            </w:r>
          </w:p>
        </w:tc>
      </w:tr>
    </w:tbl>
    <w:p w14:paraId="2F62EB53" w14:textId="77777777" w:rsidR="00C9415F" w:rsidRPr="00C9415F" w:rsidRDefault="00C9415F" w:rsidP="00C9415F">
      <w:pPr>
        <w:pStyle w:val="Heading1"/>
        <w:rPr>
          <w:lang w:val="es-ES"/>
        </w:rPr>
      </w:pPr>
      <w:r w:rsidRPr="00C9415F">
        <w:rPr>
          <w:lang w:val="es-ES"/>
        </w:rPr>
        <w:t>3. Relación con mis intereses profesionales</w:t>
      </w:r>
    </w:p>
    <w:p w14:paraId="00EAA2DA" w14:textId="77777777" w:rsidR="00C9415F" w:rsidRDefault="00C9415F" w:rsidP="00C9415F">
      <w:pPr>
        <w:rPr>
          <w:rFonts w:hint="eastAsia"/>
        </w:rPr>
      </w:pPr>
      <w:r>
        <w:t xml:space="preserve">Mis principales intereses son las bases de datos, la ciberseguridad, la inteligencia de negocios y la automatización de procesos. Este proyecto se relaciona directamente con ellos porque me permite utilizar SQL Server para trabajar con información, </w:t>
      </w:r>
      <w:proofErr w:type="spellStart"/>
      <w:r>
        <w:t>Power</w:t>
      </w:r>
      <w:proofErr w:type="spellEnd"/>
      <w:r>
        <w:t xml:space="preserve"> BI para visualizar resultados y controles de seguridad para proteger la integridad de los datos. También me ofrece una oportunidad concreta para fortalecer la programación y la integración de sistemas, que son áreas en las que quiero seguir mejorando.</w:t>
      </w:r>
    </w:p>
    <w:p w14:paraId="4476348D" w14:textId="77777777" w:rsidR="00C9415F" w:rsidRPr="00C9415F" w:rsidRDefault="00C9415F" w:rsidP="00C9415F">
      <w:pPr>
        <w:pStyle w:val="Heading1"/>
        <w:rPr>
          <w:lang w:val="es-ES"/>
        </w:rPr>
      </w:pPr>
      <w:r w:rsidRPr="00C9415F">
        <w:rPr>
          <w:lang w:val="es-ES"/>
        </w:rPr>
        <w:t>4. Factibilidad del proyecto</w:t>
      </w:r>
    </w:p>
    <w:p w14:paraId="05CAD746" w14:textId="77777777" w:rsidR="00C9415F" w:rsidRDefault="00C9415F" w:rsidP="00C9415F">
      <w:pPr>
        <w:rPr>
          <w:rFonts w:hint="eastAsia"/>
        </w:rPr>
      </w:pPr>
      <w:r>
        <w:t xml:space="preserve">Considero que el MVP es factible dentro de las 18 semanas definidas porque el alcance académico se limita al diagnóstico, propuesta, validación, simulación, seguimiento y demostración controlada para proyectos R2. Los recursos considerados son SQL Server Management Studio, n8n, </w:t>
      </w:r>
      <w:proofErr w:type="spellStart"/>
      <w:r>
        <w:t>Power</w:t>
      </w:r>
      <w:proofErr w:type="spellEnd"/>
      <w:r>
        <w:t xml:space="preserve"> BI Desktop, JavaScript, datos de prueba y acceso de lectura autorizado a fuentes institucionales. Los principales riesgos son la falta de fechas, restricciones de permisos, reglas de negocio incompletas y posibles colisiones. Se abordarán con bloqueos explícitos, pruebas en </w:t>
      </w:r>
      <w:proofErr w:type="spellStart"/>
      <w:r>
        <w:t>staging</w:t>
      </w:r>
      <w:proofErr w:type="spellEnd"/>
      <w:r>
        <w:t>, registros de auditoría y revisión humana. No se compromete el despliegue en producción ni la escritura directa sobre una réplica de solo lectura.</w:t>
      </w:r>
    </w:p>
    <w:p w14:paraId="51B15366" w14:textId="77777777" w:rsidR="00C9415F" w:rsidRPr="00C9415F" w:rsidRDefault="00C9415F" w:rsidP="00C9415F">
      <w:pPr>
        <w:pStyle w:val="Heading1"/>
        <w:rPr>
          <w:lang w:val="es-ES"/>
        </w:rPr>
      </w:pPr>
      <w:r w:rsidRPr="00C9415F">
        <w:rPr>
          <w:lang w:val="es-ES"/>
        </w:rPr>
        <w:t>5. Objetivos</w:t>
      </w:r>
    </w:p>
    <w:p w14:paraId="1AD94806" w14:textId="77777777" w:rsidR="00C9415F" w:rsidRPr="00C9415F" w:rsidRDefault="00C9415F" w:rsidP="00C9415F">
      <w:pPr>
        <w:pStyle w:val="Heading2"/>
        <w:rPr>
          <w:lang w:val="es-ES"/>
        </w:rPr>
      </w:pPr>
      <w:r w:rsidRPr="00C9415F">
        <w:rPr>
          <w:lang w:val="es-ES"/>
        </w:rPr>
        <w:t>Objetivo general</w:t>
      </w:r>
    </w:p>
    <w:p w14:paraId="1CACCB19" w14:textId="77777777" w:rsidR="00C9415F" w:rsidRDefault="00C9415F" w:rsidP="00C9415F">
      <w:pPr>
        <w:rPr>
          <w:rFonts w:hint="eastAsia"/>
        </w:rPr>
      </w:pPr>
      <w:r>
        <w:t xml:space="preserve">Diseñar, implementar y validar un MVP que automatice la detección, propuesta, validación, simulación y seguimiento de los PID para proyectos sujetos a la Resolución N.º 2, mediante n8n, SQL Server y </w:t>
      </w:r>
      <w:proofErr w:type="spellStart"/>
      <w:r>
        <w:t>Power</w:t>
      </w:r>
      <w:proofErr w:type="spellEnd"/>
      <w:r>
        <w:t xml:space="preserve"> BI, manteniendo el control humano sobre la formalización y las decisiones financieras.</w:t>
      </w:r>
    </w:p>
    <w:p w14:paraId="2BF84B69" w14:textId="77777777" w:rsidR="00C9415F" w:rsidRDefault="00C9415F" w:rsidP="00C9415F">
      <w:pPr>
        <w:pStyle w:val="Heading2"/>
      </w:pPr>
      <w:proofErr w:type="spellStart"/>
      <w:r>
        <w:t>Objetivos</w:t>
      </w:r>
      <w:proofErr w:type="spellEnd"/>
      <w:r>
        <w:t xml:space="preserve"> </w:t>
      </w:r>
      <w:proofErr w:type="spellStart"/>
      <w:r>
        <w:t>específicos</w:t>
      </w:r>
      <w:proofErr w:type="spellEnd"/>
    </w:p>
    <w:p w14:paraId="6F71C000" w14:textId="77777777" w:rsidR="00C9415F" w:rsidRPr="00C9415F" w:rsidRDefault="00C9415F" w:rsidP="00C9415F">
      <w:pPr>
        <w:pStyle w:val="ListBullet"/>
        <w:rPr>
          <w:rFonts w:hint="eastAsia"/>
          <w:lang w:val="es-ES"/>
        </w:rPr>
      </w:pPr>
      <w:r w:rsidRPr="00C9415F">
        <w:rPr>
          <w:lang w:val="es-ES"/>
        </w:rPr>
        <w:t>Diseñar consultas SQL que identifiquen proyectos R2, su versión vigente y el estado del PID.</w:t>
      </w:r>
    </w:p>
    <w:p w14:paraId="79DFBD6D" w14:textId="77777777" w:rsidR="00C9415F" w:rsidRPr="00C9415F" w:rsidRDefault="00C9415F" w:rsidP="00C9415F">
      <w:pPr>
        <w:pStyle w:val="ListBullet"/>
        <w:rPr>
          <w:rFonts w:hint="eastAsia"/>
          <w:lang w:val="es-ES"/>
        </w:rPr>
      </w:pPr>
      <w:r w:rsidRPr="00C9415F">
        <w:rPr>
          <w:lang w:val="es-ES"/>
        </w:rPr>
        <w:lastRenderedPageBreak/>
        <w:t>Implementar en n8n la clasificación entre creación, configuración de plan existente y bloqueo por antecedentes insuficientes.</w:t>
      </w:r>
    </w:p>
    <w:p w14:paraId="17730180" w14:textId="77777777" w:rsidR="00C9415F" w:rsidRPr="00C9415F" w:rsidRDefault="00C9415F" w:rsidP="00C9415F">
      <w:pPr>
        <w:pStyle w:val="ListBullet"/>
        <w:rPr>
          <w:rFonts w:hint="eastAsia"/>
          <w:lang w:val="es-ES"/>
        </w:rPr>
      </w:pPr>
      <w:r w:rsidRPr="00C9415F">
        <w:rPr>
          <w:lang w:val="es-ES"/>
        </w:rPr>
        <w:t>Generar propuestas mensuales y calcular fechas utilizando el calendario institucional de días hábiles.</w:t>
      </w:r>
    </w:p>
    <w:p w14:paraId="320D4B91" w14:textId="77777777" w:rsidR="00C9415F" w:rsidRPr="00C9415F" w:rsidRDefault="00C9415F" w:rsidP="00C9415F">
      <w:pPr>
        <w:pStyle w:val="ListBullet"/>
        <w:rPr>
          <w:rFonts w:hint="eastAsia"/>
          <w:lang w:val="es-ES"/>
        </w:rPr>
      </w:pPr>
      <w:r w:rsidRPr="00C9415F">
        <w:rPr>
          <w:lang w:val="es-ES"/>
        </w:rPr>
        <w:t>Aplicar controles de integridad, correlatividad, duplicados, colisiones, idempotencia y simulación.</w:t>
      </w:r>
    </w:p>
    <w:p w14:paraId="4318B8C4" w14:textId="77777777" w:rsidR="00C9415F" w:rsidRPr="00C9415F" w:rsidRDefault="00C9415F" w:rsidP="00C9415F">
      <w:pPr>
        <w:pStyle w:val="ListBullet"/>
        <w:rPr>
          <w:rFonts w:hint="eastAsia"/>
          <w:lang w:val="es-ES"/>
        </w:rPr>
      </w:pPr>
      <w:r w:rsidRPr="00C9415F">
        <w:rPr>
          <w:lang w:val="es-ES"/>
        </w:rPr>
        <w:t>Construir un tablero Power BI de cobertura, bloqueos, resultados y trazabilidad.</w:t>
      </w:r>
    </w:p>
    <w:p w14:paraId="26750ECC" w14:textId="77777777" w:rsidR="00C9415F" w:rsidRPr="00C9415F" w:rsidRDefault="00C9415F" w:rsidP="00C9415F">
      <w:pPr>
        <w:pStyle w:val="ListBullet"/>
        <w:rPr>
          <w:rFonts w:hint="eastAsia"/>
          <w:lang w:val="es-ES"/>
        </w:rPr>
      </w:pPr>
      <w:r w:rsidRPr="00C9415F">
        <w:rPr>
          <w:lang w:val="es-ES"/>
        </w:rPr>
        <w:t>Ejecutar pruebas y documentar la arquitectura, las reglas y la operación del MVP.</w:t>
      </w:r>
    </w:p>
    <w:p w14:paraId="73C5688B" w14:textId="77777777" w:rsidR="00C9415F" w:rsidRPr="00C9415F" w:rsidRDefault="00C9415F" w:rsidP="00C9415F">
      <w:pPr>
        <w:pStyle w:val="Heading1"/>
        <w:rPr>
          <w:lang w:val="es-ES"/>
        </w:rPr>
      </w:pPr>
      <w:r w:rsidRPr="00C9415F">
        <w:rPr>
          <w:lang w:val="es-ES"/>
        </w:rPr>
        <w:t>6. Metodología de trabajo</w:t>
      </w:r>
    </w:p>
    <w:p w14:paraId="7748A4CA" w14:textId="77777777" w:rsidR="00C9415F" w:rsidRDefault="00C9415F" w:rsidP="00C9415F">
      <w:pPr>
        <w:rPr>
          <w:rFonts w:hint="eastAsia"/>
        </w:rPr>
      </w:pPr>
      <w:r>
        <w:t>Se aplicará una metodología ágil e incremental, basada en seis iteraciones de tres semanas. Cada ciclo considera planificación, construcción, pruebas, revisión de resultados y ajustes al backlog. Este enfoque permite validar las reglas de negocio de manera progresiva y limitar el riesgo sobre los datos institucionales.</w:t>
      </w:r>
    </w:p>
    <w:p w14:paraId="38E6C2CF" w14:textId="77777777" w:rsidR="00C9415F" w:rsidRDefault="00C9415F" w:rsidP="00C9415F">
      <w:pPr>
        <w:pStyle w:val="Heading1"/>
      </w:pPr>
      <w:r>
        <w:t xml:space="preserve">7. Plan de </w:t>
      </w:r>
      <w:proofErr w:type="spellStart"/>
      <w:r>
        <w:t>trabajo</w:t>
      </w:r>
      <w:proofErr w:type="spellEnd"/>
      <w:r>
        <w:t xml:space="preserve"> y </w:t>
      </w:r>
      <w:proofErr w:type="spellStart"/>
      <w:r>
        <w:t>responsabilidades</w:t>
      </w:r>
      <w:proofErr w:type="spellEnd"/>
    </w:p>
    <w:tbl>
      <w:tblPr>
        <w:tblStyle w:val="LightShading-Accent1"/>
        <w:tblW w:w="0" w:type="auto"/>
        <w:jc w:val="center"/>
        <w:tblLook w:val="04A0" w:firstRow="1" w:lastRow="0" w:firstColumn="1" w:lastColumn="0" w:noHBand="0" w:noVBand="1"/>
      </w:tblPr>
      <w:tblGrid>
        <w:gridCol w:w="2412"/>
        <w:gridCol w:w="2412"/>
        <w:gridCol w:w="2412"/>
        <w:gridCol w:w="2412"/>
      </w:tblGrid>
      <w:tr w:rsidR="00C9415F" w14:paraId="1A02F0AF" w14:textId="77777777" w:rsidTr="001A50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07CC488F" w14:textId="77777777" w:rsidR="00C9415F" w:rsidRDefault="00C9415F" w:rsidP="001A5003">
            <w:pPr>
              <w:rPr>
                <w:rFonts w:hint="eastAsia"/>
              </w:rPr>
            </w:pPr>
            <w:r>
              <w:t>Semanas</w:t>
            </w:r>
          </w:p>
        </w:tc>
        <w:tc>
          <w:tcPr>
            <w:tcW w:w="2412" w:type="dxa"/>
            <w:vAlign w:val="center"/>
          </w:tcPr>
          <w:p w14:paraId="430842C2" w14:textId="77777777" w:rsidR="00C9415F" w:rsidRDefault="00C9415F" w:rsidP="001A5003">
            <w:pPr>
              <w:cnfStyle w:val="100000000000" w:firstRow="1" w:lastRow="0" w:firstColumn="0" w:lastColumn="0" w:oddVBand="0" w:evenVBand="0" w:oddHBand="0" w:evenHBand="0" w:firstRowFirstColumn="0" w:firstRowLastColumn="0" w:lastRowFirstColumn="0" w:lastRowLastColumn="0"/>
              <w:rPr>
                <w:rFonts w:hint="eastAsia"/>
              </w:rPr>
            </w:pPr>
            <w:r>
              <w:t>Actividad principal</w:t>
            </w:r>
          </w:p>
        </w:tc>
        <w:tc>
          <w:tcPr>
            <w:tcW w:w="2412" w:type="dxa"/>
            <w:vAlign w:val="center"/>
          </w:tcPr>
          <w:p w14:paraId="2EF5D7C8" w14:textId="77777777" w:rsidR="00C9415F" w:rsidRDefault="00C9415F" w:rsidP="001A5003">
            <w:pPr>
              <w:cnfStyle w:val="100000000000" w:firstRow="1" w:lastRow="0" w:firstColumn="0" w:lastColumn="0" w:oddVBand="0" w:evenVBand="0" w:oddHBand="0" w:evenHBand="0" w:firstRowFirstColumn="0" w:firstRowLastColumn="0" w:lastRowFirstColumn="0" w:lastRowLastColumn="0"/>
              <w:rPr>
                <w:rFonts w:hint="eastAsia"/>
              </w:rPr>
            </w:pPr>
            <w:r>
              <w:t>Responsables</w:t>
            </w:r>
          </w:p>
        </w:tc>
        <w:tc>
          <w:tcPr>
            <w:tcW w:w="2412" w:type="dxa"/>
            <w:vAlign w:val="center"/>
          </w:tcPr>
          <w:p w14:paraId="2863DC30" w14:textId="77777777" w:rsidR="00C9415F" w:rsidRDefault="00C9415F" w:rsidP="001A5003">
            <w:pPr>
              <w:cnfStyle w:val="100000000000" w:firstRow="1" w:lastRow="0" w:firstColumn="0" w:lastColumn="0" w:oddVBand="0" w:evenVBand="0" w:oddHBand="0" w:evenHBand="0" w:firstRowFirstColumn="0" w:firstRowLastColumn="0" w:lastRowFirstColumn="0" w:lastRowLastColumn="0"/>
              <w:rPr>
                <w:rFonts w:hint="eastAsia"/>
              </w:rPr>
            </w:pPr>
            <w:r>
              <w:t>Evidencia prevista</w:t>
            </w:r>
          </w:p>
        </w:tc>
      </w:tr>
      <w:tr w:rsidR="00C9415F" w14:paraId="44174FBB"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7DD83BD8" w14:textId="77777777" w:rsidR="00C9415F" w:rsidRDefault="00C9415F" w:rsidP="001A5003">
            <w:pPr>
              <w:rPr>
                <w:rFonts w:hint="eastAsia"/>
              </w:rPr>
            </w:pPr>
            <w:r>
              <w:t>1–3</w:t>
            </w:r>
          </w:p>
        </w:tc>
        <w:tc>
          <w:tcPr>
            <w:tcW w:w="2412" w:type="dxa"/>
            <w:vAlign w:val="center"/>
          </w:tcPr>
          <w:p w14:paraId="6B7CB83D"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Levantamiento, reglas y línea base SQL</w:t>
            </w:r>
          </w:p>
        </w:tc>
        <w:tc>
          <w:tcPr>
            <w:tcW w:w="2412" w:type="dxa"/>
            <w:vAlign w:val="center"/>
          </w:tcPr>
          <w:p w14:paraId="2AB4F638"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proofErr w:type="spellStart"/>
            <w:r>
              <w:t>Ociel</w:t>
            </w:r>
            <w:proofErr w:type="spellEnd"/>
            <w:r>
              <w:t xml:space="preserve"> y Sebastián</w:t>
            </w:r>
          </w:p>
        </w:tc>
        <w:tc>
          <w:tcPr>
            <w:tcW w:w="2412" w:type="dxa"/>
            <w:vAlign w:val="center"/>
          </w:tcPr>
          <w:p w14:paraId="7B569822"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Diccionario y consulta reproducible</w:t>
            </w:r>
          </w:p>
        </w:tc>
      </w:tr>
      <w:tr w:rsidR="00C9415F" w14:paraId="3838F07F" w14:textId="77777777" w:rsidTr="001A5003">
        <w:trPr>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4D5A8AAE" w14:textId="77777777" w:rsidR="00C9415F" w:rsidRDefault="00C9415F" w:rsidP="001A5003">
            <w:pPr>
              <w:rPr>
                <w:rFonts w:hint="eastAsia"/>
              </w:rPr>
            </w:pPr>
            <w:r>
              <w:t>4–6</w:t>
            </w:r>
          </w:p>
        </w:tc>
        <w:tc>
          <w:tcPr>
            <w:tcW w:w="2412" w:type="dxa"/>
            <w:vAlign w:val="center"/>
          </w:tcPr>
          <w:p w14:paraId="25871592"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Clasificación y reglas del PID</w:t>
            </w:r>
          </w:p>
        </w:tc>
        <w:tc>
          <w:tcPr>
            <w:tcW w:w="2412" w:type="dxa"/>
            <w:vAlign w:val="center"/>
          </w:tcPr>
          <w:p w14:paraId="4A534C25"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proofErr w:type="spellStart"/>
            <w:r>
              <w:t>Ociel</w:t>
            </w:r>
            <w:proofErr w:type="spellEnd"/>
          </w:p>
        </w:tc>
        <w:tc>
          <w:tcPr>
            <w:tcW w:w="2412" w:type="dxa"/>
            <w:vAlign w:val="center"/>
          </w:tcPr>
          <w:p w14:paraId="789CF391"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Consultas SQL y casos clasificados</w:t>
            </w:r>
          </w:p>
        </w:tc>
      </w:tr>
      <w:tr w:rsidR="00C9415F" w14:paraId="75F5D708"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7B6F047C" w14:textId="77777777" w:rsidR="00C9415F" w:rsidRDefault="00C9415F" w:rsidP="001A5003">
            <w:pPr>
              <w:rPr>
                <w:rFonts w:hint="eastAsia"/>
              </w:rPr>
            </w:pPr>
            <w:r>
              <w:t>7–9</w:t>
            </w:r>
          </w:p>
        </w:tc>
        <w:tc>
          <w:tcPr>
            <w:tcW w:w="2412" w:type="dxa"/>
            <w:vAlign w:val="center"/>
          </w:tcPr>
          <w:p w14:paraId="6D0C0CC5"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Propuesta PID y calendario hábil en n8n</w:t>
            </w:r>
          </w:p>
        </w:tc>
        <w:tc>
          <w:tcPr>
            <w:tcW w:w="2412" w:type="dxa"/>
            <w:vAlign w:val="center"/>
          </w:tcPr>
          <w:p w14:paraId="0252C7FF"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proofErr w:type="spellStart"/>
            <w:r>
              <w:t>Ociel</w:t>
            </w:r>
            <w:proofErr w:type="spellEnd"/>
          </w:p>
        </w:tc>
        <w:tc>
          <w:tcPr>
            <w:tcW w:w="2412" w:type="dxa"/>
            <w:vAlign w:val="center"/>
          </w:tcPr>
          <w:p w14:paraId="3CCF40CD"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proofErr w:type="spellStart"/>
            <w:r>
              <w:t>Workflow</w:t>
            </w:r>
            <w:proofErr w:type="spellEnd"/>
            <w:r>
              <w:t xml:space="preserve"> y cálculos de prueba</w:t>
            </w:r>
          </w:p>
        </w:tc>
      </w:tr>
      <w:tr w:rsidR="00C9415F" w14:paraId="0D159059" w14:textId="77777777" w:rsidTr="001A5003">
        <w:trPr>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73474796" w14:textId="77777777" w:rsidR="00C9415F" w:rsidRDefault="00C9415F" w:rsidP="001A5003">
            <w:pPr>
              <w:rPr>
                <w:rFonts w:hint="eastAsia"/>
              </w:rPr>
            </w:pPr>
            <w:r>
              <w:t>10–12</w:t>
            </w:r>
          </w:p>
        </w:tc>
        <w:tc>
          <w:tcPr>
            <w:tcW w:w="2412" w:type="dxa"/>
            <w:vAlign w:val="center"/>
          </w:tcPr>
          <w:p w14:paraId="10924519"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 xml:space="preserve">Validaciones, </w:t>
            </w:r>
            <w:proofErr w:type="spellStart"/>
            <w:r>
              <w:t>dry</w:t>
            </w:r>
            <w:proofErr w:type="spellEnd"/>
            <w:r>
              <w:t xml:space="preserve"> run, auditoría y alertas</w:t>
            </w:r>
          </w:p>
        </w:tc>
        <w:tc>
          <w:tcPr>
            <w:tcW w:w="2412" w:type="dxa"/>
            <w:vAlign w:val="center"/>
          </w:tcPr>
          <w:p w14:paraId="56719072"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proofErr w:type="spellStart"/>
            <w:r>
              <w:t>Ociel</w:t>
            </w:r>
            <w:proofErr w:type="spellEnd"/>
            <w:r>
              <w:t xml:space="preserve"> y Sebastián</w:t>
            </w:r>
          </w:p>
        </w:tc>
        <w:tc>
          <w:tcPr>
            <w:tcW w:w="2412" w:type="dxa"/>
            <w:vAlign w:val="center"/>
          </w:tcPr>
          <w:p w14:paraId="5DBF4060"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Logs y simulaciones</w:t>
            </w:r>
          </w:p>
        </w:tc>
      </w:tr>
      <w:tr w:rsidR="00C9415F" w14:paraId="15E707A8"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0F4F6846" w14:textId="77777777" w:rsidR="00C9415F" w:rsidRDefault="00C9415F" w:rsidP="001A5003">
            <w:pPr>
              <w:rPr>
                <w:rFonts w:hint="eastAsia"/>
              </w:rPr>
            </w:pPr>
            <w:r>
              <w:t>13–14</w:t>
            </w:r>
          </w:p>
        </w:tc>
        <w:tc>
          <w:tcPr>
            <w:tcW w:w="2412" w:type="dxa"/>
            <w:vAlign w:val="center"/>
          </w:tcPr>
          <w:p w14:paraId="745FF2E9"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 xml:space="preserve">Tablero </w:t>
            </w:r>
            <w:proofErr w:type="spellStart"/>
            <w:r>
              <w:t>Power</w:t>
            </w:r>
            <w:proofErr w:type="spellEnd"/>
            <w:r>
              <w:t xml:space="preserve"> BI</w:t>
            </w:r>
          </w:p>
        </w:tc>
        <w:tc>
          <w:tcPr>
            <w:tcW w:w="2412" w:type="dxa"/>
            <w:vAlign w:val="center"/>
          </w:tcPr>
          <w:p w14:paraId="1FF6B84D"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Sebastián</w:t>
            </w:r>
          </w:p>
        </w:tc>
        <w:tc>
          <w:tcPr>
            <w:tcW w:w="2412" w:type="dxa"/>
            <w:vAlign w:val="center"/>
          </w:tcPr>
          <w:p w14:paraId="57092BED"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 xml:space="preserve">Archivo PBIX y </w:t>
            </w:r>
            <w:proofErr w:type="spellStart"/>
            <w:r>
              <w:t>KPIs</w:t>
            </w:r>
            <w:proofErr w:type="spellEnd"/>
          </w:p>
        </w:tc>
      </w:tr>
      <w:tr w:rsidR="00C9415F" w14:paraId="1233BED1" w14:textId="77777777" w:rsidTr="001A5003">
        <w:trPr>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5B1D625D" w14:textId="77777777" w:rsidR="00C9415F" w:rsidRDefault="00C9415F" w:rsidP="001A5003">
            <w:pPr>
              <w:rPr>
                <w:rFonts w:hint="eastAsia"/>
              </w:rPr>
            </w:pPr>
            <w:r>
              <w:t>15–16</w:t>
            </w:r>
          </w:p>
        </w:tc>
        <w:tc>
          <w:tcPr>
            <w:tcW w:w="2412" w:type="dxa"/>
            <w:vAlign w:val="center"/>
          </w:tcPr>
          <w:p w14:paraId="11537BAE"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Integración y certificación</w:t>
            </w:r>
          </w:p>
        </w:tc>
        <w:tc>
          <w:tcPr>
            <w:tcW w:w="2412" w:type="dxa"/>
            <w:vAlign w:val="center"/>
          </w:tcPr>
          <w:p w14:paraId="4ABC7948"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proofErr w:type="spellStart"/>
            <w:r>
              <w:t>Ociel</w:t>
            </w:r>
            <w:proofErr w:type="spellEnd"/>
            <w:r>
              <w:t xml:space="preserve"> y Sebastián</w:t>
            </w:r>
          </w:p>
        </w:tc>
        <w:tc>
          <w:tcPr>
            <w:tcW w:w="2412" w:type="dxa"/>
            <w:vAlign w:val="center"/>
          </w:tcPr>
          <w:p w14:paraId="3B85AC67"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Matriz QA y resultados</w:t>
            </w:r>
          </w:p>
        </w:tc>
      </w:tr>
      <w:tr w:rsidR="00C9415F" w14:paraId="3EA79127"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vAlign w:val="center"/>
          </w:tcPr>
          <w:p w14:paraId="662C11C5" w14:textId="77777777" w:rsidR="00C9415F" w:rsidRDefault="00C9415F" w:rsidP="001A5003">
            <w:pPr>
              <w:rPr>
                <w:rFonts w:hint="eastAsia"/>
              </w:rPr>
            </w:pPr>
            <w:r>
              <w:t>17–18</w:t>
            </w:r>
          </w:p>
        </w:tc>
        <w:tc>
          <w:tcPr>
            <w:tcW w:w="2412" w:type="dxa"/>
            <w:vAlign w:val="center"/>
          </w:tcPr>
          <w:p w14:paraId="43B29519"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Documentación y defensa</w:t>
            </w:r>
          </w:p>
        </w:tc>
        <w:tc>
          <w:tcPr>
            <w:tcW w:w="2412" w:type="dxa"/>
            <w:vAlign w:val="center"/>
          </w:tcPr>
          <w:p w14:paraId="350EB474"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proofErr w:type="spellStart"/>
            <w:r>
              <w:t>Ociel</w:t>
            </w:r>
            <w:proofErr w:type="spellEnd"/>
            <w:r>
              <w:t xml:space="preserve"> y Sebastián</w:t>
            </w:r>
          </w:p>
        </w:tc>
        <w:tc>
          <w:tcPr>
            <w:tcW w:w="2412" w:type="dxa"/>
            <w:vAlign w:val="center"/>
          </w:tcPr>
          <w:p w14:paraId="102D8DDA"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Manual, informe y demostración</w:t>
            </w:r>
          </w:p>
        </w:tc>
      </w:tr>
    </w:tbl>
    <w:p w14:paraId="3D785E68" w14:textId="77777777" w:rsidR="00C9415F" w:rsidRDefault="00C9415F" w:rsidP="00C9415F">
      <w:pPr>
        <w:rPr>
          <w:rFonts w:hint="eastAsia"/>
        </w:rPr>
      </w:pPr>
      <w:r>
        <w:t>Facilitadores: herramientas disponibles, distribución de tareas y acceso de lectura para diagnóstico. Obstaculizadores: permisos de escritura, calidad de datos, dependencia de validación institucional y reglas de negocio pendientes de confirmar.</w:t>
      </w:r>
    </w:p>
    <w:p w14:paraId="4DCAA26F" w14:textId="77777777" w:rsidR="00C9415F" w:rsidRDefault="00C9415F" w:rsidP="00C9415F">
      <w:pPr>
        <w:pStyle w:val="Heading1"/>
      </w:pPr>
      <w:r>
        <w:t xml:space="preserve">8. </w:t>
      </w:r>
      <w:proofErr w:type="spellStart"/>
      <w:r>
        <w:t>Evidencias</w:t>
      </w:r>
      <w:proofErr w:type="spellEnd"/>
      <w:r>
        <w:t xml:space="preserve"> de </w:t>
      </w:r>
      <w:proofErr w:type="spellStart"/>
      <w:r>
        <w:t>logro</w:t>
      </w:r>
      <w:proofErr w:type="spellEnd"/>
    </w:p>
    <w:tbl>
      <w:tblPr>
        <w:tblStyle w:val="LightShading-Accent1"/>
        <w:tblW w:w="0" w:type="auto"/>
        <w:jc w:val="center"/>
        <w:tblLook w:val="04A0" w:firstRow="1" w:lastRow="0" w:firstColumn="1" w:lastColumn="0" w:noHBand="0" w:noVBand="1"/>
      </w:tblPr>
      <w:tblGrid>
        <w:gridCol w:w="4824"/>
        <w:gridCol w:w="4824"/>
      </w:tblGrid>
      <w:tr w:rsidR="00C9415F" w14:paraId="1A0CF262" w14:textId="77777777" w:rsidTr="001A50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71C65051" w14:textId="77777777" w:rsidR="00C9415F" w:rsidRDefault="00C9415F" w:rsidP="001A5003">
            <w:pPr>
              <w:rPr>
                <w:rFonts w:hint="eastAsia"/>
              </w:rPr>
            </w:pPr>
            <w:r>
              <w:t>Evidencia</w:t>
            </w:r>
          </w:p>
        </w:tc>
        <w:tc>
          <w:tcPr>
            <w:tcW w:w="4824" w:type="dxa"/>
            <w:vAlign w:val="center"/>
          </w:tcPr>
          <w:p w14:paraId="60042504" w14:textId="77777777" w:rsidR="00C9415F" w:rsidRDefault="00C9415F" w:rsidP="001A5003">
            <w:pPr>
              <w:cnfStyle w:val="100000000000" w:firstRow="1" w:lastRow="0" w:firstColumn="0" w:lastColumn="0" w:oddVBand="0" w:evenVBand="0" w:oddHBand="0" w:evenHBand="0" w:firstRowFirstColumn="0" w:firstRowLastColumn="0" w:lastRowFirstColumn="0" w:lastRowLastColumn="0"/>
              <w:rPr>
                <w:rFonts w:hint="eastAsia"/>
              </w:rPr>
            </w:pPr>
            <w:r>
              <w:t>Cómo acredita el aprendizaje</w:t>
            </w:r>
          </w:p>
        </w:tc>
      </w:tr>
      <w:tr w:rsidR="00C9415F" w14:paraId="04A42F44"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7DBB4A9A" w14:textId="77777777" w:rsidR="00C9415F" w:rsidRDefault="00C9415F" w:rsidP="001A5003">
            <w:pPr>
              <w:rPr>
                <w:rFonts w:hint="eastAsia"/>
              </w:rPr>
            </w:pPr>
            <w:r>
              <w:t>Especificación, diccionario y consultas SQL</w:t>
            </w:r>
          </w:p>
        </w:tc>
        <w:tc>
          <w:tcPr>
            <w:tcW w:w="4824" w:type="dxa"/>
            <w:vAlign w:val="center"/>
          </w:tcPr>
          <w:p w14:paraId="1529EE35"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Demuestra comprensión del proceso y modelado de información.</w:t>
            </w:r>
          </w:p>
        </w:tc>
      </w:tr>
      <w:tr w:rsidR="00C9415F" w14:paraId="7612B0CF" w14:textId="77777777" w:rsidTr="001A5003">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29B5E62C" w14:textId="77777777" w:rsidR="00C9415F" w:rsidRDefault="00C9415F" w:rsidP="001A5003">
            <w:pPr>
              <w:rPr>
                <w:rFonts w:hint="eastAsia"/>
              </w:rPr>
            </w:pPr>
            <w:proofErr w:type="spellStart"/>
            <w:r>
              <w:t>Workflow</w:t>
            </w:r>
            <w:proofErr w:type="spellEnd"/>
            <w:r>
              <w:t xml:space="preserve"> n8n y simulaciones</w:t>
            </w:r>
          </w:p>
        </w:tc>
        <w:tc>
          <w:tcPr>
            <w:tcW w:w="4824" w:type="dxa"/>
            <w:vAlign w:val="center"/>
          </w:tcPr>
          <w:p w14:paraId="424BEEBD"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Demuestra integración, validación y control de errores.</w:t>
            </w:r>
          </w:p>
        </w:tc>
      </w:tr>
      <w:tr w:rsidR="00C9415F" w14:paraId="18F11EB4"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4615E178" w14:textId="77777777" w:rsidR="00C9415F" w:rsidRDefault="00C9415F" w:rsidP="001A5003">
            <w:pPr>
              <w:rPr>
                <w:rFonts w:hint="eastAsia"/>
              </w:rPr>
            </w:pPr>
            <w:proofErr w:type="spellStart"/>
            <w:r>
              <w:t>Dashboard</w:t>
            </w:r>
            <w:proofErr w:type="spellEnd"/>
            <w:r>
              <w:t xml:space="preserve"> </w:t>
            </w:r>
            <w:proofErr w:type="spellStart"/>
            <w:r>
              <w:t>Power</w:t>
            </w:r>
            <w:proofErr w:type="spellEnd"/>
            <w:r>
              <w:t xml:space="preserve"> BI</w:t>
            </w:r>
          </w:p>
        </w:tc>
        <w:tc>
          <w:tcPr>
            <w:tcW w:w="4824" w:type="dxa"/>
            <w:vAlign w:val="center"/>
          </w:tcPr>
          <w:p w14:paraId="5077A491"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Permite verificar seguimiento y apoyo a decisiones.</w:t>
            </w:r>
          </w:p>
        </w:tc>
      </w:tr>
      <w:tr w:rsidR="00C9415F" w14:paraId="1F491BC5" w14:textId="77777777" w:rsidTr="001A5003">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75339290" w14:textId="77777777" w:rsidR="00C9415F" w:rsidRDefault="00C9415F" w:rsidP="001A5003">
            <w:pPr>
              <w:rPr>
                <w:rFonts w:hint="eastAsia"/>
              </w:rPr>
            </w:pPr>
            <w:r>
              <w:lastRenderedPageBreak/>
              <w:t>Matriz de pruebas QA</w:t>
            </w:r>
          </w:p>
        </w:tc>
        <w:tc>
          <w:tcPr>
            <w:tcW w:w="4824" w:type="dxa"/>
            <w:vAlign w:val="center"/>
          </w:tcPr>
          <w:p w14:paraId="568AA0D6"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Documenta casos funcionales, bloqueos, idempotencia, excepciones y análisis.</w:t>
            </w:r>
          </w:p>
        </w:tc>
      </w:tr>
      <w:tr w:rsidR="00C9415F" w14:paraId="53D9894F"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52BB08DE" w14:textId="77777777" w:rsidR="00C9415F" w:rsidRDefault="00C9415F" w:rsidP="001A5003">
            <w:pPr>
              <w:rPr>
                <w:rFonts w:hint="eastAsia"/>
              </w:rPr>
            </w:pPr>
            <w:r>
              <w:t>Manual SOP y documentación técnica</w:t>
            </w:r>
          </w:p>
        </w:tc>
        <w:tc>
          <w:tcPr>
            <w:tcW w:w="4824" w:type="dxa"/>
            <w:vAlign w:val="center"/>
          </w:tcPr>
          <w:p w14:paraId="6C4FFE3E"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Demuestra mantenibilidad, recuperación y transferencia operativa.</w:t>
            </w:r>
          </w:p>
        </w:tc>
      </w:tr>
      <w:tr w:rsidR="00C9415F" w14:paraId="2D495B29" w14:textId="77777777" w:rsidTr="001A5003">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5B756E0B" w14:textId="77777777" w:rsidR="00C9415F" w:rsidRDefault="00C9415F" w:rsidP="001A5003">
            <w:pPr>
              <w:rPr>
                <w:rFonts w:hint="eastAsia"/>
              </w:rPr>
            </w:pPr>
            <w:r>
              <w:t>Demostración del MVP controlado</w:t>
            </w:r>
          </w:p>
        </w:tc>
        <w:tc>
          <w:tcPr>
            <w:tcW w:w="4824" w:type="dxa"/>
            <w:vAlign w:val="center"/>
          </w:tcPr>
          <w:p w14:paraId="430B8DBD"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Integra las competencias sin requerir despliegue productivo.</w:t>
            </w:r>
          </w:p>
        </w:tc>
      </w:tr>
    </w:tbl>
    <w:p w14:paraId="723B0304" w14:textId="77777777" w:rsidR="00C9415F" w:rsidRDefault="00C9415F" w:rsidP="00C9415F">
      <w:pPr>
        <w:rPr>
          <w:rFonts w:hint="eastAsia"/>
        </w:rPr>
      </w:pPr>
      <w:r>
        <w:t>La matriz QA entregada consigna cinco casos CP-01 a CP-05 como “Aprobado”. En esta autoevaluación se consideran evidencias documentadas por el equipo; su reproducibilidad debe contrastarse con registros de ejecución y datos del entorno de pruebas.</w:t>
      </w:r>
    </w:p>
    <w:p w14:paraId="5CEFA976" w14:textId="77777777" w:rsidR="00C9415F" w:rsidRDefault="00C9415F" w:rsidP="00C9415F">
      <w:pPr>
        <w:pStyle w:val="Heading1"/>
      </w:pPr>
      <w:r>
        <w:t xml:space="preserve">9. </w:t>
      </w:r>
      <w:proofErr w:type="spellStart"/>
      <w:r>
        <w:t>Indicadores</w:t>
      </w:r>
      <w:proofErr w:type="spellEnd"/>
      <w:r>
        <w:t xml:space="preserve"> de </w:t>
      </w:r>
      <w:proofErr w:type="spellStart"/>
      <w:r>
        <w:t>calidad</w:t>
      </w:r>
      <w:proofErr w:type="spellEnd"/>
      <w:r>
        <w:t xml:space="preserve"> y </w:t>
      </w:r>
      <w:proofErr w:type="spellStart"/>
      <w:r>
        <w:t>autoevaluación</w:t>
      </w:r>
      <w:proofErr w:type="spellEnd"/>
    </w:p>
    <w:tbl>
      <w:tblPr>
        <w:tblStyle w:val="LightShading-Accent1"/>
        <w:tblW w:w="0" w:type="auto"/>
        <w:jc w:val="center"/>
        <w:tblLook w:val="04A0" w:firstRow="1" w:lastRow="0" w:firstColumn="1" w:lastColumn="0" w:noHBand="0" w:noVBand="1"/>
      </w:tblPr>
      <w:tblGrid>
        <w:gridCol w:w="3216"/>
        <w:gridCol w:w="3216"/>
        <w:gridCol w:w="3216"/>
      </w:tblGrid>
      <w:tr w:rsidR="00C9415F" w14:paraId="20186C74" w14:textId="77777777" w:rsidTr="001A50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7144FB31" w14:textId="77777777" w:rsidR="00C9415F" w:rsidRDefault="00C9415F" w:rsidP="001A5003">
            <w:pPr>
              <w:rPr>
                <w:rFonts w:hint="eastAsia"/>
              </w:rPr>
            </w:pPr>
            <w:r>
              <w:t>Indicador pertinente</w:t>
            </w:r>
          </w:p>
        </w:tc>
        <w:tc>
          <w:tcPr>
            <w:tcW w:w="3216" w:type="dxa"/>
            <w:vAlign w:val="center"/>
          </w:tcPr>
          <w:p w14:paraId="7E657325" w14:textId="77777777" w:rsidR="00C9415F" w:rsidRDefault="00C9415F" w:rsidP="001A5003">
            <w:pPr>
              <w:cnfStyle w:val="100000000000" w:firstRow="1" w:lastRow="0" w:firstColumn="0" w:lastColumn="0" w:oddVBand="0" w:evenVBand="0" w:oddHBand="0" w:evenHBand="0" w:firstRowFirstColumn="0" w:firstRowLastColumn="0" w:lastRowFirstColumn="0" w:lastRowLastColumn="0"/>
              <w:rPr>
                <w:rFonts w:hint="eastAsia"/>
              </w:rPr>
            </w:pPr>
            <w:r>
              <w:t>Evidencia o estado documental</w:t>
            </w:r>
          </w:p>
        </w:tc>
        <w:tc>
          <w:tcPr>
            <w:tcW w:w="3216" w:type="dxa"/>
            <w:vAlign w:val="center"/>
          </w:tcPr>
          <w:p w14:paraId="14FF4576" w14:textId="77777777" w:rsidR="00C9415F" w:rsidRDefault="00C9415F" w:rsidP="001A5003">
            <w:pPr>
              <w:cnfStyle w:val="100000000000" w:firstRow="1" w:lastRow="0" w:firstColumn="0" w:lastColumn="0" w:oddVBand="0" w:evenVBand="0" w:oddHBand="0" w:evenHBand="0" w:firstRowFirstColumn="0" w:firstRowLastColumn="0" w:lastRowFirstColumn="0" w:lastRowLastColumn="0"/>
              <w:rPr>
                <w:rFonts w:hint="eastAsia"/>
              </w:rPr>
            </w:pPr>
            <w:r>
              <w:t>Valoración orientativa</w:t>
            </w:r>
          </w:p>
        </w:tc>
      </w:tr>
      <w:tr w:rsidR="00C9415F" w14:paraId="1FE57B99"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64055489" w14:textId="77777777" w:rsidR="00C9415F" w:rsidRDefault="00C9415F" w:rsidP="001A5003">
            <w:pPr>
              <w:rPr>
                <w:rFonts w:hint="eastAsia"/>
              </w:rPr>
            </w:pPr>
            <w:r>
              <w:t>1.1–1.3 Pruebas y mejoras</w:t>
            </w:r>
          </w:p>
        </w:tc>
        <w:tc>
          <w:tcPr>
            <w:tcW w:w="3216" w:type="dxa"/>
            <w:vAlign w:val="center"/>
          </w:tcPr>
          <w:p w14:paraId="3B890707"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Matriz QA con cinco escenarios; se requiere conservar resultados reproducibles.</w:t>
            </w:r>
          </w:p>
        </w:tc>
        <w:tc>
          <w:tcPr>
            <w:tcW w:w="3216" w:type="dxa"/>
            <w:vAlign w:val="center"/>
          </w:tcPr>
          <w:p w14:paraId="12DF69AB"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Logrado / por corroborar</w:t>
            </w:r>
          </w:p>
        </w:tc>
      </w:tr>
      <w:tr w:rsidR="00C9415F" w14:paraId="3EF2F95E" w14:textId="77777777" w:rsidTr="001A5003">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41C35215" w14:textId="77777777" w:rsidR="00C9415F" w:rsidRDefault="00C9415F" w:rsidP="001A5003">
            <w:pPr>
              <w:rPr>
                <w:rFonts w:hint="eastAsia"/>
              </w:rPr>
            </w:pPr>
            <w:r>
              <w:t>2.1–2.2 Gestión del proyecto</w:t>
            </w:r>
          </w:p>
        </w:tc>
        <w:tc>
          <w:tcPr>
            <w:tcW w:w="3216" w:type="dxa"/>
            <w:vAlign w:val="center"/>
          </w:tcPr>
          <w:p w14:paraId="7D30BDA0"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Objetivos, responsables, iteraciones y plan de trabajo definidos.</w:t>
            </w:r>
          </w:p>
        </w:tc>
        <w:tc>
          <w:tcPr>
            <w:tcW w:w="3216" w:type="dxa"/>
            <w:vAlign w:val="center"/>
          </w:tcPr>
          <w:p w14:paraId="51E7A6B3"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Completamente logrado en diseño</w:t>
            </w:r>
          </w:p>
        </w:tc>
      </w:tr>
      <w:tr w:rsidR="00C9415F" w14:paraId="5DD19C8F" w14:textId="77777777" w:rsidTr="001A50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0A556AE9" w14:textId="77777777" w:rsidR="00C9415F" w:rsidRDefault="00C9415F" w:rsidP="001A5003">
            <w:pPr>
              <w:rPr>
                <w:rFonts w:hint="eastAsia"/>
              </w:rPr>
            </w:pPr>
            <w:r>
              <w:t>3.1–3.2 Modelos de datos</w:t>
            </w:r>
          </w:p>
        </w:tc>
        <w:tc>
          <w:tcPr>
            <w:tcW w:w="3216" w:type="dxa"/>
            <w:vAlign w:val="center"/>
          </w:tcPr>
          <w:p w14:paraId="09F3255E"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Consultas, fuentes y reglas SQL definidas; implementación debe demostrarse.</w:t>
            </w:r>
          </w:p>
        </w:tc>
        <w:tc>
          <w:tcPr>
            <w:tcW w:w="3216" w:type="dxa"/>
            <w:vAlign w:val="center"/>
          </w:tcPr>
          <w:p w14:paraId="4FED4DE1" w14:textId="77777777" w:rsidR="00C9415F" w:rsidRDefault="00C9415F" w:rsidP="001A5003">
            <w:pPr>
              <w:cnfStyle w:val="000000100000" w:firstRow="0" w:lastRow="0" w:firstColumn="0" w:lastColumn="0" w:oddVBand="0" w:evenVBand="0" w:oddHBand="1" w:evenHBand="0" w:firstRowFirstColumn="0" w:firstRowLastColumn="0" w:lastRowFirstColumn="0" w:lastRowLastColumn="0"/>
              <w:rPr>
                <w:rFonts w:hint="eastAsia"/>
              </w:rPr>
            </w:pPr>
            <w:r>
              <w:t>Logrado / por corroborar</w:t>
            </w:r>
          </w:p>
        </w:tc>
      </w:tr>
      <w:tr w:rsidR="00C9415F" w14:paraId="3A71E616" w14:textId="77777777" w:rsidTr="001A5003">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14:paraId="4D700266" w14:textId="77777777" w:rsidR="00C9415F" w:rsidRDefault="00C9415F" w:rsidP="001A5003">
            <w:pPr>
              <w:rPr>
                <w:rFonts w:hint="eastAsia"/>
              </w:rPr>
            </w:pPr>
            <w:r>
              <w:t>4.1–4.3 Desarrollo e integración</w:t>
            </w:r>
          </w:p>
        </w:tc>
        <w:tc>
          <w:tcPr>
            <w:tcW w:w="3216" w:type="dxa"/>
            <w:vAlign w:val="center"/>
          </w:tcPr>
          <w:p w14:paraId="5D18E4D6"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Arquitectura y flujo descritos; puesta en producción fuera del mínimo académico.</w:t>
            </w:r>
          </w:p>
        </w:tc>
        <w:tc>
          <w:tcPr>
            <w:tcW w:w="3216" w:type="dxa"/>
            <w:vAlign w:val="center"/>
          </w:tcPr>
          <w:p w14:paraId="1F0FC128" w14:textId="77777777" w:rsidR="00C9415F" w:rsidRDefault="00C9415F" w:rsidP="001A5003">
            <w:pPr>
              <w:cnfStyle w:val="000000000000" w:firstRow="0" w:lastRow="0" w:firstColumn="0" w:lastColumn="0" w:oddVBand="0" w:evenVBand="0" w:oddHBand="0" w:evenHBand="0" w:firstRowFirstColumn="0" w:firstRowLastColumn="0" w:lastRowFirstColumn="0" w:lastRowLastColumn="0"/>
              <w:rPr>
                <w:rFonts w:hint="eastAsia"/>
              </w:rPr>
            </w:pPr>
            <w:r>
              <w:t>Logrado en propuesta</w:t>
            </w:r>
          </w:p>
        </w:tc>
      </w:tr>
    </w:tbl>
    <w:p w14:paraId="3E94A991" w14:textId="77777777" w:rsidR="00C9415F" w:rsidRDefault="00C9415F" w:rsidP="00C9415F">
      <w:pPr>
        <w:rPr>
          <w:rFonts w:hint="eastAsia"/>
        </w:rPr>
      </w:pPr>
      <w:r>
        <w:t>Fortalezas identificadas: coherencia entre el problema, el alcance y las competencias; plan de 18 semanas; controles de seguridad e idempotencia; evidencia técnica de QA y operación. Aspectos por fortalecer: adjuntar registros verificables de las pruebas, precisar los permisos autorizados, asegurar que la demostración reproduzca los resultados y mantener consistente el alcance académico frente a la documentación que menciona producción.</w:t>
      </w:r>
    </w:p>
    <w:p w14:paraId="6839F5C4" w14:textId="77777777" w:rsidR="00C9415F" w:rsidRDefault="00C9415F" w:rsidP="00C9415F">
      <w:pPr>
        <w:pStyle w:val="Heading1"/>
      </w:pPr>
      <w:r>
        <w:t>10. Individual conclusions (English)</w:t>
      </w:r>
    </w:p>
    <w:p w14:paraId="12965518" w14:textId="77777777" w:rsidR="00C9415F" w:rsidRPr="00C9415F" w:rsidRDefault="00C9415F" w:rsidP="00C9415F">
      <w:pPr>
        <w:rPr>
          <w:rFonts w:hint="eastAsia"/>
          <w:lang w:val="en-US"/>
        </w:rPr>
      </w:pPr>
      <w:r w:rsidRPr="00C9415F">
        <w:rPr>
          <w:lang w:val="en-US"/>
        </w:rPr>
        <w:t>I consider this project relevant because it addresses a real operational problem through databases, process automation, and business intelligence. The proposal has a clear academic scope, an 18-week schedule, and concrete evidence for assessing the expected results. My main contribution is related to monitoring indicators in Power BI, as well as shared validation and documentation activities. Before presenting the final version, I need to verify that the test evidence is reproducible and that all technical documents describe the same deployment scope.</w:t>
      </w:r>
    </w:p>
    <w:p w14:paraId="2C4B3AFC" w14:textId="77777777" w:rsidR="00C9415F" w:rsidRDefault="00C9415F" w:rsidP="00C9415F">
      <w:pPr>
        <w:pStyle w:val="Heading1"/>
      </w:pPr>
      <w:r>
        <w:t>11. Individual reflection (English)</w:t>
      </w:r>
    </w:p>
    <w:p w14:paraId="5D22910A" w14:textId="77777777" w:rsidR="00C9415F" w:rsidRPr="00C9415F" w:rsidRDefault="00C9415F" w:rsidP="00C9415F">
      <w:pPr>
        <w:rPr>
          <w:rFonts w:hint="eastAsia"/>
          <w:lang w:val="en-US"/>
        </w:rPr>
      </w:pPr>
      <w:r w:rsidRPr="00C9415F">
        <w:rPr>
          <w:lang w:val="en-US"/>
        </w:rPr>
        <w:t xml:space="preserve">This project connects my professional interests with practical work. I feel confident using SQL queries, analyzing information, and building reports, and I value the security controls that protect institutional data. At the same time, I want to improve my programming and system integration skills, especially when </w:t>
      </w:r>
      <w:r w:rsidRPr="00C9415F">
        <w:rPr>
          <w:lang w:val="en-US"/>
        </w:rPr>
        <w:lastRenderedPageBreak/>
        <w:t>workflows become more complex. Working with n8n, SQL Server, and Power BI helps me understand how technical decisions affect real users and why testing, traceability, and human approval are essential.</w:t>
      </w:r>
    </w:p>
    <w:p w14:paraId="12230F04" w14:textId="77777777" w:rsidR="00C9415F" w:rsidRDefault="00C9415F" w:rsidP="00C9415F">
      <w:pPr>
        <w:pStyle w:val="Heading1"/>
      </w:pPr>
      <w:r>
        <w:t xml:space="preserve">12. </w:t>
      </w:r>
      <w:proofErr w:type="spellStart"/>
      <w:r>
        <w:t>Referencias</w:t>
      </w:r>
      <w:proofErr w:type="spellEnd"/>
      <w:r>
        <w:t xml:space="preserve"> </w:t>
      </w:r>
      <w:proofErr w:type="spellStart"/>
      <w:r>
        <w:t>documentales</w:t>
      </w:r>
      <w:proofErr w:type="spellEnd"/>
    </w:p>
    <w:p w14:paraId="6603D2E2" w14:textId="77777777" w:rsidR="00C9415F" w:rsidRDefault="00C9415F" w:rsidP="00C9415F">
      <w:pPr>
        <w:pStyle w:val="ListBullet"/>
        <w:rPr>
          <w:rFonts w:hint="eastAsia"/>
        </w:rPr>
      </w:pPr>
      <w:r w:rsidRPr="00C9415F">
        <w:rPr>
          <w:lang w:val="es-ES"/>
        </w:rPr>
        <w:t xml:space="preserve">Duoc UC. Evaluación Fase 1: Autoevaluación Definición Proyecto APT. </w:t>
      </w:r>
      <w:proofErr w:type="spellStart"/>
      <w:r>
        <w:t>Pauta</w:t>
      </w:r>
      <w:proofErr w:type="spellEnd"/>
      <w:r>
        <w:t xml:space="preserve"> de la </w:t>
      </w:r>
      <w:proofErr w:type="spellStart"/>
      <w:r>
        <w:t>asignatura</w:t>
      </w:r>
      <w:proofErr w:type="spellEnd"/>
      <w:r>
        <w:t xml:space="preserve"> Capstone (PTY4614).</w:t>
      </w:r>
    </w:p>
    <w:p w14:paraId="3BBE1E6A" w14:textId="77777777" w:rsidR="00C9415F" w:rsidRDefault="00C9415F" w:rsidP="00C9415F">
      <w:pPr>
        <w:pStyle w:val="ListBullet"/>
        <w:rPr>
          <w:rFonts w:hint="eastAsia"/>
        </w:rPr>
      </w:pPr>
      <w:r w:rsidRPr="00C9415F">
        <w:rPr>
          <w:lang w:val="es-ES"/>
        </w:rPr>
        <w:t xml:space="preserve">Torres, S., y Escobar, O. Definición Proyecto APT Grupo 1. </w:t>
      </w:r>
      <w:proofErr w:type="spellStart"/>
      <w:r>
        <w:t>Guía</w:t>
      </w:r>
      <w:proofErr w:type="spellEnd"/>
      <w:r>
        <w:t xml:space="preserve"> </w:t>
      </w:r>
      <w:proofErr w:type="spellStart"/>
      <w:r>
        <w:t>Estudiante</w:t>
      </w:r>
      <w:proofErr w:type="spellEnd"/>
      <w:r>
        <w:t xml:space="preserve">, </w:t>
      </w:r>
      <w:proofErr w:type="spellStart"/>
      <w:r>
        <w:t>Fase</w:t>
      </w:r>
      <w:proofErr w:type="spellEnd"/>
      <w:r>
        <w:t xml:space="preserve"> 1.</w:t>
      </w:r>
    </w:p>
    <w:p w14:paraId="07A19B15" w14:textId="77777777" w:rsidR="00C9415F" w:rsidRDefault="00C9415F" w:rsidP="00C9415F">
      <w:pPr>
        <w:pStyle w:val="ListBullet"/>
        <w:rPr>
          <w:rFonts w:hint="eastAsia"/>
        </w:rPr>
      </w:pPr>
      <w:r w:rsidRPr="00C9415F">
        <w:rPr>
          <w:lang w:val="es-ES"/>
        </w:rPr>
        <w:t xml:space="preserve">Equipo SGP Flow. Alcance y especificación técnica SGP Flow. </w:t>
      </w:r>
      <w:r>
        <w:t>Agosto de 2026.</w:t>
      </w:r>
    </w:p>
    <w:p w14:paraId="5DC72E8C" w14:textId="77777777" w:rsidR="00C9415F" w:rsidRDefault="00C9415F" w:rsidP="00C9415F">
      <w:pPr>
        <w:pStyle w:val="ListBullet"/>
        <w:rPr>
          <w:rFonts w:hint="eastAsia"/>
        </w:rPr>
      </w:pPr>
      <w:r w:rsidRPr="00C9415F">
        <w:rPr>
          <w:lang w:val="es-ES"/>
        </w:rPr>
        <w:t xml:space="preserve">Equipo SGP Flow. Matriz de pruebas de certificación de software (QA). </w:t>
      </w:r>
      <w:r>
        <w:t>Anexo 1.</w:t>
      </w:r>
    </w:p>
    <w:p w14:paraId="3D519A5C" w14:textId="77777777" w:rsidR="00C9415F" w:rsidRDefault="00C9415F" w:rsidP="00C9415F">
      <w:pPr>
        <w:pStyle w:val="ListBullet"/>
        <w:rPr>
          <w:rFonts w:hint="eastAsia"/>
        </w:rPr>
      </w:pPr>
      <w:r w:rsidRPr="00C9415F">
        <w:rPr>
          <w:lang w:val="es-ES"/>
        </w:rPr>
        <w:t xml:space="preserve">Equipo SGP Flow. Manual de operación y puesta en marcha (SOP). </w:t>
      </w:r>
      <w:r>
        <w:t>Anexo 2.</w:t>
      </w:r>
    </w:p>
    <w:p w14:paraId="7E9B8BAB" w14:textId="77777777" w:rsidR="00C9415F" w:rsidRPr="00C9415F" w:rsidRDefault="00C9415F" w:rsidP="00C9415F">
      <w:pPr>
        <w:pStyle w:val="ListBullet"/>
        <w:rPr>
          <w:rFonts w:hint="eastAsia"/>
          <w:lang w:val="es-ES"/>
        </w:rPr>
      </w:pPr>
      <w:r w:rsidRPr="00C9415F">
        <w:rPr>
          <w:lang w:val="es-ES"/>
        </w:rPr>
        <w:t>Equipo APT. PosiblesProyectos. Documento de alternativas de proyecto.</w:t>
      </w:r>
    </w:p>
    <w:p w14:paraId="6A0FE4CE" w14:textId="77777777" w:rsidR="00C9415F" w:rsidRDefault="00C9415F" w:rsidP="006E1C8E">
      <w:pPr>
        <w:rPr>
          <w:rFonts w:asciiTheme="minorHAnsi" w:eastAsiaTheme="minorEastAsia" w:hAnsiTheme="minorHAnsi" w:cstheme="minorBidi"/>
          <w:color w:val="000000"/>
          <w:sz w:val="22"/>
          <w:szCs w:val="22"/>
          <w:u w:val="single"/>
        </w:rPr>
      </w:pPr>
    </w:p>
    <w:sectPr w:rsidR="00C9415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EEB0C" w14:textId="77777777" w:rsidR="00D8134F" w:rsidRDefault="00D8134F" w:rsidP="00B2162E">
      <w:r>
        <w:separator/>
      </w:r>
    </w:p>
  </w:endnote>
  <w:endnote w:type="continuationSeparator" w:id="0">
    <w:p w14:paraId="2C506669" w14:textId="77777777" w:rsidR="00D8134F" w:rsidRDefault="00D8134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2A5F3" w14:textId="77777777" w:rsidR="00D8134F" w:rsidRDefault="00D8134F" w:rsidP="00B2162E">
      <w:r>
        <w:separator/>
      </w:r>
    </w:p>
  </w:footnote>
  <w:footnote w:type="continuationSeparator" w:id="0">
    <w:p w14:paraId="536991C7" w14:textId="77777777" w:rsidR="00D8134F" w:rsidRDefault="00D8134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FD268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D15758A"/>
    <w:multiLevelType w:val="multilevel"/>
    <w:tmpl w:val="B986C5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4A1A553"/>
    <w:multiLevelType w:val="multilevel"/>
    <w:tmpl w:val="C4523B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1"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91738F0"/>
    <w:multiLevelType w:val="multilevel"/>
    <w:tmpl w:val="A5702B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4"/>
  </w:num>
  <w:num w:numId="2">
    <w:abstractNumId w:val="7"/>
  </w:num>
  <w:num w:numId="3">
    <w:abstractNumId w:val="4"/>
  </w:num>
  <w:num w:numId="4">
    <w:abstractNumId w:val="13"/>
  </w:num>
  <w:num w:numId="5">
    <w:abstractNumId w:val="9"/>
  </w:num>
  <w:num w:numId="6">
    <w:abstractNumId w:val="29"/>
  </w:num>
  <w:num w:numId="7">
    <w:abstractNumId w:val="19"/>
  </w:num>
  <w:num w:numId="8">
    <w:abstractNumId w:val="15"/>
  </w:num>
  <w:num w:numId="9">
    <w:abstractNumId w:val="27"/>
  </w:num>
  <w:num w:numId="10">
    <w:abstractNumId w:val="26"/>
  </w:num>
  <w:num w:numId="11">
    <w:abstractNumId w:val="28"/>
  </w:num>
  <w:num w:numId="12">
    <w:abstractNumId w:val="18"/>
  </w:num>
  <w:num w:numId="13">
    <w:abstractNumId w:val="16"/>
  </w:num>
  <w:num w:numId="14">
    <w:abstractNumId w:val="21"/>
  </w:num>
  <w:num w:numId="15">
    <w:abstractNumId w:val="11"/>
  </w:num>
  <w:num w:numId="16">
    <w:abstractNumId w:val="6"/>
  </w:num>
  <w:num w:numId="17">
    <w:abstractNumId w:val="17"/>
  </w:num>
  <w:num w:numId="18">
    <w:abstractNumId w:val="10"/>
  </w:num>
  <w:num w:numId="19">
    <w:abstractNumId w:val="8"/>
  </w:num>
  <w:num w:numId="20">
    <w:abstractNumId w:val="14"/>
  </w:num>
  <w:num w:numId="21">
    <w:abstractNumId w:val="5"/>
  </w:num>
  <w:num w:numId="22">
    <w:abstractNumId w:val="2"/>
  </w:num>
  <w:num w:numId="23">
    <w:abstractNumId w:val="1"/>
  </w:num>
  <w:num w:numId="24">
    <w:abstractNumId w:val="20"/>
  </w:num>
  <w:num w:numId="25">
    <w:abstractNumId w:val="23"/>
  </w:num>
  <w:num w:numId="26">
    <w:abstractNumId w:val="22"/>
  </w:num>
  <w:num w:numId="27">
    <w:abstractNumId w:val="12"/>
  </w:num>
  <w:num w:numId="28">
    <w:abstractNumId w:val="3"/>
  </w:num>
  <w:num w:numId="29">
    <w:abstractNumId w:val="25"/>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3DD2"/>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9415F"/>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34F"/>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Heading1">
    <w:name w:val="heading 1"/>
    <w:basedOn w:val="Normal"/>
    <w:next w:val="Normal"/>
    <w:link w:val="Heading1Char"/>
    <w:uiPriority w:val="9"/>
    <w:qFormat/>
    <w:rsid w:val="00C9415F"/>
    <w:pPr>
      <w:keepNext/>
      <w:keepLines/>
      <w:spacing w:before="480" w:line="276" w:lineRule="auto"/>
      <w:outlineLvl w:val="0"/>
    </w:pPr>
    <w:rPr>
      <w:rFonts w:asciiTheme="majorHAnsi" w:eastAsiaTheme="majorEastAsia" w:hAnsiTheme="majorHAnsi" w:cstheme="majorBidi"/>
      <w:b/>
      <w:bCs/>
      <w:color w:val="173552"/>
      <w:sz w:val="26"/>
      <w:szCs w:val="28"/>
      <w:lang w:val="en-US" w:eastAsia="en-US"/>
    </w:rPr>
  </w:style>
  <w:style w:type="paragraph" w:styleId="Heading2">
    <w:name w:val="heading 2"/>
    <w:basedOn w:val="Normal"/>
    <w:next w:val="Normal"/>
    <w:link w:val="Heading2Char"/>
    <w:uiPriority w:val="9"/>
    <w:unhideWhenUsed/>
    <w:qFormat/>
    <w:rsid w:val="00C9415F"/>
    <w:pPr>
      <w:keepNext/>
      <w:keepLines/>
      <w:spacing w:before="200" w:line="276" w:lineRule="auto"/>
      <w:outlineLvl w:val="1"/>
    </w:pPr>
    <w:rPr>
      <w:rFonts w:asciiTheme="majorHAnsi" w:eastAsiaTheme="majorEastAsia" w:hAnsiTheme="majorHAnsi" w:cstheme="majorBidi"/>
      <w:b/>
      <w:bCs/>
      <w:color w:val="173552"/>
      <w:sz w:val="22"/>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 w:type="character" w:customStyle="1" w:styleId="Heading1Char">
    <w:name w:val="Heading 1 Char"/>
    <w:basedOn w:val="DefaultParagraphFont"/>
    <w:link w:val="Heading1"/>
    <w:uiPriority w:val="9"/>
    <w:rsid w:val="00C9415F"/>
    <w:rPr>
      <w:rFonts w:asciiTheme="majorHAnsi" w:eastAsiaTheme="majorEastAsia" w:hAnsiTheme="majorHAnsi" w:cstheme="majorBidi"/>
      <w:b/>
      <w:bCs/>
      <w:color w:val="173552"/>
      <w:sz w:val="26"/>
      <w:szCs w:val="28"/>
      <w:lang w:val="en-US"/>
    </w:rPr>
  </w:style>
  <w:style w:type="character" w:customStyle="1" w:styleId="Heading2Char">
    <w:name w:val="Heading 2 Char"/>
    <w:basedOn w:val="DefaultParagraphFont"/>
    <w:link w:val="Heading2"/>
    <w:uiPriority w:val="9"/>
    <w:rsid w:val="00C9415F"/>
    <w:rPr>
      <w:rFonts w:asciiTheme="majorHAnsi" w:eastAsiaTheme="majorEastAsia" w:hAnsiTheme="majorHAnsi" w:cstheme="majorBidi"/>
      <w:b/>
      <w:bCs/>
      <w:color w:val="173552"/>
      <w:szCs w:val="26"/>
      <w:lang w:val="en-US"/>
    </w:rPr>
  </w:style>
  <w:style w:type="paragraph" w:styleId="ListBullet">
    <w:name w:val="List Bullet"/>
    <w:basedOn w:val="Normal"/>
    <w:uiPriority w:val="99"/>
    <w:unhideWhenUsed/>
    <w:rsid w:val="00C9415F"/>
    <w:pPr>
      <w:numPr>
        <w:numId w:val="30"/>
      </w:numPr>
      <w:spacing w:after="120" w:line="276" w:lineRule="auto"/>
      <w:contextualSpacing/>
    </w:pPr>
    <w:rPr>
      <w:rFonts w:ascii="Aptos" w:eastAsiaTheme="minorEastAsia" w:hAnsi="Aptos" w:cstheme="minorBidi"/>
      <w:szCs w:val="22"/>
      <w:lang w:val="en-US" w:eastAsia="en-US"/>
    </w:rPr>
  </w:style>
  <w:style w:type="table" w:styleId="LightShading-Accent1">
    <w:name w:val="Light Shading Accent 1"/>
    <w:basedOn w:val="TableNormal"/>
    <w:uiPriority w:val="60"/>
    <w:rsid w:val="00C9415F"/>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4157</Words>
  <Characters>22866</Characters>
  <Application>Microsoft Office Word</Application>
  <DocSecurity>0</DocSecurity>
  <Lines>190</Lines>
  <Paragraphs>53</Paragraphs>
  <ScaleCrop>false</ScaleCrop>
  <Company/>
  <LinksUpToDate>false</LinksUpToDate>
  <CharactersWithSpaces>26970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sebastian.marco.tr@gmail.com</cp:lastModifiedBy>
  <cp:revision>81</cp:revision>
  <cp:lastPrinted>2021-11-25T12:30:00Z</cp:lastPrinted>
  <dcterms:created xsi:type="dcterms:W3CDTF">2022-08-25T15:56:00Z</dcterms:created>
  <dcterms:modified xsi:type="dcterms:W3CDTF">2026-10-22T14:28:00Z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