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d0g6db82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wztce8h2ln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0r7utpad7f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6e6e343gzk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l1xw1k0qts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tzzexk187l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DEFINICIÓN DE ALCANCE Y ESPECIFICACIÓN TÉCNICA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xfp1m41fg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CAPSTONE — DUOC UC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SGP Flow — Automatización y Seguimiento de Plan de Informes de Desembolso (PID) e Informes Técnicos/Financieros para CORFO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/ Carrera:</w:t>
      </w:r>
      <w:r w:rsidDel="00000000" w:rsidR="00000000" w:rsidRPr="00000000">
        <w:rPr>
          <w:rtl w:val="0"/>
        </w:rPr>
        <w:t xml:space="preserve"> Ingeniería en Informática.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Definición de Alcances, Requisitos y Arquitectura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Agosto 2026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y5wx3gest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 Y CONTEXTO DEL PROBLEMA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La gestión de proyectos de fomento e innovación demanda una estricta calendarización de hitos administrativos y financieros. Uno de los instrumentos críticos en este ciclo es el </w:t>
      </w:r>
      <w:r w:rsidDel="00000000" w:rsidR="00000000" w:rsidRPr="00000000">
        <w:rPr>
          <w:b w:val="1"/>
          <w:bCs w:val="1"/>
          <w:rtl w:val="0"/>
        </w:rPr>
        <w:t xml:space="preserve">Plan de Informes de Desembolso (PID)</w:t>
      </w:r>
      <w:r w:rsidDel="00000000" w:rsidR="00000000" w:rsidRPr="00000000">
        <w:rPr>
          <w:rtl w:val="0"/>
        </w:rPr>
        <w:t xml:space="preserve">, el cual calendariza las entregas de informes de avance y finales necesarias para la rendición de cuentas y la liberación de cuotas de subsidio.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Actualmente, el proceso presenta las siguientes fricciones operativas: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manual y disperso:</w:t>
      </w:r>
      <w:r w:rsidDel="00000000" w:rsidR="00000000" w:rsidRPr="00000000">
        <w:rPr>
          <w:rtl w:val="0"/>
        </w:rPr>
        <w:t xml:space="preserve"> La formulación de las fechas de corte mensual y el cómputo de los 15 días hábiles institucionales para las entregas se realizan manualmente o mediante planillas aisladas, generando inconsistencias con la base de datos.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visibilidad de datos faltantes:</w:t>
      </w:r>
      <w:r w:rsidDel="00000000" w:rsidR="00000000" w:rsidRPr="00000000">
        <w:rPr>
          <w:rtl w:val="0"/>
        </w:rPr>
        <w:t xml:space="preserve"> Cuando un proyecto adjudicado carece de plazos de informe final o fechas de inicio válidas, el proceso se detiene sin una alerta temprana estructurada.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Desalineación en proyectos en curso:</w:t>
      </w:r>
      <w:r w:rsidDel="00000000" w:rsidR="00000000" w:rsidRPr="00000000">
        <w:rPr>
          <w:rtl w:val="0"/>
        </w:rPr>
        <w:t xml:space="preserve"> Existen informes registrados con periodicidad no mensual, que requieren sincronización de sus fechas de corte sin alterar informes ya aprobados o rendidos.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loactg0r9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OBJETIVOS DEL PROYECTO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oxndc1ypo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Objetivo General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Diseñar e implementar un ecosistema digital de automatización, trazabilidad e integración que centralice la generación, validación y sincronización de los Planes de Informes de Desembolso (PID) y el seguimiento de informes técnico-financieros, reduciendo tiempos muertos y garantizando la consistencia de datos en el sistema.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fu2kludrp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Objetivos Específicos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 la generación del PID:</w:t>
      </w:r>
      <w:r w:rsidDel="00000000" w:rsidR="00000000" w:rsidRPr="00000000">
        <w:rPr>
          <w:rtl w:val="0"/>
        </w:rPr>
        <w:t xml:space="preserve"> Diseñar un motor de reglas que calcule dinámicamente la propuesta mensual de informes y sus fechas límite según la tabla de días hábiles institucionales.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auditoría y corrección de datos:</w:t>
      </w:r>
      <w:r w:rsidDel="00000000" w:rsidR="00000000" w:rsidRPr="00000000">
        <w:rPr>
          <w:rtl w:val="0"/>
        </w:rPr>
        <w:t xml:space="preserve"> Desarrollar rutinas automáticas de detección y sincronización para informes pendientes con fechas desalineadas.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Establecer un circuito de notificación temprana:</w:t>
      </w:r>
      <w:r w:rsidDel="00000000" w:rsidR="00000000" w:rsidRPr="00000000">
        <w:rPr>
          <w:rtl w:val="0"/>
        </w:rPr>
        <w:t xml:space="preserve"> Integrar subflujos de mensajería que alerten automáticamente sobre datos faltantes o confirmen simulaciones válidas mediante firmas de trazabilidad.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Garantizar la seguridad transaccional:</w:t>
      </w:r>
      <w:r w:rsidDel="00000000" w:rsidR="00000000" w:rsidRPr="00000000">
        <w:rPr>
          <w:rtl w:val="0"/>
        </w:rPr>
        <w:t xml:space="preserve"> Incorporar entornos de simulación previa (</w:t>
      </w:r>
      <w:r w:rsidDel="00000000" w:rsidR="00000000" w:rsidRPr="00000000">
        <w:rPr>
          <w:i w:val="1"/>
          <w:iCs w:val="1"/>
          <w:rtl w:val="0"/>
        </w:rPr>
        <w:t xml:space="preserve">Dry Run</w:t>
      </w:r>
      <w:r w:rsidDel="00000000" w:rsidR="00000000" w:rsidRPr="00000000">
        <w:rPr>
          <w:rtl w:val="0"/>
        </w:rPr>
        <w:t xml:space="preserve">) y validaciones de no-colisión antes de persistir cambios en la base de datos de producción.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miksn47sw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htgxg122o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n8jw9ik1x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51xb7heks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m0hop327y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bzq91dgem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0n8qy8hdv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 DEL PROYECTO (SCOPE)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78tljvtvb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Módulos dentro del Alcance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1: Motor de Integración y Reglas de Negocio (n8n &amp; SQL)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Conexión segura con el motor relacional institucional (Microsoft SQL Server).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Lógica de enrutamiento dual según estado de cumplimiento:</w:t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Rama de Creación:</w:t>
      </w:r>
      <w:r w:rsidDel="00000000" w:rsidR="00000000" w:rsidRPr="00000000">
        <w:rPr>
          <w:rtl w:val="0"/>
        </w:rPr>
        <w:t xml:space="preserve"> Cálculo mensual de informes de avance y final, validación de reglas de negocio e inserción vía procedimientos almacenados (</w:t>
      </w:r>
      <w:r w:rsidDel="00000000" w:rsidR="00000000" w:rsidRPr="00000000">
        <w:rPr>
          <w:rtl w:val="0"/>
        </w:rPr>
        <w:t xml:space="preserve">dbo.INS_PROYECTO_INFORME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Rama de Corrección/Alineación:</w:t>
      </w:r>
      <w:r w:rsidDel="00000000" w:rsidR="00000000" w:rsidRPr="00000000">
        <w:rPr>
          <w:rtl w:val="0"/>
        </w:rPr>
        <w:t xml:space="preserve"> Identificación de inconsistencias de periodicidad y ajuste seguro de fecha de corte a fin de mes (</w:t>
      </w:r>
      <w:r w:rsidDel="00000000" w:rsidR="00000000" w:rsidRPr="00000000">
        <w:rPr>
          <w:rtl w:val="0"/>
        </w:rPr>
        <w:t xml:space="preserve">dbo.UPD_PROYECTO_INFORME</w:t>
      </w:r>
      <w:r w:rsidDel="00000000" w:rsidR="00000000" w:rsidRPr="00000000">
        <w:rPr>
          <w:rtl w:val="0"/>
        </w:rPr>
        <w:t xml:space="preserve">), restringido exclusivamente a informes en estado pendiente.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Validación previa de colisiones e integridad referencial.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2: Sistema de Notificaciones y Firmas de Trazabilidad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alertas automáticas vía correo electrónico ante contingencias de datos incompletos.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Emisión de firmas de trazabilidad técnica para la auditoría de cada simulación aprobada.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3: Plataforma Web de Seguimiento y Control (SGP Flow)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Panel de control para monitorear el estado de los PID.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Registro histórico de ejecuciones, bloqueos operativos y logs de simulación.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y2y6e4xx9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Fuera del Alcance (Out-of-Scope)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resoluciones administrativas o montos de subsidio aprobados contractualmente.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Aprobación automática o liberación de fondos sin mediación humana (la plataforma asiste la gestión y plazos; la decisión financiera permanece en el analista).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Regularización de proyectos archivados o finalizados históricamente.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0wbqaz3xo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503y1l763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ESPECIFICACIÓN TÉCNICA Y STACK TECNOLÓGICO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070"/>
        <w:gridCol w:w="4245"/>
        <w:tblGridChange w:id="0">
          <w:tblGrid>
            <w:gridCol w:w="2475"/>
            <w:gridCol w:w="2070"/>
            <w:gridCol w:w="42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Orquestación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Ejecución de flujos lógicos, bifurcaciones condicionales y disparadores programados.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SQL Server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transaccional, ejecución de procedimientos almacenados y consulta de calendarios.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y 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JavaScript / Node.js (n8n)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Procesamiento de fechas ISO, validación de tipos, generación de firmas y hashes.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 de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SMTP / Subflujos n8n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Despacho de correos electrónicos corporativos automatizados.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React / Node.js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Interfaz de visualización y monitoreo de indicadores de proceso.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8soff3un7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0rnip346c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CRITERIOS DE ÉXITO Y VALIDACIÓN ACADÉMICA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Exactitud del 100% en Plazos:</w:t>
      </w:r>
      <w:r w:rsidDel="00000000" w:rsidR="00000000" w:rsidRPr="00000000">
        <w:rPr>
          <w:rtl w:val="0"/>
        </w:rPr>
        <w:t xml:space="preserve"> Eliminación total de desajustes en el cómputo de los 15 días hábiles institucionales para la entrega de informes de avance.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y Auditoría:</w:t>
      </w:r>
      <w:r w:rsidDel="00000000" w:rsidR="00000000" w:rsidRPr="00000000">
        <w:rPr>
          <w:rtl w:val="0"/>
        </w:rPr>
        <w:t xml:space="preserve"> Registro inmutable del resultado de cada corrida (simulada o ejecutada), identificando usuario, fecha y parámetros de entrada.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 Operativa:</w:t>
      </w:r>
      <w:r w:rsidDel="00000000" w:rsidR="00000000" w:rsidRPr="00000000">
        <w:rPr>
          <w:rtl w:val="0"/>
        </w:rPr>
        <w:t xml:space="preserve"> Manejo seguro de transacciones SQL, evitando la creación parcial o inconsistente de planes en base de datos.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zmai3m920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pmqqrvmwy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Matriz de Riesgos y Mitigaciones Técnicas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Demuestra que anticipaste posibles fallas de infraestructura o datos: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305"/>
        <w:gridCol w:w="1845"/>
        <w:gridCol w:w="3345"/>
        <w:tblGridChange w:id="0">
          <w:tblGrid>
            <w:gridCol w:w="2265"/>
            <w:gridCol w:w="1305"/>
            <w:gridCol w:w="1845"/>
            <w:gridCol w:w="33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 / Solución en el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Inconsistencia de Fechas / Formatos Regionales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estricto del estándar ISO-8601 (</w:t>
            </w:r>
            <w:r w:rsidDel="00000000" w:rsidR="00000000" w:rsidRPr="00000000">
              <w:rPr>
                <w:rtl w:val="0"/>
              </w:rPr>
              <w:t xml:space="preserve">YYYY-MM-DDTHH:MM:SSZ</w:t>
            </w:r>
            <w:r w:rsidDel="00000000" w:rsidR="00000000" w:rsidRPr="00000000">
              <w:rPr>
                <w:rtl w:val="0"/>
              </w:rPr>
              <w:t xml:space="preserve">) y validación con </w:t>
            </w:r>
            <w:r w:rsidDel="00000000" w:rsidR="00000000" w:rsidRPr="00000000">
              <w:rPr>
                <w:rtl w:val="0"/>
              </w:rPr>
              <w:t xml:space="preserve">TRY_CONVERT(datetime, campo, 126/23)</w:t>
            </w:r>
            <w:r w:rsidDel="00000000" w:rsidR="00000000" w:rsidRPr="00000000">
              <w:rPr>
                <w:rtl w:val="0"/>
              </w:rPr>
              <w:t xml:space="preserve"> en SQL.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Falla en Conexión a Base de Datos (Timeouts/Auth)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reintentos en n8n y transacciones atómicas (</w:t>
            </w:r>
            <w:r w:rsidDel="00000000" w:rsidR="00000000" w:rsidRPr="00000000">
              <w:rPr>
                <w:rtl w:val="0"/>
              </w:rPr>
              <w:t xml:space="preserve">BEGIN TRANSACTION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  <w:t xml:space="preserve">) con manejo de errores </w:t>
            </w:r>
            <w:r w:rsidDel="00000000" w:rsidR="00000000" w:rsidRPr="00000000">
              <w:rPr>
                <w:rtl w:val="0"/>
              </w:rPr>
              <w:t xml:space="preserve">TRY...CATCH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Sobreescritura de Informes Formalizados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Filtros de seguridad en backend: validación estricta de estado pendiente (</w:t>
            </w:r>
            <w:r w:rsidDel="00000000" w:rsidR="00000000" w:rsidRPr="00000000">
              <w:rPr>
                <w:rtl w:val="0"/>
              </w:rPr>
              <w:t xml:space="preserve">inf_estado = 1</w:t>
            </w:r>
            <w:r w:rsidDel="00000000" w:rsidR="00000000" w:rsidRPr="00000000">
              <w:rPr>
                <w:rtl w:val="0"/>
              </w:rPr>
              <w:t xml:space="preserve">) y control de estado de formalización (</w:t>
            </w:r>
            <w:r w:rsidDel="00000000" w:rsidR="00000000" w:rsidRPr="00000000">
              <w:rPr>
                <w:rtl w:val="0"/>
              </w:rPr>
              <w:t xml:space="preserve">pro_estado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Falsos Positivos en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Separación de variables de control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cantidad_bloqueos_datos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tl w:val="0"/>
              </w:rPr>
              <w:t xml:space="preserve">modo_simulacion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y generación de hashes/firmas de trazabilidad.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1a5yx4zr5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Análisis de Impacto y Retorno de Inversión (Métricas de Valor)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Cuantificar el beneficio para la institución: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de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Reducción del tiempo de generación y revisión de un PID de 45 minutos (manual) a menos de 5 segundos (automático) por proyecto.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Error Humano:</w:t>
      </w:r>
      <w:r w:rsidDel="00000000" w:rsidR="00000000" w:rsidRPr="00000000">
        <w:rPr>
          <w:rtl w:val="0"/>
        </w:rPr>
        <w:t xml:space="preserve"> Disminución a</w:t>
      </w:r>
      <w:r w:rsidDel="00000000" w:rsidR="00000000" w:rsidRPr="00000000">
        <w:rPr>
          <w:rtl w:val="0"/>
        </w:rPr>
        <w:t xml:space="preserve"> 0%</w:t>
      </w:r>
      <w:r w:rsidDel="00000000" w:rsidR="00000000" w:rsidRPr="00000000">
        <w:rPr>
          <w:rtl w:val="0"/>
        </w:rPr>
        <w:t xml:space="preserve"> en discrepancias de feriados y días inhábiles gracias a la consulta directa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dbo.CALENDARIO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Proactividad:</w:t>
      </w:r>
      <w:r w:rsidDel="00000000" w:rsidR="00000000" w:rsidRPr="00000000">
        <w:rPr>
          <w:rtl w:val="0"/>
        </w:rPr>
        <w:t xml:space="preserve"> Detección de proyectos con datos incompletos en menos de </w:t>
      </w:r>
      <w:r w:rsidDel="00000000" w:rsidR="00000000" w:rsidRPr="00000000">
        <w:rPr>
          <w:rtl w:val="0"/>
        </w:rPr>
        <w:t xml:space="preserve">24 horas </w:t>
      </w:r>
      <w:r w:rsidDel="00000000" w:rsidR="00000000" w:rsidRPr="00000000">
        <w:rPr>
          <w:rtl w:val="0"/>
        </w:rPr>
        <w:t xml:space="preserve">mediante alertas automáticas a los analistas responsables.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jcbtu8i5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METODOLOGÍA DE DESARROLLO: MODELO EN CASCADA (WATERFALL)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</w:t>
      </w:r>
      <w:r w:rsidDel="00000000" w:rsidR="00000000" w:rsidRPr="00000000">
        <w:rPr>
          <w:rtl w:val="0"/>
        </w:rPr>
        <w:t xml:space="preserve">SGP Flow, se seleccionó el ciclo de vida clásico o Modelo en Cascada. Esta metodología secuencial garantiza que cada fase cuente con entregables y criterios de aceptación formales antes de avanzar a la siguiente etapa, mitigando riesgos de corrupción o inconsistencia de datos en el sistema core.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hll5eb1w5u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Análisis y Levantamiento de Requisitos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las reglas de negocio de los Planes de Informes de Desembolso (PID) e identificar las fuentes de datos.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Levantamiento de la estructura de tablas en Microsoft SQL Server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dbo.PROYECTOS_X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dbo.PROYECTO_INFORME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dbo.CALENDARIO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dbo.TIPO_INFORME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dbo.ESTADO_INFORME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restricciones normativas: plazo institucional de 15 días hábiles, exclusión de feriados/fines de semana y periodicidad mensual estricta.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Identificación de causales de bloqueo (falta de fecha de inicio, ausencia de plazo para informe final).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Especificación de Requisitos de Software (SRS) y matriz de reglas de negocio.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0xg6tbznv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jdc4qkfhc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c6sgqnls2f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Diseño del Sistema y Arquitectura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Diseñar la topología de la integración, los esquemas de datos y los flujos lógicos.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del árbol de decisiones en n8n (bifurcación entre creación de nuevos planes y corrección de planes existentes).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contratos de datos e interfaces basadas en el estándar ISO-8601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YYYY-MM-DDTHH:mm:ss.sssZ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del algoritmo de trazabilidad e integridad mediante cadenas de control (firmas/hashes).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Formulación de plantillas de notificación HTML responsive para los analistas técnicos y financieros.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Diagrama de arquitectura técnica, mapa de flujo de datos y especificación de procedimientos almacenados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INS_PROYECTO_INFORME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UPD_PROYECTO_INFORME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3j6h3npm8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kmaxwlh2s5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Implementación y Codificación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Construir los componentes lógicos, scripts y flujos de automatización.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del motor de flujos en n8n y parametrización de credenciales seguras.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 módulos en JavaScript (Node.js) para normalización de fechas, cálculo de períodos y segregación de bloqueos.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Codificación de consultas transaccionales en T-SQL con control de concurrencia y manejo seguro de conversiones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TRY_CONVERT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del subflujo de mensajería SMTP para el despacho automatizado de alertas.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Flujo integral en n8n funcional y scripts SQL parametrizados.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uys61m5qzk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e6efguynfu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4: Verificación y Pruebas (Fase de Simulación / Dry Run)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la exactitud matemática y la seguridad transaccional antes de tocar registros en producción.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Validación de funciones JavaScript de fechas extremas (años bisiestos, meses de 28, 30 y 31 días).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Simulación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Dry Run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Ejecución del flujo con banderas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modo_simulacion: true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aplicar_cambio: false</w:t>
      </w:r>
      <w:r w:rsidDel="00000000" w:rsidR="00000000" w:rsidRPr="00000000">
        <w:rPr>
          <w:rtl w:val="0"/>
        </w:rPr>
        <w:t xml:space="preserve"> para verificar la generación de los 37 informes (36 de avance + 1 final) sin escribir en la base de datos.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Notificación:</w:t>
      </w:r>
      <w:r w:rsidDel="00000000" w:rsidR="00000000" w:rsidRPr="00000000">
        <w:rPr>
          <w:rtl w:val="0"/>
        </w:rPr>
        <w:t xml:space="preserve"> Verificación de recepción de correos con asunto, cuerpo HTML formateado y firmas de trazabilidad correctas.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Seguridad SQL:</w:t>
      </w:r>
      <w:r w:rsidDel="00000000" w:rsidR="00000000" w:rsidRPr="00000000">
        <w:rPr>
          <w:rtl w:val="0"/>
        </w:rPr>
        <w:t xml:space="preserve"> Comprobación de que ante excepciones o proyectos ya formalizados, el motor ejecute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sin dejar datos huérfanos.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Matriz de pruebas de caja negra/blanca, logs de simulación y reporte de aseguramiento de calidad (QA).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img0iqqazm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5: Despliegue y Puesta en Marcha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Pasar a producción el flujo para su ejecución desatendida.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Activación del disparador cron programado (ejecución diaria a las 7:00 AM).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Conmutación de credenciales a la instancia de producción correspondiente.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Habilitación de la rama transaccional autorizada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¿Creación PID autorizada? = True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¿Ejecución PID autorizada?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Sistema en producción con ejecución autónoma programada.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2sar7pstg1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6: Mantenimiento y Auditoría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 la continuidad operacional y el monitoreo continuo.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Actividades Clave: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Supervisión de logs de ejecución y control de errores por credenciales o caídas de red.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Actualización anual de la tabla institucional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dbo.CALENDARIO</w:t>
      </w:r>
      <w:r w:rsidDel="00000000" w:rsidR="00000000" w:rsidRPr="00000000">
        <w:rPr>
          <w:rtl w:val="0"/>
        </w:rPr>
        <w:t xml:space="preserve"> con los feriados del año en curso.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Manual de operaciones, guía de resolución de incidentes y registro de auditoría.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6205538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