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01242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F19F16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1570B31C" w14:textId="77777777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1F9401C8" w14:textId="77777777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09F19F16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1570B31C" w14:textId="77777777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1F9401C8" w14:textId="77777777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673968DB" w14:textId="77777777" w:rsidR="001202BF" w:rsidRDefault="001202BF" w:rsidP="001202BF"/>
    <w:p w14:paraId="20789591" w14:textId="77777777" w:rsidR="001202BF" w:rsidRDefault="001202BF" w:rsidP="001202BF"/>
    <w:p w14:paraId="4D0EA6C1" w14:textId="77777777" w:rsidR="001202BF" w:rsidRDefault="001202BF" w:rsidP="001202BF"/>
    <w:p w14:paraId="4620141A" w14:textId="77777777" w:rsidR="001202BF" w:rsidRPr="00747ECB" w:rsidRDefault="001202BF" w:rsidP="001202BF"/>
    <w:p w14:paraId="57B0090D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7582F3C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2E4D73A4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2D18DFC6" w14:textId="77777777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</w:tbl>
    <w:p w14:paraId="294F1822" w14:textId="77777777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17BB03D5" w14:textId="77777777" w:rsidTr="00434472">
        <w:tc>
          <w:tcPr>
            <w:tcW w:w="3159" w:type="dxa"/>
            <w:vAlign w:val="center"/>
          </w:tcPr>
          <w:p w14:paraId="5A5D8B9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51C2203D" w14:textId="77777777" w:rsidR="000A4A55" w:rsidRDefault="00000000">
            <w:pPr>
              <w:spacing w:after="90" w:line="240" w:lineRule="auto"/>
              <w:rPr>
                <w:b/>
              </w:rPr>
            </w:pPr>
            <w:r>
              <w:rPr>
                <w:rFonts w:ascii="Calibri" w:hAnsi="Calibri"/>
                <w:color w:val="000000"/>
              </w:rPr>
              <w:t>Automatización de la planificación y revisión de informes PID R2 mediante n8n y SQL Server.</w:t>
            </w:r>
          </w:p>
          <w:p w14:paraId="1F5B96F5" w14:textId="77777777" w:rsidR="000A4A55" w:rsidRDefault="00000000">
            <w:pPr>
              <w:spacing w:after="90" w:line="240" w:lineRule="auto"/>
              <w:rPr>
                <w:b/>
              </w:rPr>
            </w:pPr>
            <w:r>
              <w:rPr>
                <w:rFonts w:ascii="Calibri" w:hAnsi="Calibri"/>
                <w:color w:val="000000"/>
              </w:rPr>
              <w:t>Ociel Escobar y Sebastian Torres | Ingeniería en Informática | Sección 007V | Docente Ernesto Velasquez | 21 de octubre de 2026.</w:t>
            </w:r>
          </w:p>
        </w:tc>
      </w:tr>
      <w:tr w:rsidR="00050706" w:rsidRPr="00B4008E" w14:paraId="67A33829" w14:textId="77777777" w:rsidTr="00434472">
        <w:tc>
          <w:tcPr>
            <w:tcW w:w="3159" w:type="dxa"/>
            <w:vAlign w:val="center"/>
          </w:tcPr>
          <w:p w14:paraId="7C8EB92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0A61DE8B" w14:textId="77777777" w:rsidR="000A4A55" w:rsidRDefault="00000000">
            <w:pPr>
              <w:spacing w:after="90" w:line="240" w:lineRule="auto"/>
              <w:rPr>
                <w:b/>
              </w:rPr>
            </w:pPr>
            <w:r>
              <w:rPr>
                <w:rFonts w:ascii="Calibri" w:hAnsi="Calibri"/>
                <w:color w:val="000000"/>
              </w:rPr>
              <w:t>Análisis y desarrollo de soluciones informáticas; integración y automatización de procesos; bases de datos; aseguramiento de calidad. Ámbitos técnicos relacionados con Ingeniería en Informática.</w:t>
            </w:r>
          </w:p>
        </w:tc>
      </w:tr>
      <w:tr w:rsidR="00050706" w:rsidRPr="00B4008E" w14:paraId="020B3591" w14:textId="77777777" w:rsidTr="00434472">
        <w:tc>
          <w:tcPr>
            <w:tcW w:w="3159" w:type="dxa"/>
            <w:vAlign w:val="center"/>
          </w:tcPr>
          <w:p w14:paraId="7BAE698A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6D13BB81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290D451E" w14:textId="77777777" w:rsidR="000A4A55" w:rsidRDefault="00000000">
            <w:pPr>
              <w:spacing w:after="90" w:line="240" w:lineRule="auto"/>
              <w:rPr>
                <w:b/>
              </w:rPr>
            </w:pPr>
            <w:r>
              <w:rPr>
                <w:rFonts w:ascii="Calibri" w:hAnsi="Calibri"/>
                <w:color w:val="000000"/>
              </w:rPr>
              <w:t>Se aplican capacidades de análisis de requisitos al traducir reglas de elegibilidad en HU y criterios; modelamiento de datos al identificar entidades y relaciones; integración al coordinar n8n y SQL; programación al preparar validaciones; y calidad al ejecutar pruebas y documentar brechas.</w:t>
            </w:r>
          </w:p>
          <w:p w14:paraId="7D21501C" w14:textId="77777777" w:rsidR="000A4A55" w:rsidRDefault="00000000">
            <w:pPr>
              <w:spacing w:after="90" w:line="240" w:lineRule="auto"/>
              <w:rPr>
                <w:b/>
              </w:rPr>
            </w:pPr>
            <w:r>
              <w:rPr>
                <w:rFonts w:ascii="Calibri" w:hAnsi="Calibri"/>
                <w:color w:val="000000"/>
              </w:rPr>
              <w:t>La relación se describe en términos técnicos. La denominación exacta de competencias debe cotejarse con el perfil de egreso oficial de la carrera; no se dispone de esa lista en los archivos recibidos.</w:t>
            </w:r>
          </w:p>
        </w:tc>
      </w:tr>
    </w:tbl>
    <w:p w14:paraId="0312A4AA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2D670BCD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7D43CEF2" w14:textId="77777777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1E9261D3" w14:textId="77777777" w:rsidTr="7EB51544">
        <w:tc>
          <w:tcPr>
            <w:tcW w:w="3001" w:type="dxa"/>
            <w:vAlign w:val="center"/>
          </w:tcPr>
          <w:p w14:paraId="653C8D6A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5F0A0275" w14:textId="77777777" w:rsidR="000A4A55" w:rsidRDefault="00000000">
            <w:pPr>
              <w:spacing w:after="90" w:line="240" w:lineRule="auto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</w:rPr>
              <w:t>El proyecto aborda la preparación y revisión de planes de informes PID R2 en un contexto institucional asociado a CORFO, Chile. Los proyectos tienen versiones, vigencias, estados y plazos; una programación inconsistente puede dificultar el seguimiento de sus obligaciones de información.</w:t>
            </w:r>
          </w:p>
          <w:p w14:paraId="1E0D3260" w14:textId="77777777" w:rsidR="000A4A55" w:rsidRDefault="00000000">
            <w:pPr>
              <w:spacing w:after="90" w:line="240" w:lineRule="auto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</w:rPr>
              <w:t>La propuesta organiza la selección de proyectos, la generación de un hito mensual y la revisión de cortes pendientes mediante n8n y SQL Server. Sus usuarios previstos son analistas y operadores que necesitan identificar informes, bloqueos y resultados de procesamiento.</w:t>
            </w:r>
          </w:p>
          <w:p w14:paraId="7B52479E" w14:textId="77777777" w:rsidR="000A4A55" w:rsidRDefault="00000000">
            <w:pPr>
              <w:spacing w:after="90" w:line="240" w:lineRule="auto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</w:rPr>
              <w:t xml:space="preserve">El aporte demostrado es un prototipo con reglas visibles, documentación trazable y pruebas locales reproducibles. No se acredita reducción de costos, ahorro de horas, despliegue productivo ni mejora cuantificada de </w:t>
            </w:r>
            <w:r>
              <w:rPr>
                <w:rFonts w:ascii="Calibri" w:hAnsi="Calibri"/>
                <w:color w:val="000000"/>
              </w:rPr>
              <w:lastRenderedPageBreak/>
              <w:t>rendimiento. La integración y la persistencia deben comprobarse con evidencia del ambiente.</w:t>
            </w:r>
          </w:p>
        </w:tc>
      </w:tr>
      <w:tr w:rsidR="001202BF" w14:paraId="37F1023F" w14:textId="77777777" w:rsidTr="7EB51544">
        <w:tc>
          <w:tcPr>
            <w:tcW w:w="3001" w:type="dxa"/>
            <w:vAlign w:val="center"/>
          </w:tcPr>
          <w:p w14:paraId="70BFA501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032A10E7" w14:textId="77777777" w:rsidR="000A4A55" w:rsidRDefault="00000000">
            <w:pPr>
              <w:spacing w:after="90" w:line="240" w:lineRule="auto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Objetivo general: desarrollar y validar un prototipo de automatización para planificar y revisar informes PID R2, con propuestas trazables y controles de datos.</w:t>
            </w:r>
          </w:p>
          <w:p w14:paraId="7FD71301" w14:textId="77777777" w:rsidR="000A4A55" w:rsidRDefault="00000000">
            <w:pPr>
              <w:spacing w:after="90" w:line="240" w:lineRule="auto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Objetivos específicos: identificar proyectos elegibles; proponer periodos y entregas; preparar correcciones solo para pendientes; validar colisiones y simulación; generar resultados y alertas; documentar y probar el comportamiento.</w:t>
            </w:r>
          </w:p>
          <w:p w14:paraId="79010A31" w14:textId="77777777" w:rsidR="000A4A55" w:rsidRDefault="00000000">
            <w:pPr>
              <w:spacing w:after="90" w:line="240" w:lineRule="auto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Ajuste de alcance: distinguir demostración local de operación integrada. No se declara completada la persistencia ni una mejora de tiempos sin medición.</w:t>
            </w:r>
          </w:p>
        </w:tc>
      </w:tr>
      <w:tr w:rsidR="001202BF" w14:paraId="6F4BBB01" w14:textId="77777777" w:rsidTr="7EB51544">
        <w:tc>
          <w:tcPr>
            <w:tcW w:w="3001" w:type="dxa"/>
            <w:vAlign w:val="center"/>
          </w:tcPr>
          <w:p w14:paraId="33EFFBE3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189EF481" w14:textId="77777777" w:rsidR="000A4A55" w:rsidRDefault="00000000">
            <w:pPr>
              <w:spacing w:after="90" w:line="240" w:lineRule="auto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El trabajo utiliza un enfoque incremental: revisión del proceso, definición de reglas, organización del código por rutas, validación con fixtures y documentación de resultados. Los backlogs relacionan funcionalidades con aceptación y tareas de mejora.</w:t>
            </w:r>
          </w:p>
          <w:p w14:paraId="2516C5D1" w14:textId="77777777" w:rsidR="000A4A55" w:rsidRDefault="00000000">
            <w:pPr>
              <w:spacing w:after="90" w:line="240" w:lineRule="auto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Se tomó como fuente el flujo actual compartido por el equipo. Las funciones se ejecutaron localmente con entradas ficticias y contexto simulado de items y $input. Se registraron tanto los casos conformes como las diferencias, conservando JSON, CSV y Markdown con fecha, runtime y hash de la fuente.</w:t>
            </w:r>
          </w:p>
          <w:p w14:paraId="75AFAB4E" w14:textId="77777777" w:rsidR="000A4A55" w:rsidRDefault="00000000">
            <w:pPr>
              <w:spacing w:after="90" w:line="240" w:lineRule="auto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Esta metodología resulta pertinente porque permite aislar reglas antes de probar servicios institucionales. La planificación de tres sprints es una propuesta de continuidad: no se afirma la realización de ceremonias ni fechas sin actas. La etapa de integración requiere datos, permisos y resultados del ambiente real.</w:t>
            </w:r>
          </w:p>
        </w:tc>
      </w:tr>
      <w:tr w:rsidR="001202BF" w14:paraId="2BED779A" w14:textId="77777777" w:rsidTr="7EB51544">
        <w:tc>
          <w:tcPr>
            <w:tcW w:w="3001" w:type="dxa"/>
            <w:vAlign w:val="center"/>
          </w:tcPr>
          <w:p w14:paraId="47521651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332EEC21" w14:textId="77777777" w:rsidR="000A4A55" w:rsidRDefault="00000000">
            <w:pPr>
              <w:spacing w:after="90" w:line="240" w:lineRule="auto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Se revisó el flujo de 39 nodos, la consulta de elegibilidad y las rutas de creación, corrección, colisiones y notificaciones. Se extrajo el JavaScript de 14 nodos y el SQL de nueve nodos; una revisión estructural verificó 45 conexiones sin destinos inexistentes.</w:t>
            </w:r>
          </w:p>
          <w:p w14:paraId="2A258B80" w14:textId="77777777" w:rsidR="000A4A55" w:rsidRDefault="00000000">
            <w:pPr>
              <w:spacing w:after="90" w:line="240" w:lineRule="auto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Se prepararon los siete documentos de soporte y un paquete de 44 archivos de sistema en Aplicación y Base de datos. Se conservó la fuente original y se añadieron inventarios, guías, registros pendientes y manifiestos de integridad.</w:t>
            </w:r>
          </w:p>
          <w:p w14:paraId="7D657B59" w14:textId="77777777" w:rsidR="000A4A55" w:rsidRDefault="00000000">
            <w:pPr>
              <w:spacing w:after="90" w:line="240" w:lineRule="auto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Las doce ejecuciones locales dieron siete resultados conformes y cinco diferencias: CP-03 acepta 2026-02-31; CP-08 finaliza sin fecha de término; CP-09 pasa del 31 de enero al 3 de marzo; CP-11 atribuye a plazo final una fecha propuesta; CP-12 cambia simulación a false.</w:t>
            </w:r>
          </w:p>
          <w:p w14:paraId="3939FAF8" w14:textId="77777777" w:rsidR="000A4A55" w:rsidRDefault="00000000">
            <w:pPr>
              <w:spacing w:after="90" w:line="240" w:lineRule="auto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La disponibilidad del código facilitó aislar estas reglas. La ausencia de ejecución integrada y de contratos SQL confirmados limita la validación. Para abordar las brechas se propusieron tareas y pruebas de integración, sin modificar el flujo actual ni habilitar escrituras.</w:t>
            </w:r>
          </w:p>
          <w:p w14:paraId="005DDCD5" w14:textId="77777777" w:rsidR="000A4A55" w:rsidRDefault="00000000">
            <w:pPr>
              <w:spacing w:after="90" w:line="240" w:lineRule="auto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El resultado de esta fase documentada es el prototipo y su evidencia técnica local. Los procedimientos INS y UPD permanecen comentados; los contadores de creados y corregidos no se interpretan como escrituras verificadas. La publicación de Fase 2 en Git está pendiente.</w:t>
            </w:r>
          </w:p>
        </w:tc>
      </w:tr>
      <w:tr w:rsidR="001202BF" w14:paraId="0F4EB5AA" w14:textId="77777777" w:rsidTr="7EB51544">
        <w:tc>
          <w:tcPr>
            <w:tcW w:w="3001" w:type="dxa"/>
            <w:vAlign w:val="center"/>
          </w:tcPr>
          <w:p w14:paraId="50120678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5E8F024F" w14:textId="77777777" w:rsidR="000A4A55" w:rsidRDefault="00000000">
            <w:pPr>
              <w:spacing w:after="90" w:line="240" w:lineRule="auto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Evidencias de documentación: Diagramas UML.pdf; Modelo de datos.pdf; Product Backlog.xlsx; Sprint Backlog.xlsx; Pruebas.xlsx; Requisitos no funcionales.docx; Retrospectivas.docx. Permiten revisar arquitectura, datos, criterios y planificación.</w:t>
            </w:r>
          </w:p>
          <w:p w14:paraId="2F586CF0" w14:textId="77777777" w:rsidR="000A4A55" w:rsidRDefault="00000000">
            <w:pPr>
              <w:spacing w:after="90" w:line="240" w:lineRule="auto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Evidencias de sistema/Aplicación: 01_Flujo_actual_PID_R2.json, 03_Inventario_nodos.csv, 04_Revision_estructura.json y Pruebas locales/Resultados/Resultados_pruebas.json. Conservan fuente, conexiones y salidas reales de las funciones aisladas.</w:t>
            </w:r>
          </w:p>
          <w:p w14:paraId="6E57FDAA" w14:textId="77777777" w:rsidR="000A4A55" w:rsidRDefault="00000000">
            <w:pPr>
              <w:spacing w:after="90" w:line="240" w:lineRule="auto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Evidencias de sistema/Base de datos: nueve consultas extraídas, scripts de solo lectura y registros pendientes. Documentan dependencias; no acreditan esquema físico ni ejecución SQL.</w:t>
            </w:r>
          </w:p>
          <w:p w14:paraId="40AB51BA" w14:textId="77777777" w:rsidR="000A4A55" w:rsidRDefault="00000000">
            <w:pPr>
              <w:spacing w:after="90" w:line="240" w:lineRule="auto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Los manifiestos SHA256 identifican los archivos entregados. El repositorio contiene historial previo, incluido d210505 del 05-10-2026; al revisar el 21-10-2026, Fase 2 aparece sin seguimiento. Falta registrar estas evidencias en Git y demostrar aportes individuales verificables.</w:t>
            </w:r>
          </w:p>
          <w:p w14:paraId="076B26DD" w14:textId="77777777" w:rsidR="000A4A55" w:rsidRDefault="00000000">
            <w:pPr>
              <w:spacing w:after="90" w:line="240" w:lineRule="auto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Resultados reproducibles: Evidencias de sistema/Aplicación/Pruebas locales/Resultados/Resultados_pruebas.json. La guía de aplicación resume alcance y resultados; la guía de base de datos describe cómo completar las verificaciones físicas. Los registros pendientes no se presentan como pruebas ejecutadas.</w:t>
            </w:r>
          </w:p>
          <w:p w14:paraId="34BE9B0B" w14:textId="77777777" w:rsidR="000A4A55" w:rsidRDefault="00000000">
            <w:pPr>
              <w:spacing w:after="90" w:line="240" w:lineRule="auto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Referencias internas: flujo actual recibido el 21-10-2026; Pruebas.xlsx, casos CP-01 a CP-30; Requisitos no funcionales.docx, RNF-01 a RNF-12; Product Backlog.xlsx, HU-01 a HU-18. Las rutas se interpretan desde Fase 2.</w:t>
            </w:r>
          </w:p>
        </w:tc>
      </w:tr>
      <w:tr w:rsidR="001202BF" w14:paraId="4E72C88F" w14:textId="77777777" w:rsidTr="7EB51544">
        <w:tc>
          <w:tcPr>
            <w:tcW w:w="3001" w:type="dxa"/>
            <w:vAlign w:val="center"/>
          </w:tcPr>
          <w:p w14:paraId="599BE4DE" w14:textId="77777777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4CA7F5A2" w14:textId="77777777" w:rsidR="000A4A55" w:rsidRDefault="00000000">
            <w:pPr>
              <w:spacing w:after="90" w:line="240" w:lineRule="auto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Ociel Escobar: mis intereses actuales se orientan al análisis de datos, las bases de datos y Power BI. El proyecto se relaciona con ellos al trabajar con consultas SQL, calidad de fechas, estados de informes y resultados que deben ser consistentes y trazables.</w:t>
            </w:r>
          </w:p>
          <w:p w14:paraId="628731A6" w14:textId="77777777" w:rsidR="000A4A55" w:rsidRDefault="00000000">
            <w:pPr>
              <w:spacing w:after="90" w:line="240" w:lineRule="auto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Me interesa profundizar en modelamiento de datos, validación de información y preparación de indicadores. Una proyección posible es usar resultados confiables del proceso en un tablero de Power BI. Esa integración no forma parte de la implementación actual y debe plantearse como una evolución posterior.</w:t>
            </w:r>
          </w:p>
          <w:p w14:paraId="7788996C" w14:textId="77777777" w:rsidR="000A4A55" w:rsidRDefault="00000000">
            <w:pPr>
              <w:spacing w:after="90" w:line="240" w:lineRule="auto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>
              <w:rPr>
                <w:rFonts w:ascii="Calibri" w:hAnsi="Calibri"/>
                <w:color w:val="000000"/>
              </w:rPr>
              <w:t>Sebastian Torres: su área profesional específica aún no está definida. Queda pendiente su reflexión personal sobre las actividades del proyecto que le resultaron más relevantes y el ámbito que desea profundizar.</w:t>
            </w:r>
          </w:p>
        </w:tc>
      </w:tr>
    </w:tbl>
    <w:p w14:paraId="2484E766" w14:textId="77777777" w:rsidR="000A4A55" w:rsidRDefault="000A4A55">
      <w:pPr>
        <w:spacing w:after="0" w:line="20" w:lineRule="exact"/>
        <w:rPr>
          <w:sz w:val="2"/>
        </w:rPr>
      </w:pPr>
    </w:p>
    <w:sectPr w:rsidR="000A4A55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46BEE" w14:textId="77777777" w:rsidR="006002CA" w:rsidRDefault="006002CA" w:rsidP="00EE1135">
      <w:pPr>
        <w:spacing w:after="0" w:line="240" w:lineRule="auto"/>
      </w:pPr>
      <w:r>
        <w:separator/>
      </w:r>
    </w:p>
  </w:endnote>
  <w:endnote w:type="continuationSeparator" w:id="0">
    <w:p w14:paraId="5D6F2942" w14:textId="77777777" w:rsidR="006002CA" w:rsidRDefault="006002CA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A1A4A" w14:textId="77777777" w:rsidR="006002CA" w:rsidRDefault="006002CA" w:rsidP="00EE1135">
      <w:pPr>
        <w:spacing w:after="0" w:line="240" w:lineRule="auto"/>
      </w:pPr>
      <w:r>
        <w:separator/>
      </w:r>
    </w:p>
  </w:footnote>
  <w:footnote w:type="continuationSeparator" w:id="0">
    <w:p w14:paraId="4E74D000" w14:textId="77777777" w:rsidR="006002CA" w:rsidRDefault="006002CA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0E6F8A97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63F7201" w14:textId="77777777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6B054602" w14:textId="77777777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45BBD07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8247C8C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9022612">
    <w:abstractNumId w:val="0"/>
  </w:num>
  <w:num w:numId="2" w16cid:durableId="1559630247">
    <w:abstractNumId w:val="2"/>
  </w:num>
  <w:num w:numId="3" w16cid:durableId="1962494352">
    <w:abstractNumId w:val="5"/>
  </w:num>
  <w:num w:numId="4" w16cid:durableId="610740601">
    <w:abstractNumId w:val="1"/>
  </w:num>
  <w:num w:numId="5" w16cid:durableId="948509959">
    <w:abstractNumId w:val="3"/>
  </w:num>
  <w:num w:numId="6" w16cid:durableId="8885373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A4A55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002CA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2215D"/>
    <w:rsid w:val="00C62521"/>
    <w:rsid w:val="00C65D8F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C8A47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1080</Words>
  <Characters>5942</Characters>
  <Application>Microsoft Office Word</Application>
  <DocSecurity>0</DocSecurity>
  <Lines>49</Lines>
  <Paragraphs>14</Paragraphs>
  <ScaleCrop>false</ScaleCrop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Ociel Escobar Ferrada - Externo Valio</cp:lastModifiedBy>
  <cp:revision>10</cp:revision>
  <dcterms:created xsi:type="dcterms:W3CDTF">2022-08-24T18:22:00Z</dcterms:created>
  <dcterms:modified xsi:type="dcterms:W3CDTF">2026-10-21T17:28:00Z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  <property fmtid="{D5CDD505-2E9C-101B-9397-08002B2CF9AE}" pid="4" name="MSIP_Label_97cc034c-e21a-48d0-b3e6-33ae8550fdc6_Enabled">
    <vt:lpwstr>true</vt:lpwstr>
  </property>
  <property fmtid="{D5CDD505-2E9C-101B-9397-08002B2CF9AE}" pid="5" name="MSIP_Label_97cc034c-e21a-48d0-b3e6-33ae8550fdc6_SetDate">
    <vt:lpwstr>2026-10-21T17:28:53Z</vt:lpwstr>
  </property>
  <property fmtid="{D5CDD505-2E9C-101B-9397-08002B2CF9AE}" pid="6" name="MSIP_Label_97cc034c-e21a-48d0-b3e6-33ae8550fdc6_Method">
    <vt:lpwstr>Standard</vt:lpwstr>
  </property>
  <property fmtid="{D5CDD505-2E9C-101B-9397-08002B2CF9AE}" pid="7" name="MSIP_Label_97cc034c-e21a-48d0-b3e6-33ae8550fdc6_Name">
    <vt:lpwstr>defa4170-0d19-0005-0004-bc88714345d2</vt:lpwstr>
  </property>
  <property fmtid="{D5CDD505-2E9C-101B-9397-08002B2CF9AE}" pid="8" name="MSIP_Label_97cc034c-e21a-48d0-b3e6-33ae8550fdc6_SiteId">
    <vt:lpwstr>61a36e24-4cf0-4e08-9b81-44bfd2977a5e</vt:lpwstr>
  </property>
  <property fmtid="{D5CDD505-2E9C-101B-9397-08002B2CF9AE}" pid="9" name="MSIP_Label_97cc034c-e21a-48d0-b3e6-33ae8550fdc6_ActionId">
    <vt:lpwstr>28570bfb-e195-45f8-9213-44e223f97b74</vt:lpwstr>
  </property>
  <property fmtid="{D5CDD505-2E9C-101B-9397-08002B2CF9AE}" pid="10" name="MSIP_Label_97cc034c-e21a-48d0-b3e6-33ae8550fdc6_ContentBits">
    <vt:lpwstr>0</vt:lpwstr>
  </property>
  <property fmtid="{D5CDD505-2E9C-101B-9397-08002B2CF9AE}" pid="11" name="MSIP_Label_97cc034c-e21a-48d0-b3e6-33ae8550fdc6_Tag">
    <vt:lpwstr>10, 3, 0, 1</vt:lpwstr>
  </property>
</Properties>
</file>