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2BA" w:rsidRPr="006702BA" w:rsidRDefault="006702BA" w:rsidP="006702B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Rangkuman</w:t>
      </w:r>
      <w:proofErr w:type="spellEnd"/>
      <w:r w:rsidRPr="00670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Kotlin Object-Oriented Programming</w:t>
      </w:r>
    </w:p>
    <w:p w:rsidR="006702BA" w:rsidRPr="006702BA" w:rsidRDefault="006702BA" w:rsidP="006702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Okay,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selesai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paradigma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Object-Oriented pada Kotlin.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me-refresh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pelajari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merangkum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paradigma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Object-Oriented Programming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paradigma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teknik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pengembangan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Gambaran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umum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Object-Oriented Programming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blueprint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di mana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blueprint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(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).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Object-Oriented Programming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komponen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Object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Attribute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Behaviour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Object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hasil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realisasi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blueprint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juga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blueprint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-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Salah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Object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pakai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primitif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Kotlin,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String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Integer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Char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Boolean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Kegunaan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sendiri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berbagai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blueprint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behaviour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Kotlin, attributes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properties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sedangkan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behaviour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functions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penjelasan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singkat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komponen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: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blueprint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Properties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: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Karakteristik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Functions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: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Kemampuan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Konstruktor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spesial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menginisialisasi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 (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tiga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konstruktor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Kotlin,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primary 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secondary 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default 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lastRenderedPageBreak/>
        <w:t>Primary Constructor</w:t>
      </w:r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di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konstruktor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primary 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diharuskan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mengirim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dibutuhkan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Primary Constructor juga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default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menetapkan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parameter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default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Kotlin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menyediakan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blok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init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memungkinkan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menuliskan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body 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primary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Secondary Constructor</w:t>
      </w:r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Secondary constructor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menginisialisasi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lain. </w:t>
      </w:r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secondary 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Default Constructor</w:t>
      </w:r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Kotlin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otomatis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default constructor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konstruktor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manual.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Teknik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memang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bertugas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mengelola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getter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setter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Kotlin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dinamakan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Delegate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Extension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properties 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Kotlin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Extension function. Kita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menambahkan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mewarisi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Hal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dilakukan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deklarasi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khusus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Extension.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Visibility Modifier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hak</w:t>
      </w:r>
      <w:proofErr w:type="spellEnd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Kotlin.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menentukan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membatasi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macam-macam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penjelasan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singkatnya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Kotlin: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Public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: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cakupannya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paling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Anggota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diberi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modifier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manapun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lastRenderedPageBreak/>
        <w:t>Private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: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cakupannya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paling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terbatas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Anggota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scope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Protected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: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cakupannya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terbatas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hirarki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Anggota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turunannya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sendiri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Internal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: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cakupannya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terbatas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Anggota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diakses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diluar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Object-Oriented Programming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Inheritance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/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Pewarisan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Inheritance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mencegah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perulangan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mengelompokkan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Inheritance,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parent 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 juga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child class.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Kotlin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dua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overloading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Overloading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dilakukan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selama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parameter yan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Abstract Class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umum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Abstract Class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direalisasikan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Interfaces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konsep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sifat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umum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nantinya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agar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sifat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Seluruh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Kotlin,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dibungkus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package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Package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mengelompokkan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variabel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mempunyai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kemiripan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fungsionalitas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Exception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event (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kejadian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mengacaukan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jalannya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program. Pada Kotlin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exception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bersifat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Unchecked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artinya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exception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terjadi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kesalahan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Kode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terhindar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segala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kejadian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efek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buruk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Kejadian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programming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Exception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Hal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seharusnya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dihindari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Oleh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menangani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exception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(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Exception Handling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).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Unchecked Exception 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mengganggu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jalannya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ArithmeticException</w:t>
      </w:r>
      <w:proofErr w:type="spellEnd"/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Merupakan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exception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terjadi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membagi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bilangan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nol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NumberFormatException</w:t>
      </w:r>
      <w:proofErr w:type="spellEnd"/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Disebabkan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terjadi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kesalahan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format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6702BA" w:rsidRPr="006702BA" w:rsidRDefault="006702BA" w:rsidP="006702B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NullPointerException</w:t>
      </w:r>
      <w:proofErr w:type="spellEnd"/>
    </w:p>
    <w:p w:rsidR="006702BA" w:rsidRPr="006702BA" w:rsidRDefault="006702BA" w:rsidP="006702B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Terjadi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variabel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null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padahal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seharusnya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objek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variabel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boleh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null.</w:t>
      </w:r>
    </w:p>
    <w:p w:rsidR="006702BA" w:rsidRPr="006702BA" w:rsidRDefault="006702BA" w:rsidP="006702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Exception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Handling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Di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antaranya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try-catch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try-catch-finally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6702B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multiple catch</w:t>
      </w:r>
      <w:r w:rsidRPr="006702B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:rsidR="000F725A" w:rsidRDefault="000F725A"/>
    <w:sectPr w:rsidR="000F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7270"/>
    <w:multiLevelType w:val="multilevel"/>
    <w:tmpl w:val="FAF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10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BA"/>
    <w:rsid w:val="000F725A"/>
    <w:rsid w:val="0067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CD64B-AE05-44EE-90B5-96DDCB1E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2B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7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702BA"/>
    <w:rPr>
      <w:b/>
      <w:bCs/>
    </w:rPr>
  </w:style>
  <w:style w:type="character" w:styleId="Emphasis">
    <w:name w:val="Emphasis"/>
    <w:basedOn w:val="DefaultParagraphFont"/>
    <w:uiPriority w:val="20"/>
    <w:qFormat/>
    <w:rsid w:val="0067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effendy</dc:creator>
  <cp:keywords/>
  <dc:description/>
  <cp:lastModifiedBy>nico effendy</cp:lastModifiedBy>
  <cp:revision>1</cp:revision>
  <dcterms:created xsi:type="dcterms:W3CDTF">2023-02-21T10:29:00Z</dcterms:created>
  <dcterms:modified xsi:type="dcterms:W3CDTF">2023-02-21T10:31:00Z</dcterms:modified>
</cp:coreProperties>
</file>