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C11" w:rsidRPr="001C2AC4" w:rsidRDefault="00FD7AA5" w:rsidP="00C34AE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1C2AC4">
        <w:rPr>
          <w:rFonts w:ascii="Times New Roman" w:hAnsi="Times New Roman" w:cs="Times New Roman"/>
          <w:b/>
          <w:caps/>
          <w:sz w:val="24"/>
          <w:szCs w:val="24"/>
        </w:rPr>
        <w:t xml:space="preserve">экономико-математическая </w:t>
      </w:r>
      <w:r w:rsidR="00C47442" w:rsidRPr="001C2AC4">
        <w:rPr>
          <w:rFonts w:ascii="Times New Roman" w:hAnsi="Times New Roman" w:cs="Times New Roman"/>
          <w:b/>
          <w:caps/>
          <w:sz w:val="24"/>
          <w:szCs w:val="24"/>
        </w:rPr>
        <w:t>о</w:t>
      </w:r>
      <w:r w:rsidR="00C30458" w:rsidRPr="001C2AC4">
        <w:rPr>
          <w:rFonts w:ascii="Times New Roman" w:hAnsi="Times New Roman" w:cs="Times New Roman"/>
          <w:b/>
          <w:caps/>
          <w:sz w:val="24"/>
          <w:szCs w:val="24"/>
        </w:rPr>
        <w:t>ценка конкурентоспособности бренда города на базе с</w:t>
      </w:r>
      <w:r w:rsidR="00E37E78" w:rsidRPr="001C2AC4">
        <w:rPr>
          <w:rFonts w:ascii="Times New Roman" w:hAnsi="Times New Roman" w:cs="Times New Roman"/>
          <w:b/>
          <w:caps/>
          <w:sz w:val="24"/>
          <w:szCs w:val="24"/>
        </w:rPr>
        <w:t>истем</w:t>
      </w:r>
      <w:r w:rsidR="004D3D12" w:rsidRPr="001C2AC4">
        <w:rPr>
          <w:rFonts w:ascii="Times New Roman" w:hAnsi="Times New Roman" w:cs="Times New Roman"/>
          <w:b/>
          <w:caps/>
          <w:sz w:val="24"/>
          <w:szCs w:val="24"/>
        </w:rPr>
        <w:t>ы</w:t>
      </w:r>
      <w:r w:rsidR="00D124A1" w:rsidRPr="001C2AC4">
        <w:rPr>
          <w:rFonts w:ascii="Times New Roman" w:hAnsi="Times New Roman" w:cs="Times New Roman"/>
          <w:b/>
          <w:caps/>
          <w:sz w:val="24"/>
          <w:szCs w:val="24"/>
        </w:rPr>
        <w:t xml:space="preserve"> количественных</w:t>
      </w:r>
      <w:r w:rsidR="00E37E78" w:rsidRPr="001C2AC4">
        <w:rPr>
          <w:rFonts w:ascii="Times New Roman" w:hAnsi="Times New Roman" w:cs="Times New Roman"/>
          <w:b/>
          <w:caps/>
          <w:sz w:val="24"/>
          <w:szCs w:val="24"/>
        </w:rPr>
        <w:t xml:space="preserve"> показателей</w:t>
      </w:r>
    </w:p>
    <w:p w:rsidR="000218B2" w:rsidRPr="001C2AC4" w:rsidRDefault="000218B2" w:rsidP="00C34AE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D124A1" w:rsidRDefault="008321FA" w:rsidP="008321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b/>
          <w:sz w:val="24"/>
          <w:szCs w:val="24"/>
        </w:rPr>
        <w:t>Иванкова Марина Александровна</w:t>
      </w:r>
      <w:r w:rsidRPr="001C2AC4">
        <w:rPr>
          <w:rFonts w:ascii="Times New Roman" w:hAnsi="Times New Roman" w:cs="Times New Roman"/>
          <w:sz w:val="24"/>
          <w:szCs w:val="24"/>
        </w:rPr>
        <w:t>, к.э.н.</w:t>
      </w:r>
    </w:p>
    <w:p w:rsidR="00EE23F9" w:rsidRDefault="00EE23F9" w:rsidP="008321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AC4" w:rsidRPr="00EE23F9" w:rsidRDefault="001C2AC4" w:rsidP="008321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Статья опубликована и доступна по ссылке:</w:t>
      </w:r>
      <w:r w:rsidR="00EE23F9" w:rsidRPr="00EE23F9">
        <w:rPr>
          <w:rFonts w:ascii="Times New Roman" w:hAnsi="Times New Roman" w:cs="Times New Roman"/>
          <w:sz w:val="24"/>
          <w:szCs w:val="24"/>
        </w:rPr>
        <w:t xml:space="preserve">  </w:t>
      </w:r>
      <w:hyperlink r:id="rId8" w:history="1">
        <w:r w:rsidR="00EE23F9" w:rsidRPr="00926656">
          <w:rPr>
            <w:rStyle w:val="a6"/>
            <w:rFonts w:ascii="Times New Roman" w:hAnsi="Times New Roman" w:cs="Times New Roman"/>
            <w:sz w:val="24"/>
            <w:szCs w:val="24"/>
          </w:rPr>
          <w:t>http://article.sapub.org/10.5923.j.mm.20231301.01.html</w:t>
        </w:r>
      </w:hyperlink>
    </w:p>
    <w:p w:rsidR="000218B2" w:rsidRPr="001C2AC4" w:rsidRDefault="000218B2" w:rsidP="00C34AE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6EEF" w:rsidRPr="001C2AC4" w:rsidRDefault="00DF6EEF" w:rsidP="00C34A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b/>
          <w:sz w:val="24"/>
          <w:szCs w:val="24"/>
        </w:rPr>
        <w:t>Ключевые слова:</w:t>
      </w:r>
      <w:r w:rsidRPr="001C2AC4">
        <w:rPr>
          <w:rFonts w:ascii="Times New Roman" w:hAnsi="Times New Roman" w:cs="Times New Roman"/>
          <w:sz w:val="24"/>
          <w:szCs w:val="24"/>
        </w:rPr>
        <w:t xml:space="preserve"> бренд города, конкурентоспособность бренда города,</w:t>
      </w:r>
      <w:r w:rsidR="00EE0C70" w:rsidRPr="001C2AC4">
        <w:rPr>
          <w:rFonts w:ascii="Times New Roman" w:hAnsi="Times New Roman" w:cs="Times New Roman"/>
          <w:sz w:val="24"/>
          <w:szCs w:val="24"/>
        </w:rPr>
        <w:t xml:space="preserve"> показатели</w:t>
      </w:r>
      <w:r w:rsidR="00244206" w:rsidRPr="001C2AC4">
        <w:rPr>
          <w:rFonts w:ascii="Times New Roman" w:hAnsi="Times New Roman" w:cs="Times New Roman"/>
          <w:sz w:val="24"/>
          <w:szCs w:val="24"/>
        </w:rPr>
        <w:t xml:space="preserve"> конкурентоспособности</w:t>
      </w:r>
      <w:r w:rsidR="00EE0C70" w:rsidRPr="001C2AC4">
        <w:rPr>
          <w:rFonts w:ascii="Times New Roman" w:hAnsi="Times New Roman" w:cs="Times New Roman"/>
          <w:sz w:val="24"/>
          <w:szCs w:val="24"/>
        </w:rPr>
        <w:t xml:space="preserve"> бренда</w:t>
      </w:r>
      <w:r w:rsidR="0047331F" w:rsidRPr="001C2AC4">
        <w:rPr>
          <w:rFonts w:ascii="Times New Roman" w:hAnsi="Times New Roman" w:cs="Times New Roman"/>
          <w:sz w:val="24"/>
          <w:szCs w:val="24"/>
        </w:rPr>
        <w:t xml:space="preserve"> города</w:t>
      </w:r>
      <w:r w:rsidR="007429C4" w:rsidRPr="001C2AC4">
        <w:rPr>
          <w:rFonts w:ascii="Times New Roman" w:hAnsi="Times New Roman" w:cs="Times New Roman"/>
          <w:sz w:val="24"/>
          <w:szCs w:val="24"/>
        </w:rPr>
        <w:t xml:space="preserve">, </w:t>
      </w:r>
      <w:r w:rsidR="004E4170" w:rsidRPr="001C2AC4">
        <w:rPr>
          <w:rFonts w:ascii="Times New Roman" w:hAnsi="Times New Roman" w:cs="Times New Roman"/>
          <w:sz w:val="24"/>
          <w:szCs w:val="24"/>
        </w:rPr>
        <w:t>количественная</w:t>
      </w:r>
      <w:r w:rsidR="007429C4" w:rsidRPr="001C2AC4">
        <w:rPr>
          <w:rFonts w:ascii="Times New Roman" w:hAnsi="Times New Roman" w:cs="Times New Roman"/>
          <w:sz w:val="24"/>
          <w:szCs w:val="24"/>
        </w:rPr>
        <w:t xml:space="preserve"> оценка конкурентоспособности</w:t>
      </w:r>
    </w:p>
    <w:p w:rsidR="00F52E63" w:rsidRPr="001C2AC4" w:rsidRDefault="00F52E63" w:rsidP="00C34AEA">
      <w:pPr>
        <w:spacing w:before="120" w:after="120" w:line="360" w:lineRule="auto"/>
        <w:ind w:firstLine="851"/>
        <w:jc w:val="both"/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eastAsia="ru-RU"/>
        </w:rPr>
      </w:pPr>
      <w:r w:rsidRPr="001C2AC4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eastAsia="ru-RU"/>
        </w:rPr>
        <w:t>Аннотация</w:t>
      </w:r>
    </w:p>
    <w:p w:rsidR="00700FB4" w:rsidRPr="001C2AC4" w:rsidRDefault="00700FB4" w:rsidP="000218B2">
      <w:pPr>
        <w:spacing w:after="0" w:line="336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C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статье</w:t>
      </w:r>
      <w:r w:rsidR="00F13D77" w:rsidRPr="001C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обоснована необходимость создания системы количественных показателей конкурентоспособности бренда города, </w:t>
      </w:r>
      <w:r w:rsidRPr="001C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предложен принцип формирования </w:t>
      </w:r>
      <w:r w:rsidR="00F13D77" w:rsidRPr="001C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такой </w:t>
      </w:r>
      <w:r w:rsidRPr="001C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системы </w:t>
      </w:r>
      <w:r w:rsidR="00F13D77" w:rsidRPr="001C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основным направлениям брендинга города. </w:t>
      </w:r>
      <w:r w:rsidR="0038625B" w:rsidRPr="001C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Также в статье с</w:t>
      </w:r>
      <w:r w:rsidRPr="001C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формированы основные этапы </w:t>
      </w:r>
      <w:r w:rsidR="00325E3A" w:rsidRPr="001C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разработки</w:t>
      </w:r>
      <w:r w:rsidRPr="001C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экономико-математического механизма оценки конкурентоспособности бренда города</w:t>
      </w:r>
      <w:r w:rsidR="00C55AB1" w:rsidRPr="001C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учетом приоритетности показателей конкурентоспособности бренда города в рамках поставленной цели повышения </w:t>
      </w:r>
      <w:r w:rsidR="004B4080" w:rsidRPr="001C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последней</w:t>
      </w:r>
      <w:r w:rsidR="00C55AB1" w:rsidRPr="001C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определенным направлениям </w:t>
      </w:r>
      <w:r w:rsidR="00E226A8" w:rsidRPr="001C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брендинга</w:t>
      </w:r>
      <w:r w:rsidR="00C55AB1" w:rsidRPr="001C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города. </w:t>
      </w:r>
      <w:r w:rsidRPr="001C2A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3D45BF" w:rsidRPr="001C2AC4" w:rsidRDefault="003306BF" w:rsidP="000218B2">
      <w:pPr>
        <w:pStyle w:val="a3"/>
        <w:numPr>
          <w:ilvl w:val="0"/>
          <w:numId w:val="21"/>
        </w:numPr>
        <w:spacing w:before="120" w:after="120" w:line="336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eastAsia="ru-RU"/>
        </w:rPr>
      </w:pPr>
      <w:r w:rsidRPr="001C2AC4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lang w:eastAsia="ru-RU"/>
        </w:rPr>
        <w:t xml:space="preserve">Введение </w:t>
      </w:r>
    </w:p>
    <w:p w:rsidR="00D51CE2" w:rsidRPr="001C2AC4" w:rsidRDefault="003306BF" w:rsidP="000218B2">
      <w:pPr>
        <w:spacing w:after="0" w:line="33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современном мире </w:t>
      </w:r>
      <w:r w:rsidR="00660EB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вклад брен</w:t>
      </w:r>
      <w:r w:rsidR="00D51CE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660EB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в </w:t>
      </w:r>
      <w:r w:rsidR="00D51CE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конкурентоспособность мест – территорий, городов, стран – является признанным.</w:t>
      </w:r>
      <w:r w:rsidR="00794AB1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41C47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794AB1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родвижение и повышение конкурентоспособности бренда города способствует и повышению конкурентоспособности города.</w:t>
      </w:r>
      <w:r w:rsidR="009249FC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r w:rsidR="00D51CE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условиях динамично развивающегося мира, возникающих экономических </w:t>
      </w:r>
      <w:r w:rsidR="00A50B69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глобальных и локальных </w:t>
      </w:r>
      <w:r w:rsidR="00D51CE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кризисов</w:t>
      </w:r>
      <w:r w:rsidR="00A50B69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D51CE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 более острой конкуренции территори</w:t>
      </w:r>
      <w:r w:rsidR="00794AB1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</w:t>
      </w:r>
      <w:r w:rsidR="00D51CE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="00D51CE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 определения конкурентоспособности</w:t>
      </w:r>
      <w:r w:rsidR="00D22B78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бренда</w:t>
      </w:r>
      <w:r w:rsidR="00D51CE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города</w:t>
      </w:r>
      <w:r w:rsidR="00976C8C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D22B78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драйвера продвижения города в конкурентной среде территорий</w:t>
      </w:r>
      <w:r w:rsidR="00976C8C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D22B78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  <w:r w:rsidR="00D51CE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 ключев</w:t>
      </w:r>
      <w:r w:rsidR="00D51CE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Уже не</w:t>
      </w:r>
      <w:r w:rsidR="009249FC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достаточно качественно оценить уровень конкурентоспособности </w:t>
      </w:r>
      <w:r w:rsidR="00794AB1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бренда </w:t>
      </w:r>
      <w:r w:rsidR="00D51CE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города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удержания </w:t>
      </w:r>
      <w:r w:rsidR="00FD1CF1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конкурентных позиций. В условиях динамичности </w:t>
      </w:r>
      <w:r w:rsidR="00D51CE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развития</w:t>
      </w:r>
      <w:r w:rsidR="00A5607E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</w:t>
      </w:r>
      <w:r w:rsidR="00D51CE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ородов 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управлять процессом создания конкурентных преимуществ</w:t>
      </w:r>
      <w:r w:rsidR="00A5607E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бренда города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обладая полной </w:t>
      </w:r>
      <w:r w:rsidR="00C12D26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системной 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информацией </w:t>
      </w:r>
      <w:r w:rsidR="00FD1CF1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5607E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его 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конкурентоспособности</w:t>
      </w:r>
      <w:r w:rsidR="00D51CE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307D8F" w:rsidRPr="001C2AC4" w:rsidRDefault="003306BF" w:rsidP="000218B2">
      <w:pPr>
        <w:spacing w:after="0" w:line="33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Совершенствование </w:t>
      </w:r>
      <w:r w:rsidR="00F729C3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</w:t>
      </w:r>
      <w:r w:rsidR="00307D8F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оценки конкурентоспособности города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 наш взгляд, должно</w:t>
      </w:r>
      <w:r w:rsidR="00A5607E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07D8F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первую очередь</w:t>
      </w:r>
      <w:r w:rsidR="00A5607E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307D8F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базироваться на 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глубоком мониторинге</w:t>
      </w:r>
      <w:r w:rsidR="001E02BD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факторов, </w:t>
      </w:r>
      <w:r w:rsidR="00A5607E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исчерпывающе и в достаточной степени </w:t>
      </w:r>
      <w:r w:rsidR="001E02BD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формирующих </w:t>
      </w:r>
      <w:r w:rsidR="00A5607E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конкурентоспособность </w:t>
      </w:r>
      <w:r w:rsidR="001E02BD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бренд</w:t>
      </w:r>
      <w:r w:rsidR="00A5607E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1E02BD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города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A5607E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5607E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также </w:t>
      </w:r>
      <w:r w:rsidR="00F729C3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количественной оценке</w:t>
      </w:r>
      <w:r w:rsidR="000A6208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их влияния</w:t>
      </w:r>
      <w:r w:rsidR="00F729C3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для отражения объективной картины </w:t>
      </w:r>
      <w:r w:rsidR="00F729C3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формирования ими</w:t>
      </w:r>
      <w:r w:rsidR="00A5607E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конкурентоспособности</w:t>
      </w:r>
      <w:r w:rsidR="00F729C3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бренда города</w:t>
      </w:r>
      <w:r w:rsidR="00A5607E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Такое системное описание факторов, формирующих конкурентоспособность бренда города, позволит </w:t>
      </w:r>
      <w:r w:rsidR="00F729C3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</w:t>
      </w:r>
      <w:r w:rsidR="00A5607E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</w:t>
      </w:r>
      <w:r w:rsidR="00F729C3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экономико-математическ</w:t>
      </w:r>
      <w:r w:rsidR="00A5607E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ий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механизм </w:t>
      </w:r>
      <w:r w:rsidR="00F729C3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количественной оценки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конкурент</w:t>
      </w:r>
      <w:r w:rsidR="00F729C3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оспособности бренда города</w:t>
      </w:r>
      <w:r w:rsidR="00A5607E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способный</w:t>
      </w:r>
      <w:r w:rsidR="00F729C3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373C7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обеспечить целенаправленное повышение конкурентоспособности бренда города</w:t>
      </w:r>
      <w:r w:rsidR="00A5607E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110E34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</w:t>
      </w:r>
      <w:r w:rsidR="008373C7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подход даст возможность лицам</w:t>
      </w:r>
      <w:r w:rsidR="00FC76D5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8373C7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принимающим решение о продвижении бренда города</w:t>
      </w:r>
      <w:r w:rsidR="00FC76D5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8373C7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целенаправленно создавать его конкурентные преимущества. </w:t>
      </w:r>
    </w:p>
    <w:p w:rsidR="00C82C11" w:rsidRPr="001C2AC4" w:rsidRDefault="003306BF" w:rsidP="000218B2">
      <w:pPr>
        <w:spacing w:after="0" w:line="33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Актуальность данной статьи заключается в необходимости создания системы </w:t>
      </w:r>
      <w:r w:rsidR="00307D8F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количественных показателей 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конкурентоспособност</w:t>
      </w:r>
      <w:r w:rsidR="00307D8F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бренда города, а также</w:t>
      </w:r>
      <w:r w:rsidR="00110E34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 их базе –</w:t>
      </w:r>
      <w:r w:rsidR="00307D8F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10E34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экономико-</w:t>
      </w:r>
      <w:r w:rsidR="003D45BF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математического</w:t>
      </w:r>
      <w:r w:rsidR="00307D8F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механизма </w:t>
      </w:r>
      <w:r w:rsidR="003D45BF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количественной</w:t>
      </w:r>
      <w:r w:rsidR="00307D8F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D45BF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оценки</w:t>
      </w:r>
      <w:r w:rsidR="00307D8F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конкурентоспособност</w:t>
      </w:r>
      <w:r w:rsidR="00307D8F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3D45BF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бренда</w:t>
      </w:r>
      <w:r w:rsidR="00307D8F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города</w:t>
      </w:r>
      <w:r w:rsidR="003D45BF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8373C7" w:rsidRPr="001C2AC4" w:rsidRDefault="00F52E63" w:rsidP="000218B2">
      <w:pPr>
        <w:pStyle w:val="a3"/>
        <w:numPr>
          <w:ilvl w:val="0"/>
          <w:numId w:val="21"/>
        </w:numPr>
        <w:spacing w:before="120" w:after="120" w:line="336" w:lineRule="auto"/>
        <w:ind w:left="1208" w:hanging="357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1C2AC4">
        <w:rPr>
          <w:rFonts w:ascii="Times New Roman" w:hAnsi="Times New Roman" w:cs="Times New Roman"/>
          <w:b/>
          <w:caps/>
          <w:sz w:val="24"/>
          <w:szCs w:val="24"/>
        </w:rPr>
        <w:t>теоретическая база</w:t>
      </w:r>
    </w:p>
    <w:p w:rsidR="00A5607E" w:rsidRPr="001C2AC4" w:rsidRDefault="00E0595D" w:rsidP="000218B2">
      <w:pPr>
        <w:spacing w:after="0" w:line="33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 Проведенное исследование актуальных научных источников по оценке конкурентоспособности бренда города и оценке его, как движущей силы конкурентоспособности города [1-6], показало, что проблема оценки конкурентоспособности города и привлекательности ее бренда является достаточно сложной. </w:t>
      </w:r>
      <w:r w:rsidR="00AD252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Большинство показателей </w:t>
      </w:r>
      <w:r w:rsidR="0093643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этих исследованиях</w:t>
      </w:r>
      <w:r w:rsidR="00A5607E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носят выраженный качественный характер, а адекватной статистики по некоторым косвенным количественным показателям привлекательности бренда города, как правило, нет.</w:t>
      </w:r>
    </w:p>
    <w:p w:rsidR="009117C0" w:rsidRPr="001C2AC4" w:rsidRDefault="007C32DF" w:rsidP="000218B2">
      <w:pPr>
        <w:spacing w:after="0" w:line="33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Встречающиеся же среди </w:t>
      </w:r>
      <w:r w:rsidR="0046027E" w:rsidRPr="001C2AC4">
        <w:rPr>
          <w:rFonts w:ascii="Times New Roman" w:hAnsi="Times New Roman" w:cs="Times New Roman"/>
          <w:sz w:val="24"/>
          <w:szCs w:val="24"/>
        </w:rPr>
        <w:t>проанализированных</w:t>
      </w:r>
      <w:r w:rsidRPr="001C2AC4">
        <w:rPr>
          <w:rFonts w:ascii="Times New Roman" w:hAnsi="Times New Roman" w:cs="Times New Roman"/>
          <w:sz w:val="24"/>
          <w:szCs w:val="24"/>
        </w:rPr>
        <w:t xml:space="preserve"> источники, содержащие количественные показатели указанной оценки</w:t>
      </w:r>
      <w:r w:rsidR="0046027E" w:rsidRPr="001C2AC4">
        <w:rPr>
          <w:rFonts w:ascii="Times New Roman" w:hAnsi="Times New Roman" w:cs="Times New Roman"/>
          <w:sz w:val="24"/>
          <w:szCs w:val="24"/>
        </w:rPr>
        <w:t>,</w:t>
      </w:r>
      <w:r w:rsidRPr="001C2AC4">
        <w:rPr>
          <w:rFonts w:ascii="Times New Roman" w:hAnsi="Times New Roman" w:cs="Times New Roman"/>
          <w:sz w:val="24"/>
          <w:szCs w:val="24"/>
        </w:rPr>
        <w:t xml:space="preserve"> не </w:t>
      </w:r>
      <w:r w:rsidR="00445877" w:rsidRPr="001C2AC4">
        <w:rPr>
          <w:rFonts w:ascii="Times New Roman" w:hAnsi="Times New Roman" w:cs="Times New Roman"/>
          <w:sz w:val="24"/>
          <w:szCs w:val="24"/>
        </w:rPr>
        <w:t xml:space="preserve">предлагают их </w:t>
      </w:r>
      <w:r w:rsidRPr="001C2AC4">
        <w:rPr>
          <w:rFonts w:ascii="Times New Roman" w:hAnsi="Times New Roman" w:cs="Times New Roman"/>
          <w:sz w:val="24"/>
          <w:szCs w:val="24"/>
        </w:rPr>
        <w:t>систем</w:t>
      </w:r>
      <w:r w:rsidR="00286063" w:rsidRPr="001C2AC4">
        <w:rPr>
          <w:rFonts w:ascii="Times New Roman" w:hAnsi="Times New Roman" w:cs="Times New Roman"/>
          <w:sz w:val="24"/>
          <w:szCs w:val="24"/>
        </w:rPr>
        <w:t>ы</w:t>
      </w:r>
      <w:r w:rsidR="0046027E" w:rsidRPr="001C2AC4">
        <w:rPr>
          <w:rFonts w:ascii="Times New Roman" w:hAnsi="Times New Roman" w:cs="Times New Roman"/>
          <w:sz w:val="24"/>
          <w:szCs w:val="24"/>
        </w:rPr>
        <w:t>.</w:t>
      </w:r>
      <w:r w:rsidR="0099458D" w:rsidRPr="001C2AC4">
        <w:rPr>
          <w:rFonts w:ascii="Times New Roman" w:hAnsi="Times New Roman" w:cs="Times New Roman"/>
          <w:sz w:val="24"/>
          <w:szCs w:val="24"/>
        </w:rPr>
        <w:t xml:space="preserve"> То есть перечень показателей носит разрозненный </w:t>
      </w:r>
      <w:r w:rsidR="009117C0" w:rsidRPr="001C2AC4">
        <w:rPr>
          <w:rFonts w:ascii="Times New Roman" w:hAnsi="Times New Roman" w:cs="Times New Roman"/>
          <w:sz w:val="24"/>
          <w:szCs w:val="24"/>
        </w:rPr>
        <w:t>характер</w:t>
      </w:r>
      <w:r w:rsidR="00445877" w:rsidRPr="001C2AC4">
        <w:rPr>
          <w:rFonts w:ascii="Times New Roman" w:hAnsi="Times New Roman" w:cs="Times New Roman"/>
          <w:sz w:val="24"/>
          <w:szCs w:val="24"/>
        </w:rPr>
        <w:t xml:space="preserve">. Он </w:t>
      </w:r>
      <w:r w:rsidR="00A5607E" w:rsidRPr="001C2AC4">
        <w:rPr>
          <w:rFonts w:ascii="Times New Roman" w:hAnsi="Times New Roman" w:cs="Times New Roman"/>
          <w:sz w:val="24"/>
          <w:szCs w:val="24"/>
        </w:rPr>
        <w:t xml:space="preserve">не предоставляет возможности оценить конкурентоспособность бренда </w:t>
      </w:r>
      <w:r w:rsidR="00724ECF" w:rsidRPr="001C2AC4">
        <w:rPr>
          <w:rFonts w:ascii="Times New Roman" w:hAnsi="Times New Roman" w:cs="Times New Roman"/>
          <w:sz w:val="24"/>
          <w:szCs w:val="24"/>
        </w:rPr>
        <w:t>комплексно,</w:t>
      </w:r>
      <w:r w:rsidR="007A14D5"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="00445877" w:rsidRPr="001C2AC4">
        <w:rPr>
          <w:rFonts w:ascii="Times New Roman" w:hAnsi="Times New Roman" w:cs="Times New Roman"/>
          <w:sz w:val="24"/>
          <w:szCs w:val="24"/>
        </w:rPr>
        <w:t xml:space="preserve">исчерпывающе </w:t>
      </w:r>
      <w:r w:rsidR="007A14D5" w:rsidRPr="001C2AC4">
        <w:rPr>
          <w:rFonts w:ascii="Times New Roman" w:hAnsi="Times New Roman" w:cs="Times New Roman"/>
          <w:sz w:val="24"/>
          <w:szCs w:val="24"/>
        </w:rPr>
        <w:t>учитыва</w:t>
      </w:r>
      <w:r w:rsidR="00445877" w:rsidRPr="001C2AC4">
        <w:rPr>
          <w:rFonts w:ascii="Times New Roman" w:hAnsi="Times New Roman" w:cs="Times New Roman"/>
          <w:sz w:val="24"/>
          <w:szCs w:val="24"/>
        </w:rPr>
        <w:t>ть</w:t>
      </w:r>
      <w:r w:rsidR="007A14D5" w:rsidRPr="001C2AC4">
        <w:rPr>
          <w:rFonts w:ascii="Times New Roman" w:hAnsi="Times New Roman" w:cs="Times New Roman"/>
          <w:sz w:val="24"/>
          <w:szCs w:val="24"/>
        </w:rPr>
        <w:t xml:space="preserve"> принципиально различные направления формирования конкурентоспособности</w:t>
      </w:r>
      <w:r w:rsidR="00445877" w:rsidRPr="001C2AC4">
        <w:rPr>
          <w:rFonts w:ascii="Times New Roman" w:hAnsi="Times New Roman" w:cs="Times New Roman"/>
          <w:sz w:val="24"/>
          <w:szCs w:val="24"/>
        </w:rPr>
        <w:t xml:space="preserve"> бренда города, при это располагая</w:t>
      </w:r>
      <w:r w:rsidR="007A14D5" w:rsidRPr="001C2AC4">
        <w:rPr>
          <w:rFonts w:ascii="Times New Roman" w:hAnsi="Times New Roman" w:cs="Times New Roman"/>
          <w:sz w:val="24"/>
          <w:szCs w:val="24"/>
        </w:rPr>
        <w:t xml:space="preserve"> необходимы</w:t>
      </w:r>
      <w:r w:rsidR="00445877" w:rsidRPr="001C2AC4">
        <w:rPr>
          <w:rFonts w:ascii="Times New Roman" w:hAnsi="Times New Roman" w:cs="Times New Roman"/>
          <w:sz w:val="24"/>
          <w:szCs w:val="24"/>
        </w:rPr>
        <w:t>м</w:t>
      </w:r>
      <w:r w:rsidR="007A14D5" w:rsidRPr="001C2AC4">
        <w:rPr>
          <w:rFonts w:ascii="Times New Roman" w:hAnsi="Times New Roman" w:cs="Times New Roman"/>
          <w:sz w:val="24"/>
          <w:szCs w:val="24"/>
        </w:rPr>
        <w:t xml:space="preserve"> и достаточны</w:t>
      </w:r>
      <w:r w:rsidR="00445877" w:rsidRPr="001C2AC4">
        <w:rPr>
          <w:rFonts w:ascii="Times New Roman" w:hAnsi="Times New Roman" w:cs="Times New Roman"/>
          <w:sz w:val="24"/>
          <w:szCs w:val="24"/>
        </w:rPr>
        <w:t xml:space="preserve">м набором </w:t>
      </w:r>
      <w:r w:rsidR="007A14D5" w:rsidRPr="001C2AC4">
        <w:rPr>
          <w:rFonts w:ascii="Times New Roman" w:hAnsi="Times New Roman" w:cs="Times New Roman"/>
          <w:sz w:val="24"/>
          <w:szCs w:val="24"/>
        </w:rPr>
        <w:t xml:space="preserve">показателей по </w:t>
      </w:r>
      <w:r w:rsidR="00445877" w:rsidRPr="001C2AC4">
        <w:rPr>
          <w:rFonts w:ascii="Times New Roman" w:hAnsi="Times New Roman" w:cs="Times New Roman"/>
          <w:sz w:val="24"/>
          <w:szCs w:val="24"/>
        </w:rPr>
        <w:t>каждому</w:t>
      </w:r>
      <w:r w:rsidR="007A14D5" w:rsidRPr="001C2AC4">
        <w:rPr>
          <w:rFonts w:ascii="Times New Roman" w:hAnsi="Times New Roman" w:cs="Times New Roman"/>
          <w:sz w:val="24"/>
          <w:szCs w:val="24"/>
        </w:rPr>
        <w:t xml:space="preserve"> так</w:t>
      </w:r>
      <w:r w:rsidR="00445877" w:rsidRPr="001C2AC4">
        <w:rPr>
          <w:rFonts w:ascii="Times New Roman" w:hAnsi="Times New Roman" w:cs="Times New Roman"/>
          <w:sz w:val="24"/>
          <w:szCs w:val="24"/>
        </w:rPr>
        <w:t>ому</w:t>
      </w:r>
      <w:r w:rsidR="007A14D5" w:rsidRPr="001C2AC4">
        <w:rPr>
          <w:rFonts w:ascii="Times New Roman" w:hAnsi="Times New Roman" w:cs="Times New Roman"/>
          <w:sz w:val="24"/>
          <w:szCs w:val="24"/>
        </w:rPr>
        <w:t xml:space="preserve"> направлени</w:t>
      </w:r>
      <w:r w:rsidR="00445877" w:rsidRPr="001C2AC4">
        <w:rPr>
          <w:rFonts w:ascii="Times New Roman" w:hAnsi="Times New Roman" w:cs="Times New Roman"/>
          <w:sz w:val="24"/>
          <w:szCs w:val="24"/>
        </w:rPr>
        <w:t>ю</w:t>
      </w:r>
      <w:r w:rsidR="007A14D5" w:rsidRPr="001C2AC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F3769" w:rsidRPr="001C2AC4" w:rsidRDefault="00AF3769" w:rsidP="000218B2">
      <w:pPr>
        <w:spacing w:after="0" w:line="33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5124163"/>
      <w:r w:rsidRPr="001C2AC4">
        <w:rPr>
          <w:rFonts w:ascii="Times New Roman" w:hAnsi="Times New Roman" w:cs="Times New Roman"/>
          <w:sz w:val="24"/>
          <w:szCs w:val="24"/>
        </w:rPr>
        <w:t>Проанализированные работы, посвященные</w:t>
      </w:r>
      <w:r w:rsidR="00CB6BF6" w:rsidRPr="001C2AC4">
        <w:rPr>
          <w:rFonts w:ascii="Times New Roman" w:hAnsi="Times New Roman" w:cs="Times New Roman"/>
          <w:sz w:val="24"/>
          <w:szCs w:val="24"/>
        </w:rPr>
        <w:t xml:space="preserve"> количественной</w:t>
      </w:r>
      <w:r w:rsidRPr="001C2AC4">
        <w:rPr>
          <w:rFonts w:ascii="Times New Roman" w:hAnsi="Times New Roman" w:cs="Times New Roman"/>
          <w:sz w:val="24"/>
          <w:szCs w:val="24"/>
        </w:rPr>
        <w:t xml:space="preserve"> оценке конкурентоспособности города/бренда города [4, 7-10] показали, что: </w:t>
      </w:r>
    </w:p>
    <w:p w:rsidR="00AF3769" w:rsidRPr="001C2AC4" w:rsidRDefault="00AF3769" w:rsidP="000218B2">
      <w:pPr>
        <w:spacing w:after="0" w:line="33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 - в основном, выбранные показатели конкурентоспособности оцениваются исключительно экспертно (часто в виде опросника). В дальнейшем не де</w:t>
      </w:r>
      <w:r w:rsidR="00C03CD9" w:rsidRPr="001C2AC4">
        <w:rPr>
          <w:rFonts w:ascii="Times New Roman" w:hAnsi="Times New Roman" w:cs="Times New Roman"/>
          <w:sz w:val="24"/>
          <w:szCs w:val="24"/>
        </w:rPr>
        <w:t>ла</w:t>
      </w:r>
      <w:r w:rsidR="00191E0F" w:rsidRPr="001C2AC4">
        <w:rPr>
          <w:rFonts w:ascii="Times New Roman" w:hAnsi="Times New Roman" w:cs="Times New Roman"/>
          <w:sz w:val="24"/>
          <w:szCs w:val="24"/>
        </w:rPr>
        <w:t>е</w:t>
      </w:r>
      <w:r w:rsidRPr="001C2AC4">
        <w:rPr>
          <w:rFonts w:ascii="Times New Roman" w:hAnsi="Times New Roman" w:cs="Times New Roman"/>
          <w:sz w:val="24"/>
          <w:szCs w:val="24"/>
        </w:rPr>
        <w:t xml:space="preserve">тся </w:t>
      </w:r>
      <w:r w:rsidR="00B634D4" w:rsidRPr="001C2AC4">
        <w:rPr>
          <w:rFonts w:ascii="Times New Roman" w:hAnsi="Times New Roman" w:cs="Times New Roman"/>
          <w:sz w:val="24"/>
          <w:szCs w:val="24"/>
        </w:rPr>
        <w:t>с</w:t>
      </w:r>
      <w:r w:rsidRPr="001C2AC4">
        <w:rPr>
          <w:rFonts w:ascii="Times New Roman" w:hAnsi="Times New Roman" w:cs="Times New Roman"/>
          <w:sz w:val="24"/>
          <w:szCs w:val="24"/>
        </w:rPr>
        <w:t xml:space="preserve">опоставление полученных данных с целевыми значениями или объективно лучшими значениями аналогичных </w:t>
      </w:r>
      <w:r w:rsidR="00C07863" w:rsidRPr="001C2AC4">
        <w:rPr>
          <w:rFonts w:ascii="Times New Roman" w:hAnsi="Times New Roman" w:cs="Times New Roman"/>
          <w:sz w:val="24"/>
          <w:szCs w:val="24"/>
        </w:rPr>
        <w:t>показателей</w:t>
      </w:r>
      <w:r w:rsidRPr="001C2AC4">
        <w:rPr>
          <w:rFonts w:ascii="Times New Roman" w:hAnsi="Times New Roman" w:cs="Times New Roman"/>
          <w:sz w:val="24"/>
          <w:szCs w:val="24"/>
        </w:rPr>
        <w:t xml:space="preserve"> города/бренда города</w:t>
      </w:r>
      <w:r w:rsidR="001E7FA0" w:rsidRPr="001C2AC4">
        <w:rPr>
          <w:rFonts w:ascii="Times New Roman" w:hAnsi="Times New Roman" w:cs="Times New Roman"/>
          <w:sz w:val="24"/>
          <w:szCs w:val="24"/>
        </w:rPr>
        <w:t xml:space="preserve"> [4, 7]</w:t>
      </w:r>
      <w:r w:rsidRPr="001C2AC4">
        <w:rPr>
          <w:rFonts w:ascii="Times New Roman" w:hAnsi="Times New Roman" w:cs="Times New Roman"/>
          <w:sz w:val="24"/>
          <w:szCs w:val="24"/>
        </w:rPr>
        <w:t xml:space="preserve">. </w:t>
      </w:r>
      <w:r w:rsidR="00C07863" w:rsidRPr="001C2AC4">
        <w:rPr>
          <w:rFonts w:ascii="Times New Roman" w:hAnsi="Times New Roman" w:cs="Times New Roman"/>
          <w:sz w:val="24"/>
          <w:szCs w:val="24"/>
        </w:rPr>
        <w:t xml:space="preserve">Это ведет к высокой степени субъективности </w:t>
      </w:r>
      <w:r w:rsidR="00CB6BF6" w:rsidRPr="001C2AC4">
        <w:rPr>
          <w:rFonts w:ascii="Times New Roman" w:hAnsi="Times New Roman" w:cs="Times New Roman"/>
          <w:sz w:val="24"/>
          <w:szCs w:val="24"/>
        </w:rPr>
        <w:t>результатов</w:t>
      </w:r>
      <w:r w:rsidR="00AA3A5E"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="00CB6BF6" w:rsidRPr="001C2AC4">
        <w:rPr>
          <w:rFonts w:ascii="Times New Roman" w:hAnsi="Times New Roman" w:cs="Times New Roman"/>
          <w:sz w:val="24"/>
          <w:szCs w:val="24"/>
        </w:rPr>
        <w:t>оценки, сложности при сопоставлении конкурентоспособности нескольких городов/брендов городов</w:t>
      </w:r>
      <w:r w:rsidR="00145075" w:rsidRPr="001C2AC4">
        <w:rPr>
          <w:rFonts w:ascii="Times New Roman" w:hAnsi="Times New Roman" w:cs="Times New Roman"/>
          <w:sz w:val="24"/>
          <w:szCs w:val="24"/>
        </w:rPr>
        <w:t>;</w:t>
      </w:r>
    </w:p>
    <w:p w:rsidR="00C07863" w:rsidRPr="001C2AC4" w:rsidRDefault="00C07863" w:rsidP="000218B2">
      <w:pPr>
        <w:spacing w:after="0" w:line="33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- </w:t>
      </w:r>
      <w:r w:rsidR="001D4B15" w:rsidRPr="001C2AC4">
        <w:rPr>
          <w:rFonts w:ascii="Times New Roman" w:hAnsi="Times New Roman" w:cs="Times New Roman"/>
          <w:sz w:val="24"/>
          <w:szCs w:val="24"/>
        </w:rPr>
        <w:t xml:space="preserve">может </w:t>
      </w:r>
      <w:r w:rsidRPr="001C2AC4">
        <w:rPr>
          <w:rFonts w:ascii="Times New Roman" w:hAnsi="Times New Roman" w:cs="Times New Roman"/>
          <w:sz w:val="24"/>
          <w:szCs w:val="24"/>
        </w:rPr>
        <w:t>не учитыват</w:t>
      </w:r>
      <w:r w:rsidR="001D4B15" w:rsidRPr="001C2AC4">
        <w:rPr>
          <w:rFonts w:ascii="Times New Roman" w:hAnsi="Times New Roman" w:cs="Times New Roman"/>
          <w:sz w:val="24"/>
          <w:szCs w:val="24"/>
        </w:rPr>
        <w:t>ься</w:t>
      </w:r>
      <w:r w:rsidRPr="001C2AC4">
        <w:rPr>
          <w:rFonts w:ascii="Times New Roman" w:hAnsi="Times New Roman" w:cs="Times New Roman"/>
          <w:sz w:val="24"/>
          <w:szCs w:val="24"/>
        </w:rPr>
        <w:t xml:space="preserve"> весомость показателей конкурентоспособности</w:t>
      </w:r>
      <w:r w:rsidR="00CB6BF6" w:rsidRPr="001C2AC4">
        <w:rPr>
          <w:rFonts w:ascii="Times New Roman" w:hAnsi="Times New Roman" w:cs="Times New Roman"/>
          <w:sz w:val="24"/>
          <w:szCs w:val="24"/>
        </w:rPr>
        <w:t xml:space="preserve"> в формировании конкурентоспособности города/бренда города в целом</w:t>
      </w:r>
      <w:r w:rsidRPr="001C2AC4">
        <w:rPr>
          <w:rFonts w:ascii="Times New Roman" w:hAnsi="Times New Roman" w:cs="Times New Roman"/>
          <w:sz w:val="24"/>
          <w:szCs w:val="24"/>
        </w:rPr>
        <w:t>. Показатели анализируются как равновесные</w:t>
      </w:r>
      <w:r w:rsidR="001E7FA0" w:rsidRPr="001C2AC4">
        <w:rPr>
          <w:rFonts w:ascii="Times New Roman" w:hAnsi="Times New Roman" w:cs="Times New Roman"/>
          <w:sz w:val="24"/>
          <w:szCs w:val="24"/>
        </w:rPr>
        <w:t xml:space="preserve"> [4, 8-10]</w:t>
      </w:r>
      <w:r w:rsidRPr="001C2AC4">
        <w:rPr>
          <w:rFonts w:ascii="Times New Roman" w:hAnsi="Times New Roman" w:cs="Times New Roman"/>
          <w:sz w:val="24"/>
          <w:szCs w:val="24"/>
        </w:rPr>
        <w:t xml:space="preserve">. Это не соответствует действительности. Вклад </w:t>
      </w:r>
      <w:r w:rsidRPr="001C2AC4">
        <w:rPr>
          <w:rFonts w:ascii="Times New Roman" w:hAnsi="Times New Roman" w:cs="Times New Roman"/>
          <w:sz w:val="24"/>
          <w:szCs w:val="24"/>
        </w:rPr>
        <w:lastRenderedPageBreak/>
        <w:t>различных показателей в формирование совокупной конкурентоспособности города /бренда города в зависимости от цел</w:t>
      </w:r>
      <w:r w:rsidR="009E3668" w:rsidRPr="001C2AC4">
        <w:rPr>
          <w:rFonts w:ascii="Times New Roman" w:hAnsi="Times New Roman" w:cs="Times New Roman"/>
          <w:sz w:val="24"/>
          <w:szCs w:val="24"/>
        </w:rPr>
        <w:t>ей</w:t>
      </w:r>
      <w:r w:rsidRPr="001C2AC4">
        <w:rPr>
          <w:rFonts w:ascii="Times New Roman" w:hAnsi="Times New Roman" w:cs="Times New Roman"/>
          <w:sz w:val="24"/>
          <w:szCs w:val="24"/>
        </w:rPr>
        <w:t xml:space="preserve"> оценки и ее условий может существенно различаться</w:t>
      </w:r>
      <w:r w:rsidR="001E7FA0" w:rsidRPr="001C2AC4">
        <w:rPr>
          <w:rFonts w:ascii="Times New Roman" w:hAnsi="Times New Roman" w:cs="Times New Roman"/>
          <w:sz w:val="24"/>
          <w:szCs w:val="24"/>
        </w:rPr>
        <w:t>;</w:t>
      </w:r>
      <w:r w:rsidR="003509A9"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863" w:rsidRPr="001C2AC4" w:rsidRDefault="00C07863" w:rsidP="000218B2">
      <w:pPr>
        <w:spacing w:after="0" w:line="33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- </w:t>
      </w:r>
      <w:r w:rsidR="001D4B15" w:rsidRPr="001C2AC4">
        <w:rPr>
          <w:rFonts w:ascii="Times New Roman" w:hAnsi="Times New Roman" w:cs="Times New Roman"/>
          <w:sz w:val="24"/>
          <w:szCs w:val="24"/>
        </w:rPr>
        <w:t xml:space="preserve">может </w:t>
      </w:r>
      <w:r w:rsidRPr="001C2AC4">
        <w:rPr>
          <w:rFonts w:ascii="Times New Roman" w:hAnsi="Times New Roman" w:cs="Times New Roman"/>
          <w:sz w:val="24"/>
          <w:szCs w:val="24"/>
        </w:rPr>
        <w:t>отсутств</w:t>
      </w:r>
      <w:r w:rsidR="001D4B15" w:rsidRPr="001C2AC4">
        <w:rPr>
          <w:rFonts w:ascii="Times New Roman" w:hAnsi="Times New Roman" w:cs="Times New Roman"/>
          <w:sz w:val="24"/>
          <w:szCs w:val="24"/>
        </w:rPr>
        <w:t>овать</w:t>
      </w:r>
      <w:r w:rsidRPr="001C2AC4">
        <w:rPr>
          <w:rFonts w:ascii="Times New Roman" w:hAnsi="Times New Roman" w:cs="Times New Roman"/>
          <w:sz w:val="24"/>
          <w:szCs w:val="24"/>
        </w:rPr>
        <w:t xml:space="preserve"> система показателей конкурентоспособностей как таковая либо показатели </w:t>
      </w:r>
      <w:r w:rsidR="00DA690D" w:rsidRPr="001C2AC4">
        <w:rPr>
          <w:rFonts w:ascii="Times New Roman" w:hAnsi="Times New Roman" w:cs="Times New Roman"/>
          <w:sz w:val="24"/>
          <w:szCs w:val="24"/>
        </w:rPr>
        <w:t>приведены в виде сплошного перечня</w:t>
      </w:r>
      <w:r w:rsidR="003509A9" w:rsidRPr="001C2AC4">
        <w:rPr>
          <w:rFonts w:ascii="Times New Roman" w:hAnsi="Times New Roman" w:cs="Times New Roman"/>
          <w:sz w:val="24"/>
          <w:szCs w:val="24"/>
        </w:rPr>
        <w:t xml:space="preserve"> без их </w:t>
      </w:r>
      <w:r w:rsidR="00DA690D" w:rsidRPr="001C2AC4">
        <w:rPr>
          <w:rFonts w:ascii="Times New Roman" w:hAnsi="Times New Roman" w:cs="Times New Roman"/>
          <w:sz w:val="24"/>
          <w:szCs w:val="24"/>
        </w:rPr>
        <w:t xml:space="preserve">объединения по </w:t>
      </w:r>
      <w:r w:rsidR="003509A9" w:rsidRPr="001C2AC4">
        <w:rPr>
          <w:rFonts w:ascii="Times New Roman" w:hAnsi="Times New Roman" w:cs="Times New Roman"/>
          <w:sz w:val="24"/>
          <w:szCs w:val="24"/>
        </w:rPr>
        <w:t>групп</w:t>
      </w:r>
      <w:r w:rsidR="00DA690D" w:rsidRPr="001C2AC4">
        <w:rPr>
          <w:rFonts w:ascii="Times New Roman" w:hAnsi="Times New Roman" w:cs="Times New Roman"/>
          <w:sz w:val="24"/>
          <w:szCs w:val="24"/>
        </w:rPr>
        <w:t>ам – направлениям оценки конкурентоспособности города/бренда города</w:t>
      </w:r>
      <w:r w:rsidR="003509A9" w:rsidRPr="001C2AC4">
        <w:rPr>
          <w:rFonts w:ascii="Times New Roman" w:hAnsi="Times New Roman" w:cs="Times New Roman"/>
          <w:sz w:val="24"/>
          <w:szCs w:val="24"/>
        </w:rPr>
        <w:t xml:space="preserve"> [4, 8, 10]</w:t>
      </w:r>
      <w:r w:rsidR="004720F8" w:rsidRPr="001C2AC4">
        <w:rPr>
          <w:rFonts w:ascii="Times New Roman" w:hAnsi="Times New Roman" w:cs="Times New Roman"/>
          <w:sz w:val="24"/>
          <w:szCs w:val="24"/>
        </w:rPr>
        <w:t xml:space="preserve">. Таким образом, не соблюдается </w:t>
      </w:r>
      <w:r w:rsidR="00204CF2" w:rsidRPr="001C2AC4">
        <w:rPr>
          <w:rFonts w:ascii="Times New Roman" w:hAnsi="Times New Roman" w:cs="Times New Roman"/>
          <w:sz w:val="24"/>
          <w:szCs w:val="24"/>
        </w:rPr>
        <w:t xml:space="preserve">принцип </w:t>
      </w:r>
      <w:r w:rsidR="004720F8" w:rsidRPr="001C2AC4">
        <w:rPr>
          <w:rFonts w:ascii="Times New Roman" w:hAnsi="Times New Roman" w:cs="Times New Roman"/>
          <w:sz w:val="24"/>
          <w:szCs w:val="24"/>
        </w:rPr>
        <w:t>системност</w:t>
      </w:r>
      <w:r w:rsidR="00204CF2" w:rsidRPr="001C2AC4">
        <w:rPr>
          <w:rFonts w:ascii="Times New Roman" w:hAnsi="Times New Roman" w:cs="Times New Roman"/>
          <w:sz w:val="24"/>
          <w:szCs w:val="24"/>
        </w:rPr>
        <w:t>и</w:t>
      </w:r>
      <w:r w:rsidR="004720F8" w:rsidRPr="001C2AC4">
        <w:rPr>
          <w:rFonts w:ascii="Times New Roman" w:hAnsi="Times New Roman" w:cs="Times New Roman"/>
          <w:sz w:val="24"/>
          <w:szCs w:val="24"/>
        </w:rPr>
        <w:t xml:space="preserve"> оценки конкурентоспособности</w:t>
      </w:r>
      <w:r w:rsidR="00145075" w:rsidRPr="001C2AC4">
        <w:rPr>
          <w:rFonts w:ascii="Times New Roman" w:hAnsi="Times New Roman" w:cs="Times New Roman"/>
          <w:sz w:val="24"/>
          <w:szCs w:val="24"/>
        </w:rPr>
        <w:t>;</w:t>
      </w:r>
    </w:p>
    <w:p w:rsidR="00C07863" w:rsidRPr="001C2AC4" w:rsidRDefault="00C07863" w:rsidP="000218B2">
      <w:pPr>
        <w:spacing w:after="0" w:line="33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- наименование показателя</w:t>
      </w:r>
      <w:r w:rsidR="001D4B15" w:rsidRPr="001C2AC4">
        <w:rPr>
          <w:rFonts w:ascii="Times New Roman" w:hAnsi="Times New Roman" w:cs="Times New Roman"/>
          <w:sz w:val="24"/>
          <w:szCs w:val="24"/>
        </w:rPr>
        <w:t xml:space="preserve"> может</w:t>
      </w:r>
      <w:r w:rsidRPr="001C2AC4">
        <w:rPr>
          <w:rFonts w:ascii="Times New Roman" w:hAnsi="Times New Roman" w:cs="Times New Roman"/>
          <w:sz w:val="24"/>
          <w:szCs w:val="24"/>
        </w:rPr>
        <w:t xml:space="preserve"> носит</w:t>
      </w:r>
      <w:r w:rsidR="001D4B15" w:rsidRPr="001C2AC4">
        <w:rPr>
          <w:rFonts w:ascii="Times New Roman" w:hAnsi="Times New Roman" w:cs="Times New Roman"/>
          <w:sz w:val="24"/>
          <w:szCs w:val="24"/>
        </w:rPr>
        <w:t>ь</w:t>
      </w:r>
      <w:r w:rsidRPr="001C2AC4">
        <w:rPr>
          <w:rFonts w:ascii="Times New Roman" w:hAnsi="Times New Roman" w:cs="Times New Roman"/>
          <w:sz w:val="24"/>
          <w:szCs w:val="24"/>
        </w:rPr>
        <w:t xml:space="preserve"> обобщенный</w:t>
      </w:r>
      <w:r w:rsidR="001D4B15" w:rsidRPr="001C2AC4">
        <w:rPr>
          <w:rFonts w:ascii="Times New Roman" w:hAnsi="Times New Roman" w:cs="Times New Roman"/>
          <w:sz w:val="24"/>
          <w:szCs w:val="24"/>
        </w:rPr>
        <w:t>, неточный</w:t>
      </w:r>
      <w:r w:rsidRPr="001C2AC4">
        <w:rPr>
          <w:rFonts w:ascii="Times New Roman" w:hAnsi="Times New Roman" w:cs="Times New Roman"/>
          <w:sz w:val="24"/>
          <w:szCs w:val="24"/>
        </w:rPr>
        <w:t xml:space="preserve"> характер, не содерж</w:t>
      </w:r>
      <w:r w:rsidR="009D64C1" w:rsidRPr="001C2AC4">
        <w:rPr>
          <w:rFonts w:ascii="Times New Roman" w:hAnsi="Times New Roman" w:cs="Times New Roman"/>
          <w:sz w:val="24"/>
          <w:szCs w:val="24"/>
        </w:rPr>
        <w:t>ать</w:t>
      </w:r>
      <w:r w:rsidRPr="001C2AC4">
        <w:rPr>
          <w:rFonts w:ascii="Times New Roman" w:hAnsi="Times New Roman" w:cs="Times New Roman"/>
          <w:sz w:val="24"/>
          <w:szCs w:val="24"/>
        </w:rPr>
        <w:t xml:space="preserve"> единиц измерения</w:t>
      </w:r>
      <w:r w:rsidR="004720F8" w:rsidRPr="001C2AC4">
        <w:rPr>
          <w:rFonts w:ascii="Times New Roman" w:hAnsi="Times New Roman" w:cs="Times New Roman"/>
          <w:sz w:val="24"/>
          <w:szCs w:val="24"/>
        </w:rPr>
        <w:t xml:space="preserve"> [7, 10]</w:t>
      </w:r>
      <w:r w:rsidRPr="001C2AC4">
        <w:rPr>
          <w:rFonts w:ascii="Times New Roman" w:hAnsi="Times New Roman" w:cs="Times New Roman"/>
          <w:sz w:val="24"/>
          <w:szCs w:val="24"/>
        </w:rPr>
        <w:t>. Это также способствует большей субъективности его оценки экспертом</w:t>
      </w:r>
      <w:r w:rsidR="00145075" w:rsidRPr="001C2AC4">
        <w:rPr>
          <w:rFonts w:ascii="Times New Roman" w:hAnsi="Times New Roman" w:cs="Times New Roman"/>
          <w:sz w:val="24"/>
          <w:szCs w:val="24"/>
        </w:rPr>
        <w:t>;</w:t>
      </w:r>
    </w:p>
    <w:p w:rsidR="00C07863" w:rsidRPr="001C2AC4" w:rsidRDefault="00A9009E" w:rsidP="000218B2">
      <w:pPr>
        <w:spacing w:after="0" w:line="33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- </w:t>
      </w:r>
      <w:r w:rsidR="00A27DB4" w:rsidRPr="001C2AC4">
        <w:rPr>
          <w:rFonts w:ascii="Times New Roman" w:hAnsi="Times New Roman" w:cs="Times New Roman"/>
          <w:sz w:val="24"/>
          <w:szCs w:val="24"/>
        </w:rPr>
        <w:t xml:space="preserve">может отсутствовать </w:t>
      </w:r>
      <w:r w:rsidR="00F005EF" w:rsidRPr="001C2AC4">
        <w:rPr>
          <w:rFonts w:ascii="Times New Roman" w:hAnsi="Times New Roman" w:cs="Times New Roman"/>
          <w:sz w:val="24"/>
          <w:szCs w:val="24"/>
        </w:rPr>
        <w:t>оценка конку</w:t>
      </w:r>
      <w:r w:rsidR="00145075" w:rsidRPr="001C2AC4">
        <w:rPr>
          <w:rFonts w:ascii="Times New Roman" w:hAnsi="Times New Roman" w:cs="Times New Roman"/>
          <w:sz w:val="24"/>
          <w:szCs w:val="24"/>
        </w:rPr>
        <w:t>р</w:t>
      </w:r>
      <w:r w:rsidR="00F005EF" w:rsidRPr="001C2AC4">
        <w:rPr>
          <w:rFonts w:ascii="Times New Roman" w:hAnsi="Times New Roman" w:cs="Times New Roman"/>
          <w:sz w:val="24"/>
          <w:szCs w:val="24"/>
        </w:rPr>
        <w:t>ентос</w:t>
      </w:r>
      <w:r w:rsidR="00145075" w:rsidRPr="001C2AC4">
        <w:rPr>
          <w:rFonts w:ascii="Times New Roman" w:hAnsi="Times New Roman" w:cs="Times New Roman"/>
          <w:sz w:val="24"/>
          <w:szCs w:val="24"/>
        </w:rPr>
        <w:t>п</w:t>
      </w:r>
      <w:r w:rsidR="00F005EF" w:rsidRPr="001C2AC4">
        <w:rPr>
          <w:rFonts w:ascii="Times New Roman" w:hAnsi="Times New Roman" w:cs="Times New Roman"/>
          <w:sz w:val="24"/>
          <w:szCs w:val="24"/>
        </w:rPr>
        <w:t>о</w:t>
      </w:r>
      <w:r w:rsidR="00145075" w:rsidRPr="001C2AC4">
        <w:rPr>
          <w:rFonts w:ascii="Times New Roman" w:hAnsi="Times New Roman" w:cs="Times New Roman"/>
          <w:sz w:val="24"/>
          <w:szCs w:val="24"/>
        </w:rPr>
        <w:t>соб</w:t>
      </w:r>
      <w:r w:rsidR="00F005EF" w:rsidRPr="001C2AC4">
        <w:rPr>
          <w:rFonts w:ascii="Times New Roman" w:hAnsi="Times New Roman" w:cs="Times New Roman"/>
          <w:sz w:val="24"/>
          <w:szCs w:val="24"/>
        </w:rPr>
        <w:t>ности бренда города по каждому направлени</w:t>
      </w:r>
      <w:r w:rsidR="00145075" w:rsidRPr="001C2AC4">
        <w:rPr>
          <w:rFonts w:ascii="Times New Roman" w:hAnsi="Times New Roman" w:cs="Times New Roman"/>
          <w:sz w:val="24"/>
          <w:szCs w:val="24"/>
        </w:rPr>
        <w:t>ю брендинга города</w:t>
      </w:r>
      <w:r w:rsidR="00C4705D" w:rsidRPr="001C2AC4">
        <w:rPr>
          <w:rFonts w:ascii="Times New Roman" w:hAnsi="Times New Roman" w:cs="Times New Roman"/>
          <w:sz w:val="24"/>
          <w:szCs w:val="24"/>
        </w:rPr>
        <w:t xml:space="preserve"> в виде обобщенного показателя конкурентоспособности </w:t>
      </w:r>
      <w:r w:rsidR="00BB4AAA" w:rsidRPr="001C2AC4">
        <w:rPr>
          <w:rFonts w:ascii="Times New Roman" w:hAnsi="Times New Roman" w:cs="Times New Roman"/>
          <w:sz w:val="24"/>
          <w:szCs w:val="24"/>
        </w:rPr>
        <w:t xml:space="preserve">бренда города по данному направлению </w:t>
      </w:r>
      <w:r w:rsidR="00F005EF" w:rsidRPr="001C2AC4">
        <w:rPr>
          <w:rFonts w:ascii="Times New Roman" w:hAnsi="Times New Roman" w:cs="Times New Roman"/>
          <w:sz w:val="24"/>
          <w:szCs w:val="24"/>
        </w:rPr>
        <w:t xml:space="preserve">с учетом весомости вклада </w:t>
      </w:r>
      <w:r w:rsidR="00BB4AAA" w:rsidRPr="001C2AC4">
        <w:rPr>
          <w:rFonts w:ascii="Times New Roman" w:hAnsi="Times New Roman" w:cs="Times New Roman"/>
          <w:sz w:val="24"/>
          <w:szCs w:val="24"/>
        </w:rPr>
        <w:t>последнего</w:t>
      </w:r>
      <w:r w:rsidR="00F005EF"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="00145075" w:rsidRPr="001C2AC4">
        <w:rPr>
          <w:rFonts w:ascii="Times New Roman" w:hAnsi="Times New Roman" w:cs="Times New Roman"/>
          <w:sz w:val="24"/>
          <w:szCs w:val="24"/>
        </w:rPr>
        <w:t>в формирование конкурентоспособности бренда города в целом</w:t>
      </w:r>
      <w:r w:rsidR="00CB6BF6" w:rsidRPr="001C2AC4">
        <w:rPr>
          <w:rFonts w:ascii="Times New Roman" w:hAnsi="Times New Roman" w:cs="Times New Roman"/>
          <w:sz w:val="24"/>
          <w:szCs w:val="24"/>
        </w:rPr>
        <w:t>.</w:t>
      </w:r>
      <w:r w:rsidR="004720F8"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="00BB4AAA" w:rsidRPr="001C2AC4">
        <w:rPr>
          <w:rFonts w:ascii="Times New Roman" w:hAnsi="Times New Roman" w:cs="Times New Roman"/>
          <w:sz w:val="24"/>
          <w:szCs w:val="24"/>
        </w:rPr>
        <w:t xml:space="preserve">А также отсутствует оценка влияния частных показателей конкурентоспособности бренда города с учетом их весомости в формирование конкурентоспособности бренда города по каждому направлению брендинга [4, 8, 10]. </w:t>
      </w:r>
      <w:r w:rsidR="004720F8" w:rsidRPr="001C2AC4">
        <w:rPr>
          <w:rFonts w:ascii="Times New Roman" w:hAnsi="Times New Roman" w:cs="Times New Roman"/>
          <w:sz w:val="24"/>
          <w:szCs w:val="24"/>
        </w:rPr>
        <w:t>При таком подходе сложно оценить по какому их направлений формирования конкурентоспособности города/бренда города показатели более высокие, а по какому – отставание («слабое место» конкурентоспособности)</w:t>
      </w:r>
      <w:r w:rsidR="00BB4AAA" w:rsidRPr="001C2AC4">
        <w:rPr>
          <w:rFonts w:ascii="Times New Roman" w:hAnsi="Times New Roman" w:cs="Times New Roman"/>
          <w:sz w:val="24"/>
          <w:szCs w:val="24"/>
        </w:rPr>
        <w:t xml:space="preserve">. </w:t>
      </w:r>
      <w:r w:rsidR="00AA24A8" w:rsidRPr="001C2AC4">
        <w:rPr>
          <w:rFonts w:ascii="Times New Roman" w:hAnsi="Times New Roman" w:cs="Times New Roman"/>
          <w:sz w:val="24"/>
          <w:szCs w:val="24"/>
        </w:rPr>
        <w:t>А</w:t>
      </w:r>
      <w:r w:rsidR="00BB4AAA" w:rsidRPr="001C2AC4">
        <w:rPr>
          <w:rFonts w:ascii="Times New Roman" w:hAnsi="Times New Roman" w:cs="Times New Roman"/>
          <w:sz w:val="24"/>
          <w:szCs w:val="24"/>
        </w:rPr>
        <w:t xml:space="preserve"> также </w:t>
      </w:r>
      <w:r w:rsidR="00AA24A8" w:rsidRPr="001C2AC4">
        <w:rPr>
          <w:rFonts w:ascii="Times New Roman" w:hAnsi="Times New Roman" w:cs="Times New Roman"/>
          <w:sz w:val="24"/>
          <w:szCs w:val="24"/>
        </w:rPr>
        <w:t xml:space="preserve">– </w:t>
      </w:r>
      <w:r w:rsidR="00BB4AAA" w:rsidRPr="001C2AC4">
        <w:rPr>
          <w:rFonts w:ascii="Times New Roman" w:hAnsi="Times New Roman" w:cs="Times New Roman"/>
          <w:sz w:val="24"/>
          <w:szCs w:val="24"/>
        </w:rPr>
        <w:t xml:space="preserve">сложно оценить влияние изменения того или иного частного показателя конкурентоспособности бренда города </w:t>
      </w:r>
      <w:r w:rsidR="00AA24A8" w:rsidRPr="001C2AC4">
        <w:rPr>
          <w:rFonts w:ascii="Times New Roman" w:hAnsi="Times New Roman" w:cs="Times New Roman"/>
          <w:sz w:val="24"/>
          <w:szCs w:val="24"/>
        </w:rPr>
        <w:t>на</w:t>
      </w:r>
      <w:r w:rsidR="00BB4AAA" w:rsidRPr="001C2AC4">
        <w:rPr>
          <w:rFonts w:ascii="Times New Roman" w:hAnsi="Times New Roman" w:cs="Times New Roman"/>
          <w:sz w:val="24"/>
          <w:szCs w:val="24"/>
        </w:rPr>
        <w:t xml:space="preserve"> формирование конкурентоспособности бренда города по определенному направлению брендинга. Это значительно усложняет процесс принятия управленческих решений по развитию и продвижению бренда города. </w:t>
      </w:r>
    </w:p>
    <w:p w:rsidR="003109B3" w:rsidRPr="001C2AC4" w:rsidRDefault="003109B3" w:rsidP="000218B2">
      <w:pPr>
        <w:spacing w:after="0" w:line="33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Система показателей конкурентоспособности бренда города должна представлять собой перечень принципиально различных характеристик – направлений формирования – конкурентоспособности бренда города, в совокупности полностью, исчерпывающе описывающих и позволяющих оценить последнюю. Количество таких показателей не должно быть избыточным. 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Объективность проводимой оценки конкурентоспособности бренда города должна </w:t>
      </w:r>
      <w:r w:rsidRPr="001C2AC4">
        <w:rPr>
          <w:rFonts w:ascii="Times New Roman" w:hAnsi="Times New Roman" w:cs="Times New Roman"/>
          <w:sz w:val="24"/>
          <w:szCs w:val="24"/>
        </w:rPr>
        <w:t xml:space="preserve">быть 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обеспечена за счет корректного учета всех составляющих конкурентоспособности бренда города и их весомости.</w:t>
      </w:r>
    </w:p>
    <w:p w:rsidR="00841670" w:rsidRPr="001C2AC4" w:rsidRDefault="003109B3" w:rsidP="0084167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Механизм</w:t>
      </w:r>
      <w:r w:rsidR="00841670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количественной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оценки конкурентоспособности бренда города должен позволять оцени</w:t>
      </w:r>
      <w:r w:rsidR="00A649CB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</w:t>
      </w:r>
      <w:r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ть конкурентоспособность бренда города </w:t>
      </w:r>
      <w:r w:rsidR="006F5C94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различным направлениям брендинга с учетом вклада (весомости) каждого направления в формировании конкурентоспособности бренда города в целом. Кроме того, такой механизм должен позволять оценивать количественно как изменение того или иного показателя конкурентоспособности бренда города повлияет на его конкурентоспособность по </w:t>
      </w:r>
      <w:r w:rsidR="00841670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определенно</w:t>
      </w:r>
      <w:r w:rsidR="008228C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841670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6F5C94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направлению брендинга и в целом.</w:t>
      </w:r>
      <w:r w:rsidR="00841670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дает возможность лицам, </w:t>
      </w:r>
      <w:r w:rsidR="00841670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принимающим управленческие решения о продвижении бренда города, выявлять «слабые места» конкурентоспособности бренда города и своевременно принимать решения по их устранению. </w:t>
      </w:r>
      <w:r w:rsidR="008228C2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Такой механизм</w:t>
      </w:r>
      <w:r w:rsidR="00841670" w:rsidRPr="001C2A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даст возможность наглядно и целенаправленно определять и обеспечивать уникальную конкурентную позицию бренда города. </w:t>
      </w:r>
    </w:p>
    <w:p w:rsidR="00841670" w:rsidRPr="001C2AC4" w:rsidRDefault="00841670" w:rsidP="0084167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bookmarkEnd w:id="1"/>
    <w:p w:rsidR="005A7756" w:rsidRPr="001C2AC4" w:rsidRDefault="005A7756" w:rsidP="006A60C6">
      <w:pPr>
        <w:spacing w:after="0" w:line="336" w:lineRule="auto"/>
        <w:ind w:firstLine="851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1C2AC4">
        <w:rPr>
          <w:rFonts w:ascii="Times New Roman" w:hAnsi="Times New Roman" w:cs="Times New Roman"/>
          <w:b/>
          <w:caps/>
          <w:sz w:val="24"/>
          <w:szCs w:val="24"/>
        </w:rPr>
        <w:t>систем</w:t>
      </w:r>
      <w:r w:rsidR="00F831CE" w:rsidRPr="001C2AC4">
        <w:rPr>
          <w:rFonts w:ascii="Times New Roman" w:hAnsi="Times New Roman" w:cs="Times New Roman"/>
          <w:b/>
          <w:caps/>
          <w:sz w:val="24"/>
          <w:szCs w:val="24"/>
        </w:rPr>
        <w:t>а</w:t>
      </w:r>
      <w:r w:rsidRPr="001C2AC4">
        <w:rPr>
          <w:rFonts w:ascii="Times New Roman" w:hAnsi="Times New Roman" w:cs="Times New Roman"/>
          <w:b/>
          <w:caps/>
          <w:sz w:val="24"/>
          <w:szCs w:val="24"/>
        </w:rPr>
        <w:t xml:space="preserve"> количественных показателей конкурентоспособности бренда города</w:t>
      </w:r>
    </w:p>
    <w:p w:rsidR="00F20A48" w:rsidRPr="001C2AC4" w:rsidRDefault="00D707DF" w:rsidP="00C34A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За основу при </w:t>
      </w:r>
      <w:r w:rsidR="00F20A48" w:rsidRPr="001C2AC4">
        <w:rPr>
          <w:rFonts w:ascii="Times New Roman" w:hAnsi="Times New Roman" w:cs="Times New Roman"/>
          <w:sz w:val="24"/>
          <w:szCs w:val="24"/>
        </w:rPr>
        <w:t>разработке</w:t>
      </w:r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="00F20A48" w:rsidRPr="001C2AC4">
        <w:rPr>
          <w:rFonts w:ascii="Times New Roman" w:hAnsi="Times New Roman" w:cs="Times New Roman"/>
          <w:sz w:val="24"/>
          <w:szCs w:val="24"/>
        </w:rPr>
        <w:t>системы</w:t>
      </w:r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="002B6FE2" w:rsidRPr="001C2AC4">
        <w:rPr>
          <w:rFonts w:ascii="Times New Roman" w:hAnsi="Times New Roman" w:cs="Times New Roman"/>
          <w:sz w:val="24"/>
          <w:szCs w:val="24"/>
        </w:rPr>
        <w:t xml:space="preserve">количественных </w:t>
      </w:r>
      <w:r w:rsidRPr="001C2AC4">
        <w:rPr>
          <w:rFonts w:ascii="Times New Roman" w:hAnsi="Times New Roman" w:cs="Times New Roman"/>
          <w:sz w:val="24"/>
          <w:szCs w:val="24"/>
        </w:rPr>
        <w:t>показателей оценки</w:t>
      </w:r>
      <w:r w:rsidR="000F171D" w:rsidRPr="001C2AC4">
        <w:rPr>
          <w:rFonts w:ascii="Times New Roman" w:hAnsi="Times New Roman" w:cs="Times New Roman"/>
          <w:sz w:val="24"/>
          <w:szCs w:val="24"/>
        </w:rPr>
        <w:t xml:space="preserve"> конкурентоспособности</w:t>
      </w:r>
      <w:r w:rsidRPr="001C2AC4">
        <w:rPr>
          <w:rFonts w:ascii="Times New Roman" w:hAnsi="Times New Roman" w:cs="Times New Roman"/>
          <w:sz w:val="24"/>
          <w:szCs w:val="24"/>
        </w:rPr>
        <w:t xml:space="preserve"> бренда города были взяты основные направления брендинга города</w:t>
      </w:r>
      <w:r w:rsidR="002068C1" w:rsidRPr="001C2AC4">
        <w:rPr>
          <w:rFonts w:ascii="Times New Roman" w:hAnsi="Times New Roman" w:cs="Times New Roman"/>
          <w:sz w:val="24"/>
          <w:szCs w:val="24"/>
        </w:rPr>
        <w:t xml:space="preserve"> [</w:t>
      </w:r>
      <w:r w:rsidR="00C12B6B" w:rsidRPr="001C2AC4">
        <w:rPr>
          <w:rFonts w:ascii="Times New Roman" w:hAnsi="Times New Roman" w:cs="Times New Roman"/>
          <w:sz w:val="24"/>
          <w:szCs w:val="24"/>
        </w:rPr>
        <w:t xml:space="preserve">4, </w:t>
      </w:r>
      <w:r w:rsidR="008919CB" w:rsidRPr="001C2AC4">
        <w:rPr>
          <w:rFonts w:ascii="Times New Roman" w:hAnsi="Times New Roman" w:cs="Times New Roman"/>
          <w:sz w:val="24"/>
          <w:szCs w:val="24"/>
        </w:rPr>
        <w:t>11</w:t>
      </w:r>
      <w:r w:rsidR="00A944D6" w:rsidRPr="001C2AC4">
        <w:rPr>
          <w:rFonts w:ascii="Times New Roman" w:hAnsi="Times New Roman" w:cs="Times New Roman"/>
          <w:sz w:val="24"/>
          <w:szCs w:val="24"/>
        </w:rPr>
        <w:t>-1</w:t>
      </w:r>
      <w:r w:rsidR="008919CB" w:rsidRPr="001C2AC4">
        <w:rPr>
          <w:rFonts w:ascii="Times New Roman" w:hAnsi="Times New Roman" w:cs="Times New Roman"/>
          <w:sz w:val="24"/>
          <w:szCs w:val="24"/>
        </w:rPr>
        <w:t>7</w:t>
      </w:r>
      <w:r w:rsidR="002068C1" w:rsidRPr="001C2AC4">
        <w:rPr>
          <w:rFonts w:ascii="Times New Roman" w:hAnsi="Times New Roman" w:cs="Times New Roman"/>
          <w:sz w:val="24"/>
          <w:szCs w:val="24"/>
        </w:rPr>
        <w:t>]</w:t>
      </w:r>
      <w:r w:rsidR="00C4396E" w:rsidRPr="001C2AC4">
        <w:rPr>
          <w:rFonts w:ascii="Times New Roman" w:hAnsi="Times New Roman" w:cs="Times New Roman"/>
          <w:sz w:val="24"/>
          <w:szCs w:val="24"/>
        </w:rPr>
        <w:t xml:space="preserve"> с позиции его привлекательности для различного вида туризма</w:t>
      </w:r>
      <w:r w:rsidR="00FB4EF1" w:rsidRPr="001C2AC4">
        <w:rPr>
          <w:rFonts w:ascii="Times New Roman" w:hAnsi="Times New Roman" w:cs="Times New Roman"/>
          <w:sz w:val="24"/>
          <w:szCs w:val="24"/>
        </w:rPr>
        <w:t xml:space="preserve"> и</w:t>
      </w:r>
      <w:r w:rsidR="00C4396E" w:rsidRPr="001C2AC4">
        <w:rPr>
          <w:rFonts w:ascii="Times New Roman" w:hAnsi="Times New Roman" w:cs="Times New Roman"/>
          <w:sz w:val="24"/>
          <w:szCs w:val="24"/>
        </w:rPr>
        <w:t xml:space="preserve"> инвесторов</w:t>
      </w:r>
      <w:r w:rsidR="00BD1069" w:rsidRPr="001C2AC4">
        <w:rPr>
          <w:rFonts w:ascii="Times New Roman" w:hAnsi="Times New Roman" w:cs="Times New Roman"/>
          <w:sz w:val="24"/>
          <w:szCs w:val="24"/>
        </w:rPr>
        <w:t xml:space="preserve"> [1</w:t>
      </w:r>
      <w:r w:rsidR="008919CB" w:rsidRPr="001C2AC4">
        <w:rPr>
          <w:rFonts w:ascii="Times New Roman" w:hAnsi="Times New Roman" w:cs="Times New Roman"/>
          <w:sz w:val="24"/>
          <w:szCs w:val="24"/>
        </w:rPr>
        <w:t>8</w:t>
      </w:r>
      <w:r w:rsidR="00BD1069" w:rsidRPr="001C2AC4">
        <w:rPr>
          <w:rFonts w:ascii="Times New Roman" w:hAnsi="Times New Roman" w:cs="Times New Roman"/>
          <w:sz w:val="24"/>
          <w:szCs w:val="24"/>
        </w:rPr>
        <w:t>]</w:t>
      </w:r>
      <w:r w:rsidRPr="001C2AC4">
        <w:rPr>
          <w:rFonts w:ascii="Times New Roman" w:hAnsi="Times New Roman" w:cs="Times New Roman"/>
          <w:sz w:val="24"/>
          <w:szCs w:val="24"/>
        </w:rPr>
        <w:t>:</w:t>
      </w:r>
      <w:r w:rsidR="00F20A48"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0A48" w:rsidRPr="001C2AC4" w:rsidRDefault="00F20A48" w:rsidP="00C34AEA">
      <w:pPr>
        <w:pStyle w:val="a3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природные ресурсы города</w:t>
      </w:r>
      <w:r w:rsidR="00037B86" w:rsidRPr="001C2AC4">
        <w:rPr>
          <w:rFonts w:ascii="Times New Roman" w:hAnsi="Times New Roman" w:cs="Times New Roman"/>
          <w:sz w:val="24"/>
          <w:szCs w:val="24"/>
        </w:rPr>
        <w:t>;</w:t>
      </w:r>
    </w:p>
    <w:p w:rsidR="00F20A48" w:rsidRPr="001C2AC4" w:rsidRDefault="00F20A48" w:rsidP="00C34AEA">
      <w:pPr>
        <w:pStyle w:val="a3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культурно-историческое наследие</w:t>
      </w:r>
      <w:r w:rsidR="00037B86" w:rsidRPr="001C2AC4">
        <w:rPr>
          <w:rFonts w:ascii="Times New Roman" w:hAnsi="Times New Roman" w:cs="Times New Roman"/>
          <w:sz w:val="24"/>
          <w:szCs w:val="24"/>
        </w:rPr>
        <w:t>;</w:t>
      </w:r>
    </w:p>
    <w:p w:rsidR="00F20A48" w:rsidRPr="001C2AC4" w:rsidRDefault="00F20A48" w:rsidP="00C34AEA">
      <w:pPr>
        <w:pStyle w:val="a3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торгово-развлекательный потенциал</w:t>
      </w:r>
      <w:r w:rsidR="00037B86" w:rsidRPr="001C2AC4">
        <w:rPr>
          <w:rFonts w:ascii="Times New Roman" w:hAnsi="Times New Roman" w:cs="Times New Roman"/>
          <w:sz w:val="24"/>
          <w:szCs w:val="24"/>
        </w:rPr>
        <w:t>;</w:t>
      </w:r>
    </w:p>
    <w:p w:rsidR="00F20A48" w:rsidRPr="001C2AC4" w:rsidRDefault="00F20A48" w:rsidP="00C34AEA">
      <w:pPr>
        <w:pStyle w:val="a3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нау</w:t>
      </w:r>
      <w:r w:rsidR="00FA0427" w:rsidRPr="001C2AC4">
        <w:rPr>
          <w:rFonts w:ascii="Times New Roman" w:hAnsi="Times New Roman" w:cs="Times New Roman"/>
          <w:sz w:val="24"/>
          <w:szCs w:val="24"/>
        </w:rPr>
        <w:t>чный потенциал</w:t>
      </w:r>
      <w:r w:rsidR="00037B86" w:rsidRPr="001C2AC4">
        <w:rPr>
          <w:rFonts w:ascii="Times New Roman" w:hAnsi="Times New Roman" w:cs="Times New Roman"/>
          <w:sz w:val="24"/>
          <w:szCs w:val="24"/>
        </w:rPr>
        <w:t>;</w:t>
      </w:r>
    </w:p>
    <w:p w:rsidR="001727CE" w:rsidRPr="001C2AC4" w:rsidRDefault="00F20A48" w:rsidP="00C34AEA">
      <w:pPr>
        <w:pStyle w:val="a3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медицина и рекреация</w:t>
      </w:r>
      <w:r w:rsidR="00037B86" w:rsidRPr="001C2AC4">
        <w:rPr>
          <w:rFonts w:ascii="Times New Roman" w:hAnsi="Times New Roman" w:cs="Times New Roman"/>
          <w:sz w:val="24"/>
          <w:szCs w:val="24"/>
        </w:rPr>
        <w:t>;</w:t>
      </w:r>
    </w:p>
    <w:p w:rsidR="00F20A48" w:rsidRPr="001C2AC4" w:rsidRDefault="00F20A48" w:rsidP="00C34AEA">
      <w:pPr>
        <w:pStyle w:val="a3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спорт</w:t>
      </w:r>
      <w:r w:rsidR="00037B86" w:rsidRPr="001C2AC4">
        <w:rPr>
          <w:rFonts w:ascii="Times New Roman" w:hAnsi="Times New Roman" w:cs="Times New Roman"/>
          <w:sz w:val="24"/>
          <w:szCs w:val="24"/>
        </w:rPr>
        <w:t>;</w:t>
      </w:r>
    </w:p>
    <w:p w:rsidR="00F20A48" w:rsidRPr="001C2AC4" w:rsidRDefault="00F20A48" w:rsidP="00C34AEA">
      <w:pPr>
        <w:pStyle w:val="a3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промышленно-производственный </w:t>
      </w:r>
      <w:r w:rsidR="00726CF7" w:rsidRPr="001C2AC4">
        <w:rPr>
          <w:rFonts w:ascii="Times New Roman" w:hAnsi="Times New Roman" w:cs="Times New Roman"/>
          <w:sz w:val="24"/>
          <w:szCs w:val="24"/>
        </w:rPr>
        <w:t xml:space="preserve">и инвестиционный </w:t>
      </w:r>
      <w:r w:rsidRPr="001C2AC4">
        <w:rPr>
          <w:rFonts w:ascii="Times New Roman" w:hAnsi="Times New Roman" w:cs="Times New Roman"/>
          <w:sz w:val="24"/>
          <w:szCs w:val="24"/>
        </w:rPr>
        <w:t>потенциал города</w:t>
      </w:r>
      <w:r w:rsidR="00037B86" w:rsidRPr="001C2AC4">
        <w:rPr>
          <w:rFonts w:ascii="Times New Roman" w:hAnsi="Times New Roman" w:cs="Times New Roman"/>
          <w:sz w:val="24"/>
          <w:szCs w:val="24"/>
        </w:rPr>
        <w:t>;</w:t>
      </w:r>
    </w:p>
    <w:p w:rsidR="0066082C" w:rsidRPr="001C2AC4" w:rsidRDefault="00F20A48" w:rsidP="00C34AEA">
      <w:pPr>
        <w:pStyle w:val="a3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городские условия</w:t>
      </w:r>
      <w:r w:rsidR="00620BE3" w:rsidRPr="001C2AC4">
        <w:rPr>
          <w:rFonts w:ascii="Times New Roman" w:hAnsi="Times New Roman" w:cs="Times New Roman"/>
          <w:sz w:val="24"/>
          <w:szCs w:val="24"/>
        </w:rPr>
        <w:t>.</w:t>
      </w:r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="00D707DF"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082C" w:rsidRPr="001C2AC4" w:rsidRDefault="0066082C" w:rsidP="00C34A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94BA2" w:rsidRPr="001C2AC4" w:rsidRDefault="002068C1" w:rsidP="00C34AE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На рисунке 1 предложена </w:t>
      </w:r>
      <w:r w:rsidR="00D745A4" w:rsidRPr="001C2AC4">
        <w:rPr>
          <w:rFonts w:ascii="Times New Roman" w:hAnsi="Times New Roman" w:cs="Times New Roman"/>
          <w:sz w:val="24"/>
          <w:szCs w:val="24"/>
        </w:rPr>
        <w:t>блок-</w:t>
      </w:r>
      <w:r w:rsidRPr="001C2AC4">
        <w:rPr>
          <w:rFonts w:ascii="Times New Roman" w:hAnsi="Times New Roman" w:cs="Times New Roman"/>
          <w:sz w:val="24"/>
          <w:szCs w:val="24"/>
        </w:rPr>
        <w:t>схема</w:t>
      </w:r>
      <w:r w:rsidR="00D94BA2" w:rsidRPr="001C2AC4">
        <w:rPr>
          <w:rFonts w:ascii="Times New Roman" w:hAnsi="Times New Roman" w:cs="Times New Roman"/>
          <w:sz w:val="24"/>
          <w:szCs w:val="24"/>
        </w:rPr>
        <w:t xml:space="preserve"> систем</w:t>
      </w:r>
      <w:r w:rsidRPr="001C2AC4">
        <w:rPr>
          <w:rFonts w:ascii="Times New Roman" w:hAnsi="Times New Roman" w:cs="Times New Roman"/>
          <w:sz w:val="24"/>
          <w:szCs w:val="24"/>
        </w:rPr>
        <w:t>ы</w:t>
      </w:r>
      <w:r w:rsidR="00D94BA2" w:rsidRPr="001C2AC4">
        <w:rPr>
          <w:rFonts w:ascii="Times New Roman" w:hAnsi="Times New Roman" w:cs="Times New Roman"/>
          <w:sz w:val="24"/>
          <w:szCs w:val="24"/>
        </w:rPr>
        <w:t xml:space="preserve"> показателей количественной оценки конкурентоспособности бренда города</w:t>
      </w:r>
      <w:r w:rsidR="00413B1E" w:rsidRPr="001C2AC4">
        <w:rPr>
          <w:rFonts w:ascii="Times New Roman" w:hAnsi="Times New Roman" w:cs="Times New Roman"/>
          <w:sz w:val="24"/>
          <w:szCs w:val="24"/>
        </w:rPr>
        <w:t xml:space="preserve"> с учетом основных направлений брендинга города</w:t>
      </w:r>
      <w:r w:rsidR="00D94BA2" w:rsidRPr="001C2AC4">
        <w:rPr>
          <w:rFonts w:ascii="Times New Roman" w:hAnsi="Times New Roman" w:cs="Times New Roman"/>
          <w:sz w:val="24"/>
          <w:szCs w:val="24"/>
        </w:rPr>
        <w:t>.</w:t>
      </w:r>
      <w:r w:rsidR="002505B4"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7664" w:rsidRPr="001C2AC4" w:rsidRDefault="008F1E3C" w:rsidP="00DA40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2AC4">
        <w:rPr>
          <w:noProof/>
          <w:lang w:eastAsia="ru-RU"/>
        </w:rPr>
        <w:drawing>
          <wp:inline distT="0" distB="0" distL="0" distR="0" wp14:anchorId="5409F10A" wp14:editId="5BC69DE6">
            <wp:extent cx="5940425" cy="1945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73" w:rsidRPr="001C2AC4" w:rsidRDefault="00CD0A73" w:rsidP="00CD0A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2AC4">
        <w:rPr>
          <w:rFonts w:ascii="Times New Roman" w:hAnsi="Times New Roman" w:cs="Times New Roman"/>
          <w:sz w:val="20"/>
          <w:szCs w:val="20"/>
        </w:rPr>
        <w:t>Источник: разработано автор</w:t>
      </w:r>
      <w:r w:rsidR="004A29C0" w:rsidRPr="001C2AC4">
        <w:rPr>
          <w:rFonts w:ascii="Times New Roman" w:hAnsi="Times New Roman" w:cs="Times New Roman"/>
          <w:sz w:val="20"/>
          <w:szCs w:val="20"/>
        </w:rPr>
        <w:t>ом</w:t>
      </w:r>
    </w:p>
    <w:p w:rsidR="00C66B34" w:rsidRPr="001C2AC4" w:rsidRDefault="00CD0A73" w:rsidP="002C6BDC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E37E78" w:rsidRPr="001C2AC4">
        <w:rPr>
          <w:rFonts w:ascii="Times New Roman" w:hAnsi="Times New Roman" w:cs="Times New Roman"/>
          <w:sz w:val="24"/>
          <w:szCs w:val="24"/>
        </w:rPr>
        <w:t>Блок-схема с</w:t>
      </w:r>
      <w:r w:rsidRPr="001C2AC4">
        <w:rPr>
          <w:rFonts w:ascii="Times New Roman" w:hAnsi="Times New Roman" w:cs="Times New Roman"/>
          <w:sz w:val="24"/>
          <w:szCs w:val="24"/>
        </w:rPr>
        <w:t>истем</w:t>
      </w:r>
      <w:r w:rsidR="00E37E78" w:rsidRPr="001C2AC4">
        <w:rPr>
          <w:rFonts w:ascii="Times New Roman" w:hAnsi="Times New Roman" w:cs="Times New Roman"/>
          <w:sz w:val="24"/>
          <w:szCs w:val="24"/>
        </w:rPr>
        <w:t xml:space="preserve">ы </w:t>
      </w:r>
      <w:r w:rsidR="0026315D" w:rsidRPr="001C2AC4">
        <w:rPr>
          <w:rFonts w:ascii="Times New Roman" w:hAnsi="Times New Roman" w:cs="Times New Roman"/>
          <w:sz w:val="24"/>
          <w:szCs w:val="24"/>
        </w:rPr>
        <w:t xml:space="preserve">количественных </w:t>
      </w:r>
      <w:r w:rsidRPr="001C2AC4">
        <w:rPr>
          <w:rFonts w:ascii="Times New Roman" w:hAnsi="Times New Roman" w:cs="Times New Roman"/>
          <w:sz w:val="24"/>
          <w:szCs w:val="24"/>
        </w:rPr>
        <w:t>показателей оценки конкурентоспособности бренда города</w:t>
      </w:r>
    </w:p>
    <w:p w:rsidR="000A58E8" w:rsidRPr="001C2AC4" w:rsidRDefault="000A58E8" w:rsidP="00C34A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Отметим, что в зависимости от целей оценки и повышения конкурентоспособности бренда города основные направления брендинга могут быть дополнены или скорректированы лицами, принимающими управленческие решения в данном вопросе.</w:t>
      </w:r>
      <w:r w:rsidR="00233FA8"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45D" w:rsidRPr="001C2AC4" w:rsidRDefault="002F145D" w:rsidP="00C34A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lastRenderedPageBreak/>
        <w:t>В таблице 1 предложен</w:t>
      </w:r>
      <w:r w:rsidR="00E37E78" w:rsidRPr="001C2AC4">
        <w:rPr>
          <w:rFonts w:ascii="Times New Roman" w:hAnsi="Times New Roman" w:cs="Times New Roman"/>
          <w:sz w:val="24"/>
          <w:szCs w:val="24"/>
        </w:rPr>
        <w:t>ы</w:t>
      </w:r>
      <w:r w:rsidR="002C6595"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="00F13346" w:rsidRPr="001C2AC4">
        <w:rPr>
          <w:rFonts w:ascii="Times New Roman" w:hAnsi="Times New Roman" w:cs="Times New Roman"/>
          <w:sz w:val="24"/>
          <w:szCs w:val="24"/>
        </w:rPr>
        <w:t xml:space="preserve">количественные </w:t>
      </w:r>
      <w:r w:rsidR="00034541" w:rsidRPr="001C2AC4">
        <w:rPr>
          <w:rFonts w:ascii="Times New Roman" w:hAnsi="Times New Roman" w:cs="Times New Roman"/>
          <w:sz w:val="24"/>
          <w:szCs w:val="24"/>
        </w:rPr>
        <w:t>показатели оценки конкурентоспособности бренда города</w:t>
      </w:r>
      <w:r w:rsidR="0055289D" w:rsidRPr="001C2AC4">
        <w:rPr>
          <w:rFonts w:ascii="Times New Roman" w:hAnsi="Times New Roman" w:cs="Times New Roman"/>
          <w:sz w:val="24"/>
          <w:szCs w:val="24"/>
        </w:rPr>
        <w:t>, детализирующие оценку по каждому направлению брендинга города,</w:t>
      </w:r>
      <w:r w:rsidR="00034541" w:rsidRPr="001C2AC4">
        <w:rPr>
          <w:rFonts w:ascii="Times New Roman" w:hAnsi="Times New Roman" w:cs="Times New Roman"/>
          <w:sz w:val="24"/>
          <w:szCs w:val="24"/>
        </w:rPr>
        <w:t xml:space="preserve"> и </w:t>
      </w:r>
      <w:r w:rsidR="00E37E78" w:rsidRPr="001C2AC4">
        <w:rPr>
          <w:rFonts w:ascii="Times New Roman" w:hAnsi="Times New Roman" w:cs="Times New Roman"/>
          <w:sz w:val="24"/>
          <w:szCs w:val="24"/>
        </w:rPr>
        <w:t>методы оценки</w:t>
      </w:r>
      <w:r w:rsidR="0055289D" w:rsidRPr="001C2AC4">
        <w:rPr>
          <w:rFonts w:ascii="Times New Roman" w:hAnsi="Times New Roman" w:cs="Times New Roman"/>
          <w:sz w:val="24"/>
          <w:szCs w:val="24"/>
        </w:rPr>
        <w:t xml:space="preserve"> таких показателей</w:t>
      </w:r>
      <w:r w:rsidR="00DD047E" w:rsidRPr="001C2AC4">
        <w:rPr>
          <w:rFonts w:ascii="Times New Roman" w:hAnsi="Times New Roman" w:cs="Times New Roman"/>
          <w:sz w:val="24"/>
          <w:szCs w:val="24"/>
        </w:rPr>
        <w:t>.</w:t>
      </w:r>
      <w:r w:rsidR="00E37E78"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="00682D0A" w:rsidRPr="001C2AC4">
        <w:rPr>
          <w:rFonts w:ascii="Times New Roman" w:hAnsi="Times New Roman" w:cs="Times New Roman"/>
          <w:sz w:val="24"/>
          <w:szCs w:val="24"/>
        </w:rPr>
        <w:t xml:space="preserve">При </w:t>
      </w:r>
      <w:r w:rsidR="00125BF6" w:rsidRPr="001C2AC4">
        <w:rPr>
          <w:rFonts w:ascii="Times New Roman" w:hAnsi="Times New Roman" w:cs="Times New Roman"/>
          <w:sz w:val="24"/>
          <w:szCs w:val="24"/>
        </w:rPr>
        <w:t xml:space="preserve">создании таблицы использован международный и российский опыт ученых и исследователей по </w:t>
      </w:r>
      <w:r w:rsidR="00A847B3" w:rsidRPr="001C2AC4">
        <w:rPr>
          <w:rFonts w:ascii="Times New Roman" w:hAnsi="Times New Roman" w:cs="Times New Roman"/>
          <w:sz w:val="24"/>
          <w:szCs w:val="24"/>
        </w:rPr>
        <w:t xml:space="preserve">оценке различных показателей, </w:t>
      </w:r>
      <w:r w:rsidR="000A6208" w:rsidRPr="001C2AC4">
        <w:rPr>
          <w:rFonts w:ascii="Times New Roman" w:hAnsi="Times New Roman" w:cs="Times New Roman"/>
          <w:sz w:val="24"/>
          <w:szCs w:val="24"/>
        </w:rPr>
        <w:t>учтенных</w:t>
      </w:r>
      <w:r w:rsidR="00A847B3" w:rsidRPr="001C2AC4">
        <w:rPr>
          <w:rFonts w:ascii="Times New Roman" w:hAnsi="Times New Roman" w:cs="Times New Roman"/>
          <w:sz w:val="24"/>
          <w:szCs w:val="24"/>
        </w:rPr>
        <w:t xml:space="preserve"> в </w:t>
      </w:r>
      <w:r w:rsidR="007C634F" w:rsidRPr="001C2AC4">
        <w:rPr>
          <w:rFonts w:ascii="Times New Roman" w:hAnsi="Times New Roman" w:cs="Times New Roman"/>
          <w:sz w:val="24"/>
          <w:szCs w:val="24"/>
        </w:rPr>
        <w:t xml:space="preserve">качестве количественных показателей оценки конкурентоспособности бренда города по </w:t>
      </w:r>
      <w:r w:rsidR="001414DC" w:rsidRPr="001C2AC4">
        <w:rPr>
          <w:rFonts w:ascii="Times New Roman" w:hAnsi="Times New Roman" w:cs="Times New Roman"/>
          <w:sz w:val="24"/>
          <w:szCs w:val="24"/>
        </w:rPr>
        <w:t>соответствующим</w:t>
      </w:r>
      <w:r w:rsidR="00125BF6" w:rsidRPr="001C2AC4">
        <w:rPr>
          <w:rFonts w:ascii="Times New Roman" w:hAnsi="Times New Roman" w:cs="Times New Roman"/>
          <w:sz w:val="24"/>
          <w:szCs w:val="24"/>
        </w:rPr>
        <w:t xml:space="preserve"> направлениям</w:t>
      </w:r>
      <w:r w:rsidR="001414DC"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="003B4C66" w:rsidRPr="001C2AC4">
        <w:rPr>
          <w:rFonts w:ascii="Times New Roman" w:hAnsi="Times New Roman" w:cs="Times New Roman"/>
          <w:sz w:val="24"/>
          <w:szCs w:val="24"/>
        </w:rPr>
        <w:t>брендинга</w:t>
      </w:r>
      <w:r w:rsidR="001414DC" w:rsidRPr="001C2AC4">
        <w:rPr>
          <w:rFonts w:ascii="Times New Roman" w:hAnsi="Times New Roman" w:cs="Times New Roman"/>
          <w:sz w:val="24"/>
          <w:szCs w:val="24"/>
        </w:rPr>
        <w:t xml:space="preserve"> города</w:t>
      </w:r>
      <w:r w:rsidR="00125BF6" w:rsidRPr="001C2AC4">
        <w:rPr>
          <w:rFonts w:ascii="Times New Roman" w:hAnsi="Times New Roman" w:cs="Times New Roman"/>
          <w:sz w:val="24"/>
          <w:szCs w:val="24"/>
        </w:rPr>
        <w:t>.</w:t>
      </w:r>
    </w:p>
    <w:p w:rsidR="00ED53A6" w:rsidRPr="001C2AC4" w:rsidRDefault="00ED53A6" w:rsidP="00D90CDF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7E78" w:rsidRPr="001C2AC4" w:rsidRDefault="00E37E78" w:rsidP="002C6BD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Таблица 1 – </w:t>
      </w:r>
      <w:r w:rsidR="00EE6902" w:rsidRPr="001C2AC4">
        <w:rPr>
          <w:rFonts w:ascii="Times New Roman" w:hAnsi="Times New Roman" w:cs="Times New Roman"/>
          <w:sz w:val="24"/>
          <w:szCs w:val="24"/>
        </w:rPr>
        <w:t xml:space="preserve">Количественные </w:t>
      </w:r>
      <w:r w:rsidRPr="001C2AC4">
        <w:rPr>
          <w:rFonts w:ascii="Times New Roman" w:hAnsi="Times New Roman" w:cs="Times New Roman"/>
          <w:sz w:val="24"/>
          <w:szCs w:val="24"/>
        </w:rPr>
        <w:t>показател</w:t>
      </w:r>
      <w:r w:rsidR="00EE6902" w:rsidRPr="001C2AC4">
        <w:rPr>
          <w:rFonts w:ascii="Times New Roman" w:hAnsi="Times New Roman" w:cs="Times New Roman"/>
          <w:sz w:val="24"/>
          <w:szCs w:val="24"/>
        </w:rPr>
        <w:t>и</w:t>
      </w:r>
      <w:r w:rsidRPr="001C2AC4">
        <w:rPr>
          <w:rFonts w:ascii="Times New Roman" w:hAnsi="Times New Roman" w:cs="Times New Roman"/>
          <w:sz w:val="24"/>
          <w:szCs w:val="24"/>
        </w:rPr>
        <w:t xml:space="preserve"> оценки конкурентоспособности бренда города</w:t>
      </w:r>
      <w:r w:rsidR="00EE6902" w:rsidRPr="001C2AC4">
        <w:rPr>
          <w:rFonts w:ascii="Times New Roman" w:hAnsi="Times New Roman" w:cs="Times New Roman"/>
          <w:sz w:val="24"/>
          <w:szCs w:val="24"/>
        </w:rPr>
        <w:t xml:space="preserve"> по основным направлениям ее формирования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086"/>
        <w:gridCol w:w="3394"/>
        <w:gridCol w:w="2161"/>
      </w:tblGrid>
      <w:tr w:rsidR="001F3059" w:rsidRPr="001C2AC4" w:rsidTr="004C47CD">
        <w:trPr>
          <w:tblHeader/>
        </w:trPr>
        <w:tc>
          <w:tcPr>
            <w:tcW w:w="704" w:type="dxa"/>
          </w:tcPr>
          <w:p w:rsidR="002D68FD" w:rsidRPr="001C2AC4" w:rsidRDefault="002D68FD" w:rsidP="00DA40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</w:rPr>
              <w:t>№п/п</w:t>
            </w:r>
          </w:p>
        </w:tc>
        <w:tc>
          <w:tcPr>
            <w:tcW w:w="3086" w:type="dxa"/>
          </w:tcPr>
          <w:p w:rsidR="002D68FD" w:rsidRPr="001C2AC4" w:rsidRDefault="002D68FD" w:rsidP="00DA40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показателя</w:t>
            </w:r>
          </w:p>
        </w:tc>
        <w:tc>
          <w:tcPr>
            <w:tcW w:w="3394" w:type="dxa"/>
          </w:tcPr>
          <w:p w:rsidR="001F3059" w:rsidRPr="001C2AC4" w:rsidRDefault="00BF48D1" w:rsidP="00DA40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</w:rPr>
              <w:t>Метод оценки/источник</w:t>
            </w:r>
            <w:r w:rsidR="002D68FD" w:rsidRPr="001C2AC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показателя</w:t>
            </w:r>
          </w:p>
        </w:tc>
        <w:tc>
          <w:tcPr>
            <w:tcW w:w="2161" w:type="dxa"/>
          </w:tcPr>
          <w:p w:rsidR="002D68FD" w:rsidRPr="001C2AC4" w:rsidRDefault="002D68FD" w:rsidP="00DA40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</w:rPr>
              <w:t>Единицы измерения</w:t>
            </w:r>
          </w:p>
        </w:tc>
      </w:tr>
      <w:tr w:rsidR="00FC6143" w:rsidRPr="001C2AC4" w:rsidTr="0045118B">
        <w:tc>
          <w:tcPr>
            <w:tcW w:w="704" w:type="dxa"/>
          </w:tcPr>
          <w:p w:rsidR="00FC6143" w:rsidRPr="001C2AC4" w:rsidRDefault="00FC6143" w:rsidP="00DA40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641" w:type="dxa"/>
            <w:gridSpan w:val="3"/>
          </w:tcPr>
          <w:p w:rsidR="00FC6143" w:rsidRPr="001C2AC4" w:rsidRDefault="00FC6143" w:rsidP="00DA40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</w:rPr>
              <w:t>Природные ресурсы города</w:t>
            </w:r>
          </w:p>
        </w:tc>
      </w:tr>
      <w:tr w:rsidR="001F3059" w:rsidRPr="001C2AC4" w:rsidTr="004C47CD">
        <w:tc>
          <w:tcPr>
            <w:tcW w:w="704" w:type="dxa"/>
          </w:tcPr>
          <w:p w:rsidR="002D68FD" w:rsidRPr="001C2AC4" w:rsidRDefault="002D68F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086" w:type="dxa"/>
          </w:tcPr>
          <w:p w:rsidR="002D68FD" w:rsidRPr="001C2AC4" w:rsidRDefault="004C77B8" w:rsidP="004C6E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Экологичность </w:t>
            </w:r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>(чистота воздуха, воды)</w:t>
            </w:r>
          </w:p>
        </w:tc>
        <w:tc>
          <w:tcPr>
            <w:tcW w:w="3394" w:type="dxa"/>
          </w:tcPr>
          <w:p w:rsidR="002D68FD" w:rsidRPr="001C2AC4" w:rsidRDefault="007F1A30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Официальные данные по России</w:t>
            </w:r>
            <w:r w:rsidR="00785128" w:rsidRPr="001C2AC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06276A" w:rsidRPr="001C2AC4">
              <w:rPr>
                <w:rFonts w:ascii="Times New Roman" w:hAnsi="Times New Roman" w:cs="Times New Roman"/>
                <w:sz w:val="20"/>
                <w:szCs w:val="20"/>
              </w:rPr>
              <w:t>США</w:t>
            </w:r>
            <w:r w:rsidR="0055289D" w:rsidRPr="001C2AC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785128" w:rsidRPr="001C2AC4" w:rsidRDefault="00785128" w:rsidP="007851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Индекс качества воздуха</w:t>
            </w:r>
            <w:r w:rsidR="0006276A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06276A" w:rsidRPr="001C2AC4">
              <w:rPr>
                <w:rFonts w:ascii="Times New Roman" w:hAnsi="Times New Roman" w:cs="Times New Roman"/>
                <w:sz w:val="20"/>
                <w:szCs w:val="20"/>
              </w:rPr>
              <w:t>Air</w:t>
            </w:r>
            <w:proofErr w:type="spellEnd"/>
            <w:r w:rsidR="0006276A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6276A" w:rsidRPr="001C2AC4">
              <w:rPr>
                <w:rFonts w:ascii="Times New Roman" w:hAnsi="Times New Roman" w:cs="Times New Roman"/>
                <w:sz w:val="20"/>
                <w:szCs w:val="20"/>
              </w:rPr>
              <w:t>quality</w:t>
            </w:r>
            <w:proofErr w:type="spellEnd"/>
            <w:r w:rsidR="0006276A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6276A" w:rsidRPr="001C2AC4">
              <w:rPr>
                <w:rFonts w:ascii="Times New Roman" w:hAnsi="Times New Roman" w:cs="Times New Roman"/>
                <w:sz w:val="20"/>
                <w:szCs w:val="20"/>
              </w:rPr>
              <w:t>Index</w:t>
            </w:r>
            <w:proofErr w:type="spellEnd"/>
            <w:r w:rsidR="00BD1069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[1</w:t>
            </w:r>
            <w:r w:rsidR="00FB252F" w:rsidRPr="001C2AC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BD1069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FB252F" w:rsidRPr="001C2AC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BD1069" w:rsidRPr="001C2AC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:rsidR="00785128" w:rsidRPr="001C2AC4" w:rsidRDefault="00785128" w:rsidP="0078512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Класс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качества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поверхностных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вод</w:t>
            </w:r>
            <w:r w:rsidR="00AB6DD7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="00AB6DD7" w:rsidRPr="001C2AC4">
              <w:t xml:space="preserve"> </w:t>
            </w:r>
            <w:r w:rsidR="00AB6DD7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Water Quality Standards Classes</w:t>
            </w:r>
            <w:r w:rsidR="00BD1069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r w:rsidR="00FB252F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BD1069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1, </w:t>
            </w:r>
            <w:r w:rsidR="00FB252F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="00BD1069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DE0AF7" w:rsidRPr="001C2AC4" w:rsidRDefault="00DE0AF7" w:rsidP="00DE0A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85128" w:rsidRPr="001C2AC4" w:rsidRDefault="00785128" w:rsidP="00DE0A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85128" w:rsidRPr="001C2AC4" w:rsidRDefault="00785128" w:rsidP="00DE0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Индекс</w:t>
            </w:r>
          </w:p>
          <w:p w:rsidR="00785128" w:rsidRPr="001C2AC4" w:rsidRDefault="00785128" w:rsidP="00DE0A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85128" w:rsidRPr="001C2AC4" w:rsidRDefault="00785128" w:rsidP="00DE0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Класс </w:t>
            </w:r>
          </w:p>
        </w:tc>
      </w:tr>
      <w:tr w:rsidR="001F3059" w:rsidRPr="001C2AC4" w:rsidTr="004C47CD">
        <w:tc>
          <w:tcPr>
            <w:tcW w:w="704" w:type="dxa"/>
          </w:tcPr>
          <w:p w:rsidR="002D68FD" w:rsidRPr="001C2AC4" w:rsidRDefault="002D68F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3086" w:type="dxa"/>
          </w:tcPr>
          <w:p w:rsidR="002D68FD" w:rsidRPr="001C2AC4" w:rsidRDefault="004C77B8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Комфортность природно-</w:t>
            </w:r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>климатически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условий</w:t>
            </w:r>
          </w:p>
        </w:tc>
        <w:tc>
          <w:tcPr>
            <w:tcW w:w="3394" w:type="dxa"/>
          </w:tcPr>
          <w:p w:rsidR="001F3059" w:rsidRPr="001C2AC4" w:rsidRDefault="00DE0AF7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="00571161" w:rsidRPr="001C2AC4">
              <w:rPr>
                <w:rFonts w:ascii="Times New Roman" w:hAnsi="Times New Roman" w:cs="Times New Roman"/>
                <w:sz w:val="20"/>
                <w:szCs w:val="20"/>
              </w:rPr>
              <w:t>, официальные данные</w:t>
            </w:r>
            <w:r w:rsidR="001F3059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</w:p>
          <w:p w:rsidR="00D91EBF" w:rsidRPr="001C2AC4" w:rsidRDefault="001F3059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Показател</w:t>
            </w:r>
            <w:r w:rsidR="00D91EBF" w:rsidRPr="001C2AC4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BD1069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1069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4426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BD1069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</w:t>
            </w:r>
            <w:r w:rsidR="00B24426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="00BD1069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="00D91EBF" w:rsidRPr="001C2AC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91EBF" w:rsidRPr="001C2AC4" w:rsidRDefault="001F3059" w:rsidP="00E07D86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температурного режима</w:t>
            </w:r>
            <w:r w:rsidR="00E07D86" w:rsidRPr="001C2AC4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r w:rsidR="00E07D86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Temperature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E07D86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07D86" w:rsidRPr="001C2AC4" w:rsidRDefault="003F3421" w:rsidP="00E07D86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относительной </w:t>
            </w:r>
            <w:r w:rsidR="001F3059" w:rsidRPr="001C2AC4">
              <w:rPr>
                <w:rFonts w:ascii="Times New Roman" w:hAnsi="Times New Roman" w:cs="Times New Roman"/>
                <w:sz w:val="20"/>
                <w:szCs w:val="20"/>
              </w:rPr>
              <w:t>влажности</w:t>
            </w:r>
            <w:r w:rsidR="00E07D86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\ </w:t>
            </w:r>
            <w:r w:rsidR="00E07D86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Relative</w:t>
            </w:r>
            <w:r w:rsidR="00E07D86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91EBF" w:rsidRPr="001C2AC4" w:rsidRDefault="00E07D86" w:rsidP="00E07D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humidity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F3059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D91EBF" w:rsidRPr="001C2AC4" w:rsidRDefault="001F3059" w:rsidP="00EA5992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осадков</w:t>
            </w:r>
            <w:r w:rsidR="00EA5992" w:rsidRPr="001C2AC4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r w:rsidR="00EA5992" w:rsidRPr="001C2AC4">
              <w:t xml:space="preserve"> </w:t>
            </w:r>
            <w:proofErr w:type="spellStart"/>
            <w:r w:rsidR="00EA5992" w:rsidRPr="001C2AC4">
              <w:rPr>
                <w:rFonts w:ascii="Times New Roman" w:hAnsi="Times New Roman" w:cs="Times New Roman"/>
                <w:sz w:val="20"/>
                <w:szCs w:val="20"/>
              </w:rPr>
              <w:t>Precipitation</w:t>
            </w:r>
            <w:proofErr w:type="spellEnd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D91EBF" w:rsidRPr="001C2AC4" w:rsidRDefault="00B612C8" w:rsidP="00D91EBF">
            <w:pPr>
              <w:pStyle w:val="a3"/>
              <w:numPr>
                <w:ilvl w:val="0"/>
                <w:numId w:val="18"/>
              </w:numPr>
              <w:ind w:left="0" w:firstLine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скорость ветра</w:t>
            </w:r>
            <w:r w:rsidR="00E07D86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\ </w:t>
            </w:r>
            <w:r w:rsidR="00E07D86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</w:t>
            </w:r>
            <w:r w:rsidR="00E07D86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7D86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speed</w:t>
            </w:r>
            <w:r w:rsidR="001F3059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2D68FD" w:rsidRPr="001C2AC4" w:rsidRDefault="001F3059" w:rsidP="00E07D86">
            <w:pPr>
              <w:pStyle w:val="a3"/>
              <w:numPr>
                <w:ilvl w:val="0"/>
                <w:numId w:val="18"/>
              </w:numPr>
              <w:ind w:left="0" w:firstLine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облачности</w:t>
            </w:r>
            <w:r w:rsidR="00571161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\</w:t>
            </w:r>
            <w:r w:rsidR="00571161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1161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cloudiness</w:t>
            </w:r>
          </w:p>
        </w:tc>
        <w:tc>
          <w:tcPr>
            <w:tcW w:w="2161" w:type="dxa"/>
          </w:tcPr>
          <w:p w:rsidR="002D68FD" w:rsidRPr="001C2AC4" w:rsidRDefault="002D68F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12C8" w:rsidRPr="001C2AC4" w:rsidRDefault="00B612C8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20AA" w:rsidRPr="001C2AC4" w:rsidRDefault="003F3421" w:rsidP="002A2D4D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Pr="001C2AC4">
              <w:sym w:font="Symbol" w:char="F0B0"/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:rsidR="00B612C8" w:rsidRPr="001C2AC4" w:rsidRDefault="00B612C8" w:rsidP="002A2D4D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920AA" w:rsidRPr="001C2AC4" w:rsidRDefault="003F3421" w:rsidP="002A2D4D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%; </w:t>
            </w:r>
          </w:p>
          <w:p w:rsidR="00B612C8" w:rsidRPr="001C2AC4" w:rsidRDefault="00B612C8" w:rsidP="002A2D4D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920AA" w:rsidRPr="001C2AC4" w:rsidRDefault="00EA5992" w:rsidP="002A2D4D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="003F3421" w:rsidRPr="001C2AC4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,%</w:t>
            </w:r>
            <w:proofErr w:type="gramEnd"/>
            <w:r w:rsidR="003F3421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</w:p>
          <w:p w:rsidR="007920AA" w:rsidRPr="001C2AC4" w:rsidRDefault="003F3421" w:rsidP="002A2D4D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м/с; </w:t>
            </w:r>
          </w:p>
          <w:p w:rsidR="00B612C8" w:rsidRPr="001C2AC4" w:rsidRDefault="00B612C8" w:rsidP="00B612C8">
            <w:pPr>
              <w:pStyle w:val="a3"/>
              <w:ind w:left="357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B03F4" w:rsidRPr="001C2AC4" w:rsidRDefault="00233BED" w:rsidP="002A2D4D">
            <w:pPr>
              <w:pStyle w:val="a3"/>
              <w:numPr>
                <w:ilvl w:val="0"/>
                <w:numId w:val="17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балл</w:t>
            </w:r>
            <w:r w:rsidR="00571161" w:rsidRPr="001C2AC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571161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%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F3059" w:rsidRPr="001C2AC4" w:rsidTr="004C47CD">
        <w:tc>
          <w:tcPr>
            <w:tcW w:w="704" w:type="dxa"/>
          </w:tcPr>
          <w:p w:rsidR="002D68FD" w:rsidRPr="001C2AC4" w:rsidRDefault="002D68F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3086" w:type="dxa"/>
          </w:tcPr>
          <w:p w:rsidR="002D68FD" w:rsidRPr="001C2AC4" w:rsidRDefault="00E70DCF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Санитарное и эстетическое состояние территории </w:t>
            </w:r>
          </w:p>
        </w:tc>
        <w:tc>
          <w:tcPr>
            <w:tcW w:w="3394" w:type="dxa"/>
          </w:tcPr>
          <w:p w:rsidR="001F3059" w:rsidRPr="001C2AC4" w:rsidRDefault="001F3059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Методология/</w:t>
            </w:r>
          </w:p>
          <w:p w:rsidR="002D68FD" w:rsidRPr="001C2AC4" w:rsidRDefault="00E70DCF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Сбалансированная система показателей </w:t>
            </w:r>
            <w:r w:rsidR="00DD7E61" w:rsidRPr="001C2AC4">
              <w:rPr>
                <w:rFonts w:ascii="Times New Roman" w:hAnsi="Times New Roman" w:cs="Times New Roman"/>
                <w:sz w:val="20"/>
                <w:szCs w:val="20"/>
              </w:rPr>
              <w:t>для оценки взаимодействия инфраструктуры благоустройства и озеленения территорий с другими инфраструктурами развития городского хозяйства</w:t>
            </w:r>
            <w:r w:rsidR="002B0B94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[2</w:t>
            </w:r>
            <w:r w:rsidR="00B24426" w:rsidRPr="001C2AC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2B0B94" w:rsidRPr="001C2AC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2161" w:type="dxa"/>
          </w:tcPr>
          <w:p w:rsidR="00785128" w:rsidRPr="001C2AC4" w:rsidRDefault="00785128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5D13" w:rsidRPr="001C2AC4" w:rsidRDefault="00E70DCF" w:rsidP="007920AA">
            <w:pPr>
              <w:pStyle w:val="a3"/>
              <w:numPr>
                <w:ilvl w:val="0"/>
                <w:numId w:val="15"/>
              </w:numPr>
              <w:ind w:left="0" w:firstLine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 w:rsidR="00175D13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(уровн</w:t>
            </w:r>
            <w:r w:rsidR="000B03FE" w:rsidRPr="001C2AC4">
              <w:rPr>
                <w:rFonts w:ascii="Times New Roman" w:hAnsi="Times New Roman" w:cs="Times New Roman"/>
                <w:sz w:val="20"/>
                <w:szCs w:val="20"/>
              </w:rPr>
              <w:t>и обеспеченности эстетическими условиями и оформления объектов различной инфраструктуры: историко-культурного наследия, образования, жиль</w:t>
            </w:r>
            <w:r w:rsidR="00E709B5" w:rsidRPr="001C2AC4">
              <w:rPr>
                <w:rFonts w:ascii="Times New Roman" w:hAnsi="Times New Roman" w:cs="Times New Roman"/>
                <w:sz w:val="20"/>
                <w:szCs w:val="20"/>
              </w:rPr>
              <w:t>я, транспорта</w:t>
            </w:r>
            <w:r w:rsidR="000B03FE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и пр.; наличие всех видов </w:t>
            </w:r>
            <w:proofErr w:type="gramStart"/>
            <w:r w:rsidR="000B03FE" w:rsidRPr="001C2AC4">
              <w:rPr>
                <w:rFonts w:ascii="Times New Roman" w:hAnsi="Times New Roman" w:cs="Times New Roman"/>
                <w:sz w:val="20"/>
                <w:szCs w:val="20"/>
              </w:rPr>
              <w:t>благо</w:t>
            </w:r>
            <w:r w:rsidR="009C5A59" w:rsidRPr="001C2AC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0B03FE" w:rsidRPr="001C2AC4">
              <w:rPr>
                <w:rFonts w:ascii="Times New Roman" w:hAnsi="Times New Roman" w:cs="Times New Roman"/>
                <w:sz w:val="20"/>
                <w:szCs w:val="20"/>
              </w:rPr>
              <w:t>устройства</w:t>
            </w:r>
            <w:proofErr w:type="gramEnd"/>
            <w:r w:rsidR="00E709B5" w:rsidRPr="001C2AC4">
              <w:rPr>
                <w:rFonts w:ascii="Times New Roman" w:hAnsi="Times New Roman" w:cs="Times New Roman"/>
                <w:sz w:val="20"/>
                <w:szCs w:val="20"/>
              </w:rPr>
              <w:t>; доля озелененных территорий</w:t>
            </w:r>
            <w:r w:rsidR="000B03FE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и прочие показатели);</w:t>
            </w:r>
          </w:p>
          <w:p w:rsidR="002D68FD" w:rsidRPr="001C2AC4" w:rsidRDefault="00FE0E86" w:rsidP="007920AA">
            <w:pPr>
              <w:pStyle w:val="a3"/>
              <w:numPr>
                <w:ilvl w:val="0"/>
                <w:numId w:val="15"/>
              </w:numPr>
              <w:ind w:left="0" w:firstLine="35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тыс.руб</w:t>
            </w:r>
            <w:proofErr w:type="spellEnd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709B5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(средства бюджета, инвесторов, юридических лиц и граждан, внесенные на развитие благоустройства и </w:t>
            </w:r>
            <w:r w:rsidR="00E709B5" w:rsidRPr="001C2A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озеленение территорий города)</w:t>
            </w:r>
          </w:p>
        </w:tc>
      </w:tr>
      <w:tr w:rsidR="001F3059" w:rsidRPr="001C2AC4" w:rsidTr="004C47CD">
        <w:tc>
          <w:tcPr>
            <w:tcW w:w="704" w:type="dxa"/>
          </w:tcPr>
          <w:p w:rsidR="002D68FD" w:rsidRPr="001C2AC4" w:rsidRDefault="002D68F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</w:t>
            </w:r>
            <w:r w:rsidR="00E70DCF" w:rsidRPr="001C2AC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86" w:type="dxa"/>
          </w:tcPr>
          <w:p w:rsidR="002D68FD" w:rsidRPr="001C2AC4" w:rsidRDefault="00126E4C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>риродн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о-</w:t>
            </w:r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>рекреационный потенциал</w:t>
            </w:r>
          </w:p>
        </w:tc>
        <w:tc>
          <w:tcPr>
            <w:tcW w:w="3394" w:type="dxa"/>
          </w:tcPr>
          <w:p w:rsidR="002D68FD" w:rsidRPr="001C2AC4" w:rsidRDefault="00126E4C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="002B0B94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[2</w:t>
            </w:r>
            <w:r w:rsidR="00B24426" w:rsidRPr="001C2AC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2B0B94" w:rsidRPr="001C2AC4">
              <w:rPr>
                <w:rFonts w:ascii="Times New Roman" w:hAnsi="Times New Roman" w:cs="Times New Roman"/>
                <w:sz w:val="20"/>
                <w:szCs w:val="20"/>
              </w:rPr>
              <w:t>, 2</w:t>
            </w:r>
            <w:r w:rsidR="00B24426" w:rsidRPr="001C2AC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2B0B94" w:rsidRPr="001C2AC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04A2" w:rsidRPr="001C2AC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D004A2" w:rsidRPr="001C2AC4" w:rsidRDefault="00C925EE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Уровень</w:t>
            </w:r>
            <w:r w:rsidR="00D004A2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природно-рекреационного потенциала</w:t>
            </w:r>
          </w:p>
        </w:tc>
        <w:tc>
          <w:tcPr>
            <w:tcW w:w="2161" w:type="dxa"/>
          </w:tcPr>
          <w:p w:rsidR="002D68FD" w:rsidRPr="001C2AC4" w:rsidRDefault="00C925EE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Уровень</w:t>
            </w:r>
            <w:r w:rsidR="005A13B8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A13B8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level</w:t>
            </w:r>
          </w:p>
        </w:tc>
      </w:tr>
      <w:tr w:rsidR="001F3059" w:rsidRPr="001C2AC4" w:rsidTr="004C47CD">
        <w:tc>
          <w:tcPr>
            <w:tcW w:w="704" w:type="dxa"/>
          </w:tcPr>
          <w:p w:rsidR="002D68FD" w:rsidRPr="001C2AC4" w:rsidRDefault="002D68F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E70DCF" w:rsidRPr="001C2AC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86" w:type="dxa"/>
          </w:tcPr>
          <w:p w:rsidR="00604BC4" w:rsidRPr="001C2AC4" w:rsidRDefault="000366B9" w:rsidP="00F602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>никальность и разнообразие природно-климатических ресурсов</w:t>
            </w:r>
            <w:r w:rsidR="00604BC4" w:rsidRPr="001C2AC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94" w:type="dxa"/>
          </w:tcPr>
          <w:p w:rsidR="004C77B8" w:rsidRPr="001C2AC4" w:rsidRDefault="00BD01F6" w:rsidP="00BD01F6">
            <w:pPr>
              <w:pStyle w:val="a3"/>
              <w:ind w:left="35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Соответствующие методы и методики</w:t>
            </w:r>
            <w:r w:rsidR="002B0B9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2B0B9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2B0B9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="007A6DE8" w:rsidRPr="001C2AC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1226B0" w:rsidRPr="001C2AC4" w:rsidRDefault="001226B0" w:rsidP="001226B0">
            <w:pPr>
              <w:pStyle w:val="a3"/>
              <w:numPr>
                <w:ilvl w:val="0"/>
                <w:numId w:val="13"/>
              </w:numPr>
              <w:ind w:left="0" w:firstLine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Контрастность (пейзажное разнообразие)</w:t>
            </w:r>
            <w:r w:rsidR="00131D4D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131D4D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2, 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131D4D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1226B0" w:rsidRPr="001C2AC4" w:rsidRDefault="001226B0" w:rsidP="001226B0">
            <w:pPr>
              <w:pStyle w:val="a3"/>
              <w:numPr>
                <w:ilvl w:val="0"/>
                <w:numId w:val="13"/>
              </w:numPr>
              <w:ind w:left="0" w:firstLine="35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Аттрактивность</w:t>
            </w:r>
            <w:proofErr w:type="spellEnd"/>
            <w:r w:rsidR="00131D4D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[3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131D4D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3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="00131D4D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1226B0" w:rsidRPr="001C2AC4" w:rsidRDefault="001226B0" w:rsidP="001226B0">
            <w:pPr>
              <w:pStyle w:val="a3"/>
              <w:numPr>
                <w:ilvl w:val="0"/>
                <w:numId w:val="13"/>
              </w:numPr>
              <w:ind w:left="0" w:firstLine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Особо охраняемые природные территории (ООПТ) федерального, регионального и местного значения,</w:t>
            </w:r>
          </w:p>
          <w:p w:rsidR="001226B0" w:rsidRPr="001C2AC4" w:rsidRDefault="001226B0" w:rsidP="001226B0">
            <w:pPr>
              <w:pStyle w:val="a3"/>
              <w:numPr>
                <w:ilvl w:val="0"/>
                <w:numId w:val="13"/>
              </w:numPr>
              <w:ind w:left="0" w:firstLine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Значимость (наличие памятников природы федерального, регионального и местного значения)</w:t>
            </w:r>
            <w:r w:rsidR="0025351C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[3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25351C" w:rsidRPr="001C2AC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1226B0" w:rsidRPr="001C2AC4" w:rsidRDefault="001226B0" w:rsidP="001226B0">
            <w:pPr>
              <w:pStyle w:val="a3"/>
              <w:numPr>
                <w:ilvl w:val="0"/>
                <w:numId w:val="13"/>
              </w:numPr>
              <w:ind w:left="0" w:firstLine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Туристическая нагрузка на природные комплексы</w:t>
            </w:r>
            <w:r w:rsidR="00500E68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[3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00E68" w:rsidRPr="001C2AC4">
              <w:rPr>
                <w:rFonts w:ascii="Times New Roman" w:hAnsi="Times New Roman" w:cs="Times New Roman"/>
                <w:sz w:val="20"/>
                <w:szCs w:val="20"/>
              </w:rPr>
              <w:t>, 3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500E68" w:rsidRPr="001C2AC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2161" w:type="dxa"/>
          </w:tcPr>
          <w:p w:rsidR="005B683F" w:rsidRPr="001C2AC4" w:rsidRDefault="005B683F" w:rsidP="005B683F">
            <w:pPr>
              <w:pStyle w:val="a3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B683F" w:rsidRPr="001C2AC4" w:rsidRDefault="005B683F" w:rsidP="005B683F">
            <w:pPr>
              <w:pStyle w:val="a3"/>
              <w:ind w:left="142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68FD" w:rsidRPr="001C2AC4" w:rsidRDefault="00541AA9" w:rsidP="00C95A08">
            <w:pPr>
              <w:pStyle w:val="a3"/>
              <w:numPr>
                <w:ilvl w:val="0"/>
                <w:numId w:val="14"/>
              </w:numPr>
              <w:ind w:left="0" w:firstLine="17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Балл</w:t>
            </w:r>
            <w:r w:rsidR="00F6027E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index</w:t>
            </w:r>
          </w:p>
          <w:p w:rsidR="00725298" w:rsidRPr="001C2AC4" w:rsidRDefault="00725298" w:rsidP="00C95A08">
            <w:pPr>
              <w:pStyle w:val="a3"/>
              <w:ind w:left="0" w:firstLine="17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25298" w:rsidRPr="001C2AC4" w:rsidRDefault="00725298" w:rsidP="00C95A08">
            <w:pPr>
              <w:pStyle w:val="a3"/>
              <w:numPr>
                <w:ilvl w:val="0"/>
                <w:numId w:val="14"/>
              </w:numPr>
              <w:ind w:left="0" w:firstLine="17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Балл</w:t>
            </w:r>
            <w:r w:rsidR="00E35B77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E35B77" w:rsidRPr="001C2AC4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  <w:proofErr w:type="spellEnd"/>
          </w:p>
          <w:p w:rsidR="00541AA9" w:rsidRPr="001C2AC4" w:rsidRDefault="00725298" w:rsidP="00C95A08">
            <w:pPr>
              <w:pStyle w:val="a3"/>
              <w:numPr>
                <w:ilvl w:val="0"/>
                <w:numId w:val="14"/>
              </w:numPr>
              <w:ind w:left="0" w:firstLine="17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Балл</w:t>
            </w:r>
            <w:r w:rsidR="00E35B77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E35B77" w:rsidRPr="001C2AC4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  <w:proofErr w:type="spellEnd"/>
          </w:p>
          <w:p w:rsidR="005A0A18" w:rsidRPr="001C2AC4" w:rsidRDefault="005A0A18" w:rsidP="00C95A08">
            <w:pPr>
              <w:pStyle w:val="a3"/>
              <w:ind w:left="0" w:firstLine="17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5A0A18" w:rsidRPr="001C2AC4" w:rsidRDefault="005A0A18" w:rsidP="00C95A08">
            <w:pPr>
              <w:pStyle w:val="a3"/>
              <w:ind w:left="0" w:firstLine="17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5A0A18" w:rsidRPr="001C2AC4" w:rsidRDefault="005A0A18" w:rsidP="00C95A08">
            <w:pPr>
              <w:pStyle w:val="a3"/>
              <w:ind w:left="0" w:firstLine="17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25298" w:rsidRPr="001C2AC4" w:rsidRDefault="00604BC4" w:rsidP="00C95A08">
            <w:pPr>
              <w:pStyle w:val="a3"/>
              <w:numPr>
                <w:ilvl w:val="0"/>
                <w:numId w:val="14"/>
              </w:numPr>
              <w:ind w:left="0" w:firstLine="17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Коэффициент</w:t>
            </w:r>
            <w:r w:rsidR="00E35B77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E35B77" w:rsidRPr="001C2AC4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  <w:proofErr w:type="spellEnd"/>
          </w:p>
          <w:p w:rsidR="00725298" w:rsidRPr="001C2AC4" w:rsidRDefault="00725298" w:rsidP="00C95A08">
            <w:pPr>
              <w:pStyle w:val="a3"/>
              <w:ind w:left="0" w:firstLine="17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25298" w:rsidRPr="001C2AC4" w:rsidRDefault="00725298" w:rsidP="00C95A08">
            <w:pPr>
              <w:pStyle w:val="a3"/>
              <w:ind w:left="0" w:firstLine="17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298" w:rsidRPr="001C2AC4" w:rsidRDefault="00725298" w:rsidP="00500E68">
            <w:pPr>
              <w:pStyle w:val="a3"/>
              <w:numPr>
                <w:ilvl w:val="0"/>
                <w:numId w:val="14"/>
              </w:numPr>
              <w:ind w:left="0" w:firstLine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Балл</w:t>
            </w:r>
            <w:r w:rsidR="00EF4479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– туристические возможности местности</w:t>
            </w:r>
          </w:p>
        </w:tc>
      </w:tr>
      <w:tr w:rsidR="00FC6143" w:rsidRPr="001C2AC4" w:rsidTr="0045118B">
        <w:tc>
          <w:tcPr>
            <w:tcW w:w="704" w:type="dxa"/>
          </w:tcPr>
          <w:p w:rsidR="00FC6143" w:rsidRPr="001C2AC4" w:rsidRDefault="00FC6143" w:rsidP="00DA40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641" w:type="dxa"/>
            <w:gridSpan w:val="3"/>
          </w:tcPr>
          <w:p w:rsidR="00FC6143" w:rsidRPr="001C2AC4" w:rsidRDefault="00FC6143" w:rsidP="00DA40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</w:rPr>
              <w:t>Культурно-историческое наследие</w:t>
            </w:r>
          </w:p>
        </w:tc>
      </w:tr>
      <w:tr w:rsidR="001F3059" w:rsidRPr="001C2AC4" w:rsidTr="004C47CD">
        <w:tc>
          <w:tcPr>
            <w:tcW w:w="704" w:type="dxa"/>
          </w:tcPr>
          <w:p w:rsidR="002D68FD" w:rsidRPr="001C2AC4" w:rsidRDefault="002D68F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3086" w:type="dxa"/>
          </w:tcPr>
          <w:p w:rsidR="002D68FD" w:rsidRPr="001C2AC4" w:rsidRDefault="00C82064" w:rsidP="004C6EAE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 w:rsidRPr="001C2AC4">
              <w:rPr>
                <w:sz w:val="20"/>
                <w:szCs w:val="20"/>
              </w:rPr>
              <w:t>М</w:t>
            </w:r>
            <w:r w:rsidR="00843F9F" w:rsidRPr="001C2AC4">
              <w:rPr>
                <w:sz w:val="20"/>
                <w:szCs w:val="20"/>
              </w:rPr>
              <w:t>есто</w:t>
            </w:r>
            <w:r w:rsidR="002D68FD" w:rsidRPr="001C2AC4">
              <w:rPr>
                <w:sz w:val="20"/>
                <w:szCs w:val="20"/>
              </w:rPr>
              <w:t xml:space="preserve"> историко-культурных комплексов в мировой и </w:t>
            </w:r>
            <w:proofErr w:type="spellStart"/>
            <w:proofErr w:type="gramStart"/>
            <w:r w:rsidR="002D68FD" w:rsidRPr="001C2AC4">
              <w:rPr>
                <w:sz w:val="20"/>
                <w:szCs w:val="20"/>
              </w:rPr>
              <w:t>отечест</w:t>
            </w:r>
            <w:proofErr w:type="spellEnd"/>
            <w:r w:rsidR="003B171C" w:rsidRPr="001C2AC4">
              <w:rPr>
                <w:sz w:val="20"/>
                <w:szCs w:val="20"/>
              </w:rPr>
              <w:t>-</w:t>
            </w:r>
            <w:r w:rsidR="002D68FD" w:rsidRPr="001C2AC4">
              <w:rPr>
                <w:sz w:val="20"/>
                <w:szCs w:val="20"/>
              </w:rPr>
              <w:t>венной</w:t>
            </w:r>
            <w:proofErr w:type="gramEnd"/>
            <w:r w:rsidR="002D68FD" w:rsidRPr="001C2AC4">
              <w:rPr>
                <w:sz w:val="20"/>
                <w:szCs w:val="20"/>
              </w:rPr>
              <w:t xml:space="preserve"> культуре (мирового/ </w:t>
            </w:r>
            <w:proofErr w:type="spellStart"/>
            <w:r w:rsidR="002D68FD" w:rsidRPr="001C2AC4">
              <w:rPr>
                <w:sz w:val="20"/>
                <w:szCs w:val="20"/>
              </w:rPr>
              <w:t>фе</w:t>
            </w:r>
            <w:r w:rsidR="003B171C" w:rsidRPr="001C2AC4">
              <w:rPr>
                <w:sz w:val="20"/>
                <w:szCs w:val="20"/>
              </w:rPr>
              <w:t>-</w:t>
            </w:r>
            <w:r w:rsidR="002D68FD" w:rsidRPr="001C2AC4">
              <w:rPr>
                <w:sz w:val="20"/>
                <w:szCs w:val="20"/>
              </w:rPr>
              <w:t>дерального</w:t>
            </w:r>
            <w:proofErr w:type="spellEnd"/>
            <w:r w:rsidR="002D68FD" w:rsidRPr="001C2AC4">
              <w:rPr>
                <w:sz w:val="20"/>
                <w:szCs w:val="20"/>
              </w:rPr>
              <w:t>/ регионального/мест</w:t>
            </w:r>
            <w:r w:rsidR="003B171C" w:rsidRPr="001C2AC4">
              <w:rPr>
                <w:sz w:val="20"/>
                <w:szCs w:val="20"/>
              </w:rPr>
              <w:t>-</w:t>
            </w:r>
            <w:proofErr w:type="spellStart"/>
            <w:r w:rsidR="002D68FD" w:rsidRPr="001C2AC4">
              <w:rPr>
                <w:sz w:val="20"/>
                <w:szCs w:val="20"/>
              </w:rPr>
              <w:t>ного</w:t>
            </w:r>
            <w:proofErr w:type="spellEnd"/>
            <w:r w:rsidR="002D68FD" w:rsidRPr="001C2AC4">
              <w:rPr>
                <w:sz w:val="20"/>
                <w:szCs w:val="20"/>
              </w:rPr>
              <w:t xml:space="preserve"> значения)</w:t>
            </w:r>
          </w:p>
        </w:tc>
        <w:tc>
          <w:tcPr>
            <w:tcW w:w="3394" w:type="dxa"/>
          </w:tcPr>
          <w:p w:rsidR="008C0570" w:rsidRPr="001C2AC4" w:rsidRDefault="002B6FE2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Официальная с</w:t>
            </w:r>
            <w:r w:rsidR="00636430" w:rsidRPr="001C2AC4">
              <w:rPr>
                <w:rFonts w:ascii="Times New Roman" w:hAnsi="Times New Roman" w:cs="Times New Roman"/>
                <w:sz w:val="20"/>
                <w:szCs w:val="20"/>
              </w:rPr>
              <w:t>татистика</w:t>
            </w:r>
            <w:r w:rsidR="00500E68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[3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="00500E68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37E7F" w:rsidRPr="001C2AC4" w:rsidRDefault="00437E7F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="00500E68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500E68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2D68FD" w:rsidRPr="001C2AC4" w:rsidRDefault="00437E7F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Балл </w:t>
            </w:r>
          </w:p>
        </w:tc>
      </w:tr>
      <w:tr w:rsidR="001F3059" w:rsidRPr="001C2AC4" w:rsidTr="004C47CD">
        <w:tc>
          <w:tcPr>
            <w:tcW w:w="704" w:type="dxa"/>
          </w:tcPr>
          <w:p w:rsidR="002D68FD" w:rsidRPr="001C2AC4" w:rsidRDefault="002D68F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3086" w:type="dxa"/>
          </w:tcPr>
          <w:p w:rsidR="002D68FD" w:rsidRPr="001C2AC4" w:rsidRDefault="00B437D8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>аличие и популярность среди туристов охраняемых памятников истории и культуры</w:t>
            </w:r>
          </w:p>
        </w:tc>
        <w:tc>
          <w:tcPr>
            <w:tcW w:w="3394" w:type="dxa"/>
          </w:tcPr>
          <w:p w:rsidR="007772F4" w:rsidRPr="001C2AC4" w:rsidRDefault="007772F4" w:rsidP="00B847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="00500E68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500E68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="00500E68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="00976F1E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1" w:type="dxa"/>
          </w:tcPr>
          <w:p w:rsidR="002D68FD" w:rsidRPr="001C2AC4" w:rsidRDefault="00C21C2B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B8472B" w:rsidRPr="001C2AC4">
              <w:rPr>
                <w:rFonts w:ascii="Times New Roman" w:hAnsi="Times New Roman" w:cs="Times New Roman"/>
                <w:sz w:val="20"/>
                <w:szCs w:val="20"/>
              </w:rPr>
              <w:t>ривлекательност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  <w:r w:rsidR="00B8472B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объекта для туристов</w:t>
            </w:r>
          </w:p>
        </w:tc>
      </w:tr>
      <w:tr w:rsidR="001F3059" w:rsidRPr="001C2AC4" w:rsidTr="004C47CD">
        <w:tc>
          <w:tcPr>
            <w:tcW w:w="704" w:type="dxa"/>
          </w:tcPr>
          <w:p w:rsidR="002D68FD" w:rsidRPr="001C2AC4" w:rsidRDefault="002D68F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2.3</w:t>
            </w:r>
          </w:p>
        </w:tc>
        <w:tc>
          <w:tcPr>
            <w:tcW w:w="3086" w:type="dxa"/>
          </w:tcPr>
          <w:p w:rsidR="002D68FD" w:rsidRPr="001C2AC4" w:rsidRDefault="00B437D8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>аличие и популярность среди туристов древнейших деревень, охраняемых территорий</w:t>
            </w:r>
          </w:p>
        </w:tc>
        <w:tc>
          <w:tcPr>
            <w:tcW w:w="3394" w:type="dxa"/>
          </w:tcPr>
          <w:p w:rsidR="002D68FD" w:rsidRPr="001C2AC4" w:rsidRDefault="00976F1E" w:rsidP="00976F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="00500E68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41, 42</w:t>
            </w:r>
            <w:r w:rsidR="00500E68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2D68FD" w:rsidRPr="001C2AC4" w:rsidRDefault="00C21C2B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B8472B" w:rsidRPr="001C2AC4">
              <w:rPr>
                <w:rFonts w:ascii="Times New Roman" w:hAnsi="Times New Roman" w:cs="Times New Roman"/>
                <w:sz w:val="20"/>
                <w:szCs w:val="20"/>
              </w:rPr>
              <w:t>ривлекательност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ь </w:t>
            </w:r>
            <w:r w:rsidR="00B8472B" w:rsidRPr="001C2AC4">
              <w:rPr>
                <w:rFonts w:ascii="Times New Roman" w:hAnsi="Times New Roman" w:cs="Times New Roman"/>
                <w:sz w:val="20"/>
                <w:szCs w:val="20"/>
              </w:rPr>
              <w:t>объекта для туристов</w:t>
            </w:r>
          </w:p>
        </w:tc>
      </w:tr>
      <w:tr w:rsidR="001F3059" w:rsidRPr="001C2AC4" w:rsidTr="004C47CD">
        <w:tc>
          <w:tcPr>
            <w:tcW w:w="704" w:type="dxa"/>
          </w:tcPr>
          <w:p w:rsidR="002D68FD" w:rsidRPr="001C2AC4" w:rsidRDefault="002D68F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</w:p>
        </w:tc>
        <w:tc>
          <w:tcPr>
            <w:tcW w:w="3086" w:type="dxa"/>
          </w:tcPr>
          <w:p w:rsidR="002D68FD" w:rsidRPr="001C2AC4" w:rsidRDefault="00B437D8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>аличие и популярность среди туристов культурно-</w:t>
            </w:r>
            <w:proofErr w:type="spellStart"/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>историчес</w:t>
            </w:r>
            <w:proofErr w:type="spellEnd"/>
            <w:r w:rsidR="003B171C" w:rsidRPr="001C2AC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>ких мероприятий и их масштаб</w:t>
            </w:r>
          </w:p>
        </w:tc>
        <w:tc>
          <w:tcPr>
            <w:tcW w:w="3394" w:type="dxa"/>
          </w:tcPr>
          <w:p w:rsidR="002D68FD" w:rsidRPr="001C2AC4" w:rsidRDefault="007B05C8" w:rsidP="007B05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="00500E68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41, 42</w:t>
            </w:r>
            <w:r w:rsidR="00500E68" w:rsidRPr="001C2AC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B05C8" w:rsidRPr="001C2AC4" w:rsidRDefault="00AF1DC4" w:rsidP="007B05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="007B05C8" w:rsidRPr="001C2AC4">
              <w:rPr>
                <w:rFonts w:ascii="Times New Roman" w:hAnsi="Times New Roman" w:cs="Times New Roman"/>
                <w:sz w:val="20"/>
                <w:szCs w:val="20"/>
              </w:rPr>
              <w:t>асштаб</w:t>
            </w:r>
          </w:p>
        </w:tc>
        <w:tc>
          <w:tcPr>
            <w:tcW w:w="2161" w:type="dxa"/>
          </w:tcPr>
          <w:p w:rsidR="007B05C8" w:rsidRPr="001C2AC4" w:rsidRDefault="00C21C2B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П</w:t>
            </w:r>
            <w:r w:rsidR="00B8472B" w:rsidRPr="001C2AC4">
              <w:rPr>
                <w:rFonts w:ascii="Times New Roman" w:hAnsi="Times New Roman" w:cs="Times New Roman"/>
                <w:sz w:val="20"/>
                <w:szCs w:val="20"/>
              </w:rPr>
              <w:t>ривлекательност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  <w:r w:rsidR="00B8472B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объекта для туристов </w:t>
            </w:r>
          </w:p>
          <w:p w:rsidR="007B05C8" w:rsidRPr="001C2AC4" w:rsidRDefault="007B05C8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Тыс.чел</w:t>
            </w:r>
            <w:proofErr w:type="spellEnd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. в год</w:t>
            </w:r>
          </w:p>
        </w:tc>
      </w:tr>
      <w:tr w:rsidR="001F3059" w:rsidRPr="001C2AC4" w:rsidTr="004C47CD">
        <w:tc>
          <w:tcPr>
            <w:tcW w:w="704" w:type="dxa"/>
          </w:tcPr>
          <w:p w:rsidR="002D68FD" w:rsidRPr="001C2AC4" w:rsidRDefault="002D68F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3086" w:type="dxa"/>
          </w:tcPr>
          <w:p w:rsidR="002D68FD" w:rsidRPr="001C2AC4" w:rsidRDefault="005C04DB" w:rsidP="004C6EAE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 w:rsidRPr="001C2AC4">
              <w:rPr>
                <w:sz w:val="20"/>
                <w:szCs w:val="20"/>
              </w:rPr>
              <w:t>Степень сохранности</w:t>
            </w:r>
            <w:r w:rsidR="002D68FD" w:rsidRPr="001C2AC4">
              <w:rPr>
                <w:sz w:val="20"/>
                <w:szCs w:val="20"/>
              </w:rPr>
              <w:t xml:space="preserve"> </w:t>
            </w:r>
            <w:r w:rsidR="002841CD" w:rsidRPr="001C2AC4">
              <w:rPr>
                <w:sz w:val="20"/>
                <w:szCs w:val="20"/>
              </w:rPr>
              <w:t xml:space="preserve">объекта культурно-исторического </w:t>
            </w:r>
            <w:proofErr w:type="spellStart"/>
            <w:proofErr w:type="gramStart"/>
            <w:r w:rsidR="002841CD" w:rsidRPr="001C2AC4">
              <w:rPr>
                <w:sz w:val="20"/>
                <w:szCs w:val="20"/>
              </w:rPr>
              <w:t>насле</w:t>
            </w:r>
            <w:r w:rsidR="00C55CE6" w:rsidRPr="001C2AC4">
              <w:rPr>
                <w:sz w:val="20"/>
                <w:szCs w:val="20"/>
              </w:rPr>
              <w:t>-</w:t>
            </w:r>
            <w:r w:rsidR="002841CD" w:rsidRPr="001C2AC4">
              <w:rPr>
                <w:sz w:val="20"/>
                <w:szCs w:val="20"/>
              </w:rPr>
              <w:t>дия</w:t>
            </w:r>
            <w:proofErr w:type="spellEnd"/>
            <w:proofErr w:type="gramEnd"/>
            <w:r w:rsidR="002841CD" w:rsidRPr="001C2AC4">
              <w:rPr>
                <w:sz w:val="20"/>
                <w:szCs w:val="20"/>
              </w:rPr>
              <w:t xml:space="preserve"> (</w:t>
            </w:r>
            <w:r w:rsidR="002D68FD" w:rsidRPr="001C2AC4">
              <w:rPr>
                <w:sz w:val="20"/>
                <w:szCs w:val="20"/>
              </w:rPr>
              <w:t>ОКИН</w:t>
            </w:r>
            <w:r w:rsidR="002841CD" w:rsidRPr="001C2AC4">
              <w:rPr>
                <w:sz w:val="20"/>
                <w:szCs w:val="20"/>
              </w:rPr>
              <w:t xml:space="preserve">) – </w:t>
            </w:r>
            <w:r w:rsidR="00BA525B" w:rsidRPr="001C2AC4">
              <w:rPr>
                <w:sz w:val="20"/>
                <w:szCs w:val="20"/>
              </w:rPr>
              <w:t xml:space="preserve">состояние </w:t>
            </w:r>
            <w:proofErr w:type="spellStart"/>
            <w:r w:rsidR="00BA525B" w:rsidRPr="001C2AC4">
              <w:rPr>
                <w:sz w:val="20"/>
                <w:szCs w:val="20"/>
              </w:rPr>
              <w:t>памят</w:t>
            </w:r>
            <w:proofErr w:type="spellEnd"/>
            <w:r w:rsidR="00C55CE6" w:rsidRPr="001C2AC4">
              <w:rPr>
                <w:sz w:val="20"/>
                <w:szCs w:val="20"/>
              </w:rPr>
              <w:t>-</w:t>
            </w:r>
            <w:r w:rsidR="00BA525B" w:rsidRPr="001C2AC4">
              <w:rPr>
                <w:sz w:val="20"/>
                <w:szCs w:val="20"/>
              </w:rPr>
              <w:t>ника в данный момент</w:t>
            </w:r>
            <w:r w:rsidR="00170301" w:rsidRPr="001C2AC4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94" w:type="dxa"/>
          </w:tcPr>
          <w:p w:rsidR="002D68FD" w:rsidRPr="001C2AC4" w:rsidRDefault="005B7423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="00500E68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500E68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3] </w:t>
            </w:r>
          </w:p>
        </w:tc>
        <w:tc>
          <w:tcPr>
            <w:tcW w:w="2161" w:type="dxa"/>
          </w:tcPr>
          <w:p w:rsidR="002D68FD" w:rsidRPr="001C2AC4" w:rsidRDefault="007421C9" w:rsidP="007421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Диаграмма оценки деградации историко-архитектурного объекта</w:t>
            </w:r>
          </w:p>
        </w:tc>
      </w:tr>
      <w:tr w:rsidR="001F3059" w:rsidRPr="001C2AC4" w:rsidTr="004C47CD">
        <w:tc>
          <w:tcPr>
            <w:tcW w:w="704" w:type="dxa"/>
          </w:tcPr>
          <w:p w:rsidR="002D68FD" w:rsidRPr="001C2AC4" w:rsidRDefault="002D68F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2.6</w:t>
            </w:r>
          </w:p>
        </w:tc>
        <w:tc>
          <w:tcPr>
            <w:tcW w:w="3086" w:type="dxa"/>
          </w:tcPr>
          <w:p w:rsidR="002D68FD" w:rsidRPr="001C2AC4" w:rsidRDefault="00B63952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="001D0D4F" w:rsidRPr="001C2AC4">
              <w:rPr>
                <w:rFonts w:ascii="Times New Roman" w:hAnsi="Times New Roman" w:cs="Times New Roman"/>
                <w:sz w:val="20"/>
                <w:szCs w:val="20"/>
              </w:rPr>
              <w:t>исло</w:t>
            </w:r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A3096" w:rsidRPr="001C2AC4">
              <w:rPr>
                <w:rFonts w:ascii="Times New Roman" w:hAnsi="Times New Roman" w:cs="Times New Roman"/>
                <w:sz w:val="20"/>
                <w:szCs w:val="20"/>
              </w:rPr>
              <w:t>занятых</w:t>
            </w:r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в креативном </w:t>
            </w:r>
            <w:proofErr w:type="gramStart"/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>сек</w:t>
            </w:r>
            <w:r w:rsidR="00C55CE6" w:rsidRPr="001C2AC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>торе</w:t>
            </w:r>
            <w:proofErr w:type="gramEnd"/>
            <w:r w:rsidR="001D0D4F" w:rsidRPr="001C2AC4">
              <w:rPr>
                <w:rFonts w:ascii="Times New Roman" w:hAnsi="Times New Roman" w:cs="Times New Roman"/>
                <w:sz w:val="20"/>
                <w:szCs w:val="20"/>
              </w:rPr>
              <w:t>, доля занятых в креативном секторе</w:t>
            </w:r>
          </w:p>
        </w:tc>
        <w:tc>
          <w:tcPr>
            <w:tcW w:w="3394" w:type="dxa"/>
          </w:tcPr>
          <w:p w:rsidR="002D68FD" w:rsidRPr="001C2AC4" w:rsidRDefault="007165CE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2AC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Ncr</w:t>
            </w:r>
            <w:proofErr w:type="spellEnd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8F0E96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среднегодовое 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число занятых в креативном секторе</w:t>
            </w:r>
            <w:r w:rsidR="00441A35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города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165CE" w:rsidRPr="001C2AC4" w:rsidRDefault="00142185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Ncr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den>
              </m:f>
            </m:oMath>
            <w:r w:rsidR="007165CE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– доля занятых в креативном секторе от общего числа занятого населения города</w:t>
            </w:r>
            <w:r w:rsidR="00441A35" w:rsidRPr="001C2AC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441A35" w:rsidRPr="001C2AC4" w:rsidRDefault="00AC23A7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441A35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де </w:t>
            </w:r>
            <w:r w:rsidR="00441A35" w:rsidRPr="001C2AC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</w:t>
            </w:r>
            <w:r w:rsidR="00441A35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8F0E96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среднегодовое </w:t>
            </w:r>
            <w:r w:rsidR="00441A35" w:rsidRPr="001C2AC4">
              <w:rPr>
                <w:rFonts w:ascii="Times New Roman" w:hAnsi="Times New Roman" w:cs="Times New Roman"/>
                <w:sz w:val="20"/>
                <w:szCs w:val="20"/>
              </w:rPr>
              <w:t>общее число занятого населения города</w:t>
            </w:r>
            <w:r w:rsidR="00D06BD3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[4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D06BD3" w:rsidRPr="001C2AC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2161" w:type="dxa"/>
          </w:tcPr>
          <w:p w:rsidR="002D68FD" w:rsidRPr="001C2AC4" w:rsidRDefault="00A00EF6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="00987A28" w:rsidRPr="001C2AC4">
              <w:rPr>
                <w:rFonts w:ascii="Times New Roman" w:hAnsi="Times New Roman" w:cs="Times New Roman"/>
                <w:sz w:val="20"/>
                <w:szCs w:val="20"/>
              </w:rPr>
              <w:t>ыс.чел</w:t>
            </w:r>
            <w:proofErr w:type="spellEnd"/>
            <w:r w:rsidR="00987A28" w:rsidRPr="001C2A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D0D4F" w:rsidRPr="001C2AC4" w:rsidRDefault="001D0D4F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F0E96" w:rsidRPr="001C2AC4" w:rsidRDefault="008F0E96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D0D4F" w:rsidRPr="001C2AC4" w:rsidRDefault="001D0D4F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FC6143" w:rsidRPr="001C2AC4" w:rsidTr="0045118B">
        <w:tc>
          <w:tcPr>
            <w:tcW w:w="704" w:type="dxa"/>
          </w:tcPr>
          <w:p w:rsidR="00FC6143" w:rsidRPr="001C2AC4" w:rsidRDefault="00FC6143" w:rsidP="00DA40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8641" w:type="dxa"/>
            <w:gridSpan w:val="3"/>
          </w:tcPr>
          <w:p w:rsidR="00FC6143" w:rsidRPr="001C2AC4" w:rsidRDefault="00FC6143" w:rsidP="00DA40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</w:rPr>
              <w:t>Торгово-развлекательный потенциал</w:t>
            </w:r>
          </w:p>
        </w:tc>
      </w:tr>
      <w:tr w:rsidR="001F3059" w:rsidRPr="001C2AC4" w:rsidTr="004C47CD">
        <w:tc>
          <w:tcPr>
            <w:tcW w:w="704" w:type="dxa"/>
          </w:tcPr>
          <w:p w:rsidR="002D68FD" w:rsidRPr="001C2AC4" w:rsidRDefault="002D68F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3086" w:type="dxa"/>
          </w:tcPr>
          <w:p w:rsidR="002D68FD" w:rsidRPr="001C2AC4" w:rsidRDefault="00B437D8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беспеченность торговыми </w:t>
            </w:r>
            <w:proofErr w:type="spellStart"/>
            <w:proofErr w:type="gramStart"/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>пло</w:t>
            </w:r>
            <w:r w:rsidR="00C55CE6" w:rsidRPr="001C2AC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>щадями</w:t>
            </w:r>
            <w:proofErr w:type="spellEnd"/>
            <w:proofErr w:type="gramEnd"/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на одного человека</w:t>
            </w:r>
          </w:p>
        </w:tc>
        <w:tc>
          <w:tcPr>
            <w:tcW w:w="3394" w:type="dxa"/>
          </w:tcPr>
          <w:p w:rsidR="002D68FD" w:rsidRPr="001C2AC4" w:rsidRDefault="00142185" w:rsidP="00DA4018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т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*1000</m:t>
              </m:r>
            </m:oMath>
            <w:r w:rsidR="008F0E96" w:rsidRPr="001C2AC4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</w:t>
            </w:r>
            <w:r w:rsidR="008F0E96" w:rsidRPr="001C2AC4">
              <w:rPr>
                <w:rFonts w:ascii="Times New Roman" w:eastAsiaTheme="minorEastAsia" w:hAnsi="Times New Roman" w:cs="Times New Roman"/>
                <w:sz w:val="20"/>
                <w:szCs w:val="20"/>
              </w:rPr>
              <w:t>чел</w:t>
            </w:r>
            <w:r w:rsidR="00BE6616" w:rsidRPr="001C2AC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  <w:p w:rsidR="008F0E96" w:rsidRPr="001C2AC4" w:rsidRDefault="008F0E96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1C2AC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6E21FC" w:rsidRPr="001C2AC4">
              <w:rPr>
                <w:rFonts w:ascii="Times New Roman" w:hAnsi="Times New Roman" w:cs="Times New Roman"/>
                <w:i/>
                <w:sz w:val="20"/>
                <w:szCs w:val="20"/>
              </w:rPr>
              <w:t>–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торговая площадь современных форматов;</w:t>
            </w:r>
          </w:p>
          <w:p w:rsidR="008F0E96" w:rsidRPr="001C2AC4" w:rsidRDefault="008F0E96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– среднегодовая численность населения города </w:t>
            </w:r>
            <w:r w:rsidR="00D06BD3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6BD3" w:rsidRPr="001C2AC4">
              <w:rPr>
                <w:rFonts w:ascii="Times New Roman" w:eastAsiaTheme="minorEastAsia" w:hAnsi="Times New Roman" w:cs="Times New Roman"/>
                <w:sz w:val="20"/>
                <w:szCs w:val="20"/>
              </w:rPr>
              <w:t>[4</w:t>
            </w:r>
            <w:r w:rsidR="00885BC4" w:rsidRPr="001C2AC4">
              <w:rPr>
                <w:rFonts w:ascii="Times New Roman" w:eastAsiaTheme="minorEastAsia" w:hAnsi="Times New Roman" w:cs="Times New Roman"/>
                <w:sz w:val="20"/>
                <w:szCs w:val="20"/>
              </w:rPr>
              <w:t>5</w:t>
            </w:r>
            <w:r w:rsidR="00D06BD3" w:rsidRPr="001C2AC4">
              <w:rPr>
                <w:rFonts w:ascii="Times New Roman" w:eastAsiaTheme="minorEastAsia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2161" w:type="dxa"/>
          </w:tcPr>
          <w:p w:rsidR="002D68FD" w:rsidRPr="001C2AC4" w:rsidRDefault="008F0E96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</w:tr>
      <w:tr w:rsidR="001F3059" w:rsidRPr="001C2AC4" w:rsidTr="004C47CD">
        <w:tc>
          <w:tcPr>
            <w:tcW w:w="704" w:type="dxa"/>
          </w:tcPr>
          <w:p w:rsidR="002D68FD" w:rsidRPr="001C2AC4" w:rsidRDefault="006E21FC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3086" w:type="dxa"/>
          </w:tcPr>
          <w:p w:rsidR="002D68FD" w:rsidRPr="001C2AC4" w:rsidRDefault="00B437D8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2D68FD" w:rsidRPr="001C2AC4">
              <w:rPr>
                <w:rFonts w:ascii="Times New Roman" w:hAnsi="Times New Roman" w:cs="Times New Roman"/>
                <w:sz w:val="20"/>
                <w:szCs w:val="20"/>
              </w:rPr>
              <w:t>аличие и масштабность парков развлечений и других мест проведения досуга</w:t>
            </w:r>
          </w:p>
        </w:tc>
        <w:tc>
          <w:tcPr>
            <w:tcW w:w="3394" w:type="dxa"/>
          </w:tcPr>
          <w:p w:rsidR="002D68FD" w:rsidRPr="001C2AC4" w:rsidRDefault="00142185" w:rsidP="00DA4018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Sт</m:t>
                  </m:r>
                </m:den>
              </m:f>
            </m:oMath>
            <w:r w:rsidR="00461DE6" w:rsidRPr="001C2AC4">
              <w:rPr>
                <w:rFonts w:ascii="Times New Roman" w:eastAsiaTheme="minorEastAsia" w:hAnsi="Times New Roman" w:cs="Times New Roman"/>
                <w:sz w:val="20"/>
                <w:szCs w:val="20"/>
              </w:rPr>
              <w:t>,</w:t>
            </w:r>
          </w:p>
          <w:p w:rsidR="00461DE6" w:rsidRPr="001C2AC4" w:rsidRDefault="00461DE6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Где </w:t>
            </w:r>
            <w:r w:rsidRPr="001C2AC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 w:rsidRPr="001C2AC4">
              <w:rPr>
                <w:rFonts w:ascii="Times New Roman" w:hAnsi="Times New Roman" w:cs="Times New Roman"/>
                <w:i/>
                <w:sz w:val="20"/>
                <w:szCs w:val="20"/>
              </w:rPr>
              <w:t>п</w:t>
            </w:r>
            <w:r w:rsidRPr="001C2AC4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  <w:lang w:val="en-US"/>
              </w:rPr>
              <w:t>i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– совокупная площадь </w:t>
            </w:r>
            <w:r w:rsidRPr="001C2AC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-го парка развлечений и</w:t>
            </w:r>
            <w:r w:rsidR="009F3BC8" w:rsidRPr="001C2AC4">
              <w:rPr>
                <w:rFonts w:ascii="Times New Roman" w:hAnsi="Times New Roman" w:cs="Times New Roman"/>
                <w:sz w:val="20"/>
                <w:szCs w:val="20"/>
              </w:rPr>
              <w:t>ли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друг</w:t>
            </w:r>
            <w:r w:rsidR="009F3BC8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ого 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мест</w:t>
            </w:r>
            <w:r w:rsidR="009F3BC8" w:rsidRPr="001C2AC4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проведения досуга</w:t>
            </w:r>
          </w:p>
          <w:p w:rsidR="00461DE6" w:rsidRPr="001C2AC4" w:rsidRDefault="00461DE6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lastRenderedPageBreak/>
              <w:t>i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80709" w:rsidRPr="001C2AC4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1…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, </m:t>
              </m:r>
            </m:oMath>
            <w:r w:rsidR="00446F2C" w:rsidRPr="001C2AC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где </w:t>
            </w:r>
            <w:r w:rsidR="00446F2C" w:rsidRPr="001C2AC4"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  <w:t>n</w:t>
            </w:r>
            <w:r w:rsidR="00446F2C" w:rsidRPr="001C2AC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– количество </w:t>
            </w:r>
            <w:r w:rsidR="00446F2C" w:rsidRPr="001C2AC4">
              <w:rPr>
                <w:rFonts w:ascii="Times New Roman" w:hAnsi="Times New Roman" w:cs="Times New Roman"/>
                <w:sz w:val="20"/>
                <w:szCs w:val="20"/>
              </w:rPr>
              <w:t>парков развлечений и других мест про</w:t>
            </w:r>
            <w:r w:rsidR="009C5A59" w:rsidRPr="001C2AC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446F2C" w:rsidRPr="001C2AC4">
              <w:rPr>
                <w:rFonts w:ascii="Times New Roman" w:hAnsi="Times New Roman" w:cs="Times New Roman"/>
                <w:sz w:val="20"/>
                <w:szCs w:val="20"/>
              </w:rPr>
              <w:t>ведения досуга;</w:t>
            </w:r>
          </w:p>
          <w:p w:rsidR="00446F2C" w:rsidRPr="001C2AC4" w:rsidRDefault="00446F2C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т – площадь территории города</w:t>
            </w:r>
          </w:p>
        </w:tc>
        <w:tc>
          <w:tcPr>
            <w:tcW w:w="2161" w:type="dxa"/>
          </w:tcPr>
          <w:p w:rsidR="002D68FD" w:rsidRPr="001C2AC4" w:rsidRDefault="00446F2C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Коэффициент </w:t>
            </w:r>
          </w:p>
        </w:tc>
      </w:tr>
      <w:tr w:rsidR="00FC6143" w:rsidRPr="001C2AC4" w:rsidTr="0045118B">
        <w:tc>
          <w:tcPr>
            <w:tcW w:w="704" w:type="dxa"/>
          </w:tcPr>
          <w:p w:rsidR="00FC6143" w:rsidRPr="001C2AC4" w:rsidRDefault="00FC6143" w:rsidP="00DA40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8641" w:type="dxa"/>
            <w:gridSpan w:val="3"/>
          </w:tcPr>
          <w:p w:rsidR="00FC6143" w:rsidRPr="001C2AC4" w:rsidRDefault="00634708" w:rsidP="00DA401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</w:rPr>
              <w:t>Научный потенциал</w:t>
            </w:r>
          </w:p>
        </w:tc>
      </w:tr>
      <w:tr w:rsidR="00280D3B" w:rsidRPr="001C2AC4" w:rsidTr="004C47CD">
        <w:tc>
          <w:tcPr>
            <w:tcW w:w="704" w:type="dxa"/>
          </w:tcPr>
          <w:p w:rsidR="00280D3B" w:rsidRPr="001C2AC4" w:rsidRDefault="00CA7E7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3086" w:type="dxa"/>
          </w:tcPr>
          <w:p w:rsidR="00280D3B" w:rsidRPr="001C2AC4" w:rsidRDefault="00280D3B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численность персонала, занятого научными исследованиями и разработками</w:t>
            </w:r>
          </w:p>
        </w:tc>
        <w:tc>
          <w:tcPr>
            <w:tcW w:w="3394" w:type="dxa"/>
          </w:tcPr>
          <w:p w:rsidR="00280D3B" w:rsidRPr="001C2AC4" w:rsidRDefault="00C814B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="00BE6616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[4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="00BE6616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280D3B" w:rsidRPr="001C2AC4" w:rsidRDefault="00280D3B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человек</w:t>
            </w:r>
          </w:p>
        </w:tc>
      </w:tr>
      <w:tr w:rsidR="00280D3B" w:rsidRPr="001C2AC4" w:rsidTr="004C47CD">
        <w:tc>
          <w:tcPr>
            <w:tcW w:w="704" w:type="dxa"/>
          </w:tcPr>
          <w:p w:rsidR="00280D3B" w:rsidRPr="001C2AC4" w:rsidRDefault="00CA7E7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3086" w:type="dxa"/>
          </w:tcPr>
          <w:p w:rsidR="00280D3B" w:rsidRPr="001C2AC4" w:rsidRDefault="00280D3B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численность исследователей, имеющих ученую степень </w:t>
            </w:r>
          </w:p>
        </w:tc>
        <w:tc>
          <w:tcPr>
            <w:tcW w:w="3394" w:type="dxa"/>
          </w:tcPr>
          <w:p w:rsidR="00280D3B" w:rsidRPr="001C2AC4" w:rsidRDefault="00BE6616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[4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280D3B" w:rsidRPr="001C2AC4" w:rsidRDefault="00280D3B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человек</w:t>
            </w:r>
          </w:p>
        </w:tc>
      </w:tr>
      <w:tr w:rsidR="00280D3B" w:rsidRPr="001C2AC4" w:rsidTr="004C47CD">
        <w:tc>
          <w:tcPr>
            <w:tcW w:w="704" w:type="dxa"/>
          </w:tcPr>
          <w:p w:rsidR="00280D3B" w:rsidRPr="001C2AC4" w:rsidRDefault="00CA7E7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3086" w:type="dxa"/>
          </w:tcPr>
          <w:p w:rsidR="00280D3B" w:rsidRPr="001C2AC4" w:rsidRDefault="00280D3B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внутренние затраты на научные исследования и разработки </w:t>
            </w:r>
          </w:p>
        </w:tc>
        <w:tc>
          <w:tcPr>
            <w:tcW w:w="3394" w:type="dxa"/>
          </w:tcPr>
          <w:p w:rsidR="00280D3B" w:rsidRPr="001C2AC4" w:rsidRDefault="00BE6616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[4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280D3B" w:rsidRPr="001C2AC4" w:rsidRDefault="00280D3B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млн. рублей</w:t>
            </w:r>
          </w:p>
        </w:tc>
      </w:tr>
      <w:tr w:rsidR="00280D3B" w:rsidRPr="001C2AC4" w:rsidTr="004C47CD">
        <w:tc>
          <w:tcPr>
            <w:tcW w:w="704" w:type="dxa"/>
          </w:tcPr>
          <w:p w:rsidR="00280D3B" w:rsidRPr="001C2AC4" w:rsidRDefault="00CA7E7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3086" w:type="dxa"/>
          </w:tcPr>
          <w:p w:rsidR="00280D3B" w:rsidRPr="001C2AC4" w:rsidRDefault="00280D3B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численность студентов, обучающихся по программам бакалавриата, специалитета, магистратуры на 10 000 человек населения </w:t>
            </w:r>
          </w:p>
        </w:tc>
        <w:tc>
          <w:tcPr>
            <w:tcW w:w="3394" w:type="dxa"/>
          </w:tcPr>
          <w:p w:rsidR="00280D3B" w:rsidRPr="001C2AC4" w:rsidRDefault="00BE6616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[4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280D3B" w:rsidRPr="001C2AC4" w:rsidRDefault="00280D3B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человек</w:t>
            </w:r>
          </w:p>
        </w:tc>
      </w:tr>
      <w:tr w:rsidR="00280D3B" w:rsidRPr="001C2AC4" w:rsidTr="004C47CD">
        <w:tc>
          <w:tcPr>
            <w:tcW w:w="704" w:type="dxa"/>
          </w:tcPr>
          <w:p w:rsidR="00280D3B" w:rsidRPr="001C2AC4" w:rsidRDefault="00CA7E7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3086" w:type="dxa"/>
          </w:tcPr>
          <w:p w:rsidR="00280D3B" w:rsidRPr="001C2AC4" w:rsidRDefault="00280D3B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численность аспирантов </w:t>
            </w:r>
          </w:p>
        </w:tc>
        <w:tc>
          <w:tcPr>
            <w:tcW w:w="3394" w:type="dxa"/>
          </w:tcPr>
          <w:p w:rsidR="00280D3B" w:rsidRPr="001C2AC4" w:rsidRDefault="00BE6616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[4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280D3B" w:rsidRPr="001C2AC4" w:rsidRDefault="00280D3B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человек</w:t>
            </w:r>
          </w:p>
        </w:tc>
      </w:tr>
      <w:tr w:rsidR="00280D3B" w:rsidRPr="001C2AC4" w:rsidTr="004C47CD">
        <w:tc>
          <w:tcPr>
            <w:tcW w:w="704" w:type="dxa"/>
          </w:tcPr>
          <w:p w:rsidR="00280D3B" w:rsidRPr="001C2AC4" w:rsidRDefault="00CA7E7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3086" w:type="dxa"/>
          </w:tcPr>
          <w:p w:rsidR="00280D3B" w:rsidRPr="001C2AC4" w:rsidRDefault="00280D3B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численность докторантов </w:t>
            </w:r>
          </w:p>
        </w:tc>
        <w:tc>
          <w:tcPr>
            <w:tcW w:w="3394" w:type="dxa"/>
          </w:tcPr>
          <w:p w:rsidR="00280D3B" w:rsidRPr="001C2AC4" w:rsidRDefault="00BE6616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[4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280D3B" w:rsidRPr="001C2AC4" w:rsidRDefault="00280D3B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человек</w:t>
            </w:r>
          </w:p>
        </w:tc>
      </w:tr>
      <w:tr w:rsidR="00280D3B" w:rsidRPr="001C2AC4" w:rsidTr="004C47CD">
        <w:tc>
          <w:tcPr>
            <w:tcW w:w="704" w:type="dxa"/>
          </w:tcPr>
          <w:p w:rsidR="00280D3B" w:rsidRPr="001C2AC4" w:rsidRDefault="00CA7E7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4.7</w:t>
            </w:r>
          </w:p>
        </w:tc>
        <w:tc>
          <w:tcPr>
            <w:tcW w:w="3086" w:type="dxa"/>
          </w:tcPr>
          <w:p w:rsidR="00280D3B" w:rsidRPr="001C2AC4" w:rsidRDefault="0097540A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</w:t>
            </w:r>
            <w:r w:rsidR="00280D3B" w:rsidRPr="001C2AC4">
              <w:rPr>
                <w:rFonts w:ascii="Times New Roman" w:hAnsi="Times New Roman" w:cs="Times New Roman"/>
                <w:sz w:val="20"/>
                <w:szCs w:val="20"/>
              </w:rPr>
              <w:t>выдан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ных</w:t>
            </w:r>
            <w:r w:rsidR="00280D3B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патентов на изобретения и полезные модели </w:t>
            </w:r>
          </w:p>
        </w:tc>
        <w:tc>
          <w:tcPr>
            <w:tcW w:w="3394" w:type="dxa"/>
          </w:tcPr>
          <w:p w:rsidR="00280D3B" w:rsidRPr="001C2AC4" w:rsidRDefault="00BE6616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[4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280D3B" w:rsidRPr="001C2AC4" w:rsidRDefault="00CA7E7D" w:rsidP="00DA40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штук</w:t>
            </w:r>
          </w:p>
        </w:tc>
      </w:tr>
      <w:tr w:rsidR="00280D3B" w:rsidRPr="001C2AC4" w:rsidTr="004C47CD">
        <w:tc>
          <w:tcPr>
            <w:tcW w:w="704" w:type="dxa"/>
          </w:tcPr>
          <w:p w:rsidR="00280D3B" w:rsidRPr="001C2AC4" w:rsidRDefault="00CA7E7D" w:rsidP="00280D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DB39EA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3086" w:type="dxa"/>
          </w:tcPr>
          <w:p w:rsidR="00280D3B" w:rsidRPr="001C2AC4" w:rsidRDefault="00280D3B" w:rsidP="00280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инновационная активность организаций </w:t>
            </w:r>
          </w:p>
        </w:tc>
        <w:tc>
          <w:tcPr>
            <w:tcW w:w="3394" w:type="dxa"/>
          </w:tcPr>
          <w:p w:rsidR="00280D3B" w:rsidRPr="001C2AC4" w:rsidRDefault="00BE6616" w:rsidP="00280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[4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280D3B" w:rsidRPr="001C2AC4" w:rsidRDefault="00280D3B" w:rsidP="00280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t>%</w:t>
            </w:r>
          </w:p>
        </w:tc>
      </w:tr>
      <w:tr w:rsidR="00280D3B" w:rsidRPr="001C2AC4" w:rsidTr="004C47CD">
        <w:tc>
          <w:tcPr>
            <w:tcW w:w="704" w:type="dxa"/>
          </w:tcPr>
          <w:p w:rsidR="00280D3B" w:rsidRPr="001C2AC4" w:rsidRDefault="00CA7E7D" w:rsidP="00280D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DB39EA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3086" w:type="dxa"/>
          </w:tcPr>
          <w:p w:rsidR="00280D3B" w:rsidRPr="001C2AC4" w:rsidRDefault="00280D3B" w:rsidP="00280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объем инноваций </w:t>
            </w:r>
          </w:p>
        </w:tc>
        <w:tc>
          <w:tcPr>
            <w:tcW w:w="3394" w:type="dxa"/>
          </w:tcPr>
          <w:p w:rsidR="00280D3B" w:rsidRPr="001C2AC4" w:rsidRDefault="00BE6616" w:rsidP="00280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[4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280D3B" w:rsidRPr="001C2AC4" w:rsidRDefault="00280D3B" w:rsidP="00280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млн. рублей</w:t>
            </w:r>
          </w:p>
        </w:tc>
      </w:tr>
      <w:tr w:rsidR="00280D3B" w:rsidRPr="001C2AC4" w:rsidTr="004C47CD">
        <w:tc>
          <w:tcPr>
            <w:tcW w:w="704" w:type="dxa"/>
          </w:tcPr>
          <w:p w:rsidR="00280D3B" w:rsidRPr="001C2AC4" w:rsidRDefault="00280D3B" w:rsidP="00280D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  <w:r w:rsidR="00CA7E7D" w:rsidRPr="001C2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B39EA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086" w:type="dxa"/>
          </w:tcPr>
          <w:p w:rsidR="00280D3B" w:rsidRPr="001C2AC4" w:rsidRDefault="00280D3B" w:rsidP="00280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Объем государственных и частных инвестиций в науку и образование</w:t>
            </w:r>
          </w:p>
        </w:tc>
        <w:tc>
          <w:tcPr>
            <w:tcW w:w="3394" w:type="dxa"/>
          </w:tcPr>
          <w:p w:rsidR="00280D3B" w:rsidRPr="001C2AC4" w:rsidRDefault="00BE6616" w:rsidP="00280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[4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280D3B" w:rsidRPr="001C2AC4" w:rsidRDefault="00CA7E7D" w:rsidP="00280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млн. рублей</w:t>
            </w:r>
          </w:p>
        </w:tc>
      </w:tr>
      <w:tr w:rsidR="00280D3B" w:rsidRPr="001C2AC4" w:rsidTr="004C47CD">
        <w:tc>
          <w:tcPr>
            <w:tcW w:w="704" w:type="dxa"/>
          </w:tcPr>
          <w:p w:rsidR="00280D3B" w:rsidRPr="001C2AC4" w:rsidRDefault="00280D3B" w:rsidP="00280D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  <w:r w:rsidR="00CA7E7D" w:rsidRPr="001C2A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B39EA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86" w:type="dxa"/>
          </w:tcPr>
          <w:p w:rsidR="00280D3B" w:rsidRPr="001C2AC4" w:rsidRDefault="00280D3B" w:rsidP="00280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Рейтинг местных ВУЗов на мировом/страновом уровне</w:t>
            </w:r>
          </w:p>
        </w:tc>
        <w:tc>
          <w:tcPr>
            <w:tcW w:w="3394" w:type="dxa"/>
          </w:tcPr>
          <w:p w:rsidR="00280D3B" w:rsidRPr="001C2AC4" w:rsidRDefault="00280D3B" w:rsidP="00280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Официальные данные о </w:t>
            </w:r>
            <w:proofErr w:type="gramStart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между-народном</w:t>
            </w:r>
            <w:proofErr w:type="gramEnd"/>
            <w:r w:rsidR="00F7067B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[4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F7067B" w:rsidRPr="001C2AC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и российском</w:t>
            </w:r>
            <w:r w:rsidR="00F7067B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[4</w:t>
            </w:r>
            <w:r w:rsidR="00885BC4" w:rsidRPr="001C2AC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F7067B" w:rsidRPr="001C2AC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рейтинге ВУЗов</w:t>
            </w:r>
          </w:p>
        </w:tc>
        <w:tc>
          <w:tcPr>
            <w:tcW w:w="2161" w:type="dxa"/>
          </w:tcPr>
          <w:p w:rsidR="00280D3B" w:rsidRPr="001C2AC4" w:rsidRDefault="00280D3B" w:rsidP="00280D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Балл </w:t>
            </w:r>
          </w:p>
        </w:tc>
      </w:tr>
      <w:tr w:rsidR="00280D3B" w:rsidRPr="001C2AC4" w:rsidTr="0045118B">
        <w:tc>
          <w:tcPr>
            <w:tcW w:w="704" w:type="dxa"/>
          </w:tcPr>
          <w:p w:rsidR="00280D3B" w:rsidRPr="001C2AC4" w:rsidRDefault="00280D3B" w:rsidP="00280D3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8641" w:type="dxa"/>
            <w:gridSpan w:val="3"/>
          </w:tcPr>
          <w:p w:rsidR="00280D3B" w:rsidRPr="001C2AC4" w:rsidRDefault="00280D3B" w:rsidP="00280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</w:rPr>
              <w:t>Медицина, рекреация</w:t>
            </w:r>
          </w:p>
        </w:tc>
      </w:tr>
      <w:tr w:rsidR="00B67578" w:rsidRPr="001C2AC4" w:rsidTr="004C47CD">
        <w:tc>
          <w:tcPr>
            <w:tcW w:w="70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5.1</w:t>
            </w:r>
          </w:p>
        </w:tc>
        <w:tc>
          <w:tcPr>
            <w:tcW w:w="3086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Спектр медицинских и рекреационных услуг:</w:t>
            </w:r>
          </w:p>
          <w:p w:rsidR="00B67578" w:rsidRPr="001C2AC4" w:rsidRDefault="00B67578" w:rsidP="00410EEA">
            <w:pPr>
              <w:pStyle w:val="a3"/>
              <w:numPr>
                <w:ilvl w:val="0"/>
                <w:numId w:val="36"/>
              </w:numPr>
              <w:ind w:left="0" w:firstLine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Количество задействованного персонала</w:t>
            </w:r>
            <w:r w:rsidR="00410EEA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для каждого вида услуги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за период;</w:t>
            </w:r>
          </w:p>
          <w:p w:rsidR="00B67578" w:rsidRPr="001C2AC4" w:rsidRDefault="00B67578" w:rsidP="00410EEA">
            <w:pPr>
              <w:pStyle w:val="a3"/>
              <w:numPr>
                <w:ilvl w:val="0"/>
                <w:numId w:val="36"/>
              </w:numPr>
              <w:ind w:left="0" w:firstLine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Количество клиентов</w:t>
            </w:r>
            <w:r w:rsidR="00410EEA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для каждого вида услуги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53666" w:rsidRPr="001C2AC4">
              <w:rPr>
                <w:rFonts w:ascii="Times New Roman" w:hAnsi="Times New Roman" w:cs="Times New Roman"/>
                <w:sz w:val="20"/>
                <w:szCs w:val="20"/>
              </w:rPr>
              <w:t>за период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67578" w:rsidRPr="001C2AC4" w:rsidRDefault="00053666" w:rsidP="00410EEA">
            <w:pPr>
              <w:pStyle w:val="a3"/>
              <w:numPr>
                <w:ilvl w:val="0"/>
                <w:numId w:val="36"/>
              </w:numPr>
              <w:ind w:left="0" w:firstLine="357"/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B67578" w:rsidRPr="001C2AC4">
              <w:rPr>
                <w:rFonts w:ascii="Times New Roman" w:hAnsi="Times New Roman" w:cs="Times New Roman"/>
                <w:sz w:val="20"/>
                <w:szCs w:val="20"/>
              </w:rPr>
              <w:t>борот по каждому виду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10EEA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услуги 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за период</w:t>
            </w:r>
          </w:p>
        </w:tc>
        <w:tc>
          <w:tcPr>
            <w:tcW w:w="3394" w:type="dxa"/>
          </w:tcPr>
          <w:p w:rsidR="00B67578" w:rsidRPr="001C2AC4" w:rsidRDefault="0073361D" w:rsidP="00B6757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eastAsia="Calibri" w:hAnsi="Times New Roman" w:cs="Times New Roman"/>
                <w:sz w:val="20"/>
                <w:szCs w:val="20"/>
              </w:rPr>
              <w:t>данные местных органов исполнительной власти в сфере здравоохранения</w:t>
            </w:r>
            <w:r w:rsidR="00DC7AB8" w:rsidRPr="001C2AC4">
              <w:rPr>
                <w:rFonts w:ascii="Times New Roman" w:eastAsia="Calibri" w:hAnsi="Times New Roman" w:cs="Times New Roman"/>
                <w:sz w:val="20"/>
                <w:szCs w:val="20"/>
              </w:rPr>
              <w:t>; данные местной статистики</w:t>
            </w:r>
          </w:p>
        </w:tc>
        <w:tc>
          <w:tcPr>
            <w:tcW w:w="2161" w:type="dxa"/>
          </w:tcPr>
          <w:p w:rsidR="00F91866" w:rsidRPr="001C2AC4" w:rsidRDefault="00F91866" w:rsidP="00B6757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91866" w:rsidRPr="001C2AC4" w:rsidRDefault="00F91866" w:rsidP="00B6757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91866" w:rsidRPr="001C2AC4" w:rsidRDefault="00F91866" w:rsidP="00B6757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человек</w:t>
            </w:r>
            <w:r w:rsidRPr="001C2AC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:rsidR="00F91866" w:rsidRPr="001C2AC4" w:rsidRDefault="00F91866" w:rsidP="00B6757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91866" w:rsidRPr="001C2AC4" w:rsidRDefault="00F91866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91866" w:rsidRPr="001C2AC4" w:rsidRDefault="00F91866" w:rsidP="00B6757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человек</w:t>
            </w:r>
            <w:r w:rsidRPr="001C2AC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:rsidR="00F91866" w:rsidRPr="001C2AC4" w:rsidRDefault="00F91866" w:rsidP="00B6757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91866" w:rsidRPr="001C2AC4" w:rsidRDefault="00F91866" w:rsidP="00B6757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91866" w:rsidRPr="001C2AC4" w:rsidRDefault="00F91866" w:rsidP="00B6757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1C2AC4">
              <w:rPr>
                <w:rFonts w:ascii="Times New Roman" w:eastAsia="Calibri" w:hAnsi="Times New Roman" w:cs="Times New Roman"/>
                <w:sz w:val="20"/>
                <w:szCs w:val="20"/>
              </w:rPr>
              <w:t>тыс.руб</w:t>
            </w:r>
            <w:proofErr w:type="spellEnd"/>
            <w:r w:rsidRPr="001C2AC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B67578" w:rsidRPr="001C2AC4" w:rsidTr="004C47CD">
        <w:tc>
          <w:tcPr>
            <w:tcW w:w="70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5.2</w:t>
            </w:r>
          </w:p>
        </w:tc>
        <w:tc>
          <w:tcPr>
            <w:tcW w:w="3086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Обеспеченность койко-местами</w:t>
            </w:r>
          </w:p>
        </w:tc>
        <w:tc>
          <w:tcPr>
            <w:tcW w:w="3394" w:type="dxa"/>
          </w:tcPr>
          <w:p w:rsidR="00B67578" w:rsidRPr="001C2AC4" w:rsidRDefault="00142185" w:rsidP="00B67578">
            <w:pPr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*10000,</m:t>
              </m:r>
            </m:oMath>
            <w:r w:rsidR="00B67578" w:rsidRPr="001C2AC4"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B67578" w:rsidRPr="001C2AC4" w:rsidRDefault="00B67578" w:rsidP="00B67578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где </w:t>
            </w:r>
            <w:r w:rsidRPr="001C2AC4"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en-US"/>
              </w:rPr>
              <w:t>m</w:t>
            </w:r>
            <w:r w:rsidRPr="001C2AC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– число больничных коек</w:t>
            </w:r>
          </w:p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– среднегодовая численность населения</w:t>
            </w:r>
          </w:p>
        </w:tc>
        <w:tc>
          <w:tcPr>
            <w:tcW w:w="2161" w:type="dxa"/>
          </w:tcPr>
          <w:p w:rsidR="00B67578" w:rsidRPr="001C2AC4" w:rsidRDefault="00B67578" w:rsidP="00B6757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Единиц на 10 </w:t>
            </w:r>
            <w:proofErr w:type="spellStart"/>
            <w:r w:rsidRPr="001C2AC4">
              <w:rPr>
                <w:rFonts w:ascii="Times New Roman" w:eastAsia="Calibri" w:hAnsi="Times New Roman" w:cs="Times New Roman"/>
                <w:sz w:val="20"/>
                <w:szCs w:val="20"/>
              </w:rPr>
              <w:t>тыс.чел</w:t>
            </w:r>
            <w:proofErr w:type="spellEnd"/>
            <w:r w:rsidRPr="001C2AC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B67578" w:rsidRPr="001C2AC4" w:rsidTr="004C47CD">
        <w:tc>
          <w:tcPr>
            <w:tcW w:w="70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5.3</w:t>
            </w:r>
          </w:p>
        </w:tc>
        <w:tc>
          <w:tcPr>
            <w:tcW w:w="3086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Наличие и популярность среди туристов санаториев и курортно-оздоровительных комплексов</w:t>
            </w:r>
          </w:p>
        </w:tc>
        <w:tc>
          <w:tcPr>
            <w:tcW w:w="339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 [</w:t>
            </w:r>
            <w:r w:rsidR="00F91866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F91866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  <w:tc>
          <w:tcPr>
            <w:tcW w:w="2161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Индекс привлекательности объекта для туристов</w:t>
            </w:r>
          </w:p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7578" w:rsidRPr="001C2AC4" w:rsidTr="0045118B">
        <w:tc>
          <w:tcPr>
            <w:tcW w:w="70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8641" w:type="dxa"/>
            <w:gridSpan w:val="3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</w:rPr>
              <w:t>Спорт</w:t>
            </w:r>
          </w:p>
        </w:tc>
      </w:tr>
      <w:tr w:rsidR="00B67578" w:rsidRPr="001C2AC4" w:rsidTr="004C47CD">
        <w:tc>
          <w:tcPr>
            <w:tcW w:w="70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6.1</w:t>
            </w:r>
          </w:p>
        </w:tc>
        <w:tc>
          <w:tcPr>
            <w:tcW w:w="3086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Наличие, разнообразие, вместимость спортивных объектов</w:t>
            </w:r>
          </w:p>
        </w:tc>
        <w:tc>
          <w:tcPr>
            <w:tcW w:w="339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2AC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Vij</w:t>
            </w:r>
            <w:proofErr w:type="spellEnd"/>
            <w:r w:rsidRPr="001C2AC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– 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вместимость </w:t>
            </w:r>
            <w:proofErr w:type="spellStart"/>
            <w:r w:rsidRPr="001C2AC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</w:t>
            </w:r>
            <w:proofErr w:type="spellEnd"/>
            <w:r w:rsidRPr="001C2AC4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го спортивного объекта, специализирующегося по </w:t>
            </w:r>
            <w:r w:rsidRPr="001C2AC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j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-му виду спорта/спортивному направлению в городе</w:t>
            </w:r>
          </w:p>
        </w:tc>
        <w:tc>
          <w:tcPr>
            <w:tcW w:w="2161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чел</w:t>
            </w:r>
          </w:p>
        </w:tc>
      </w:tr>
      <w:tr w:rsidR="00B67578" w:rsidRPr="001C2AC4" w:rsidTr="004C47CD">
        <w:tc>
          <w:tcPr>
            <w:tcW w:w="70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86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Наличие и объем клубов/ институтов болельщиков</w:t>
            </w:r>
          </w:p>
        </w:tc>
        <w:tc>
          <w:tcPr>
            <w:tcW w:w="339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– количество клубов/ институтов болельщиков;</w:t>
            </w:r>
          </w:p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Mi</w:t>
            </w:r>
            <w:r w:rsidRPr="001C2AC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– 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участников </w:t>
            </w:r>
            <w:proofErr w:type="spellStart"/>
            <w:r w:rsidRPr="001C2AC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</w:t>
            </w:r>
            <w:proofErr w:type="spellEnd"/>
            <w:r w:rsidRPr="001C2AC4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го</w:t>
            </w:r>
            <w:r w:rsidRPr="001C2AC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клуба/ института болельщиков</w:t>
            </w:r>
          </w:p>
        </w:tc>
        <w:tc>
          <w:tcPr>
            <w:tcW w:w="2161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Единиц;</w:t>
            </w:r>
          </w:p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Человек. </w:t>
            </w:r>
          </w:p>
        </w:tc>
      </w:tr>
      <w:tr w:rsidR="00B67578" w:rsidRPr="001C2AC4" w:rsidTr="0045118B">
        <w:tc>
          <w:tcPr>
            <w:tcW w:w="70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8641" w:type="dxa"/>
            <w:gridSpan w:val="3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AC4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 xml:space="preserve">Промышленно-производственный </w:t>
            </w:r>
            <w:r w:rsidRPr="001C2AC4">
              <w:rPr>
                <w:rStyle w:val="a5"/>
                <w:sz w:val="20"/>
                <w:szCs w:val="20"/>
              </w:rPr>
              <w:t>и</w:t>
            </w:r>
            <w:r w:rsidRPr="001C2AC4">
              <w:rPr>
                <w:rStyle w:val="a5"/>
              </w:rPr>
              <w:t xml:space="preserve"> </w:t>
            </w:r>
            <w:r w:rsidRPr="001C2AC4">
              <w:rPr>
                <w:rStyle w:val="a5"/>
                <w:rFonts w:ascii="Times New Roman" w:hAnsi="Times New Roman" w:cs="Times New Roman"/>
                <w:sz w:val="20"/>
                <w:szCs w:val="20"/>
              </w:rPr>
              <w:t>инвестиционный потенциал:</w:t>
            </w:r>
          </w:p>
        </w:tc>
      </w:tr>
      <w:tr w:rsidR="00B67578" w:rsidRPr="001C2AC4" w:rsidTr="004C47CD">
        <w:tc>
          <w:tcPr>
            <w:tcW w:w="70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7.1</w:t>
            </w:r>
          </w:p>
        </w:tc>
        <w:tc>
          <w:tcPr>
            <w:tcW w:w="3086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Уровень предпринимательской активности</w:t>
            </w:r>
          </w:p>
        </w:tc>
        <w:tc>
          <w:tcPr>
            <w:tcW w:w="339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r w:rsidR="00DC7AB8" w:rsidRPr="001C2AC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49, 50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1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%</w:t>
            </w:r>
          </w:p>
        </w:tc>
      </w:tr>
      <w:tr w:rsidR="00B67578" w:rsidRPr="001C2AC4" w:rsidTr="004C47CD">
        <w:tc>
          <w:tcPr>
            <w:tcW w:w="70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7.2</w:t>
            </w:r>
          </w:p>
        </w:tc>
        <w:tc>
          <w:tcPr>
            <w:tcW w:w="3086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доля инвестиций в основной капитал на душу населения от ВРП </w:t>
            </w:r>
          </w:p>
        </w:tc>
        <w:tc>
          <w:tcPr>
            <w:tcW w:w="339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r w:rsidR="00DC7AB8" w:rsidRPr="001C2AC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49, 50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67578" w:rsidRPr="001C2AC4" w:rsidTr="004C47CD">
        <w:tc>
          <w:tcPr>
            <w:tcW w:w="70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7.3</w:t>
            </w:r>
          </w:p>
        </w:tc>
        <w:tc>
          <w:tcPr>
            <w:tcW w:w="3086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Наличие и масштаб </w:t>
            </w:r>
            <w:proofErr w:type="spellStart"/>
            <w:proofErr w:type="gramStart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производст</w:t>
            </w:r>
            <w:proofErr w:type="spellEnd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-венных</w:t>
            </w:r>
            <w:proofErr w:type="gramEnd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кластеров</w:t>
            </w:r>
          </w:p>
        </w:tc>
        <w:tc>
          <w:tcPr>
            <w:tcW w:w="339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r w:rsidR="00DC7AB8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Коэффициент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для каждого кластера</w:t>
            </w:r>
          </w:p>
        </w:tc>
      </w:tr>
      <w:tr w:rsidR="00B67578" w:rsidRPr="001C2AC4" w:rsidTr="004C47CD">
        <w:tc>
          <w:tcPr>
            <w:tcW w:w="70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7.4</w:t>
            </w:r>
          </w:p>
        </w:tc>
        <w:tc>
          <w:tcPr>
            <w:tcW w:w="3086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Валовый региональный продукт на душу населения</w:t>
            </w:r>
            <w:r w:rsidR="00D64BB1"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(для города)</w:t>
            </w:r>
          </w:p>
        </w:tc>
        <w:tc>
          <w:tcPr>
            <w:tcW w:w="339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Официальная статистика 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C7AB8" w:rsidRPr="001C2AC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68, 69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Тыс.руб</w:t>
            </w:r>
            <w:proofErr w:type="spellEnd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B67578" w:rsidRPr="001C2AC4" w:rsidTr="004C47CD">
        <w:tc>
          <w:tcPr>
            <w:tcW w:w="70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7.5</w:t>
            </w:r>
          </w:p>
        </w:tc>
        <w:tc>
          <w:tcPr>
            <w:tcW w:w="3086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Доля объема выпуска продукции в региональном/страновом объеме</w:t>
            </w:r>
          </w:p>
        </w:tc>
        <w:tc>
          <w:tcPr>
            <w:tcW w:w="339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Официальная статистика 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C7AB8" w:rsidRPr="001C2AC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68, 69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% в ВРП, % в ВВП</w:t>
            </w:r>
          </w:p>
        </w:tc>
      </w:tr>
      <w:tr w:rsidR="00B67578" w:rsidRPr="001C2AC4" w:rsidTr="004C47CD">
        <w:tc>
          <w:tcPr>
            <w:tcW w:w="70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7.6</w:t>
            </w:r>
          </w:p>
        </w:tc>
        <w:tc>
          <w:tcPr>
            <w:tcW w:w="3086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Наличие и объем </w:t>
            </w:r>
            <w:proofErr w:type="spellStart"/>
            <w:proofErr w:type="gramStart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высокотехно</w:t>
            </w:r>
            <w:proofErr w:type="spellEnd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-логичных</w:t>
            </w:r>
            <w:proofErr w:type="gramEnd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производств</w:t>
            </w:r>
          </w:p>
        </w:tc>
        <w:tc>
          <w:tcPr>
            <w:tcW w:w="339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Vi</w:t>
            </w:r>
            <w:r w:rsidRPr="001C2AC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- 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объем 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-го высокотехнологичного производства в городе [</w:t>
            </w:r>
            <w:r w:rsidR="00DC7AB8" w:rsidRPr="001C2AC4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</w:p>
        </w:tc>
        <w:tc>
          <w:tcPr>
            <w:tcW w:w="2161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Млн.руб</w:t>
            </w:r>
            <w:proofErr w:type="spellEnd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67578" w:rsidRPr="001C2AC4" w:rsidTr="004C47CD">
        <w:tc>
          <w:tcPr>
            <w:tcW w:w="70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086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Доля прибыльных предприятий </w:t>
            </w:r>
          </w:p>
        </w:tc>
        <w:tc>
          <w:tcPr>
            <w:tcW w:w="339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Официальная статистика 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951E2A" w:rsidRPr="001C2AC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68, 69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% от общего числа предприятий</w:t>
            </w:r>
          </w:p>
        </w:tc>
      </w:tr>
      <w:tr w:rsidR="00B67578" w:rsidRPr="001C2AC4" w:rsidTr="0045118B">
        <w:tc>
          <w:tcPr>
            <w:tcW w:w="70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8641" w:type="dxa"/>
            <w:gridSpan w:val="3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b/>
                <w:sz w:val="20"/>
                <w:szCs w:val="20"/>
              </w:rPr>
              <w:t>Городские условия</w:t>
            </w:r>
          </w:p>
        </w:tc>
      </w:tr>
      <w:tr w:rsidR="00B67578" w:rsidRPr="001C2AC4" w:rsidTr="004C47CD">
        <w:tc>
          <w:tcPr>
            <w:tcW w:w="70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8.1</w:t>
            </w:r>
          </w:p>
        </w:tc>
        <w:tc>
          <w:tcPr>
            <w:tcW w:w="3086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Уровень безопасности</w:t>
            </w:r>
          </w:p>
        </w:tc>
        <w:tc>
          <w:tcPr>
            <w:tcW w:w="339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преступлений на душу населения </w:t>
            </w:r>
          </w:p>
        </w:tc>
        <w:tc>
          <w:tcPr>
            <w:tcW w:w="2161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Ед. на 1000 чел.</w:t>
            </w:r>
          </w:p>
        </w:tc>
      </w:tr>
      <w:tr w:rsidR="00B67578" w:rsidRPr="001C2AC4" w:rsidTr="004C47CD">
        <w:tc>
          <w:tcPr>
            <w:tcW w:w="70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8.2</w:t>
            </w:r>
          </w:p>
        </w:tc>
        <w:tc>
          <w:tcPr>
            <w:tcW w:w="3086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Уровень развитости транспортной инфраструктуры</w:t>
            </w:r>
          </w:p>
        </w:tc>
        <w:tc>
          <w:tcPr>
            <w:tcW w:w="3394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r w:rsidR="00951E2A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B67578" w:rsidRPr="001C2AC4" w:rsidRDefault="00B67578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Индекс</w:t>
            </w:r>
          </w:p>
        </w:tc>
      </w:tr>
      <w:tr w:rsidR="00D43833" w:rsidRPr="001C2AC4" w:rsidTr="004C47CD">
        <w:tc>
          <w:tcPr>
            <w:tcW w:w="704" w:type="dxa"/>
          </w:tcPr>
          <w:p w:rsidR="00D43833" w:rsidRPr="001C2AC4" w:rsidRDefault="00D43833" w:rsidP="00B6757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8.3</w:t>
            </w:r>
          </w:p>
        </w:tc>
        <w:tc>
          <w:tcPr>
            <w:tcW w:w="3086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Плотность жителей</w:t>
            </w:r>
          </w:p>
          <w:p w:rsidR="00D43833" w:rsidRPr="001C2AC4" w:rsidRDefault="00D43833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4" w:type="dxa"/>
          </w:tcPr>
          <w:p w:rsidR="00D43833" w:rsidRPr="001C2AC4" w:rsidRDefault="00142185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ж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т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,</m:t>
                </m:r>
              </m:oMath>
            </m:oMathPara>
          </w:p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где 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ж – среднегодовое количество жителей в городе,</w:t>
            </w:r>
          </w:p>
          <w:p w:rsidR="00D43833" w:rsidRPr="001C2AC4" w:rsidRDefault="00D43833" w:rsidP="00951E2A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т – площадь территории города</w:t>
            </w:r>
            <w:r w:rsidR="00951E2A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[54]</w:t>
            </w:r>
          </w:p>
        </w:tc>
        <w:tc>
          <w:tcPr>
            <w:tcW w:w="2161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чел/км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  <w:p w:rsidR="00D43833" w:rsidRPr="001C2AC4" w:rsidRDefault="00D43833" w:rsidP="00B675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43833" w:rsidRPr="001C2AC4" w:rsidTr="004C47CD">
        <w:tc>
          <w:tcPr>
            <w:tcW w:w="704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8.4</w:t>
            </w:r>
          </w:p>
        </w:tc>
        <w:tc>
          <w:tcPr>
            <w:tcW w:w="3086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Плотность рабочих мест</w:t>
            </w:r>
          </w:p>
        </w:tc>
        <w:tc>
          <w:tcPr>
            <w:tcW w:w="3394" w:type="dxa"/>
          </w:tcPr>
          <w:p w:rsidR="00D43833" w:rsidRPr="001C2AC4" w:rsidRDefault="00142185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Nр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т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,</m:t>
                </m:r>
              </m:oMath>
            </m:oMathPara>
          </w:p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где 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р – среднегодовое количество занятых в городе,</w:t>
            </w:r>
          </w:p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т – площадь территории города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[5</w:t>
            </w:r>
            <w:r w:rsidR="00951E2A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чел/км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</w:tr>
      <w:tr w:rsidR="00D43833" w:rsidRPr="001C2AC4" w:rsidTr="004C47CD">
        <w:tc>
          <w:tcPr>
            <w:tcW w:w="704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8.5</w:t>
            </w:r>
          </w:p>
        </w:tc>
        <w:tc>
          <w:tcPr>
            <w:tcW w:w="3086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Человеческий потенциал</w:t>
            </w:r>
          </w:p>
        </w:tc>
        <w:tc>
          <w:tcPr>
            <w:tcW w:w="3394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Методика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[5</w:t>
            </w:r>
            <w:r w:rsidR="00951E2A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</w:p>
        </w:tc>
        <w:tc>
          <w:tcPr>
            <w:tcW w:w="2161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индексы</w:t>
            </w:r>
          </w:p>
        </w:tc>
      </w:tr>
      <w:tr w:rsidR="00D43833" w:rsidRPr="001C2AC4" w:rsidTr="004C47CD">
        <w:tc>
          <w:tcPr>
            <w:tcW w:w="704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8.6</w:t>
            </w:r>
          </w:p>
        </w:tc>
        <w:tc>
          <w:tcPr>
            <w:tcW w:w="3086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Развитость туристической инфраструктуры</w:t>
            </w:r>
          </w:p>
        </w:tc>
        <w:tc>
          <w:tcPr>
            <w:tcW w:w="3394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[5</w:t>
            </w:r>
            <w:r w:rsidR="00951E2A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5</w:t>
            </w:r>
            <w:r w:rsidR="00951E2A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/индекс туристической инфраструктуры</w:t>
            </w:r>
          </w:p>
        </w:tc>
        <w:tc>
          <w:tcPr>
            <w:tcW w:w="2161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Индекс </w:t>
            </w:r>
          </w:p>
        </w:tc>
      </w:tr>
      <w:tr w:rsidR="00D43833" w:rsidRPr="001C2AC4" w:rsidTr="004C47CD">
        <w:tc>
          <w:tcPr>
            <w:tcW w:w="704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8.7</w:t>
            </w:r>
          </w:p>
        </w:tc>
        <w:tc>
          <w:tcPr>
            <w:tcW w:w="3086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Средняя заработная плата на душу населения</w:t>
            </w:r>
          </w:p>
        </w:tc>
        <w:tc>
          <w:tcPr>
            <w:tcW w:w="3394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Официальная статистика 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951E2A" w:rsidRPr="001C2AC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68, 69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Тыс.руб</w:t>
            </w:r>
            <w:proofErr w:type="spellEnd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43833" w:rsidRPr="001C2AC4" w:rsidTr="004C47CD">
        <w:tc>
          <w:tcPr>
            <w:tcW w:w="704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8.8</w:t>
            </w:r>
          </w:p>
        </w:tc>
        <w:tc>
          <w:tcPr>
            <w:tcW w:w="3086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Качество жизни</w:t>
            </w:r>
          </w:p>
        </w:tc>
        <w:tc>
          <w:tcPr>
            <w:tcW w:w="3394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[5</w:t>
            </w:r>
            <w:r w:rsidR="00951E2A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5</w:t>
            </w:r>
            <w:r w:rsidR="00951E2A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Индекс</w:t>
            </w:r>
          </w:p>
        </w:tc>
      </w:tr>
      <w:tr w:rsidR="00D43833" w:rsidRPr="001C2AC4" w:rsidTr="004C47CD">
        <w:tc>
          <w:tcPr>
            <w:tcW w:w="704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8.9</w:t>
            </w:r>
          </w:p>
        </w:tc>
        <w:tc>
          <w:tcPr>
            <w:tcW w:w="3086" w:type="dxa"/>
          </w:tcPr>
          <w:p w:rsidR="00D43833" w:rsidRPr="001C2AC4" w:rsidRDefault="00D43833" w:rsidP="00D43833">
            <w:pPr>
              <w:pStyle w:val="a4"/>
              <w:spacing w:before="0" w:beforeAutospacing="0" w:after="0" w:afterAutospacing="0"/>
              <w:rPr>
                <w:sz w:val="20"/>
                <w:szCs w:val="20"/>
              </w:rPr>
            </w:pPr>
            <w:r w:rsidRPr="001C2AC4">
              <w:rPr>
                <w:sz w:val="20"/>
                <w:szCs w:val="20"/>
              </w:rPr>
              <w:t>Доступность жилья</w:t>
            </w:r>
          </w:p>
        </w:tc>
        <w:tc>
          <w:tcPr>
            <w:tcW w:w="3394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Методика 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[6</w:t>
            </w:r>
            <w:r w:rsidR="00951E2A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951E2A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Коэффициент</w:t>
            </w:r>
          </w:p>
        </w:tc>
      </w:tr>
      <w:tr w:rsidR="00D43833" w:rsidRPr="001C2AC4" w:rsidTr="004C47CD">
        <w:tc>
          <w:tcPr>
            <w:tcW w:w="704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8.10</w:t>
            </w:r>
          </w:p>
        </w:tc>
        <w:tc>
          <w:tcPr>
            <w:tcW w:w="3086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Уровень безработицы</w:t>
            </w:r>
          </w:p>
        </w:tc>
        <w:tc>
          <w:tcPr>
            <w:tcW w:w="3394" w:type="dxa"/>
          </w:tcPr>
          <w:p w:rsidR="00D43833" w:rsidRPr="001C2AC4" w:rsidRDefault="00142185" w:rsidP="00D4383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</w:rPr>
                          <m:t>Nэ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,</m:t>
                </m:r>
              </m:oMath>
            </m:oMathPara>
          </w:p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1C2AC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1C2AC4">
              <w:rPr>
                <w:rFonts w:ascii="Times New Roman" w:hAnsi="Times New Roman" w:cs="Times New Roman"/>
                <w:i/>
                <w:sz w:val="20"/>
                <w:szCs w:val="20"/>
              </w:rPr>
              <w:t>N</w:t>
            </w:r>
            <w:r w:rsidRPr="001C2AC4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proofErr w:type="spellEnd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– численность безработных </w:t>
            </w:r>
            <w:r w:rsidRPr="001C2AC4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-ой возрастной группы;</w:t>
            </w:r>
          </w:p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C2AC4">
              <w:rPr>
                <w:rFonts w:ascii="Times New Roman" w:hAnsi="Times New Roman" w:cs="Times New Roman"/>
                <w:i/>
                <w:sz w:val="20"/>
                <w:szCs w:val="20"/>
              </w:rPr>
              <w:t>NЭ</w:t>
            </w:r>
            <w:r w:rsidRPr="001C2AC4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proofErr w:type="spellEnd"/>
            <w:r w:rsidRPr="001C2AC4">
              <w:rPr>
                <w:rFonts w:ascii="Times New Roman" w:hAnsi="Times New Roman" w:cs="Times New Roman"/>
                <w:sz w:val="20"/>
                <w:szCs w:val="20"/>
              </w:rPr>
              <w:t xml:space="preserve"> – численность экономически активного населения </w:t>
            </w:r>
            <w:r w:rsidRPr="001C2AC4"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-ой возрастной группы [</w:t>
            </w:r>
            <w:r w:rsidR="00951E2A" w:rsidRPr="001C2AC4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2161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C2AC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D43833" w:rsidRPr="001C2AC4" w:rsidTr="004C47CD">
        <w:tc>
          <w:tcPr>
            <w:tcW w:w="704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8.11</w:t>
            </w:r>
          </w:p>
        </w:tc>
        <w:tc>
          <w:tcPr>
            <w:tcW w:w="3086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Уровень комфортности городской среды</w:t>
            </w:r>
          </w:p>
        </w:tc>
        <w:tc>
          <w:tcPr>
            <w:tcW w:w="3394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Методика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</w:t>
            </w:r>
            <w:r w:rsidR="00951E2A"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63</w:t>
            </w:r>
            <w:r w:rsidRPr="001C2A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2161" w:type="dxa"/>
          </w:tcPr>
          <w:p w:rsidR="00D43833" w:rsidRPr="001C2AC4" w:rsidRDefault="00D43833" w:rsidP="00D438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AC4">
              <w:rPr>
                <w:rFonts w:ascii="Times New Roman" w:hAnsi="Times New Roman" w:cs="Times New Roman"/>
                <w:sz w:val="20"/>
                <w:szCs w:val="20"/>
              </w:rPr>
              <w:t>Индекс</w:t>
            </w:r>
          </w:p>
        </w:tc>
      </w:tr>
    </w:tbl>
    <w:p w:rsidR="00CD0A73" w:rsidRPr="001C2AC4" w:rsidRDefault="00485435" w:rsidP="0048543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2AC4">
        <w:rPr>
          <w:rFonts w:ascii="Times New Roman" w:hAnsi="Times New Roman" w:cs="Times New Roman"/>
          <w:sz w:val="20"/>
          <w:szCs w:val="20"/>
        </w:rPr>
        <w:t xml:space="preserve">Источник: разработано автором с учетом приведенных в таблице </w:t>
      </w:r>
      <w:r w:rsidR="000A6208" w:rsidRPr="001C2AC4">
        <w:rPr>
          <w:rFonts w:ascii="Times New Roman" w:hAnsi="Times New Roman" w:cs="Times New Roman"/>
          <w:sz w:val="20"/>
          <w:szCs w:val="20"/>
        </w:rPr>
        <w:t>источников</w:t>
      </w:r>
    </w:p>
    <w:p w:rsidR="00066F43" w:rsidRPr="001C2AC4" w:rsidRDefault="00066F43" w:rsidP="00C21F86">
      <w:pPr>
        <w:spacing w:before="120" w:after="0" w:line="312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Помимо показателей, приведенных в Таблице 1, необходимо для каждого направления брендинга города учесть:</w:t>
      </w:r>
    </w:p>
    <w:p w:rsidR="00D32654" w:rsidRPr="001C2AC4" w:rsidRDefault="00B437D8" w:rsidP="00C21F86">
      <w:pPr>
        <w:pStyle w:val="a4"/>
        <w:numPr>
          <w:ilvl w:val="0"/>
          <w:numId w:val="11"/>
        </w:numPr>
        <w:spacing w:before="0" w:beforeAutospacing="0" w:after="0" w:afterAutospacing="0" w:line="312" w:lineRule="auto"/>
        <w:ind w:left="0" w:firstLine="737"/>
      </w:pPr>
      <w:r w:rsidRPr="001C2AC4">
        <w:t>о</w:t>
      </w:r>
      <w:r w:rsidR="008D0D80" w:rsidRPr="001C2AC4">
        <w:t xml:space="preserve">бъем туризма </w:t>
      </w:r>
      <w:r w:rsidR="007C5600" w:rsidRPr="001C2AC4">
        <w:t>(официальная статистика</w:t>
      </w:r>
      <w:r w:rsidR="00E972B9" w:rsidRPr="001C2AC4">
        <w:t xml:space="preserve"> [</w:t>
      </w:r>
      <w:r w:rsidR="0064050E" w:rsidRPr="001C2AC4">
        <w:t>68, 69</w:t>
      </w:r>
      <w:r w:rsidR="00E972B9" w:rsidRPr="001C2AC4">
        <w:t>]</w:t>
      </w:r>
      <w:r w:rsidR="007C5600" w:rsidRPr="001C2AC4">
        <w:t>, человек);</w:t>
      </w:r>
    </w:p>
    <w:p w:rsidR="00D32654" w:rsidRPr="001C2AC4" w:rsidRDefault="008D0D80" w:rsidP="00C21F86">
      <w:pPr>
        <w:pStyle w:val="a4"/>
        <w:numPr>
          <w:ilvl w:val="0"/>
          <w:numId w:val="11"/>
        </w:numPr>
        <w:spacing w:before="0" w:beforeAutospacing="0" w:after="0" w:afterAutospacing="0" w:line="312" w:lineRule="auto"/>
        <w:ind w:left="0" w:firstLine="737"/>
      </w:pPr>
      <w:r w:rsidRPr="001C2AC4">
        <w:t xml:space="preserve">объем доходов </w:t>
      </w:r>
      <w:r w:rsidR="007C5600" w:rsidRPr="001C2AC4">
        <w:t>(официальная отчетность</w:t>
      </w:r>
      <w:r w:rsidR="00E972B9" w:rsidRPr="001C2AC4">
        <w:t xml:space="preserve"> [</w:t>
      </w:r>
      <w:r w:rsidR="0064050E" w:rsidRPr="001C2AC4">
        <w:t>68, 69</w:t>
      </w:r>
      <w:r w:rsidR="00E972B9" w:rsidRPr="001C2AC4">
        <w:t>]</w:t>
      </w:r>
      <w:r w:rsidR="007C5600" w:rsidRPr="001C2AC4">
        <w:t>, тысяч рублей);</w:t>
      </w:r>
    </w:p>
    <w:p w:rsidR="008D0D80" w:rsidRPr="001C2AC4" w:rsidRDefault="008D0D80" w:rsidP="00C34AEA">
      <w:pPr>
        <w:pStyle w:val="a3"/>
        <w:numPr>
          <w:ilvl w:val="0"/>
          <w:numId w:val="11"/>
        </w:numPr>
        <w:spacing w:after="120" w:line="360" w:lineRule="auto"/>
        <w:ind w:left="0" w:firstLine="737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объем инвестиций </w:t>
      </w:r>
      <w:r w:rsidR="007C5600"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>(официальная отчетность</w:t>
      </w:r>
      <w:r w:rsidR="00E972B9"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64050E"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>68, 69</w:t>
      </w:r>
      <w:r w:rsidR="00E972B9"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="007C5600"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>, тысяч</w:t>
      </w:r>
      <w:r w:rsidR="007C5600" w:rsidRPr="001C2AC4">
        <w:rPr>
          <w:rFonts w:ascii="Times New Roman" w:hAnsi="Times New Roman" w:cs="Times New Roman"/>
          <w:sz w:val="24"/>
          <w:szCs w:val="24"/>
        </w:rPr>
        <w:t xml:space="preserve"> рублей).</w:t>
      </w:r>
    </w:p>
    <w:p w:rsidR="009451C9" w:rsidRPr="001C2AC4" w:rsidRDefault="0045092D" w:rsidP="00C34AEA">
      <w:pPr>
        <w:pStyle w:val="a3"/>
        <w:numPr>
          <w:ilvl w:val="0"/>
          <w:numId w:val="21"/>
        </w:numPr>
        <w:spacing w:before="120" w:after="120" w:line="360" w:lineRule="auto"/>
        <w:ind w:left="0" w:firstLine="851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C2AC4">
        <w:rPr>
          <w:rFonts w:ascii="Times New Roman" w:hAnsi="Times New Roman" w:cs="Times New Roman"/>
          <w:b/>
          <w:caps/>
          <w:sz w:val="24"/>
          <w:szCs w:val="24"/>
        </w:rPr>
        <w:lastRenderedPageBreak/>
        <w:t>экономико-математический механизм оценки конкурентоспособности бренда города</w:t>
      </w:r>
    </w:p>
    <w:p w:rsidR="00E77B7A" w:rsidRPr="001C2AC4" w:rsidRDefault="00E77B7A" w:rsidP="00C34A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В основу разрабатываемого экономико-математического механизма оценки конкурентоспособности бренда города положен разработанный автором экономико-математический механизм оценки конкурентоспособности промышленной организации и методологические подходы к оценке конкурентоспособности отрасл</w:t>
      </w:r>
      <w:r w:rsidR="00C64ED2" w:rsidRPr="001C2AC4">
        <w:rPr>
          <w:rFonts w:ascii="Times New Roman" w:hAnsi="Times New Roman" w:cs="Times New Roman"/>
          <w:sz w:val="24"/>
          <w:szCs w:val="24"/>
        </w:rPr>
        <w:t>и</w:t>
      </w:r>
      <w:r w:rsidRPr="001C2AC4">
        <w:rPr>
          <w:rFonts w:ascii="Times New Roman" w:hAnsi="Times New Roman" w:cs="Times New Roman"/>
          <w:sz w:val="24"/>
          <w:szCs w:val="24"/>
        </w:rPr>
        <w:t xml:space="preserve"> [6</w:t>
      </w:r>
      <w:r w:rsidR="00161D0F" w:rsidRPr="001C2AC4">
        <w:rPr>
          <w:rFonts w:ascii="Times New Roman" w:hAnsi="Times New Roman" w:cs="Times New Roman"/>
          <w:sz w:val="24"/>
          <w:szCs w:val="24"/>
        </w:rPr>
        <w:t>4</w:t>
      </w:r>
      <w:r w:rsidRPr="001C2AC4">
        <w:rPr>
          <w:rFonts w:ascii="Times New Roman" w:hAnsi="Times New Roman" w:cs="Times New Roman"/>
          <w:sz w:val="24"/>
          <w:szCs w:val="24"/>
        </w:rPr>
        <w:t>-6</w:t>
      </w:r>
      <w:r w:rsidR="00161D0F" w:rsidRPr="001C2AC4">
        <w:rPr>
          <w:rFonts w:ascii="Times New Roman" w:hAnsi="Times New Roman" w:cs="Times New Roman"/>
          <w:sz w:val="24"/>
          <w:szCs w:val="24"/>
        </w:rPr>
        <w:t>6</w:t>
      </w:r>
      <w:r w:rsidRPr="001C2AC4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89739C" w:rsidRPr="001C2AC4" w:rsidRDefault="0089739C" w:rsidP="00C34AEA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Согласно методологии построения </w:t>
      </w:r>
      <w:r w:rsidR="00965972" w:rsidRPr="001C2AC4">
        <w:rPr>
          <w:rFonts w:ascii="Times New Roman" w:hAnsi="Times New Roman" w:cs="Times New Roman"/>
          <w:sz w:val="24"/>
          <w:szCs w:val="24"/>
        </w:rPr>
        <w:t>вышеуказанного механизма:</w:t>
      </w:r>
    </w:p>
    <w:p w:rsidR="00AB72E8" w:rsidRPr="001C2AC4" w:rsidRDefault="00965972" w:rsidP="00C34AEA">
      <w:pPr>
        <w:pStyle w:val="a3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Частные показатели </w:t>
      </w:r>
      <w:r w:rsidR="00AB72E8" w:rsidRPr="001C2AC4">
        <w:rPr>
          <w:rFonts w:ascii="Times New Roman" w:hAnsi="Times New Roman" w:cs="Times New Roman"/>
          <w:sz w:val="24"/>
          <w:szCs w:val="24"/>
        </w:rPr>
        <w:t>позволяют оценить возможное влияние факторов различных направлений брендинга города на конкурентоспособность бренда города в целом. Они являются статистической основой для формирования обобщ</w:t>
      </w:r>
      <w:r w:rsidR="007856F2" w:rsidRPr="001C2AC4">
        <w:rPr>
          <w:rFonts w:ascii="Times New Roman" w:hAnsi="Times New Roman" w:cs="Times New Roman"/>
          <w:sz w:val="24"/>
          <w:szCs w:val="24"/>
        </w:rPr>
        <w:t>енных</w:t>
      </w:r>
      <w:r w:rsidR="00AB72E8" w:rsidRPr="001C2AC4">
        <w:rPr>
          <w:rFonts w:ascii="Times New Roman" w:hAnsi="Times New Roman" w:cs="Times New Roman"/>
          <w:sz w:val="24"/>
          <w:szCs w:val="24"/>
        </w:rPr>
        <w:t xml:space="preserve"> показателей конкурентоспособности бренда города, исходной базой формирования управленческих решений по созданию и продвижению бренда города, </w:t>
      </w:r>
      <w:r w:rsidR="009A784C" w:rsidRPr="001C2AC4">
        <w:rPr>
          <w:rFonts w:ascii="Times New Roman" w:hAnsi="Times New Roman" w:cs="Times New Roman"/>
          <w:sz w:val="24"/>
          <w:szCs w:val="24"/>
        </w:rPr>
        <w:t>и</w:t>
      </w:r>
      <w:r w:rsidR="00AB72E8" w:rsidRPr="001C2AC4">
        <w:rPr>
          <w:rFonts w:ascii="Times New Roman" w:hAnsi="Times New Roman" w:cs="Times New Roman"/>
          <w:sz w:val="24"/>
          <w:szCs w:val="24"/>
        </w:rPr>
        <w:t xml:space="preserve">, как следствие, повышения конкурентоспособности города. Частные показатели – коэффициенты оценки уровня конкурентоспособности бренда города – отражают ее состояние по тому или иному направлению.  </w:t>
      </w:r>
    </w:p>
    <w:p w:rsidR="00965972" w:rsidRPr="001C2AC4" w:rsidRDefault="00965972" w:rsidP="00C34AEA">
      <w:pPr>
        <w:pStyle w:val="a3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Обобщенные показатели выбираются таким образом, чтобы их содержание имело определенное рациональное значение для изучения </w:t>
      </w:r>
      <w:r w:rsidR="00E80A1A" w:rsidRPr="001C2AC4">
        <w:rPr>
          <w:rFonts w:ascii="Times New Roman" w:hAnsi="Times New Roman" w:cs="Times New Roman"/>
          <w:sz w:val="24"/>
          <w:szCs w:val="24"/>
        </w:rPr>
        <w:t>конкурентоспособности бренда города по различным аспектам</w:t>
      </w:r>
      <w:r w:rsidRPr="001C2AC4">
        <w:rPr>
          <w:rFonts w:ascii="Times New Roman" w:hAnsi="Times New Roman" w:cs="Times New Roman"/>
          <w:sz w:val="24"/>
          <w:szCs w:val="24"/>
        </w:rPr>
        <w:t>. Обобщенный показатель отражает взаимодействие совокупности (суммарной или определенной другим способом) частных показателей, учитывая их весомость в данном обобщенном взаимодействии. При формировании обобщ</w:t>
      </w:r>
      <w:r w:rsidR="004C14F9" w:rsidRPr="001C2AC4">
        <w:rPr>
          <w:rFonts w:ascii="Times New Roman" w:hAnsi="Times New Roman" w:cs="Times New Roman"/>
          <w:sz w:val="24"/>
          <w:szCs w:val="24"/>
        </w:rPr>
        <w:t>енных</w:t>
      </w:r>
      <w:r w:rsidRPr="001C2AC4">
        <w:rPr>
          <w:rFonts w:ascii="Times New Roman" w:hAnsi="Times New Roman" w:cs="Times New Roman"/>
          <w:sz w:val="24"/>
          <w:szCs w:val="24"/>
        </w:rPr>
        <w:t xml:space="preserve"> показателей важно правильно определить значимость частных показателей, его составляющих</w:t>
      </w:r>
      <w:r w:rsidR="00F710DE" w:rsidRPr="001C2AC4">
        <w:rPr>
          <w:rFonts w:ascii="Times New Roman" w:hAnsi="Times New Roman" w:cs="Times New Roman"/>
          <w:sz w:val="24"/>
          <w:szCs w:val="24"/>
        </w:rPr>
        <w:t>,</w:t>
      </w:r>
      <w:r w:rsidR="00AF45C0" w:rsidRPr="001C2AC4">
        <w:rPr>
          <w:rFonts w:ascii="Times New Roman" w:hAnsi="Times New Roman" w:cs="Times New Roman"/>
          <w:sz w:val="24"/>
          <w:szCs w:val="24"/>
        </w:rPr>
        <w:t xml:space="preserve"> с точки зрения формирования конкурентоспособности бренда города в рамках данного обобщенного показателя</w:t>
      </w:r>
      <w:r w:rsidRPr="001C2A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23B3" w:rsidRPr="001C2AC4" w:rsidRDefault="00965972" w:rsidP="00C34AEA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Таким образом, п</w:t>
      </w:r>
      <w:r w:rsidR="009451C9" w:rsidRPr="001C2AC4">
        <w:rPr>
          <w:rFonts w:ascii="Times New Roman" w:hAnsi="Times New Roman" w:cs="Times New Roman"/>
          <w:sz w:val="24"/>
          <w:szCs w:val="24"/>
        </w:rPr>
        <w:t>о каждому из перечисленных направлений брендинга города может быть сформирован свой обобщенный показатель конкурентоспособности бренда города, состоящий, в свою очередь, из частных показателей конкурентоспособности бренда города</w:t>
      </w:r>
      <w:r w:rsidR="00AB72E8" w:rsidRPr="001C2AC4">
        <w:rPr>
          <w:rFonts w:ascii="Times New Roman" w:hAnsi="Times New Roman" w:cs="Times New Roman"/>
          <w:sz w:val="24"/>
          <w:szCs w:val="24"/>
        </w:rPr>
        <w:t xml:space="preserve">. </w:t>
      </w:r>
      <w:r w:rsidR="00331B4F" w:rsidRPr="001C2AC4">
        <w:rPr>
          <w:rFonts w:ascii="Times New Roman" w:hAnsi="Times New Roman" w:cs="Times New Roman"/>
          <w:sz w:val="24"/>
          <w:szCs w:val="24"/>
        </w:rPr>
        <w:t xml:space="preserve">Тогда наименование обобщенного показателя по направлению совпадет с наименованием самого направления. Частными же станут количественные показатели, детализирующие оценку </w:t>
      </w:r>
      <w:r w:rsidR="003431D2" w:rsidRPr="001C2AC4">
        <w:rPr>
          <w:rFonts w:ascii="Times New Roman" w:hAnsi="Times New Roman" w:cs="Times New Roman"/>
          <w:sz w:val="24"/>
          <w:szCs w:val="24"/>
        </w:rPr>
        <w:t xml:space="preserve">конкурентоспособности бренда города по каждому </w:t>
      </w:r>
      <w:r w:rsidR="00331B4F" w:rsidRPr="001C2AC4">
        <w:rPr>
          <w:rFonts w:ascii="Times New Roman" w:hAnsi="Times New Roman" w:cs="Times New Roman"/>
          <w:sz w:val="24"/>
          <w:szCs w:val="24"/>
        </w:rPr>
        <w:t>направлени</w:t>
      </w:r>
      <w:r w:rsidR="003431D2" w:rsidRPr="001C2AC4">
        <w:rPr>
          <w:rFonts w:ascii="Times New Roman" w:hAnsi="Times New Roman" w:cs="Times New Roman"/>
          <w:sz w:val="24"/>
          <w:szCs w:val="24"/>
        </w:rPr>
        <w:t>ю.</w:t>
      </w:r>
      <w:r w:rsidR="00CF6E3A"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="0021269B" w:rsidRPr="001C2AC4">
        <w:rPr>
          <w:rFonts w:ascii="Times New Roman" w:hAnsi="Times New Roman" w:cs="Times New Roman"/>
          <w:sz w:val="24"/>
          <w:szCs w:val="24"/>
        </w:rPr>
        <w:t>Ч</w:t>
      </w:r>
      <w:r w:rsidR="00CF6E3A" w:rsidRPr="001C2AC4">
        <w:rPr>
          <w:rFonts w:ascii="Times New Roman" w:hAnsi="Times New Roman" w:cs="Times New Roman"/>
          <w:sz w:val="24"/>
          <w:szCs w:val="24"/>
        </w:rPr>
        <w:t>астные показатели</w:t>
      </w:r>
      <w:r w:rsidR="009451C9" w:rsidRPr="001C2AC4">
        <w:rPr>
          <w:rFonts w:ascii="Times New Roman" w:hAnsi="Times New Roman" w:cs="Times New Roman"/>
          <w:sz w:val="24"/>
          <w:szCs w:val="24"/>
        </w:rPr>
        <w:t xml:space="preserve"> позволяют оценить конкурентоспособность бренда города более детально. </w:t>
      </w:r>
    </w:p>
    <w:p w:rsidR="009451C9" w:rsidRPr="001C2AC4" w:rsidRDefault="009451C9" w:rsidP="00C34A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Обобщенные показатели в нашем случае представляют собой суммарный эффект влияния частных показателей на конкурентоспособность бренда города, 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C2AC4">
        <w:rPr>
          <w:rFonts w:ascii="Times New Roman" w:hAnsi="Times New Roman" w:cs="Times New Roman"/>
          <w:sz w:val="24"/>
          <w:szCs w:val="24"/>
        </w:rPr>
        <w:t xml:space="preserve"> учетом их весомости в таком формировании, по определенному направлению.  </w:t>
      </w:r>
    </w:p>
    <w:p w:rsidR="009451C9" w:rsidRPr="001C2AC4" w:rsidRDefault="00E77B7A" w:rsidP="00C34A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lastRenderedPageBreak/>
        <w:t>При формировании</w:t>
      </w:r>
      <w:r w:rsidR="009A784C"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единой</w:t>
      </w:r>
      <w:r w:rsidR="009A784C" w:rsidRPr="001C2AC4">
        <w:rPr>
          <w:rFonts w:ascii="Times New Roman" w:hAnsi="Times New Roman" w:cs="Times New Roman"/>
          <w:sz w:val="24"/>
          <w:szCs w:val="24"/>
        </w:rPr>
        <w:t xml:space="preserve"> – интегральной –</w:t>
      </w:r>
      <w:r w:rsidRPr="001C2AC4">
        <w:rPr>
          <w:rFonts w:ascii="Times New Roman" w:hAnsi="Times New Roman" w:cs="Times New Roman"/>
          <w:sz w:val="24"/>
          <w:szCs w:val="24"/>
        </w:rPr>
        <w:t xml:space="preserve"> оценки конкурентоспособности бренда по всем направлениям брендинга города необходимо определить интегральный показатель конкурентоспособности бренда города с учетом весомости каждого обобщенного показателя конкурентоспособности бренда города, входящего в его состав. </w:t>
      </w:r>
      <w:r w:rsidR="00F710DE" w:rsidRPr="001C2AC4">
        <w:rPr>
          <w:rFonts w:ascii="Times New Roman" w:hAnsi="Times New Roman" w:cs="Times New Roman"/>
          <w:sz w:val="24"/>
          <w:szCs w:val="24"/>
        </w:rPr>
        <w:t>Весомость каждого обобщенного показателя</w:t>
      </w:r>
      <w:r w:rsidR="00412595" w:rsidRPr="001C2AC4">
        <w:rPr>
          <w:rFonts w:ascii="Times New Roman" w:hAnsi="Times New Roman" w:cs="Times New Roman"/>
          <w:sz w:val="24"/>
          <w:szCs w:val="24"/>
        </w:rPr>
        <w:t xml:space="preserve"> выбирается в зависимости от приоритетности того или иного направления брендинга города в формировании конкурентоспособности бренда города.</w:t>
      </w:r>
    </w:p>
    <w:p w:rsidR="004B6245" w:rsidRPr="001C2AC4" w:rsidRDefault="004B6245" w:rsidP="00C34AEA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Интегральный показатель даст возможность сделать вывод о конкурентоспособности бренда города и в случае необходимости принять на основе полученной информации решения по регулированию конкурентной политики города относительно его бренди</w:t>
      </w:r>
      <w:r w:rsidR="00D709C5" w:rsidRPr="001C2AC4">
        <w:rPr>
          <w:rFonts w:ascii="Times New Roman" w:hAnsi="Times New Roman" w:cs="Times New Roman"/>
          <w:sz w:val="24"/>
          <w:szCs w:val="24"/>
        </w:rPr>
        <w:t>нга</w:t>
      </w:r>
      <w:r w:rsidRPr="001C2A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Можно предложить следующую методологию определения указанных показателей.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Каждый </w:t>
      </w:r>
      <w:r w:rsidR="00D129F1" w:rsidRPr="001C2AC4">
        <w:rPr>
          <w:rFonts w:ascii="Times New Roman" w:hAnsi="Times New Roman" w:cs="Times New Roman"/>
          <w:sz w:val="24"/>
          <w:szCs w:val="24"/>
        </w:rPr>
        <w:t xml:space="preserve">бренд города </w:t>
      </w:r>
      <w:r w:rsidRPr="001C2AC4">
        <w:rPr>
          <w:rFonts w:ascii="Times New Roman" w:hAnsi="Times New Roman" w:cs="Times New Roman"/>
          <w:sz w:val="24"/>
          <w:szCs w:val="24"/>
        </w:rPr>
        <w:t xml:space="preserve">может быть охарактеризован определенным множеством частных показателей </w:t>
      </w:r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C2AC4">
        <w:rPr>
          <w:rFonts w:ascii="Times New Roman" w:hAnsi="Times New Roman" w:cs="Times New Roman"/>
          <w:sz w:val="24"/>
          <w:szCs w:val="24"/>
        </w:rPr>
        <w:t xml:space="preserve">, влияющих на </w:t>
      </w:r>
      <w:r w:rsidR="009A784C" w:rsidRPr="001C2AC4">
        <w:rPr>
          <w:rFonts w:ascii="Times New Roman" w:hAnsi="Times New Roman" w:cs="Times New Roman"/>
          <w:sz w:val="24"/>
          <w:szCs w:val="24"/>
        </w:rPr>
        <w:t xml:space="preserve">его </w:t>
      </w:r>
      <w:r w:rsidRPr="001C2AC4">
        <w:rPr>
          <w:rFonts w:ascii="Times New Roman" w:hAnsi="Times New Roman" w:cs="Times New Roman"/>
          <w:sz w:val="24"/>
          <w:szCs w:val="24"/>
        </w:rPr>
        <w:t xml:space="preserve">конкурентоспособность. При оценке частных показателей ключевой является задача выбора </w:t>
      </w:r>
      <w:r w:rsidR="006B5FF7" w:rsidRPr="001C2AC4">
        <w:rPr>
          <w:rFonts w:ascii="Times New Roman" w:hAnsi="Times New Roman" w:cs="Times New Roman"/>
          <w:sz w:val="24"/>
          <w:szCs w:val="24"/>
        </w:rPr>
        <w:t>бренда</w:t>
      </w:r>
      <w:r w:rsidRPr="001C2AC4">
        <w:rPr>
          <w:rFonts w:ascii="Times New Roman" w:hAnsi="Times New Roman" w:cs="Times New Roman"/>
          <w:sz w:val="24"/>
          <w:szCs w:val="24"/>
        </w:rPr>
        <w:t xml:space="preserve">-образца для сопоставления </w:t>
      </w:r>
      <w:r w:rsidR="006B5FF7" w:rsidRPr="001C2AC4">
        <w:rPr>
          <w:rFonts w:ascii="Times New Roman" w:hAnsi="Times New Roman" w:cs="Times New Roman"/>
          <w:sz w:val="24"/>
          <w:szCs w:val="24"/>
        </w:rPr>
        <w:t xml:space="preserve">их </w:t>
      </w:r>
      <w:r w:rsidRPr="001C2AC4">
        <w:rPr>
          <w:rFonts w:ascii="Times New Roman" w:hAnsi="Times New Roman" w:cs="Times New Roman"/>
          <w:sz w:val="24"/>
          <w:szCs w:val="24"/>
        </w:rPr>
        <w:t>показателей</w:t>
      </w:r>
      <w:r w:rsidR="009A784C" w:rsidRPr="001C2AC4">
        <w:rPr>
          <w:rFonts w:ascii="Times New Roman" w:hAnsi="Times New Roman" w:cs="Times New Roman"/>
          <w:sz w:val="24"/>
          <w:szCs w:val="24"/>
        </w:rPr>
        <w:t xml:space="preserve"> конкурентоспособности</w:t>
      </w:r>
      <w:r w:rsidRPr="001C2AC4">
        <w:rPr>
          <w:rFonts w:ascii="Times New Roman" w:hAnsi="Times New Roman" w:cs="Times New Roman"/>
          <w:sz w:val="24"/>
          <w:szCs w:val="24"/>
        </w:rPr>
        <w:t xml:space="preserve"> и определения таким образом количественного значения коэффициента конкурентоспособности. </w:t>
      </w:r>
    </w:p>
    <w:p w:rsidR="008B48B4" w:rsidRPr="001C2AC4" w:rsidRDefault="008B48B4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Отметим, что для сравнения конкурентоспособности различных брендов городов и при выборе бренда-образца </w:t>
      </w:r>
      <w:r w:rsidR="005A0112" w:rsidRPr="001C2AC4">
        <w:rPr>
          <w:rFonts w:ascii="Times New Roman" w:hAnsi="Times New Roman" w:cs="Times New Roman"/>
          <w:sz w:val="24"/>
          <w:szCs w:val="24"/>
        </w:rPr>
        <w:t>значимым</w:t>
      </w:r>
      <w:r w:rsidRPr="001C2AC4">
        <w:rPr>
          <w:rFonts w:ascii="Times New Roman" w:hAnsi="Times New Roman" w:cs="Times New Roman"/>
          <w:sz w:val="24"/>
          <w:szCs w:val="24"/>
        </w:rPr>
        <w:t xml:space="preserve"> является вопрос сопоставимости результатов. Для соблюдения этого условия направления брендирования города и частные показатели по каждому направления (см таблицу 1) должны для сравниваемых брендов городов совпадать.</w:t>
      </w:r>
    </w:p>
    <w:p w:rsidR="006F7D09" w:rsidRPr="001C2AC4" w:rsidRDefault="007A7FF8" w:rsidP="006F7D09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Значениями показателей конкурентоспособности б</w:t>
      </w:r>
      <w:r w:rsidR="006F7D09" w:rsidRPr="001C2AC4">
        <w:rPr>
          <w:rFonts w:ascii="Times New Roman" w:hAnsi="Times New Roman" w:cs="Times New Roman"/>
          <w:sz w:val="24"/>
          <w:szCs w:val="24"/>
        </w:rPr>
        <w:t>ренд</w:t>
      </w:r>
      <w:r w:rsidRPr="001C2AC4">
        <w:rPr>
          <w:rFonts w:ascii="Times New Roman" w:hAnsi="Times New Roman" w:cs="Times New Roman"/>
          <w:sz w:val="24"/>
          <w:szCs w:val="24"/>
        </w:rPr>
        <w:t>а</w:t>
      </w:r>
      <w:r w:rsidR="006F7D09" w:rsidRPr="001C2AC4">
        <w:rPr>
          <w:rFonts w:ascii="Times New Roman" w:hAnsi="Times New Roman" w:cs="Times New Roman"/>
          <w:sz w:val="24"/>
          <w:szCs w:val="24"/>
        </w:rPr>
        <w:t>-образц</w:t>
      </w:r>
      <w:r w:rsidRPr="001C2AC4">
        <w:rPr>
          <w:rFonts w:ascii="Times New Roman" w:hAnsi="Times New Roman" w:cs="Times New Roman"/>
          <w:sz w:val="24"/>
          <w:szCs w:val="24"/>
        </w:rPr>
        <w:t>а</w:t>
      </w:r>
      <w:r w:rsidR="006F7D09"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 xml:space="preserve">могут быть, например, целевые значения аналогичных показателей анализируемого бренда города или показатели конкурентоспособности </w:t>
      </w:r>
      <w:r w:rsidR="006F7D09" w:rsidRPr="001C2AC4">
        <w:rPr>
          <w:rFonts w:ascii="Times New Roman" w:hAnsi="Times New Roman" w:cs="Times New Roman"/>
          <w:sz w:val="24"/>
          <w:szCs w:val="24"/>
        </w:rPr>
        <w:t>бренд</w:t>
      </w:r>
      <w:r w:rsidRPr="001C2AC4">
        <w:rPr>
          <w:rFonts w:ascii="Times New Roman" w:hAnsi="Times New Roman" w:cs="Times New Roman"/>
          <w:sz w:val="24"/>
          <w:szCs w:val="24"/>
        </w:rPr>
        <w:t>а</w:t>
      </w:r>
      <w:r w:rsidR="006F7D09" w:rsidRPr="001C2AC4">
        <w:rPr>
          <w:rFonts w:ascii="Times New Roman" w:hAnsi="Times New Roman" w:cs="Times New Roman"/>
          <w:sz w:val="24"/>
          <w:szCs w:val="24"/>
        </w:rPr>
        <w:t xml:space="preserve"> города-конкурента </w:t>
      </w:r>
      <w:r w:rsidRPr="001C2AC4">
        <w:rPr>
          <w:rFonts w:ascii="Times New Roman" w:hAnsi="Times New Roman" w:cs="Times New Roman"/>
          <w:sz w:val="24"/>
          <w:szCs w:val="24"/>
        </w:rPr>
        <w:t xml:space="preserve">с значениями лучшими с точки зрения конкурентоспособности </w:t>
      </w:r>
      <w:r w:rsidR="00310D5B" w:rsidRPr="001C2AC4">
        <w:rPr>
          <w:rFonts w:ascii="Times New Roman" w:hAnsi="Times New Roman" w:cs="Times New Roman"/>
          <w:sz w:val="24"/>
          <w:szCs w:val="24"/>
        </w:rPr>
        <w:t>для</w:t>
      </w:r>
      <w:r w:rsidRPr="001C2AC4">
        <w:rPr>
          <w:rFonts w:ascii="Times New Roman" w:hAnsi="Times New Roman" w:cs="Times New Roman"/>
          <w:sz w:val="24"/>
          <w:szCs w:val="24"/>
        </w:rPr>
        <w:t xml:space="preserve"> каждо</w:t>
      </w:r>
      <w:r w:rsidR="00310D5B" w:rsidRPr="001C2AC4">
        <w:rPr>
          <w:rFonts w:ascii="Times New Roman" w:hAnsi="Times New Roman" w:cs="Times New Roman"/>
          <w:sz w:val="24"/>
          <w:szCs w:val="24"/>
        </w:rPr>
        <w:t>го</w:t>
      </w:r>
      <w:r w:rsidRPr="001C2AC4">
        <w:rPr>
          <w:rFonts w:ascii="Times New Roman" w:hAnsi="Times New Roman" w:cs="Times New Roman"/>
          <w:sz w:val="24"/>
          <w:szCs w:val="24"/>
        </w:rPr>
        <w:t xml:space="preserve"> их них.  </w:t>
      </w:r>
      <w:r w:rsidR="006F7D09"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Коэффициент конкурентоспособности </w:t>
      </w:r>
      <w:r w:rsidR="006B5FF7" w:rsidRPr="001C2AC4">
        <w:rPr>
          <w:rFonts w:ascii="Times New Roman" w:hAnsi="Times New Roman" w:cs="Times New Roman"/>
          <w:sz w:val="24"/>
          <w:szCs w:val="24"/>
        </w:rPr>
        <w:t>бренда города</w:t>
      </w:r>
      <w:r w:rsidRPr="001C2AC4">
        <w:rPr>
          <w:rFonts w:ascii="Times New Roman" w:hAnsi="Times New Roman" w:cs="Times New Roman"/>
          <w:sz w:val="24"/>
          <w:szCs w:val="24"/>
        </w:rPr>
        <w:t xml:space="preserve"> по отдельной характеристике, описываемой соответствующим частным показателем, может быть рассчитан по формуле:</w:t>
      </w:r>
    </w:p>
    <w:p w:rsidR="00487A23" w:rsidRPr="001C2AC4" w:rsidRDefault="00487A23" w:rsidP="00C34A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position w:val="-30"/>
          <w:sz w:val="24"/>
          <w:szCs w:val="24"/>
        </w:rPr>
        <w:object w:dxaOrig="9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5pt;height:35pt" o:ole="">
            <v:imagedata r:id="rId10" o:title=""/>
          </v:shape>
          <o:OLEObject Type="Embed" ProgID="Equation.3" ShapeID="_x0000_i1025" DrawAspect="Content" ObjectID="_1743255915" r:id="rId11"/>
        </w:object>
      </w:r>
      <w:r w:rsidRPr="001C2AC4">
        <w:rPr>
          <w:rFonts w:ascii="Times New Roman" w:hAnsi="Times New Roman" w:cs="Times New Roman"/>
          <w:sz w:val="24"/>
          <w:szCs w:val="24"/>
        </w:rPr>
        <w:t xml:space="preserve">, </w:t>
      </w:r>
      <w:r w:rsidRPr="001C2AC4">
        <w:rPr>
          <w:rFonts w:ascii="Times New Roman" w:hAnsi="Times New Roman" w:cs="Times New Roman"/>
          <w:sz w:val="24"/>
          <w:szCs w:val="24"/>
        </w:rPr>
        <w:tab/>
      </w:r>
      <w:r w:rsidRPr="001C2AC4">
        <w:rPr>
          <w:rFonts w:ascii="Times New Roman" w:hAnsi="Times New Roman" w:cs="Times New Roman"/>
          <w:sz w:val="24"/>
          <w:szCs w:val="24"/>
        </w:rPr>
        <w:tab/>
      </w:r>
      <w:r w:rsidRPr="001C2AC4">
        <w:rPr>
          <w:rFonts w:ascii="Times New Roman" w:hAnsi="Times New Roman" w:cs="Times New Roman"/>
          <w:sz w:val="24"/>
          <w:szCs w:val="24"/>
        </w:rPr>
        <w:tab/>
      </w:r>
      <w:r w:rsidRPr="001C2AC4">
        <w:rPr>
          <w:rFonts w:ascii="Times New Roman" w:hAnsi="Times New Roman" w:cs="Times New Roman"/>
          <w:sz w:val="24"/>
          <w:szCs w:val="24"/>
        </w:rPr>
        <w:tab/>
      </w:r>
      <w:r w:rsidRPr="001C2AC4">
        <w:rPr>
          <w:rFonts w:ascii="Times New Roman" w:hAnsi="Times New Roman" w:cs="Times New Roman"/>
          <w:sz w:val="24"/>
          <w:szCs w:val="24"/>
        </w:rPr>
        <w:tab/>
        <w:t>(1)</w:t>
      </w:r>
    </w:p>
    <w:p w:rsidR="00487A23" w:rsidRPr="001C2AC4" w:rsidRDefault="00487A23" w:rsidP="00C34A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где </w:t>
      </w:r>
      <w:r w:rsidRPr="001C2AC4">
        <w:rPr>
          <w:rFonts w:ascii="Times New Roman" w:hAnsi="Times New Roman" w:cs="Times New Roman"/>
          <w:position w:val="-12"/>
          <w:sz w:val="24"/>
          <w:szCs w:val="24"/>
        </w:rPr>
        <w:object w:dxaOrig="220" w:dyaOrig="360">
          <v:shape id="_x0000_i1026" type="#_x0000_t75" style="width:11.5pt;height:19pt" o:ole="">
            <v:imagedata r:id="rId12" o:title=""/>
          </v:shape>
          <o:OLEObject Type="Embed" ProgID="Equation.3" ShapeID="_x0000_i1026" DrawAspect="Content" ObjectID="_1743255916" r:id="rId13"/>
        </w:object>
      </w:r>
      <w:r w:rsidRPr="001C2AC4">
        <w:rPr>
          <w:rFonts w:ascii="Times New Roman" w:hAnsi="Times New Roman" w:cs="Times New Roman"/>
          <w:sz w:val="24"/>
          <w:szCs w:val="24"/>
        </w:rPr>
        <w:t xml:space="preserve"> – значение </w:t>
      </w:r>
      <w:r w:rsidRPr="001C2AC4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1C2AC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C2AC4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 анализируемого частного показателя из множества частных показателей </w:t>
      </w:r>
      <w:r w:rsidRPr="001C2AC4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C2A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1C2AC4">
        <w:rPr>
          <w:rFonts w:ascii="Times New Roman" w:hAnsi="Times New Roman" w:cs="Times New Roman"/>
          <w:i/>
          <w:position w:val="-4"/>
          <w:sz w:val="24"/>
          <w:szCs w:val="24"/>
          <w:lang w:val="en-US"/>
        </w:rPr>
        <w:object w:dxaOrig="200" w:dyaOrig="200">
          <v:shape id="_x0000_i1027" type="#_x0000_t75" style="width:10pt;height:10pt" o:ole="">
            <v:imagedata r:id="rId14" o:title=""/>
          </v:shape>
          <o:OLEObject Type="Embed" ProgID="Equation.3" ShapeID="_x0000_i1027" DrawAspect="Content" ObjectID="_1743255917" r:id="rId15"/>
        </w:object>
      </w:r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C2AC4">
        <w:rPr>
          <w:rFonts w:ascii="Times New Roman" w:hAnsi="Times New Roman" w:cs="Times New Roman"/>
          <w:i/>
          <w:sz w:val="24"/>
          <w:szCs w:val="24"/>
        </w:rPr>
        <w:t>)</w:t>
      </w:r>
      <w:r w:rsidRPr="001C2AC4">
        <w:rPr>
          <w:rFonts w:ascii="Times New Roman" w:hAnsi="Times New Roman" w:cs="Times New Roman"/>
          <w:sz w:val="24"/>
          <w:szCs w:val="24"/>
        </w:rPr>
        <w:t>;</w:t>
      </w:r>
    </w:p>
    <w:p w:rsidR="00487A23" w:rsidRPr="001C2AC4" w:rsidRDefault="00487A23" w:rsidP="00C34A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s</w:t>
      </w:r>
      <w:r w:rsidRPr="001C2A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1C2AC4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1C2AC4">
        <w:rPr>
          <w:rFonts w:ascii="Times New Roman" w:hAnsi="Times New Roman" w:cs="Times New Roman"/>
          <w:sz w:val="24"/>
          <w:szCs w:val="24"/>
        </w:rPr>
        <w:t xml:space="preserve"> – значение </w:t>
      </w:r>
      <w:r w:rsidRPr="001C2AC4">
        <w:rPr>
          <w:rFonts w:ascii="Times New Roman" w:hAnsi="Times New Roman" w:cs="Times New Roman"/>
          <w:i/>
          <w:sz w:val="24"/>
          <w:szCs w:val="24"/>
        </w:rPr>
        <w:t>i</w:t>
      </w:r>
      <w:r w:rsidRPr="001C2AC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C2AC4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 ба</w:t>
      </w:r>
      <w:r w:rsidRPr="001C2AC4">
        <w:rPr>
          <w:rFonts w:ascii="Times New Roman" w:hAnsi="Times New Roman" w:cs="Times New Roman"/>
          <w:sz w:val="24"/>
          <w:szCs w:val="24"/>
        </w:rPr>
        <w:softHyphen/>
        <w:t xml:space="preserve">зового частного показателя образца из множества его частных показателей </w:t>
      </w:r>
      <w:r w:rsidRPr="001C2AC4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C2A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1C2AC4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1C2AC4">
        <w:rPr>
          <w:rFonts w:ascii="Times New Roman" w:hAnsi="Times New Roman" w:cs="Times New Roman"/>
          <w:i/>
          <w:position w:val="-4"/>
          <w:sz w:val="24"/>
          <w:szCs w:val="24"/>
          <w:lang w:val="en-US"/>
        </w:rPr>
        <w:object w:dxaOrig="200" w:dyaOrig="200">
          <v:shape id="_x0000_i1028" type="#_x0000_t75" style="width:10pt;height:10pt" o:ole="">
            <v:imagedata r:id="rId14" o:title=""/>
          </v:shape>
          <o:OLEObject Type="Embed" ProgID="Equation.3" ShapeID="_x0000_i1028" DrawAspect="Content" ObjectID="_1743255918" r:id="rId16"/>
        </w:object>
      </w:r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C2AC4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1C2AC4">
        <w:rPr>
          <w:rFonts w:ascii="Times New Roman" w:hAnsi="Times New Roman" w:cs="Times New Roman"/>
          <w:i/>
          <w:sz w:val="24"/>
          <w:szCs w:val="24"/>
        </w:rPr>
        <w:t xml:space="preserve">); </w:t>
      </w:r>
    </w:p>
    <w:p w:rsidR="00487A23" w:rsidRPr="001C2AC4" w:rsidRDefault="00487A23" w:rsidP="00C34A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1C2A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1C2AC4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 </w:t>
      </w:r>
      <w:r w:rsidRPr="001C2AC4">
        <w:rPr>
          <w:rFonts w:ascii="Times New Roman" w:hAnsi="Times New Roman" w:cs="Times New Roman"/>
          <w:i/>
          <w:sz w:val="24"/>
          <w:szCs w:val="24"/>
        </w:rPr>
        <w:t>–</w:t>
      </w:r>
      <w:proofErr w:type="gramEnd"/>
      <w:r w:rsidRPr="001C2AC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 xml:space="preserve">коэффициент конкурентоспособности по </w:t>
      </w:r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1C2AC4">
        <w:rPr>
          <w:rFonts w:ascii="Times New Roman" w:hAnsi="Times New Roman" w:cs="Times New Roman"/>
          <w:sz w:val="24"/>
          <w:szCs w:val="24"/>
        </w:rPr>
        <w:t>-му частному показателю.</w:t>
      </w:r>
    </w:p>
    <w:p w:rsidR="00487A23" w:rsidRPr="001C2AC4" w:rsidRDefault="00487A23" w:rsidP="00C34AEA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Заметим, что при вычислении, например, коэффициента </w:t>
      </w:r>
      <w:r w:rsidRPr="001C2AC4">
        <w:rPr>
          <w:rFonts w:ascii="Times New Roman" w:hAnsi="Times New Roman" w:cs="Times New Roman"/>
          <w:bCs/>
          <w:iCs/>
          <w:sz w:val="24"/>
          <w:szCs w:val="24"/>
        </w:rPr>
        <w:t xml:space="preserve">конкурентоспособности по </w:t>
      </w:r>
      <w:r w:rsidR="003E0E0F" w:rsidRPr="001C2AC4">
        <w:rPr>
          <w:rFonts w:ascii="Times New Roman" w:hAnsi="Times New Roman" w:cs="Times New Roman"/>
          <w:bCs/>
          <w:iCs/>
          <w:sz w:val="24"/>
          <w:szCs w:val="24"/>
        </w:rPr>
        <w:t>уровню безработицы</w:t>
      </w:r>
      <w:r w:rsidRPr="001C2AC4">
        <w:rPr>
          <w:rFonts w:ascii="Times New Roman" w:hAnsi="Times New Roman" w:cs="Times New Roman"/>
          <w:bCs/>
          <w:iCs/>
          <w:sz w:val="24"/>
          <w:szCs w:val="24"/>
        </w:rPr>
        <w:t xml:space="preserve"> зависимость обратная:</w:t>
      </w:r>
    </w:p>
    <w:p w:rsidR="00487A23" w:rsidRPr="001C2AC4" w:rsidRDefault="00487A23" w:rsidP="00C34A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position w:val="-30"/>
          <w:sz w:val="24"/>
          <w:szCs w:val="24"/>
        </w:rPr>
        <w:object w:dxaOrig="900" w:dyaOrig="700">
          <v:shape id="_x0000_i1029" type="#_x0000_t75" style="width:45.5pt;height:35pt" o:ole="">
            <v:imagedata r:id="rId17" o:title=""/>
          </v:shape>
          <o:OLEObject Type="Embed" ProgID="Equation.3" ShapeID="_x0000_i1029" DrawAspect="Content" ObjectID="_1743255919" r:id="rId18"/>
        </w:object>
      </w:r>
      <w:r w:rsidRPr="001C2AC4">
        <w:rPr>
          <w:rFonts w:ascii="Times New Roman" w:hAnsi="Times New Roman" w:cs="Times New Roman"/>
          <w:sz w:val="24"/>
          <w:szCs w:val="24"/>
        </w:rPr>
        <w:t>.</w:t>
      </w:r>
      <w:r w:rsidRPr="001C2AC4">
        <w:rPr>
          <w:rFonts w:ascii="Times New Roman" w:hAnsi="Times New Roman" w:cs="Times New Roman"/>
          <w:sz w:val="24"/>
          <w:szCs w:val="24"/>
        </w:rPr>
        <w:tab/>
      </w:r>
      <w:r w:rsidRPr="001C2AC4">
        <w:rPr>
          <w:rFonts w:ascii="Times New Roman" w:hAnsi="Times New Roman" w:cs="Times New Roman"/>
          <w:sz w:val="24"/>
          <w:szCs w:val="24"/>
        </w:rPr>
        <w:tab/>
      </w:r>
      <w:r w:rsidRPr="001C2AC4">
        <w:rPr>
          <w:rFonts w:ascii="Times New Roman" w:hAnsi="Times New Roman" w:cs="Times New Roman"/>
          <w:sz w:val="24"/>
          <w:szCs w:val="24"/>
        </w:rPr>
        <w:tab/>
      </w:r>
      <w:r w:rsidRPr="001C2AC4">
        <w:rPr>
          <w:rFonts w:ascii="Times New Roman" w:hAnsi="Times New Roman" w:cs="Times New Roman"/>
          <w:sz w:val="24"/>
          <w:szCs w:val="24"/>
        </w:rPr>
        <w:tab/>
      </w:r>
      <w:r w:rsidRPr="001C2AC4">
        <w:rPr>
          <w:rFonts w:ascii="Times New Roman" w:hAnsi="Times New Roman" w:cs="Times New Roman"/>
          <w:sz w:val="24"/>
          <w:szCs w:val="24"/>
        </w:rPr>
        <w:tab/>
      </w:r>
      <w:r w:rsidRPr="001C2AC4">
        <w:rPr>
          <w:rFonts w:ascii="Times New Roman" w:hAnsi="Times New Roman" w:cs="Times New Roman"/>
          <w:sz w:val="24"/>
          <w:szCs w:val="24"/>
        </w:rPr>
        <w:tab/>
        <w:t>(</w:t>
      </w:r>
      <w:r w:rsidR="006B5FF7" w:rsidRPr="001C2AC4">
        <w:rPr>
          <w:rFonts w:ascii="Times New Roman" w:hAnsi="Times New Roman" w:cs="Times New Roman"/>
          <w:sz w:val="24"/>
          <w:szCs w:val="24"/>
        </w:rPr>
        <w:t>2</w:t>
      </w:r>
      <w:r w:rsidRPr="001C2AC4">
        <w:rPr>
          <w:rFonts w:ascii="Times New Roman" w:hAnsi="Times New Roman" w:cs="Times New Roman"/>
          <w:sz w:val="24"/>
          <w:szCs w:val="24"/>
        </w:rPr>
        <w:t>)</w:t>
      </w:r>
    </w:p>
    <w:p w:rsidR="00487A23" w:rsidRPr="001C2AC4" w:rsidRDefault="00487A23" w:rsidP="00C34A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Иными словами, из формул (</w:t>
      </w:r>
      <w:r w:rsidR="006B5FF7" w:rsidRPr="001C2AC4">
        <w:rPr>
          <w:rFonts w:ascii="Times New Roman" w:hAnsi="Times New Roman" w:cs="Times New Roman"/>
          <w:sz w:val="24"/>
          <w:szCs w:val="24"/>
        </w:rPr>
        <w:t>1</w:t>
      </w:r>
      <w:r w:rsidRPr="001C2AC4">
        <w:rPr>
          <w:rFonts w:ascii="Times New Roman" w:hAnsi="Times New Roman" w:cs="Times New Roman"/>
          <w:sz w:val="24"/>
          <w:szCs w:val="24"/>
        </w:rPr>
        <w:t>) и (</w:t>
      </w:r>
      <w:r w:rsidR="006B5FF7" w:rsidRPr="001C2AC4">
        <w:rPr>
          <w:rFonts w:ascii="Times New Roman" w:hAnsi="Times New Roman" w:cs="Times New Roman"/>
          <w:sz w:val="24"/>
          <w:szCs w:val="24"/>
        </w:rPr>
        <w:t>2</w:t>
      </w:r>
      <w:r w:rsidRPr="001C2AC4">
        <w:rPr>
          <w:rFonts w:ascii="Times New Roman" w:hAnsi="Times New Roman" w:cs="Times New Roman"/>
          <w:sz w:val="24"/>
          <w:szCs w:val="24"/>
        </w:rPr>
        <w:t xml:space="preserve">) выбирается та, согласно которой рост показателя </w:t>
      </w:r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1C2A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1C2AC4">
        <w:rPr>
          <w:rFonts w:ascii="Times New Roman" w:hAnsi="Times New Roman" w:cs="Times New Roman"/>
          <w:sz w:val="24"/>
          <w:szCs w:val="24"/>
        </w:rPr>
        <w:t xml:space="preserve"> соответствует увеличению конкурентоспособности. </w:t>
      </w:r>
      <w:r w:rsidR="00015580" w:rsidRPr="001C2AC4">
        <w:rPr>
          <w:rFonts w:ascii="Times New Roman" w:hAnsi="Times New Roman" w:cs="Times New Roman"/>
          <w:sz w:val="24"/>
          <w:szCs w:val="24"/>
        </w:rPr>
        <w:t>То есть</w:t>
      </w:r>
      <w:r w:rsidRPr="001C2AC4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AD15E7" w:rsidRPr="001C2AC4">
        <w:rPr>
          <w:rFonts w:ascii="Times New Roman" w:hAnsi="Times New Roman" w:cs="Times New Roman"/>
          <w:sz w:val="24"/>
          <w:szCs w:val="24"/>
        </w:rPr>
        <w:t>уровень безработицы</w:t>
      </w:r>
      <w:r w:rsidR="006B5FF7" w:rsidRPr="001C2AC4">
        <w:rPr>
          <w:rFonts w:ascii="Times New Roman" w:hAnsi="Times New Roman" w:cs="Times New Roman"/>
          <w:sz w:val="24"/>
          <w:szCs w:val="24"/>
        </w:rPr>
        <w:t xml:space="preserve"> города</w:t>
      </w:r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="006B5FF7" w:rsidRPr="001C2AC4">
        <w:rPr>
          <w:rFonts w:ascii="Times New Roman" w:hAnsi="Times New Roman" w:cs="Times New Roman"/>
          <w:sz w:val="24"/>
          <w:szCs w:val="24"/>
        </w:rPr>
        <w:t xml:space="preserve">оцениваемого бренда </w:t>
      </w:r>
      <w:r w:rsidRPr="001C2AC4">
        <w:rPr>
          <w:rFonts w:ascii="Times New Roman" w:hAnsi="Times New Roman" w:cs="Times New Roman"/>
          <w:sz w:val="24"/>
          <w:szCs w:val="24"/>
        </w:rPr>
        <w:t xml:space="preserve">ниже </w:t>
      </w:r>
      <w:r w:rsidR="00AD15E7" w:rsidRPr="001C2AC4">
        <w:rPr>
          <w:rFonts w:ascii="Times New Roman" w:hAnsi="Times New Roman" w:cs="Times New Roman"/>
          <w:sz w:val="24"/>
          <w:szCs w:val="24"/>
        </w:rPr>
        <w:t>уровня безработицы</w:t>
      </w:r>
      <w:r w:rsidR="006B5FF7" w:rsidRPr="001C2AC4">
        <w:rPr>
          <w:rFonts w:ascii="Times New Roman" w:hAnsi="Times New Roman" w:cs="Times New Roman"/>
          <w:sz w:val="24"/>
          <w:szCs w:val="24"/>
        </w:rPr>
        <w:t xml:space="preserve"> города-</w:t>
      </w:r>
      <w:r w:rsidRPr="001C2AC4">
        <w:rPr>
          <w:rFonts w:ascii="Times New Roman" w:hAnsi="Times New Roman" w:cs="Times New Roman"/>
          <w:sz w:val="24"/>
          <w:szCs w:val="24"/>
        </w:rPr>
        <w:t>конкурента, то по этому показателю рассматриваем</w:t>
      </w:r>
      <w:r w:rsidR="00AD15E7" w:rsidRPr="001C2AC4">
        <w:rPr>
          <w:rFonts w:ascii="Times New Roman" w:hAnsi="Times New Roman" w:cs="Times New Roman"/>
          <w:sz w:val="24"/>
          <w:szCs w:val="24"/>
        </w:rPr>
        <w:t>ый бренд</w:t>
      </w:r>
      <w:r w:rsidRPr="001C2AC4">
        <w:rPr>
          <w:rFonts w:ascii="Times New Roman" w:hAnsi="Times New Roman" w:cs="Times New Roman"/>
          <w:sz w:val="24"/>
          <w:szCs w:val="24"/>
        </w:rPr>
        <w:t xml:space="preserve"> более конкурентоспособ</w:t>
      </w:r>
      <w:r w:rsidR="00AD15E7" w:rsidRPr="001C2AC4">
        <w:rPr>
          <w:rFonts w:ascii="Times New Roman" w:hAnsi="Times New Roman" w:cs="Times New Roman"/>
          <w:sz w:val="24"/>
          <w:szCs w:val="24"/>
        </w:rPr>
        <w:t>ен</w:t>
      </w:r>
      <w:r w:rsidRPr="001C2AC4">
        <w:rPr>
          <w:rFonts w:ascii="Times New Roman" w:hAnsi="Times New Roman" w:cs="Times New Roman"/>
          <w:sz w:val="24"/>
          <w:szCs w:val="24"/>
        </w:rPr>
        <w:t>, что и должно быть отражено формул</w:t>
      </w:r>
      <w:r w:rsidR="00AD15E7" w:rsidRPr="001C2AC4">
        <w:rPr>
          <w:rFonts w:ascii="Times New Roman" w:hAnsi="Times New Roman" w:cs="Times New Roman"/>
          <w:sz w:val="24"/>
          <w:szCs w:val="24"/>
        </w:rPr>
        <w:t>ой (2)</w:t>
      </w:r>
      <w:r w:rsidRPr="001C2AC4">
        <w:rPr>
          <w:rFonts w:ascii="Times New Roman" w:hAnsi="Times New Roman" w:cs="Times New Roman"/>
          <w:sz w:val="24"/>
          <w:szCs w:val="24"/>
        </w:rPr>
        <w:t xml:space="preserve"> в виде обратной зависимости параметров.</w:t>
      </w:r>
    </w:p>
    <w:p w:rsidR="00487A23" w:rsidRPr="001C2AC4" w:rsidRDefault="00487A23" w:rsidP="00C34A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Очевидно, что в отношении коэффициентов конкурентоспособности </w:t>
      </w:r>
      <w:r w:rsidR="00AD15E7" w:rsidRPr="001C2AC4">
        <w:rPr>
          <w:rFonts w:ascii="Times New Roman" w:hAnsi="Times New Roman" w:cs="Times New Roman"/>
          <w:sz w:val="24"/>
          <w:szCs w:val="24"/>
        </w:rPr>
        <w:t>бренда города</w:t>
      </w:r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1C2A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1C2AC4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 </w:t>
      </w:r>
      <w:r w:rsidRPr="001C2AC4">
        <w:rPr>
          <w:rFonts w:ascii="Times New Roman" w:hAnsi="Times New Roman" w:cs="Times New Roman"/>
          <w:sz w:val="24"/>
          <w:szCs w:val="24"/>
        </w:rPr>
        <w:t xml:space="preserve"> можно сделать следующие выводы:</w:t>
      </w:r>
    </w:p>
    <w:p w:rsidR="00487A23" w:rsidRPr="001C2AC4" w:rsidRDefault="00487A23" w:rsidP="00C34AEA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1C2AC4">
        <w:rPr>
          <w:rFonts w:ascii="Times New Roman" w:hAnsi="Times New Roman" w:cs="Times New Roman"/>
          <w:iCs/>
          <w:sz w:val="24"/>
          <w:szCs w:val="24"/>
        </w:rPr>
        <w:t>0</w:t>
      </w:r>
      <w:r w:rsidRPr="001C2AC4">
        <w:rPr>
          <w:i/>
          <w:iCs/>
        </w:rPr>
        <w:sym w:font="Symbol" w:char="F0A3"/>
      </w:r>
      <w:r w:rsidRPr="001C2AC4">
        <w:rPr>
          <w:i/>
          <w:iCs/>
          <w:position w:val="-12"/>
        </w:rPr>
        <w:object w:dxaOrig="320" w:dyaOrig="360">
          <v:shape id="_x0000_i1030" type="#_x0000_t75" style="width:16.5pt;height:19pt" o:ole="">
            <v:imagedata r:id="rId19" o:title=""/>
          </v:shape>
          <o:OLEObject Type="Embed" ProgID="Equation.3" ShapeID="_x0000_i1030" DrawAspect="Content" ObjectID="_1743255920" r:id="rId20"/>
        </w:object>
      </w:r>
      <w:r w:rsidRPr="001C2AC4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1C2AC4">
        <w:rPr>
          <w:rFonts w:ascii="Times New Roman" w:hAnsi="Times New Roman" w:cs="Times New Roman"/>
          <w:iCs/>
          <w:sz w:val="24"/>
          <w:szCs w:val="24"/>
        </w:rPr>
        <w:t>1</w:t>
      </w:r>
      <w:r w:rsidRPr="001C2AC4">
        <w:rPr>
          <w:rFonts w:ascii="Times New Roman" w:hAnsi="Times New Roman" w:cs="Times New Roman"/>
          <w:sz w:val="24"/>
          <w:szCs w:val="24"/>
        </w:rPr>
        <w:t xml:space="preserve">, то конкурентоспособность </w:t>
      </w:r>
      <w:r w:rsidR="00AD15E7" w:rsidRPr="001C2AC4">
        <w:rPr>
          <w:rFonts w:ascii="Times New Roman" w:hAnsi="Times New Roman" w:cs="Times New Roman"/>
          <w:sz w:val="24"/>
          <w:szCs w:val="24"/>
        </w:rPr>
        <w:t xml:space="preserve">бренда города </w:t>
      </w:r>
      <w:r w:rsidRPr="001C2AC4">
        <w:rPr>
          <w:rFonts w:ascii="Times New Roman" w:hAnsi="Times New Roman" w:cs="Times New Roman"/>
          <w:sz w:val="24"/>
          <w:szCs w:val="24"/>
        </w:rPr>
        <w:t xml:space="preserve">по показателю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C2AC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 ниже, чем у </w:t>
      </w:r>
      <w:r w:rsidR="00000390" w:rsidRPr="001C2AC4">
        <w:rPr>
          <w:rFonts w:ascii="Times New Roman" w:hAnsi="Times New Roman" w:cs="Times New Roman"/>
          <w:sz w:val="24"/>
          <w:szCs w:val="24"/>
        </w:rPr>
        <w:t>города</w:t>
      </w:r>
      <w:r w:rsidRPr="001C2AC4">
        <w:rPr>
          <w:rFonts w:ascii="Times New Roman" w:hAnsi="Times New Roman" w:cs="Times New Roman"/>
          <w:sz w:val="24"/>
          <w:szCs w:val="24"/>
        </w:rPr>
        <w:t>-конкурента, с которым сравнивается рассматриваем</w:t>
      </w:r>
      <w:r w:rsidR="00AD15E7" w:rsidRPr="001C2AC4">
        <w:rPr>
          <w:rFonts w:ascii="Times New Roman" w:hAnsi="Times New Roman" w:cs="Times New Roman"/>
          <w:sz w:val="24"/>
          <w:szCs w:val="24"/>
        </w:rPr>
        <w:t>ый бренд города</w:t>
      </w:r>
      <w:r w:rsidRPr="001C2AC4">
        <w:rPr>
          <w:rFonts w:ascii="Times New Roman" w:hAnsi="Times New Roman" w:cs="Times New Roman"/>
          <w:sz w:val="24"/>
          <w:szCs w:val="24"/>
        </w:rPr>
        <w:t>;</w:t>
      </w:r>
    </w:p>
    <w:p w:rsidR="00487A23" w:rsidRPr="001C2AC4" w:rsidRDefault="00487A23" w:rsidP="00C34AEA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1C2AC4">
        <w:rPr>
          <w:i/>
          <w:iCs/>
          <w:position w:val="-12"/>
        </w:rPr>
        <w:object w:dxaOrig="320" w:dyaOrig="360">
          <v:shape id="_x0000_i1031" type="#_x0000_t75" style="width:16.5pt;height:19pt" o:ole="">
            <v:imagedata r:id="rId19" o:title=""/>
          </v:shape>
          <o:OLEObject Type="Embed" ProgID="Equation.3" ShapeID="_x0000_i1031" DrawAspect="Content" ObjectID="_1743255921" r:id="rId21"/>
        </w:object>
      </w:r>
      <w:r w:rsidRPr="001C2AC4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C2AC4">
        <w:rPr>
          <w:rFonts w:ascii="Times New Roman" w:hAnsi="Times New Roman" w:cs="Times New Roman"/>
          <w:iCs/>
          <w:sz w:val="24"/>
          <w:szCs w:val="24"/>
        </w:rPr>
        <w:t>1</w:t>
      </w:r>
      <w:r w:rsidRPr="001C2AC4">
        <w:rPr>
          <w:rFonts w:ascii="Times New Roman" w:hAnsi="Times New Roman" w:cs="Times New Roman"/>
          <w:sz w:val="24"/>
          <w:szCs w:val="24"/>
        </w:rPr>
        <w:t xml:space="preserve">, то конкурентоспособность </w:t>
      </w:r>
      <w:r w:rsidR="00AD15E7" w:rsidRPr="001C2AC4">
        <w:rPr>
          <w:rFonts w:ascii="Times New Roman" w:hAnsi="Times New Roman" w:cs="Times New Roman"/>
          <w:sz w:val="24"/>
          <w:szCs w:val="24"/>
        </w:rPr>
        <w:t xml:space="preserve">бренда города </w:t>
      </w:r>
      <w:r w:rsidRPr="001C2AC4">
        <w:rPr>
          <w:rFonts w:ascii="Times New Roman" w:hAnsi="Times New Roman" w:cs="Times New Roman"/>
          <w:sz w:val="24"/>
          <w:szCs w:val="24"/>
        </w:rPr>
        <w:t xml:space="preserve">по показателю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C2AC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 выше, чем у </w:t>
      </w:r>
      <w:r w:rsidR="00AD15E7" w:rsidRPr="001C2AC4">
        <w:rPr>
          <w:rFonts w:ascii="Times New Roman" w:hAnsi="Times New Roman" w:cs="Times New Roman"/>
          <w:sz w:val="24"/>
          <w:szCs w:val="24"/>
        </w:rPr>
        <w:t>города</w:t>
      </w:r>
      <w:r w:rsidRPr="001C2AC4">
        <w:rPr>
          <w:rFonts w:ascii="Times New Roman" w:hAnsi="Times New Roman" w:cs="Times New Roman"/>
          <w:sz w:val="24"/>
          <w:szCs w:val="24"/>
        </w:rPr>
        <w:t>-конкурента;</w:t>
      </w:r>
    </w:p>
    <w:p w:rsidR="00487A23" w:rsidRPr="001C2AC4" w:rsidRDefault="00487A23" w:rsidP="00C34AEA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если  </w:t>
      </w:r>
      <w:r w:rsidRPr="001C2AC4">
        <w:rPr>
          <w:i/>
          <w:iCs/>
          <w:position w:val="-12"/>
        </w:rPr>
        <w:object w:dxaOrig="320" w:dyaOrig="360">
          <v:shape id="_x0000_i1032" type="#_x0000_t75" style="width:16.5pt;height:19pt" o:ole="">
            <v:imagedata r:id="rId19" o:title=""/>
          </v:shape>
          <o:OLEObject Type="Embed" ProgID="Equation.3" ShapeID="_x0000_i1032" DrawAspect="Content" ObjectID="_1743255922" r:id="rId22"/>
        </w:object>
      </w:r>
      <w:r w:rsidRPr="001C2AC4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C2AC4">
        <w:rPr>
          <w:rFonts w:ascii="Times New Roman" w:hAnsi="Times New Roman" w:cs="Times New Roman"/>
          <w:iCs/>
          <w:sz w:val="24"/>
          <w:szCs w:val="24"/>
        </w:rPr>
        <w:t>1</w:t>
      </w:r>
      <w:r w:rsidRPr="001C2AC4">
        <w:rPr>
          <w:rFonts w:ascii="Times New Roman" w:hAnsi="Times New Roman" w:cs="Times New Roman"/>
          <w:sz w:val="24"/>
          <w:szCs w:val="24"/>
        </w:rPr>
        <w:t xml:space="preserve">, то конкурентоспособность </w:t>
      </w:r>
      <w:r w:rsidR="00AD15E7" w:rsidRPr="001C2AC4">
        <w:rPr>
          <w:rFonts w:ascii="Times New Roman" w:hAnsi="Times New Roman" w:cs="Times New Roman"/>
          <w:sz w:val="24"/>
          <w:szCs w:val="24"/>
        </w:rPr>
        <w:t xml:space="preserve">бренда города </w:t>
      </w:r>
      <w:r w:rsidRPr="001C2AC4">
        <w:rPr>
          <w:rFonts w:ascii="Times New Roman" w:hAnsi="Times New Roman" w:cs="Times New Roman"/>
          <w:sz w:val="24"/>
          <w:szCs w:val="24"/>
        </w:rPr>
        <w:t xml:space="preserve">показателю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C2AC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Pr="001C2AC4">
        <w:rPr>
          <w:rFonts w:ascii="Times New Roman" w:hAnsi="Times New Roman" w:cs="Times New Roman"/>
          <w:iCs/>
          <w:sz w:val="24"/>
          <w:szCs w:val="24"/>
        </w:rPr>
        <w:t>равна</w:t>
      </w:r>
      <w:r w:rsidRPr="001C2AC4">
        <w:rPr>
          <w:rFonts w:ascii="Times New Roman" w:hAnsi="Times New Roman" w:cs="Times New Roman"/>
          <w:sz w:val="24"/>
          <w:szCs w:val="24"/>
        </w:rPr>
        <w:t xml:space="preserve"> конкурентоспособности </w:t>
      </w:r>
      <w:r w:rsidR="00AD15E7" w:rsidRPr="001C2AC4">
        <w:rPr>
          <w:rFonts w:ascii="Times New Roman" w:hAnsi="Times New Roman" w:cs="Times New Roman"/>
          <w:sz w:val="24"/>
          <w:szCs w:val="24"/>
        </w:rPr>
        <w:t>города</w:t>
      </w:r>
      <w:r w:rsidRPr="001C2AC4">
        <w:rPr>
          <w:rFonts w:ascii="Times New Roman" w:hAnsi="Times New Roman" w:cs="Times New Roman"/>
          <w:sz w:val="24"/>
          <w:szCs w:val="24"/>
        </w:rPr>
        <w:t>-конкурента по аналогичному параметру;</w:t>
      </w:r>
    </w:p>
    <w:p w:rsidR="00487A23" w:rsidRPr="001C2AC4" w:rsidRDefault="00487A23" w:rsidP="00C34AEA">
      <w:pPr>
        <w:pStyle w:val="a3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1C2AC4">
        <w:rPr>
          <w:i/>
          <w:iCs/>
          <w:position w:val="-12"/>
        </w:rPr>
        <w:object w:dxaOrig="320" w:dyaOrig="360">
          <v:shape id="_x0000_i1033" type="#_x0000_t75" style="width:16.5pt;height:19pt" o:ole="">
            <v:imagedata r:id="rId19" o:title=""/>
          </v:shape>
          <o:OLEObject Type="Embed" ProgID="Equation.3" ShapeID="_x0000_i1033" DrawAspect="Content" ObjectID="_1743255923" r:id="rId23"/>
        </w:object>
      </w:r>
      <w:r w:rsidRPr="001C2AC4">
        <w:rPr>
          <w:rFonts w:ascii="Times New Roman" w:hAnsi="Times New Roman" w:cs="Times New Roman"/>
          <w:i/>
          <w:iCs/>
          <w:sz w:val="24"/>
          <w:szCs w:val="24"/>
        </w:rPr>
        <w:t>≈</w:t>
      </w:r>
      <w:r w:rsidRPr="001C2AC4">
        <w:rPr>
          <w:rFonts w:ascii="Times New Roman" w:hAnsi="Times New Roman" w:cs="Times New Roman"/>
          <w:iCs/>
          <w:sz w:val="24"/>
          <w:szCs w:val="24"/>
        </w:rPr>
        <w:t>0</w:t>
      </w:r>
      <w:r w:rsidRPr="001C2A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 xml:space="preserve">по показателю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C2AC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, </w:t>
      </w:r>
      <w:r w:rsidR="00D03821" w:rsidRPr="001C2AC4">
        <w:rPr>
          <w:rFonts w:ascii="Times New Roman" w:hAnsi="Times New Roman" w:cs="Times New Roman"/>
          <w:sz w:val="24"/>
          <w:szCs w:val="24"/>
        </w:rPr>
        <w:t xml:space="preserve">то </w:t>
      </w:r>
      <w:r w:rsidR="00AD15E7" w:rsidRPr="001C2AC4">
        <w:rPr>
          <w:rFonts w:ascii="Times New Roman" w:hAnsi="Times New Roman" w:cs="Times New Roman"/>
          <w:sz w:val="24"/>
          <w:szCs w:val="24"/>
        </w:rPr>
        <w:t xml:space="preserve">бренд города </w:t>
      </w:r>
      <w:r w:rsidRPr="001C2AC4">
        <w:rPr>
          <w:rFonts w:ascii="Times New Roman" w:hAnsi="Times New Roman" w:cs="Times New Roman"/>
          <w:sz w:val="24"/>
          <w:szCs w:val="24"/>
        </w:rPr>
        <w:t>является неконкурентоспособн</w:t>
      </w:r>
      <w:r w:rsidR="00AD15E7" w:rsidRPr="001C2AC4">
        <w:rPr>
          <w:rFonts w:ascii="Times New Roman" w:hAnsi="Times New Roman" w:cs="Times New Roman"/>
          <w:sz w:val="24"/>
          <w:szCs w:val="24"/>
        </w:rPr>
        <w:t>ым</w:t>
      </w:r>
      <w:r w:rsidRPr="001C2AC4">
        <w:rPr>
          <w:rFonts w:ascii="Times New Roman" w:hAnsi="Times New Roman" w:cs="Times New Roman"/>
          <w:sz w:val="24"/>
          <w:szCs w:val="24"/>
        </w:rPr>
        <w:t>. Подобный случай недопустим при формировании конкурентоспособно</w:t>
      </w:r>
      <w:r w:rsidR="00617EED" w:rsidRPr="001C2AC4">
        <w:rPr>
          <w:rFonts w:ascii="Times New Roman" w:hAnsi="Times New Roman" w:cs="Times New Roman"/>
          <w:sz w:val="24"/>
          <w:szCs w:val="24"/>
        </w:rPr>
        <w:t>го бренда</w:t>
      </w:r>
      <w:r w:rsidR="00854793" w:rsidRPr="001C2AC4">
        <w:rPr>
          <w:rFonts w:ascii="Times New Roman" w:hAnsi="Times New Roman" w:cs="Times New Roman"/>
          <w:sz w:val="24"/>
          <w:szCs w:val="24"/>
        </w:rPr>
        <w:t xml:space="preserve"> по выбранным направлениям</w:t>
      </w:r>
      <w:r w:rsidRPr="001C2AC4">
        <w:rPr>
          <w:rFonts w:ascii="Times New Roman" w:hAnsi="Times New Roman" w:cs="Times New Roman"/>
          <w:sz w:val="24"/>
          <w:szCs w:val="24"/>
        </w:rPr>
        <w:t xml:space="preserve">. По каждому из оцениваемых показателей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C2AC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proofErr w:type="spellEnd"/>
      <w:r w:rsidRPr="001C2AC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DF54D5" w:rsidRPr="001C2AC4">
        <w:rPr>
          <w:rFonts w:ascii="Times New Roman" w:hAnsi="Times New Roman" w:cs="Times New Roman"/>
          <w:sz w:val="24"/>
          <w:szCs w:val="24"/>
        </w:rPr>
        <w:t>для выбранного направления</w:t>
      </w:r>
      <w:r w:rsidR="003E0E0F" w:rsidRPr="001C2AC4">
        <w:rPr>
          <w:rFonts w:ascii="Times New Roman" w:hAnsi="Times New Roman" w:cs="Times New Roman"/>
          <w:sz w:val="24"/>
          <w:szCs w:val="24"/>
        </w:rPr>
        <w:t xml:space="preserve"> брендинга города</w:t>
      </w:r>
      <w:r w:rsidR="00DF54D5" w:rsidRPr="001C2AC4">
        <w:rPr>
          <w:rFonts w:ascii="Times New Roman" w:hAnsi="Times New Roman" w:cs="Times New Roman"/>
          <w:sz w:val="24"/>
          <w:szCs w:val="24"/>
        </w:rPr>
        <w:t xml:space="preserve"> к</w:t>
      </w:r>
      <w:r w:rsidRPr="001C2AC4">
        <w:rPr>
          <w:rFonts w:ascii="Times New Roman" w:hAnsi="Times New Roman" w:cs="Times New Roman"/>
          <w:sz w:val="24"/>
          <w:szCs w:val="24"/>
        </w:rPr>
        <w:t xml:space="preserve">оэффициент конкурентоспособности должен быть строго больше нуля: </w:t>
      </w:r>
      <w:r w:rsidRPr="001C2AC4">
        <w:rPr>
          <w:i/>
          <w:iCs/>
          <w:position w:val="-12"/>
        </w:rPr>
        <w:object w:dxaOrig="320" w:dyaOrig="360">
          <v:shape id="_x0000_i1034" type="#_x0000_t75" style="width:16.5pt;height:19pt" o:ole="">
            <v:imagedata r:id="rId19" o:title=""/>
          </v:shape>
          <o:OLEObject Type="Embed" ProgID="Equation.3" ShapeID="_x0000_i1034" DrawAspect="Content" ObjectID="_1743255924" r:id="rId24"/>
        </w:object>
      </w:r>
      <w:r w:rsidRPr="001C2AC4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C2AC4">
        <w:rPr>
          <w:rFonts w:ascii="Times New Roman" w:hAnsi="Times New Roman" w:cs="Times New Roman"/>
          <w:iCs/>
          <w:sz w:val="24"/>
          <w:szCs w:val="24"/>
        </w:rPr>
        <w:t>0</w:t>
      </w:r>
      <w:r w:rsidR="003E0E0F" w:rsidRPr="001C2AC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854793" w:rsidRPr="001C2A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54793" w:rsidRPr="001C2AC4">
        <w:rPr>
          <w:rFonts w:ascii="Times New Roman" w:hAnsi="Times New Roman" w:cs="Times New Roman"/>
          <w:iCs/>
          <w:sz w:val="24"/>
          <w:szCs w:val="24"/>
        </w:rPr>
        <w:t xml:space="preserve">Иными словами, при оценке конкурентоспособности бренда города выбираются те направления, по которым планируется продвижение бренда города. </w:t>
      </w:r>
      <w:r w:rsidRPr="001C2AC4">
        <w:rPr>
          <w:rFonts w:ascii="Times New Roman" w:hAnsi="Times New Roman" w:cs="Times New Roman"/>
          <w:iCs/>
          <w:sz w:val="24"/>
          <w:szCs w:val="24"/>
        </w:rPr>
        <w:t xml:space="preserve">В противном случае </w:t>
      </w:r>
      <w:r w:rsidR="00233FA8" w:rsidRPr="001C2AC4">
        <w:rPr>
          <w:rFonts w:ascii="Times New Roman" w:hAnsi="Times New Roman" w:cs="Times New Roman"/>
          <w:iCs/>
          <w:sz w:val="24"/>
          <w:szCs w:val="24"/>
        </w:rPr>
        <w:t>бренд города</w:t>
      </w:r>
      <w:r w:rsidRPr="001C2AC4">
        <w:rPr>
          <w:rFonts w:ascii="Times New Roman" w:hAnsi="Times New Roman" w:cs="Times New Roman"/>
          <w:iCs/>
          <w:sz w:val="24"/>
          <w:szCs w:val="24"/>
        </w:rPr>
        <w:t>, являясь неконкурентоспособн</w:t>
      </w:r>
      <w:r w:rsidR="00233FA8" w:rsidRPr="001C2AC4">
        <w:rPr>
          <w:rFonts w:ascii="Times New Roman" w:hAnsi="Times New Roman" w:cs="Times New Roman"/>
          <w:iCs/>
          <w:sz w:val="24"/>
          <w:szCs w:val="24"/>
        </w:rPr>
        <w:t>ым</w:t>
      </w:r>
      <w:r w:rsidRPr="001C2AC4">
        <w:rPr>
          <w:rFonts w:ascii="Times New Roman" w:hAnsi="Times New Roman" w:cs="Times New Roman"/>
          <w:iCs/>
          <w:sz w:val="24"/>
          <w:szCs w:val="24"/>
        </w:rPr>
        <w:t xml:space="preserve"> хотя бы по одному из</w:t>
      </w:r>
      <w:r w:rsidR="00233FA8" w:rsidRPr="001C2AC4">
        <w:rPr>
          <w:rFonts w:ascii="Times New Roman" w:hAnsi="Times New Roman" w:cs="Times New Roman"/>
          <w:iCs/>
          <w:sz w:val="24"/>
          <w:szCs w:val="24"/>
        </w:rPr>
        <w:t xml:space="preserve"> выбранных направлений оценки его</w:t>
      </w:r>
      <w:r w:rsidRPr="001C2AC4">
        <w:rPr>
          <w:rFonts w:ascii="Times New Roman" w:hAnsi="Times New Roman" w:cs="Times New Roman"/>
          <w:iCs/>
          <w:sz w:val="24"/>
          <w:szCs w:val="24"/>
        </w:rPr>
        <w:t xml:space="preserve"> конкурентоспособности, не обладает одним из необходимых для успешного е</w:t>
      </w:r>
      <w:r w:rsidR="00233FA8" w:rsidRPr="001C2AC4">
        <w:rPr>
          <w:rFonts w:ascii="Times New Roman" w:hAnsi="Times New Roman" w:cs="Times New Roman"/>
          <w:iCs/>
          <w:sz w:val="24"/>
          <w:szCs w:val="24"/>
        </w:rPr>
        <w:t>го</w:t>
      </w:r>
      <w:r w:rsidRPr="001C2AC4">
        <w:rPr>
          <w:rFonts w:ascii="Times New Roman" w:hAnsi="Times New Roman" w:cs="Times New Roman"/>
          <w:iCs/>
          <w:sz w:val="24"/>
          <w:szCs w:val="24"/>
        </w:rPr>
        <w:t xml:space="preserve"> продвижения на рынке и реализации конкурентных преимуществ</w:t>
      </w:r>
      <w:r w:rsidR="009B7A2F" w:rsidRPr="001C2AC4">
        <w:rPr>
          <w:rFonts w:ascii="Times New Roman" w:hAnsi="Times New Roman" w:cs="Times New Roman"/>
          <w:iCs/>
          <w:sz w:val="24"/>
          <w:szCs w:val="24"/>
        </w:rPr>
        <w:t>. Это</w:t>
      </w:r>
      <w:r w:rsidRPr="001C2AC4">
        <w:rPr>
          <w:rFonts w:ascii="Times New Roman" w:hAnsi="Times New Roman" w:cs="Times New Roman"/>
          <w:iCs/>
          <w:sz w:val="24"/>
          <w:szCs w:val="24"/>
        </w:rPr>
        <w:t xml:space="preserve"> становится «узким местом» при формировании конкурентоспособности </w:t>
      </w:r>
      <w:r w:rsidR="00233FA8" w:rsidRPr="001C2AC4">
        <w:rPr>
          <w:rFonts w:ascii="Times New Roman" w:hAnsi="Times New Roman" w:cs="Times New Roman"/>
          <w:iCs/>
          <w:sz w:val="24"/>
          <w:szCs w:val="24"/>
        </w:rPr>
        <w:t xml:space="preserve">бренда города </w:t>
      </w:r>
      <w:r w:rsidR="00172554" w:rsidRPr="001C2AC4">
        <w:rPr>
          <w:rFonts w:ascii="Times New Roman" w:hAnsi="Times New Roman" w:cs="Times New Roman"/>
          <w:iCs/>
          <w:sz w:val="24"/>
          <w:szCs w:val="24"/>
        </w:rPr>
        <w:t>–</w:t>
      </w:r>
      <w:r w:rsidR="00233FA8" w:rsidRPr="001C2AC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1C2AC4">
        <w:rPr>
          <w:rFonts w:ascii="Times New Roman" w:hAnsi="Times New Roman" w:cs="Times New Roman"/>
          <w:iCs/>
          <w:sz w:val="24"/>
          <w:szCs w:val="24"/>
        </w:rPr>
        <w:t>риском проиграть в конкурентной борьбе.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Обобщенные показатели </w:t>
      </w:r>
      <w:r w:rsidR="0006424E" w:rsidRPr="001C2AC4">
        <w:rPr>
          <w:rFonts w:ascii="Times New Roman" w:hAnsi="Times New Roman" w:cs="Times New Roman"/>
          <w:sz w:val="24"/>
          <w:szCs w:val="24"/>
        </w:rPr>
        <w:t xml:space="preserve">по направлениям брендинга города </w:t>
      </w:r>
      <w:r w:rsidRPr="001C2AC4">
        <w:rPr>
          <w:rFonts w:ascii="Times New Roman" w:hAnsi="Times New Roman" w:cs="Times New Roman"/>
          <w:sz w:val="24"/>
          <w:szCs w:val="24"/>
        </w:rPr>
        <w:t>можно вычислить по следующим формулам.</w:t>
      </w:r>
    </w:p>
    <w:p w:rsidR="0061755B" w:rsidRPr="001C2AC4" w:rsidRDefault="0061755B" w:rsidP="0061755B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lastRenderedPageBreak/>
        <w:t>Обобщенные показатели по направлениям брендинга города можно вычислить по следующ</w:t>
      </w:r>
      <w:r w:rsidR="00AB18AA" w:rsidRPr="001C2AC4">
        <w:rPr>
          <w:rFonts w:ascii="Times New Roman" w:hAnsi="Times New Roman" w:cs="Times New Roman"/>
          <w:sz w:val="24"/>
          <w:szCs w:val="24"/>
        </w:rPr>
        <w:t>ей</w:t>
      </w:r>
      <w:r w:rsidRPr="001C2AC4">
        <w:rPr>
          <w:rFonts w:ascii="Times New Roman" w:hAnsi="Times New Roman" w:cs="Times New Roman"/>
          <w:sz w:val="24"/>
          <w:szCs w:val="24"/>
        </w:rPr>
        <w:t xml:space="preserve"> формул</w:t>
      </w:r>
      <w:r w:rsidR="00AB18AA" w:rsidRPr="001C2AC4">
        <w:rPr>
          <w:rFonts w:ascii="Times New Roman" w:hAnsi="Times New Roman" w:cs="Times New Roman"/>
          <w:sz w:val="24"/>
          <w:szCs w:val="24"/>
        </w:rPr>
        <w:t>е</w:t>
      </w:r>
      <w:r w:rsidRPr="001C2AC4">
        <w:rPr>
          <w:rFonts w:ascii="Times New Roman" w:hAnsi="Times New Roman" w:cs="Times New Roman"/>
          <w:sz w:val="24"/>
          <w:szCs w:val="24"/>
        </w:rPr>
        <w:t>:</w:t>
      </w:r>
    </w:p>
    <w:p w:rsidR="0061755B" w:rsidRPr="001C2AC4" w:rsidRDefault="00142185" w:rsidP="0061755B">
      <w:pPr>
        <w:tabs>
          <w:tab w:val="right" w:pos="0"/>
          <w:tab w:val="right" w:pos="10123"/>
        </w:tabs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i=1</m:t>
            </m:r>
          </m:sub>
          <m:sup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j</m:t>
                </m:r>
              </m:sub>
            </m:sSub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j,i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j,i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</m:oMath>
      <w:r w:rsidR="00BE1FB6" w:rsidRPr="001C2AC4">
        <w:rPr>
          <w:rFonts w:ascii="Times New Roman" w:hAnsi="Times New Roman" w:cs="Times New Roman"/>
          <w:sz w:val="24"/>
          <w:szCs w:val="24"/>
        </w:rPr>
        <w:t xml:space="preserve">,           </w:t>
      </w:r>
      <w:r w:rsidR="0061755B" w:rsidRPr="001C2AC4">
        <w:rPr>
          <w:rFonts w:ascii="Times New Roman" w:hAnsi="Times New Roman" w:cs="Times New Roman"/>
          <w:sz w:val="24"/>
          <w:szCs w:val="24"/>
        </w:rPr>
        <w:t>(3)</w:t>
      </w:r>
    </w:p>
    <w:p w:rsidR="0061755B" w:rsidRPr="001C2AC4" w:rsidRDefault="0061755B" w:rsidP="0061755B">
      <w:pPr>
        <w:tabs>
          <w:tab w:val="right" w:pos="0"/>
          <w:tab w:val="right" w:pos="1012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1C2A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1C2AC4">
        <w:rPr>
          <w:rFonts w:ascii="Times New Roman" w:hAnsi="Times New Roman" w:cs="Times New Roman"/>
          <w:i/>
          <w:sz w:val="24"/>
          <w:szCs w:val="24"/>
          <w:vertAlign w:val="subscript"/>
        </w:rPr>
        <w:t>,</w:t>
      </w:r>
      <w:proofErr w:type="spellStart"/>
      <w:r w:rsidRPr="001C2A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 – коэффициент конкурентоспособности бренда города по </w:t>
      </w:r>
      <w:proofErr w:type="spellStart"/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-му частному показателю, характеризующему </w:t>
      </w:r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1C2AC4">
        <w:rPr>
          <w:rFonts w:ascii="Times New Roman" w:hAnsi="Times New Roman" w:cs="Times New Roman"/>
          <w:sz w:val="24"/>
          <w:szCs w:val="24"/>
        </w:rPr>
        <w:t>-й обобщенный показатель;</w:t>
      </w:r>
    </w:p>
    <w:p w:rsidR="0061755B" w:rsidRPr="001C2AC4" w:rsidRDefault="0061755B" w:rsidP="0061755B">
      <w:pPr>
        <w:tabs>
          <w:tab w:val="right" w:pos="0"/>
          <w:tab w:val="right" w:pos="1012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BE1FB6" w:rsidRPr="001C2A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1C2AC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 xml:space="preserve">– количество частных показателей, характеризующих </w:t>
      </w:r>
      <w:r w:rsidR="00BE1FB6" w:rsidRPr="001C2AC4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BE1FB6" w:rsidRPr="001C2AC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BE1FB6" w:rsidRPr="001C2AC4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BE1FB6" w:rsidRPr="001C2AC4">
        <w:rPr>
          <w:rFonts w:ascii="Times New Roman" w:hAnsi="Times New Roman" w:cs="Times New Roman"/>
          <w:sz w:val="24"/>
          <w:szCs w:val="24"/>
        </w:rPr>
        <w:t xml:space="preserve"> обобщенный показатель</w:t>
      </w:r>
      <w:r w:rsidRPr="001C2AC4">
        <w:rPr>
          <w:rFonts w:ascii="Times New Roman" w:hAnsi="Times New Roman" w:cs="Times New Roman"/>
          <w:sz w:val="24"/>
          <w:szCs w:val="24"/>
        </w:rPr>
        <w:t>;</w:t>
      </w:r>
    </w:p>
    <w:p w:rsidR="00BE1FB6" w:rsidRPr="001C2AC4" w:rsidRDefault="00BE1FB6" w:rsidP="00BE1FB6">
      <w:pPr>
        <w:tabs>
          <w:tab w:val="right" w:pos="0"/>
          <w:tab w:val="right" w:pos="1012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i/>
          <w:sz w:val="24"/>
          <w:szCs w:val="24"/>
        </w:rPr>
        <w:t>α</w:t>
      </w:r>
      <w:r w:rsidRPr="001C2A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r w:rsidRPr="001C2AC4">
        <w:rPr>
          <w:rFonts w:ascii="Times New Roman" w:hAnsi="Times New Roman" w:cs="Times New Roman"/>
          <w:i/>
          <w:sz w:val="24"/>
          <w:szCs w:val="24"/>
          <w:vertAlign w:val="subscript"/>
        </w:rPr>
        <w:t>,</w:t>
      </w:r>
      <w:r w:rsidRPr="001C2A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1C2AC4">
        <w:rPr>
          <w:rFonts w:ascii="Times New Roman" w:hAnsi="Times New Roman" w:cs="Times New Roman"/>
          <w:sz w:val="24"/>
          <w:szCs w:val="24"/>
        </w:rPr>
        <w:t xml:space="preserve"> – коэффициент, отражающий весомость частного показателя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,i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1C2AC4">
        <w:rPr>
          <w:rFonts w:ascii="Times New Roman" w:hAnsi="Times New Roman" w:cs="Times New Roman"/>
          <w:sz w:val="24"/>
          <w:szCs w:val="24"/>
        </w:rPr>
        <w:t xml:space="preserve">в оценке конкурентоспособности бренда города в рамках обобщенного показателя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j</m:t>
            </m:r>
          </m:sub>
        </m:sSub>
      </m:oMath>
      <w:r w:rsidRPr="001C2AC4">
        <w:rPr>
          <w:rFonts w:ascii="Times New Roman" w:hAnsi="Times New Roman" w:cs="Times New Roman"/>
          <w:sz w:val="24"/>
          <w:szCs w:val="24"/>
        </w:rPr>
        <w:t>;</w:t>
      </w:r>
    </w:p>
    <w:p w:rsidR="0061755B" w:rsidRPr="001C2AC4" w:rsidRDefault="0061755B" w:rsidP="0061755B">
      <w:pPr>
        <w:tabs>
          <w:tab w:val="right" w:pos="0"/>
          <w:tab w:val="right" w:pos="1012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1C2AC4">
        <w:rPr>
          <w:rFonts w:ascii="Times New Roman" w:hAnsi="Times New Roman" w:cs="Times New Roman"/>
          <w:sz w:val="24"/>
          <w:szCs w:val="24"/>
        </w:rPr>
        <w:t xml:space="preserve"> – направление брендинга города. В нашем случае </w:t>
      </w:r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1C2AC4">
        <w:rPr>
          <w:rFonts w:ascii="Times New Roman" w:hAnsi="Times New Roman" w:cs="Times New Roman"/>
          <w:sz w:val="24"/>
          <w:szCs w:val="24"/>
        </w:rPr>
        <w:t xml:space="preserve">=1…8 (см Таблицу 1).  </w:t>
      </w:r>
    </w:p>
    <w:p w:rsidR="00487A23" w:rsidRPr="001C2AC4" w:rsidRDefault="00487A23" w:rsidP="00C34A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Значимость частных показателей, как правило, определяется через экономические законы и описывается математическими зависимостями, а также экспертным путем и принимает значения </w:t>
      </w:r>
      <w:r w:rsidRPr="001C2AC4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Pr="001C2AC4">
        <w:rPr>
          <w:rFonts w:ascii="Times New Roman" w:hAnsi="Times New Roman" w:cs="Times New Roman"/>
          <w:i/>
          <w:iCs/>
          <w:position w:val="-4"/>
          <w:sz w:val="24"/>
          <w:szCs w:val="24"/>
        </w:rPr>
        <w:object w:dxaOrig="200" w:dyaOrig="240">
          <v:shape id="_x0000_i1035" type="#_x0000_t75" style="width:10pt;height:11.5pt" o:ole="">
            <v:imagedata r:id="rId25" o:title=""/>
          </v:shape>
          <o:OLEObject Type="Embed" ProgID="Equation.3" ShapeID="_x0000_i1035" DrawAspect="Content" ObjectID="_1743255925" r:id="rId26"/>
        </w:object>
      </w:r>
      <w:r w:rsidRPr="001C2AC4">
        <w:rPr>
          <w:rFonts w:ascii="Times New Roman" w:hAnsi="Times New Roman" w:cs="Times New Roman"/>
          <w:i/>
          <w:iCs/>
          <w:position w:val="-12"/>
          <w:sz w:val="24"/>
          <w:szCs w:val="24"/>
        </w:rPr>
        <w:object w:dxaOrig="279" w:dyaOrig="360">
          <v:shape id="_x0000_i1036" type="#_x0000_t75" style="width:14.5pt;height:19pt" o:ole="">
            <v:imagedata r:id="rId27" o:title=""/>
          </v:shape>
          <o:OLEObject Type="Embed" ProgID="Equation.3" ShapeID="_x0000_i1036" DrawAspect="Content" ObjectID="_1743255926" r:id="rId28"/>
        </w:object>
      </w:r>
      <w:r w:rsidRPr="001C2AC4">
        <w:rPr>
          <w:rFonts w:ascii="Times New Roman" w:hAnsi="Times New Roman" w:cs="Times New Roman"/>
          <w:i/>
          <w:iCs/>
          <w:position w:val="-4"/>
          <w:sz w:val="24"/>
          <w:szCs w:val="24"/>
        </w:rPr>
        <w:object w:dxaOrig="200" w:dyaOrig="240">
          <v:shape id="_x0000_i1037" type="#_x0000_t75" style="width:10pt;height:11.5pt" o:ole="">
            <v:imagedata r:id="rId29" o:title=""/>
          </v:shape>
          <o:OLEObject Type="Embed" ProgID="Equation.3" ShapeID="_x0000_i1037" DrawAspect="Content" ObjectID="_1743255927" r:id="rId30"/>
        </w:object>
      </w:r>
      <w:r w:rsidRPr="001C2AC4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1C2AC4">
        <w:rPr>
          <w:rFonts w:ascii="Times New Roman" w:hAnsi="Times New Roman" w:cs="Times New Roman"/>
          <w:sz w:val="24"/>
          <w:szCs w:val="24"/>
        </w:rPr>
        <w:t xml:space="preserve">. Причем при вычислении каждого обобщенного показателя для весовых коэффициентов частных показателей, входящих в состав обобщенного, должно выполняться условие: </w:t>
      </w:r>
    </w:p>
    <w:p w:rsidR="00487A23" w:rsidRPr="001C2AC4" w:rsidRDefault="00487A23" w:rsidP="00C34AE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position w:val="-28"/>
          <w:sz w:val="24"/>
          <w:szCs w:val="24"/>
        </w:rPr>
        <w:object w:dxaOrig="900" w:dyaOrig="680">
          <v:shape id="_x0000_i1038" type="#_x0000_t75" style="width:45.5pt;height:33pt" o:ole="">
            <v:imagedata r:id="rId31" o:title=""/>
          </v:shape>
          <o:OLEObject Type="Embed" ProgID="Equation.3" ShapeID="_x0000_i1038" DrawAspect="Content" ObjectID="_1743255928" r:id="rId32"/>
        </w:object>
      </w:r>
      <w:r w:rsidRPr="001C2AC4">
        <w:rPr>
          <w:rFonts w:ascii="Times New Roman" w:hAnsi="Times New Roman" w:cs="Times New Roman"/>
          <w:sz w:val="24"/>
          <w:szCs w:val="24"/>
        </w:rPr>
        <w:t>.</w:t>
      </w:r>
      <w:r w:rsidRPr="001C2AC4">
        <w:rPr>
          <w:rFonts w:ascii="Times New Roman" w:hAnsi="Times New Roman" w:cs="Times New Roman"/>
          <w:sz w:val="24"/>
          <w:szCs w:val="24"/>
        </w:rPr>
        <w:tab/>
      </w:r>
      <w:r w:rsidRPr="001C2AC4">
        <w:rPr>
          <w:rFonts w:ascii="Times New Roman" w:hAnsi="Times New Roman" w:cs="Times New Roman"/>
          <w:sz w:val="24"/>
          <w:szCs w:val="24"/>
        </w:rPr>
        <w:tab/>
        <w:t>(</w:t>
      </w:r>
      <w:r w:rsidR="00636B4A" w:rsidRPr="001C2AC4">
        <w:rPr>
          <w:rFonts w:ascii="Times New Roman" w:hAnsi="Times New Roman" w:cs="Times New Roman"/>
          <w:sz w:val="24"/>
          <w:szCs w:val="24"/>
        </w:rPr>
        <w:t>4</w:t>
      </w:r>
      <w:r w:rsidRPr="001C2AC4">
        <w:rPr>
          <w:rFonts w:ascii="Times New Roman" w:hAnsi="Times New Roman" w:cs="Times New Roman"/>
          <w:sz w:val="24"/>
          <w:szCs w:val="24"/>
        </w:rPr>
        <w:t>)</w:t>
      </w:r>
    </w:p>
    <w:p w:rsidR="00487A23" w:rsidRPr="001C2AC4" w:rsidRDefault="00487A23" w:rsidP="00C34A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В качестве механизма, позволяющего определить весомость частных и обобщенных показателей конкурентоспособности </w:t>
      </w:r>
      <w:r w:rsidR="00210617" w:rsidRPr="001C2AC4">
        <w:rPr>
          <w:rFonts w:ascii="Times New Roman" w:hAnsi="Times New Roman" w:cs="Times New Roman"/>
          <w:sz w:val="24"/>
          <w:szCs w:val="24"/>
        </w:rPr>
        <w:t>бренда города</w:t>
      </w:r>
      <w:r w:rsidRPr="001C2AC4">
        <w:rPr>
          <w:rFonts w:ascii="Times New Roman" w:hAnsi="Times New Roman" w:cs="Times New Roman"/>
          <w:sz w:val="24"/>
          <w:szCs w:val="24"/>
        </w:rPr>
        <w:t xml:space="preserve">, предлагается использовать модифицированный автором метод анализа иерархий. </w:t>
      </w:r>
    </w:p>
    <w:p w:rsidR="00487A23" w:rsidRPr="001C2AC4" w:rsidRDefault="00487A23" w:rsidP="00C34AEA">
      <w:pPr>
        <w:pStyle w:val="af3"/>
        <w:spacing w:line="360" w:lineRule="auto"/>
        <w:ind w:firstLine="851"/>
        <w:jc w:val="both"/>
        <w:rPr>
          <w:b w:val="0"/>
          <w:sz w:val="24"/>
        </w:rPr>
      </w:pPr>
      <w:r w:rsidRPr="001C2AC4">
        <w:rPr>
          <w:b w:val="0"/>
          <w:sz w:val="24"/>
        </w:rPr>
        <w:t>При этом методе</w:t>
      </w:r>
      <w:r w:rsidR="00636B4A" w:rsidRPr="001C2AC4">
        <w:rPr>
          <w:b w:val="0"/>
          <w:sz w:val="24"/>
        </w:rPr>
        <w:t xml:space="preserve"> анализа иерархий</w:t>
      </w:r>
      <w:r w:rsidR="00071C90" w:rsidRPr="001C2AC4">
        <w:rPr>
          <w:b w:val="0"/>
          <w:sz w:val="24"/>
        </w:rPr>
        <w:t xml:space="preserve"> [6</w:t>
      </w:r>
      <w:r w:rsidR="006A47C0" w:rsidRPr="001C2AC4">
        <w:rPr>
          <w:b w:val="0"/>
          <w:sz w:val="24"/>
        </w:rPr>
        <w:t>7</w:t>
      </w:r>
      <w:r w:rsidR="00071C90" w:rsidRPr="001C2AC4">
        <w:rPr>
          <w:b w:val="0"/>
          <w:sz w:val="24"/>
        </w:rPr>
        <w:t>]</w:t>
      </w:r>
      <w:r w:rsidR="00636B4A" w:rsidRPr="001C2AC4">
        <w:rPr>
          <w:b w:val="0"/>
          <w:sz w:val="24"/>
        </w:rPr>
        <w:t>, предлагаемом для оценки весовых коэффициентов конкурентоспособности,</w:t>
      </w:r>
      <w:r w:rsidRPr="001C2AC4">
        <w:rPr>
          <w:sz w:val="24"/>
        </w:rPr>
        <w:t xml:space="preserve"> </w:t>
      </w:r>
      <w:r w:rsidRPr="001C2AC4">
        <w:rPr>
          <w:b w:val="0"/>
          <w:sz w:val="24"/>
        </w:rPr>
        <w:t xml:space="preserve">составляется квадратная матрица (парных сравнений), в которой при обозначении доли фактора </w:t>
      </w:r>
      <w:proofErr w:type="spellStart"/>
      <w:r w:rsidRPr="001C2AC4">
        <w:rPr>
          <w:b w:val="0"/>
          <w:i/>
          <w:iCs/>
          <w:sz w:val="24"/>
        </w:rPr>
        <w:t>а</w:t>
      </w:r>
      <w:r w:rsidRPr="001C2AC4">
        <w:rPr>
          <w:b w:val="0"/>
          <w:i/>
          <w:iCs/>
          <w:sz w:val="24"/>
          <w:vertAlign w:val="subscript"/>
        </w:rPr>
        <w:t>i</w:t>
      </w:r>
      <w:proofErr w:type="spellEnd"/>
      <w:r w:rsidRPr="001C2AC4">
        <w:rPr>
          <w:b w:val="0"/>
          <w:sz w:val="24"/>
        </w:rPr>
        <w:t xml:space="preserve"> через </w:t>
      </w:r>
      <w:proofErr w:type="spellStart"/>
      <w:r w:rsidRPr="001C2AC4">
        <w:rPr>
          <w:b w:val="0"/>
          <w:i/>
          <w:iCs/>
          <w:sz w:val="24"/>
        </w:rPr>
        <w:t>w</w:t>
      </w:r>
      <w:r w:rsidRPr="001C2AC4">
        <w:rPr>
          <w:b w:val="0"/>
          <w:i/>
          <w:iCs/>
          <w:sz w:val="24"/>
          <w:vertAlign w:val="subscript"/>
        </w:rPr>
        <w:t>i</w:t>
      </w:r>
      <w:proofErr w:type="spellEnd"/>
      <w:r w:rsidRPr="001C2AC4">
        <w:rPr>
          <w:b w:val="0"/>
          <w:sz w:val="24"/>
        </w:rPr>
        <w:t xml:space="preserve"> элемент матрицы</w:t>
      </w:r>
      <w:r w:rsidRPr="001C2AC4">
        <w:rPr>
          <w:b w:val="0"/>
          <w:i/>
          <w:iCs/>
          <w:sz w:val="24"/>
        </w:rPr>
        <w:t> </w:t>
      </w:r>
      <w:proofErr w:type="spellStart"/>
      <w:r w:rsidRPr="001C2AC4">
        <w:rPr>
          <w:b w:val="0"/>
          <w:i/>
          <w:iCs/>
          <w:sz w:val="24"/>
        </w:rPr>
        <w:t>a</w:t>
      </w:r>
      <w:r w:rsidRPr="001C2AC4">
        <w:rPr>
          <w:b w:val="0"/>
          <w:i/>
          <w:iCs/>
          <w:sz w:val="24"/>
          <w:vertAlign w:val="subscript"/>
        </w:rPr>
        <w:t>ij</w:t>
      </w:r>
      <w:proofErr w:type="spellEnd"/>
      <w:r w:rsidRPr="001C2AC4">
        <w:rPr>
          <w:b w:val="0"/>
          <w:i/>
          <w:iCs/>
          <w:sz w:val="24"/>
        </w:rPr>
        <w:t>=</w:t>
      </w:r>
      <w:proofErr w:type="spellStart"/>
      <w:r w:rsidRPr="001C2AC4">
        <w:rPr>
          <w:b w:val="0"/>
          <w:i/>
          <w:iCs/>
          <w:sz w:val="24"/>
        </w:rPr>
        <w:t>w</w:t>
      </w:r>
      <w:r w:rsidRPr="001C2AC4">
        <w:rPr>
          <w:b w:val="0"/>
          <w:i/>
          <w:iCs/>
          <w:sz w:val="24"/>
          <w:vertAlign w:val="subscript"/>
        </w:rPr>
        <w:t>i</w:t>
      </w:r>
      <w:proofErr w:type="spellEnd"/>
      <w:r w:rsidRPr="001C2AC4">
        <w:rPr>
          <w:b w:val="0"/>
          <w:i/>
          <w:iCs/>
          <w:sz w:val="24"/>
        </w:rPr>
        <w:t>/</w:t>
      </w:r>
      <w:proofErr w:type="spellStart"/>
      <w:r w:rsidRPr="001C2AC4">
        <w:rPr>
          <w:b w:val="0"/>
          <w:i/>
          <w:iCs/>
          <w:sz w:val="24"/>
        </w:rPr>
        <w:t>w</w:t>
      </w:r>
      <w:r w:rsidRPr="001C2AC4">
        <w:rPr>
          <w:b w:val="0"/>
          <w:i/>
          <w:iCs/>
          <w:sz w:val="24"/>
          <w:vertAlign w:val="subscript"/>
        </w:rPr>
        <w:t>j</w:t>
      </w:r>
      <w:proofErr w:type="spellEnd"/>
      <w:r w:rsidRPr="001C2AC4">
        <w:rPr>
          <w:b w:val="0"/>
          <w:sz w:val="24"/>
          <w:vertAlign w:val="subscript"/>
        </w:rPr>
        <w:t>.</w:t>
      </w:r>
    </w:p>
    <w:p w:rsidR="00487A23" w:rsidRPr="001C2AC4" w:rsidRDefault="00487A23" w:rsidP="00C34AEA">
      <w:pPr>
        <w:pStyle w:val="af3"/>
        <w:spacing w:line="360" w:lineRule="auto"/>
        <w:ind w:firstLine="851"/>
        <w:jc w:val="both"/>
        <w:rPr>
          <w:b w:val="0"/>
          <w:sz w:val="24"/>
        </w:rPr>
      </w:pPr>
      <w:r w:rsidRPr="001C2AC4">
        <w:rPr>
          <w:b w:val="0"/>
          <w:sz w:val="24"/>
        </w:rPr>
        <w:t xml:space="preserve">В предлагаемом варианте применения метода парных сравнений определяется отношение значений показателей. При этом очевидно, что </w:t>
      </w:r>
      <w:proofErr w:type="spellStart"/>
      <w:r w:rsidRPr="001C2AC4">
        <w:rPr>
          <w:b w:val="0"/>
          <w:i/>
          <w:iCs/>
          <w:sz w:val="24"/>
        </w:rPr>
        <w:t>a</w:t>
      </w:r>
      <w:r w:rsidRPr="001C2AC4">
        <w:rPr>
          <w:b w:val="0"/>
          <w:i/>
          <w:iCs/>
          <w:sz w:val="24"/>
          <w:vertAlign w:val="subscript"/>
        </w:rPr>
        <w:t>ij</w:t>
      </w:r>
      <w:proofErr w:type="spellEnd"/>
      <w:r w:rsidRPr="001C2AC4">
        <w:rPr>
          <w:b w:val="0"/>
          <w:i/>
          <w:iCs/>
          <w:sz w:val="24"/>
        </w:rPr>
        <w:t>=</w:t>
      </w:r>
      <w:r w:rsidRPr="001C2AC4">
        <w:rPr>
          <w:b w:val="0"/>
          <w:iCs/>
          <w:sz w:val="24"/>
        </w:rPr>
        <w:t>1</w:t>
      </w:r>
      <w:r w:rsidRPr="001C2AC4">
        <w:rPr>
          <w:b w:val="0"/>
          <w:i/>
          <w:iCs/>
          <w:sz w:val="24"/>
        </w:rPr>
        <w:t>/</w:t>
      </w:r>
      <w:proofErr w:type="spellStart"/>
      <w:r w:rsidRPr="001C2AC4">
        <w:rPr>
          <w:b w:val="0"/>
          <w:i/>
          <w:iCs/>
          <w:sz w:val="24"/>
        </w:rPr>
        <w:t>a</w:t>
      </w:r>
      <w:r w:rsidRPr="001C2AC4">
        <w:rPr>
          <w:b w:val="0"/>
          <w:i/>
          <w:iCs/>
          <w:sz w:val="24"/>
          <w:vertAlign w:val="subscript"/>
        </w:rPr>
        <w:t>ji</w:t>
      </w:r>
      <w:proofErr w:type="spellEnd"/>
      <w:r w:rsidRPr="001C2AC4">
        <w:rPr>
          <w:b w:val="0"/>
          <w:i/>
          <w:iCs/>
          <w:sz w:val="24"/>
        </w:rPr>
        <w:t>.</w:t>
      </w:r>
      <w:r w:rsidRPr="001C2AC4">
        <w:rPr>
          <w:b w:val="0"/>
          <w:sz w:val="24"/>
        </w:rPr>
        <w:t xml:space="preserve"> Следовательно, матрица парных сравнений является положительно определенной, </w:t>
      </w:r>
      <w:proofErr w:type="spellStart"/>
      <w:r w:rsidRPr="001C2AC4">
        <w:rPr>
          <w:b w:val="0"/>
          <w:sz w:val="24"/>
        </w:rPr>
        <w:t>обратносимметричной</w:t>
      </w:r>
      <w:proofErr w:type="spellEnd"/>
      <w:r w:rsidRPr="001C2AC4">
        <w:rPr>
          <w:b w:val="0"/>
          <w:sz w:val="24"/>
        </w:rPr>
        <w:t xml:space="preserve"> матрицей, имеющей ранг, равный 1.</w:t>
      </w:r>
    </w:p>
    <w:p w:rsidR="00210617" w:rsidRPr="001C2AC4" w:rsidRDefault="00DE0A02" w:rsidP="00C34AEA">
      <w:pPr>
        <w:pStyle w:val="af3"/>
        <w:spacing w:line="360" w:lineRule="auto"/>
        <w:ind w:firstLine="851"/>
        <w:jc w:val="both"/>
        <w:rPr>
          <w:b w:val="0"/>
          <w:sz w:val="24"/>
        </w:rPr>
      </w:pPr>
      <w:r w:rsidRPr="001C2AC4">
        <w:rPr>
          <w:b w:val="0"/>
          <w:sz w:val="24"/>
        </w:rPr>
        <w:t>Отметим, что е</w:t>
      </w:r>
      <w:r w:rsidR="00487A23" w:rsidRPr="001C2AC4">
        <w:rPr>
          <w:b w:val="0"/>
          <w:sz w:val="24"/>
        </w:rPr>
        <w:t xml:space="preserve">сли </w:t>
      </w:r>
      <w:r w:rsidR="00487A23" w:rsidRPr="001C2AC4">
        <w:rPr>
          <w:b w:val="0"/>
          <w:i/>
          <w:iCs/>
          <w:sz w:val="24"/>
        </w:rPr>
        <w:t>w</w:t>
      </w:r>
      <w:r w:rsidR="00487A23" w:rsidRPr="001C2AC4">
        <w:rPr>
          <w:b w:val="0"/>
          <w:i/>
          <w:iCs/>
          <w:sz w:val="24"/>
          <w:vertAlign w:val="subscript"/>
        </w:rPr>
        <w:t>1</w:t>
      </w:r>
      <w:r w:rsidR="00487A23" w:rsidRPr="001C2AC4">
        <w:rPr>
          <w:b w:val="0"/>
          <w:i/>
          <w:iCs/>
          <w:sz w:val="24"/>
        </w:rPr>
        <w:t>, w</w:t>
      </w:r>
      <w:r w:rsidR="00487A23" w:rsidRPr="001C2AC4">
        <w:rPr>
          <w:b w:val="0"/>
          <w:i/>
          <w:iCs/>
          <w:sz w:val="24"/>
          <w:vertAlign w:val="subscript"/>
        </w:rPr>
        <w:t>2</w:t>
      </w:r>
      <w:r w:rsidR="00487A23" w:rsidRPr="001C2AC4">
        <w:rPr>
          <w:b w:val="0"/>
          <w:i/>
          <w:iCs/>
          <w:sz w:val="24"/>
        </w:rPr>
        <w:t xml:space="preserve">, ..., </w:t>
      </w:r>
      <w:proofErr w:type="spellStart"/>
      <w:r w:rsidR="00487A23" w:rsidRPr="001C2AC4">
        <w:rPr>
          <w:b w:val="0"/>
          <w:i/>
          <w:iCs/>
          <w:sz w:val="24"/>
        </w:rPr>
        <w:t>w</w:t>
      </w:r>
      <w:r w:rsidR="00487A23" w:rsidRPr="001C2AC4">
        <w:rPr>
          <w:b w:val="0"/>
          <w:i/>
          <w:iCs/>
          <w:sz w:val="24"/>
          <w:vertAlign w:val="subscript"/>
        </w:rPr>
        <w:t>n</w:t>
      </w:r>
      <w:proofErr w:type="spellEnd"/>
      <w:r w:rsidR="00487A23" w:rsidRPr="001C2AC4">
        <w:rPr>
          <w:b w:val="0"/>
          <w:sz w:val="24"/>
        </w:rPr>
        <w:t xml:space="preserve"> неизвестны заранее, то попарные сравнения элементов выполняются в нашем случае не экспертами, как в методе анализа иерархий, что неизбежно вносит элемент субъективности и неопределенности в конечный результат, а исходя из совокупного процентного содержания перечисленных критериев в системе показателей. То есть весомость показателя определялась по суммарной доле этих критериев в системе. В подобной постановке задачи решение проблемы состоит в отыскании вектора </w:t>
      </w:r>
      <w:r w:rsidR="00487A23" w:rsidRPr="001C2AC4">
        <w:rPr>
          <w:b w:val="0"/>
          <w:i/>
          <w:iCs/>
          <w:sz w:val="24"/>
        </w:rPr>
        <w:t>(w</w:t>
      </w:r>
      <w:r w:rsidR="00487A23" w:rsidRPr="001C2AC4">
        <w:rPr>
          <w:b w:val="0"/>
          <w:i/>
          <w:iCs/>
          <w:sz w:val="24"/>
          <w:vertAlign w:val="subscript"/>
        </w:rPr>
        <w:t>1</w:t>
      </w:r>
      <w:r w:rsidR="00487A23" w:rsidRPr="001C2AC4">
        <w:rPr>
          <w:b w:val="0"/>
          <w:i/>
          <w:iCs/>
          <w:sz w:val="24"/>
        </w:rPr>
        <w:t>, w</w:t>
      </w:r>
      <w:r w:rsidR="00487A23" w:rsidRPr="001C2AC4">
        <w:rPr>
          <w:b w:val="0"/>
          <w:i/>
          <w:iCs/>
          <w:sz w:val="24"/>
          <w:vertAlign w:val="subscript"/>
        </w:rPr>
        <w:t>2</w:t>
      </w:r>
      <w:r w:rsidR="00487A23" w:rsidRPr="001C2AC4">
        <w:rPr>
          <w:b w:val="0"/>
          <w:i/>
          <w:iCs/>
          <w:sz w:val="24"/>
        </w:rPr>
        <w:t xml:space="preserve">, ..., </w:t>
      </w:r>
      <w:proofErr w:type="spellStart"/>
      <w:r w:rsidR="00487A23" w:rsidRPr="001C2AC4">
        <w:rPr>
          <w:b w:val="0"/>
          <w:i/>
          <w:iCs/>
          <w:sz w:val="24"/>
        </w:rPr>
        <w:t>w</w:t>
      </w:r>
      <w:r w:rsidR="00487A23" w:rsidRPr="001C2AC4">
        <w:rPr>
          <w:b w:val="0"/>
          <w:i/>
          <w:iCs/>
          <w:sz w:val="24"/>
          <w:vertAlign w:val="subscript"/>
        </w:rPr>
        <w:t>n</w:t>
      </w:r>
      <w:proofErr w:type="spellEnd"/>
      <w:r w:rsidR="00487A23" w:rsidRPr="001C2AC4">
        <w:rPr>
          <w:b w:val="0"/>
          <w:i/>
          <w:iCs/>
          <w:sz w:val="24"/>
        </w:rPr>
        <w:t>).</w:t>
      </w:r>
      <w:r w:rsidR="00487A23" w:rsidRPr="001C2AC4">
        <w:rPr>
          <w:b w:val="0"/>
          <w:sz w:val="24"/>
        </w:rPr>
        <w:t xml:space="preserve"> Суммируются по строкам элементы матрицы парных сравнений (для </w:t>
      </w:r>
      <w:r w:rsidR="00487A23" w:rsidRPr="001C2AC4">
        <w:rPr>
          <w:b w:val="0"/>
          <w:sz w:val="24"/>
        </w:rPr>
        <w:lastRenderedPageBreak/>
        <w:t xml:space="preserve">каждого значения </w:t>
      </w:r>
      <w:r w:rsidR="00487A23" w:rsidRPr="001C2AC4">
        <w:rPr>
          <w:b w:val="0"/>
          <w:i/>
          <w:iCs/>
          <w:sz w:val="24"/>
        </w:rPr>
        <w:t>i</w:t>
      </w:r>
      <w:r w:rsidR="00487A23" w:rsidRPr="001C2AC4">
        <w:rPr>
          <w:b w:val="0"/>
          <w:sz w:val="24"/>
        </w:rPr>
        <w:t xml:space="preserve"> вычисляется сумма </w:t>
      </w:r>
      <w:proofErr w:type="spellStart"/>
      <w:r w:rsidR="00487A23" w:rsidRPr="001C2AC4">
        <w:rPr>
          <w:b w:val="0"/>
          <w:i/>
          <w:iCs/>
          <w:sz w:val="24"/>
        </w:rPr>
        <w:t>a</w:t>
      </w:r>
      <w:r w:rsidR="00487A23" w:rsidRPr="001C2AC4">
        <w:rPr>
          <w:b w:val="0"/>
          <w:i/>
          <w:iCs/>
          <w:sz w:val="24"/>
          <w:vertAlign w:val="subscript"/>
        </w:rPr>
        <w:t>i</w:t>
      </w:r>
      <w:proofErr w:type="spellEnd"/>
      <w:r w:rsidR="00487A23" w:rsidRPr="001C2AC4">
        <w:rPr>
          <w:b w:val="0"/>
          <w:i/>
          <w:iCs/>
          <w:sz w:val="24"/>
        </w:rPr>
        <w:t>=a</w:t>
      </w:r>
      <w:r w:rsidR="00487A23" w:rsidRPr="001C2AC4">
        <w:rPr>
          <w:b w:val="0"/>
          <w:i/>
          <w:iCs/>
          <w:sz w:val="24"/>
          <w:vertAlign w:val="subscript"/>
        </w:rPr>
        <w:t>i1</w:t>
      </w:r>
      <w:r w:rsidR="00487A23" w:rsidRPr="001C2AC4">
        <w:rPr>
          <w:b w:val="0"/>
          <w:i/>
          <w:iCs/>
          <w:sz w:val="24"/>
        </w:rPr>
        <w:t>+ a</w:t>
      </w:r>
      <w:r w:rsidR="00487A23" w:rsidRPr="001C2AC4">
        <w:rPr>
          <w:b w:val="0"/>
          <w:i/>
          <w:iCs/>
          <w:sz w:val="24"/>
          <w:vertAlign w:val="subscript"/>
        </w:rPr>
        <w:t>i2</w:t>
      </w:r>
      <w:r w:rsidR="00487A23" w:rsidRPr="001C2AC4">
        <w:rPr>
          <w:b w:val="0"/>
          <w:i/>
          <w:iCs/>
          <w:sz w:val="24"/>
        </w:rPr>
        <w:t xml:space="preserve">+...+ </w:t>
      </w:r>
      <w:proofErr w:type="spellStart"/>
      <w:r w:rsidR="00487A23" w:rsidRPr="001C2AC4">
        <w:rPr>
          <w:b w:val="0"/>
          <w:i/>
          <w:iCs/>
          <w:sz w:val="24"/>
        </w:rPr>
        <w:t>a</w:t>
      </w:r>
      <w:r w:rsidR="00487A23" w:rsidRPr="001C2AC4">
        <w:rPr>
          <w:b w:val="0"/>
          <w:i/>
          <w:iCs/>
          <w:sz w:val="24"/>
          <w:vertAlign w:val="subscript"/>
        </w:rPr>
        <w:t>in</w:t>
      </w:r>
      <w:proofErr w:type="spellEnd"/>
      <w:r w:rsidR="00487A23" w:rsidRPr="001C2AC4">
        <w:rPr>
          <w:b w:val="0"/>
          <w:sz w:val="24"/>
        </w:rPr>
        <w:t xml:space="preserve">). Затем все </w:t>
      </w:r>
      <w:proofErr w:type="spellStart"/>
      <w:r w:rsidR="00487A23" w:rsidRPr="001C2AC4">
        <w:rPr>
          <w:b w:val="0"/>
          <w:i/>
          <w:iCs/>
          <w:sz w:val="24"/>
        </w:rPr>
        <w:t>a</w:t>
      </w:r>
      <w:r w:rsidR="00487A23" w:rsidRPr="001C2AC4">
        <w:rPr>
          <w:b w:val="0"/>
          <w:i/>
          <w:iCs/>
          <w:sz w:val="24"/>
          <w:vertAlign w:val="subscript"/>
        </w:rPr>
        <w:t>i</w:t>
      </w:r>
      <w:proofErr w:type="spellEnd"/>
      <w:r w:rsidR="00487A23" w:rsidRPr="001C2AC4">
        <w:rPr>
          <w:b w:val="0"/>
          <w:sz w:val="24"/>
        </w:rPr>
        <w:t xml:space="preserve"> нормируются так, чтобы их сумма была равна 1. В результате получается искомый вектор</w:t>
      </w:r>
      <w:r w:rsidR="00C00289" w:rsidRPr="001C2AC4">
        <w:rPr>
          <w:b w:val="0"/>
          <w:sz w:val="24"/>
        </w:rPr>
        <w:t> </w:t>
      </w:r>
      <w:r w:rsidR="00487A23" w:rsidRPr="001C2AC4">
        <w:rPr>
          <w:b w:val="0"/>
          <w:i/>
          <w:iCs/>
          <w:sz w:val="24"/>
        </w:rPr>
        <w:t>w</w:t>
      </w:r>
      <w:r w:rsidR="00487A23" w:rsidRPr="001C2AC4">
        <w:rPr>
          <w:b w:val="0"/>
          <w:sz w:val="24"/>
        </w:rPr>
        <w:t xml:space="preserve">. </w:t>
      </w:r>
    </w:p>
    <w:p w:rsidR="00487A23" w:rsidRPr="001C2AC4" w:rsidRDefault="00487A23" w:rsidP="00C34AEA">
      <w:pPr>
        <w:pStyle w:val="af3"/>
        <w:spacing w:line="360" w:lineRule="auto"/>
        <w:ind w:firstLine="851"/>
        <w:jc w:val="both"/>
        <w:rPr>
          <w:b w:val="0"/>
          <w:sz w:val="24"/>
        </w:rPr>
      </w:pPr>
      <w:r w:rsidRPr="001C2AC4">
        <w:rPr>
          <w:b w:val="0"/>
          <w:sz w:val="24"/>
        </w:rPr>
        <w:t>Таким образом,</w:t>
      </w:r>
      <w:r w:rsidRPr="001C2AC4">
        <w:rPr>
          <w:b w:val="0"/>
          <w:sz w:val="24"/>
          <w:lang w:val="en-US"/>
        </w:rPr>
        <w:t> </w:t>
      </w:r>
      <w:proofErr w:type="spellStart"/>
      <w:r w:rsidRPr="001C2AC4">
        <w:rPr>
          <w:b w:val="0"/>
          <w:i/>
          <w:iCs/>
          <w:sz w:val="24"/>
          <w:lang w:val="en-US"/>
        </w:rPr>
        <w:t>w</w:t>
      </w:r>
      <w:r w:rsidRPr="001C2AC4">
        <w:rPr>
          <w:b w:val="0"/>
          <w:i/>
          <w:iCs/>
          <w:sz w:val="24"/>
          <w:vertAlign w:val="subscript"/>
          <w:lang w:val="en-US"/>
        </w:rPr>
        <w:t>i</w:t>
      </w:r>
      <w:proofErr w:type="spellEnd"/>
      <w:r w:rsidRPr="001C2AC4">
        <w:rPr>
          <w:b w:val="0"/>
          <w:i/>
          <w:iCs/>
          <w:sz w:val="24"/>
        </w:rPr>
        <w:t>=</w:t>
      </w:r>
      <w:r w:rsidRPr="001C2AC4">
        <w:rPr>
          <w:b w:val="0"/>
          <w:i/>
          <w:iCs/>
          <w:sz w:val="24"/>
          <w:lang w:val="en-US"/>
        </w:rPr>
        <w:t>a</w:t>
      </w:r>
      <w:r w:rsidRPr="001C2AC4">
        <w:rPr>
          <w:b w:val="0"/>
          <w:i/>
          <w:iCs/>
          <w:sz w:val="24"/>
          <w:vertAlign w:val="subscript"/>
          <w:lang w:val="en-US"/>
        </w:rPr>
        <w:t>i</w:t>
      </w:r>
      <w:proofErr w:type="gramStart"/>
      <w:r w:rsidRPr="001C2AC4">
        <w:rPr>
          <w:b w:val="0"/>
          <w:i/>
          <w:iCs/>
          <w:sz w:val="24"/>
        </w:rPr>
        <w:t>/(</w:t>
      </w:r>
      <w:proofErr w:type="gramEnd"/>
      <w:r w:rsidRPr="001C2AC4">
        <w:rPr>
          <w:b w:val="0"/>
          <w:i/>
          <w:iCs/>
          <w:sz w:val="24"/>
          <w:lang w:val="en-US"/>
        </w:rPr>
        <w:t>a</w:t>
      </w:r>
      <w:r w:rsidRPr="001C2AC4">
        <w:rPr>
          <w:b w:val="0"/>
          <w:i/>
          <w:iCs/>
          <w:sz w:val="24"/>
          <w:vertAlign w:val="subscript"/>
        </w:rPr>
        <w:t>1</w:t>
      </w:r>
      <w:r w:rsidRPr="001C2AC4">
        <w:rPr>
          <w:b w:val="0"/>
          <w:i/>
          <w:iCs/>
          <w:sz w:val="24"/>
        </w:rPr>
        <w:t xml:space="preserve">+ </w:t>
      </w:r>
      <w:r w:rsidRPr="001C2AC4">
        <w:rPr>
          <w:b w:val="0"/>
          <w:i/>
          <w:iCs/>
          <w:sz w:val="24"/>
          <w:lang w:val="en-US"/>
        </w:rPr>
        <w:t>a</w:t>
      </w:r>
      <w:r w:rsidRPr="001C2AC4">
        <w:rPr>
          <w:b w:val="0"/>
          <w:i/>
          <w:iCs/>
          <w:sz w:val="24"/>
          <w:vertAlign w:val="subscript"/>
        </w:rPr>
        <w:t>2</w:t>
      </w:r>
      <w:r w:rsidRPr="001C2AC4">
        <w:rPr>
          <w:b w:val="0"/>
          <w:i/>
          <w:iCs/>
          <w:sz w:val="24"/>
        </w:rPr>
        <w:t xml:space="preserve">+...+ </w:t>
      </w:r>
      <w:r w:rsidRPr="001C2AC4">
        <w:rPr>
          <w:b w:val="0"/>
          <w:i/>
          <w:iCs/>
          <w:sz w:val="24"/>
          <w:lang w:val="en-US"/>
        </w:rPr>
        <w:t>a</w:t>
      </w:r>
      <w:r w:rsidRPr="001C2AC4">
        <w:rPr>
          <w:b w:val="0"/>
          <w:i/>
          <w:iCs/>
          <w:sz w:val="24"/>
          <w:vertAlign w:val="subscript"/>
          <w:lang w:val="en-US"/>
        </w:rPr>
        <w:t>n</w:t>
      </w:r>
      <w:r w:rsidRPr="001C2AC4">
        <w:rPr>
          <w:b w:val="0"/>
          <w:i/>
          <w:iCs/>
          <w:sz w:val="24"/>
        </w:rPr>
        <w:t>).</w:t>
      </w:r>
    </w:p>
    <w:p w:rsidR="00487A23" w:rsidRPr="001C2AC4" w:rsidRDefault="002218F0" w:rsidP="00C34A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При анализе конкурентоспособности бренда города и формировании управленческих решений по ее повышению н</w:t>
      </w:r>
      <w:r w:rsidR="00487A23" w:rsidRPr="001C2AC4">
        <w:rPr>
          <w:rFonts w:ascii="Times New Roman" w:hAnsi="Times New Roman" w:cs="Times New Roman"/>
          <w:sz w:val="24"/>
          <w:szCs w:val="24"/>
        </w:rPr>
        <w:t xml:space="preserve">еобходимо уделить особое внимание частным показателям конкурентоспособности </w:t>
      </w:r>
      <w:r w:rsidR="00210617" w:rsidRPr="001C2AC4">
        <w:rPr>
          <w:rFonts w:ascii="Times New Roman" w:hAnsi="Times New Roman" w:cs="Times New Roman"/>
          <w:sz w:val="24"/>
          <w:szCs w:val="24"/>
        </w:rPr>
        <w:t>бренда города</w:t>
      </w:r>
      <w:r w:rsidR="00487A23" w:rsidRPr="001C2AC4">
        <w:rPr>
          <w:rFonts w:ascii="Times New Roman" w:hAnsi="Times New Roman" w:cs="Times New Roman"/>
          <w:sz w:val="24"/>
          <w:szCs w:val="24"/>
        </w:rPr>
        <w:t xml:space="preserve">, обладающим наибольшими весовыми коэффициентами. </w:t>
      </w:r>
      <w:r w:rsidR="0042623A" w:rsidRPr="001C2AC4">
        <w:rPr>
          <w:rFonts w:ascii="Times New Roman" w:hAnsi="Times New Roman" w:cs="Times New Roman"/>
          <w:sz w:val="24"/>
          <w:szCs w:val="24"/>
        </w:rPr>
        <w:t>Они вносят наибольший вклад в формирование конкурентоспособности бренда города по своему направлению.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На основе формул</w:t>
      </w:r>
      <w:r w:rsidR="0061755B" w:rsidRPr="001C2AC4">
        <w:rPr>
          <w:rFonts w:ascii="Times New Roman" w:hAnsi="Times New Roman" w:cs="Times New Roman"/>
          <w:sz w:val="24"/>
          <w:szCs w:val="24"/>
        </w:rPr>
        <w:t>ы</w:t>
      </w:r>
      <w:r w:rsidRPr="001C2AC4">
        <w:rPr>
          <w:rFonts w:ascii="Times New Roman" w:hAnsi="Times New Roman" w:cs="Times New Roman"/>
          <w:sz w:val="24"/>
          <w:szCs w:val="24"/>
        </w:rPr>
        <w:t xml:space="preserve"> (</w:t>
      </w:r>
      <w:r w:rsidR="00A530A5" w:rsidRPr="001C2AC4">
        <w:rPr>
          <w:rFonts w:ascii="Times New Roman" w:hAnsi="Times New Roman" w:cs="Times New Roman"/>
          <w:sz w:val="24"/>
          <w:szCs w:val="24"/>
        </w:rPr>
        <w:t>4</w:t>
      </w:r>
      <w:r w:rsidRPr="001C2AC4">
        <w:rPr>
          <w:rFonts w:ascii="Times New Roman" w:hAnsi="Times New Roman" w:cs="Times New Roman"/>
          <w:sz w:val="24"/>
          <w:szCs w:val="24"/>
        </w:rPr>
        <w:t xml:space="preserve">) может быть рассчитан интегральный показатель конкурентоспособности </w:t>
      </w:r>
      <w:r w:rsidR="008827EE" w:rsidRPr="001C2AC4">
        <w:rPr>
          <w:rFonts w:ascii="Times New Roman" w:hAnsi="Times New Roman" w:cs="Times New Roman"/>
          <w:sz w:val="24"/>
          <w:szCs w:val="24"/>
        </w:rPr>
        <w:t>бренда города.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position w:val="-60"/>
          <w:sz w:val="24"/>
          <w:szCs w:val="24"/>
        </w:rPr>
        <w:object w:dxaOrig="1359" w:dyaOrig="1320">
          <v:shape id="_x0000_i1039" type="#_x0000_t75" style="width:68pt;height:66pt" o:ole="">
            <v:imagedata r:id="rId33" o:title=""/>
          </v:shape>
          <o:OLEObject Type="Embed" ProgID="Equation.3" ShapeID="_x0000_i1039" DrawAspect="Content" ObjectID="_1743255929" r:id="rId34"/>
        </w:object>
      </w:r>
      <w:proofErr w:type="gramStart"/>
      <w:r w:rsidRPr="001C2AC4">
        <w:rPr>
          <w:rFonts w:ascii="Times New Roman" w:hAnsi="Times New Roman" w:cs="Times New Roman"/>
          <w:sz w:val="24"/>
          <w:szCs w:val="24"/>
        </w:rPr>
        <w:t xml:space="preserve">,   </w:t>
      </w:r>
      <w:proofErr w:type="gramEnd"/>
      <w:r w:rsidRPr="001C2AC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B7582" w:rsidRPr="001C2AC4">
        <w:rPr>
          <w:rFonts w:ascii="Times New Roman" w:hAnsi="Times New Roman" w:cs="Times New Roman"/>
          <w:sz w:val="24"/>
          <w:szCs w:val="24"/>
        </w:rPr>
        <w:t xml:space="preserve">    </w:t>
      </w:r>
      <w:r w:rsidRPr="001C2AC4">
        <w:rPr>
          <w:rFonts w:ascii="Times New Roman" w:hAnsi="Times New Roman" w:cs="Times New Roman"/>
          <w:sz w:val="24"/>
          <w:szCs w:val="24"/>
        </w:rPr>
        <w:t xml:space="preserve">      (</w:t>
      </w:r>
      <w:r w:rsidR="0061755B" w:rsidRPr="001C2AC4">
        <w:rPr>
          <w:rFonts w:ascii="Times New Roman" w:hAnsi="Times New Roman" w:cs="Times New Roman"/>
          <w:sz w:val="24"/>
          <w:szCs w:val="24"/>
        </w:rPr>
        <w:t>5</w:t>
      </w:r>
      <w:r w:rsidRPr="001C2AC4">
        <w:rPr>
          <w:rFonts w:ascii="Times New Roman" w:hAnsi="Times New Roman" w:cs="Times New Roman"/>
          <w:sz w:val="24"/>
          <w:szCs w:val="24"/>
        </w:rPr>
        <w:t>)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где </w:t>
      </w:r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1C2A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1C2AC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7169E" w:rsidRPr="001C2AC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87169E" w:rsidRPr="001C2AC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87169E" w:rsidRPr="001C2AC4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87169E"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 xml:space="preserve">обобщенный показатель конкурентоспособности </w:t>
      </w:r>
      <w:r w:rsidR="008827EE" w:rsidRPr="001C2AC4">
        <w:rPr>
          <w:rFonts w:ascii="Times New Roman" w:hAnsi="Times New Roman" w:cs="Times New Roman"/>
          <w:sz w:val="24"/>
          <w:szCs w:val="24"/>
        </w:rPr>
        <w:t>бренда города</w:t>
      </w:r>
      <w:r w:rsidRPr="001C2AC4">
        <w:rPr>
          <w:rFonts w:ascii="Times New Roman" w:hAnsi="Times New Roman" w:cs="Times New Roman"/>
          <w:sz w:val="24"/>
          <w:szCs w:val="24"/>
        </w:rPr>
        <w:t>;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α</w:t>
      </w:r>
      <w:r w:rsidRPr="001C2A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1C2AC4">
        <w:rPr>
          <w:rFonts w:ascii="Times New Roman" w:hAnsi="Times New Roman" w:cs="Times New Roman"/>
          <w:sz w:val="24"/>
          <w:szCs w:val="24"/>
        </w:rPr>
        <w:t xml:space="preserve"> – весовой коэффициент</w:t>
      </w:r>
      <w:r w:rsidR="00286D6F"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="00286D6F" w:rsidRPr="001C2AC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286D6F" w:rsidRPr="001C2AC4">
        <w:rPr>
          <w:rFonts w:ascii="Times New Roman" w:hAnsi="Times New Roman" w:cs="Times New Roman"/>
          <w:sz w:val="24"/>
          <w:szCs w:val="24"/>
        </w:rPr>
        <w:t>-го</w:t>
      </w:r>
      <w:r w:rsidRPr="001C2AC4">
        <w:rPr>
          <w:rFonts w:ascii="Times New Roman" w:hAnsi="Times New Roman" w:cs="Times New Roman"/>
          <w:sz w:val="24"/>
          <w:szCs w:val="24"/>
        </w:rPr>
        <w:t xml:space="preserve"> обобщенного показателя конкурентоспособности </w:t>
      </w:r>
      <w:r w:rsidR="008827EE" w:rsidRPr="001C2AC4">
        <w:rPr>
          <w:rFonts w:ascii="Times New Roman" w:hAnsi="Times New Roman" w:cs="Times New Roman"/>
          <w:sz w:val="24"/>
          <w:szCs w:val="24"/>
        </w:rPr>
        <w:t>бренда города</w:t>
      </w:r>
      <w:r w:rsidRPr="001C2AC4">
        <w:rPr>
          <w:rFonts w:ascii="Times New Roman" w:hAnsi="Times New Roman" w:cs="Times New Roman"/>
          <w:sz w:val="24"/>
          <w:szCs w:val="24"/>
        </w:rPr>
        <w:t>;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C2AC4">
        <w:rPr>
          <w:rFonts w:ascii="Times New Roman" w:hAnsi="Times New Roman" w:cs="Times New Roman"/>
          <w:sz w:val="24"/>
          <w:szCs w:val="24"/>
        </w:rPr>
        <w:t xml:space="preserve"> – количество учитываемых обобщенных показателей конкурентоспособности </w:t>
      </w:r>
      <w:r w:rsidR="008827EE" w:rsidRPr="001C2AC4">
        <w:rPr>
          <w:rFonts w:ascii="Times New Roman" w:hAnsi="Times New Roman" w:cs="Times New Roman"/>
          <w:sz w:val="24"/>
          <w:szCs w:val="24"/>
        </w:rPr>
        <w:t>бренда города</w:t>
      </w:r>
      <w:r w:rsidRPr="001C2AC4">
        <w:rPr>
          <w:rFonts w:ascii="Times New Roman" w:hAnsi="Times New Roman" w:cs="Times New Roman"/>
          <w:sz w:val="24"/>
          <w:szCs w:val="24"/>
        </w:rPr>
        <w:t>.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Отметим, что и здесь выполняется условие: 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position w:val="-28"/>
          <w:sz w:val="24"/>
          <w:szCs w:val="24"/>
        </w:rPr>
        <w:object w:dxaOrig="900" w:dyaOrig="680">
          <v:shape id="_x0000_i1040" type="#_x0000_t75" style="width:45.5pt;height:33pt" o:ole="">
            <v:imagedata r:id="rId35" o:title=""/>
          </v:shape>
          <o:OLEObject Type="Embed" ProgID="Equation.3" ShapeID="_x0000_i1040" DrawAspect="Content" ObjectID="_1743255930" r:id="rId36"/>
        </w:object>
      </w:r>
      <w:r w:rsidRPr="001C2AC4">
        <w:rPr>
          <w:rFonts w:ascii="Times New Roman" w:hAnsi="Times New Roman" w:cs="Times New Roman"/>
          <w:sz w:val="24"/>
          <w:szCs w:val="24"/>
        </w:rPr>
        <w:t xml:space="preserve">.                </w:t>
      </w:r>
      <w:r w:rsidR="00FB7582" w:rsidRPr="001C2AC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1C2AC4">
        <w:rPr>
          <w:rFonts w:ascii="Times New Roman" w:hAnsi="Times New Roman" w:cs="Times New Roman"/>
          <w:sz w:val="24"/>
          <w:szCs w:val="24"/>
        </w:rPr>
        <w:t xml:space="preserve">       (</w:t>
      </w:r>
      <w:r w:rsidR="0061755B" w:rsidRPr="001C2AC4">
        <w:rPr>
          <w:rFonts w:ascii="Times New Roman" w:hAnsi="Times New Roman" w:cs="Times New Roman"/>
          <w:sz w:val="24"/>
          <w:szCs w:val="24"/>
        </w:rPr>
        <w:t>6</w:t>
      </w:r>
      <w:r w:rsidRPr="001C2AC4">
        <w:rPr>
          <w:rFonts w:ascii="Times New Roman" w:hAnsi="Times New Roman" w:cs="Times New Roman"/>
          <w:sz w:val="24"/>
          <w:szCs w:val="24"/>
        </w:rPr>
        <w:t>)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Очевидно, что </w:t>
      </w:r>
      <w:r w:rsidR="00E51484" w:rsidRPr="001C2AC4">
        <w:rPr>
          <w:rFonts w:ascii="Times New Roman" w:hAnsi="Times New Roman" w:cs="Times New Roman"/>
          <w:sz w:val="24"/>
          <w:szCs w:val="24"/>
        </w:rPr>
        <w:t xml:space="preserve">для города </w:t>
      </w:r>
      <w:r w:rsidRPr="001C2AC4">
        <w:rPr>
          <w:rFonts w:ascii="Times New Roman" w:hAnsi="Times New Roman" w:cs="Times New Roman"/>
          <w:sz w:val="24"/>
          <w:szCs w:val="24"/>
        </w:rPr>
        <w:t xml:space="preserve">целью является достижение таких значений обобщенных показателей конкурентоспособности </w:t>
      </w:r>
      <w:r w:rsidR="008827EE" w:rsidRPr="001C2AC4">
        <w:rPr>
          <w:rFonts w:ascii="Times New Roman" w:hAnsi="Times New Roman" w:cs="Times New Roman"/>
          <w:sz w:val="24"/>
          <w:szCs w:val="24"/>
        </w:rPr>
        <w:t>бренда города</w:t>
      </w:r>
      <w:r w:rsidRPr="001C2AC4">
        <w:rPr>
          <w:rFonts w:ascii="Times New Roman" w:hAnsi="Times New Roman" w:cs="Times New Roman"/>
          <w:sz w:val="24"/>
          <w:szCs w:val="24"/>
        </w:rPr>
        <w:t>, при которых будет выполняться условие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position w:val="-10"/>
          <w:sz w:val="24"/>
          <w:szCs w:val="24"/>
        </w:rPr>
        <w:object w:dxaOrig="1140" w:dyaOrig="340">
          <v:shape id="_x0000_i1041" type="#_x0000_t75" style="width:57pt;height:16.5pt" o:ole="">
            <v:imagedata r:id="rId37" o:title=""/>
          </v:shape>
          <o:OLEObject Type="Embed" ProgID="Equation.3" ShapeID="_x0000_i1041" DrawAspect="Content" ObjectID="_1743255931" r:id="rId38"/>
        </w:object>
      </w:r>
      <w:r w:rsidRPr="001C2AC4">
        <w:rPr>
          <w:rFonts w:ascii="Times New Roman" w:hAnsi="Times New Roman" w:cs="Times New Roman"/>
          <w:sz w:val="24"/>
          <w:szCs w:val="24"/>
        </w:rPr>
        <w:t>.                                    (</w:t>
      </w:r>
      <w:r w:rsidR="0061755B" w:rsidRPr="001C2AC4">
        <w:rPr>
          <w:rFonts w:ascii="Times New Roman" w:hAnsi="Times New Roman" w:cs="Times New Roman"/>
          <w:sz w:val="24"/>
          <w:szCs w:val="24"/>
        </w:rPr>
        <w:t>7</w:t>
      </w:r>
      <w:r w:rsidRPr="001C2AC4">
        <w:rPr>
          <w:rFonts w:ascii="Times New Roman" w:hAnsi="Times New Roman" w:cs="Times New Roman"/>
          <w:sz w:val="24"/>
          <w:szCs w:val="24"/>
        </w:rPr>
        <w:t>)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Полученные выше математические зависимости рамках определения конкурентоспособности </w:t>
      </w:r>
      <w:r w:rsidR="008827EE" w:rsidRPr="001C2AC4">
        <w:rPr>
          <w:rFonts w:ascii="Times New Roman" w:hAnsi="Times New Roman" w:cs="Times New Roman"/>
          <w:sz w:val="24"/>
          <w:szCs w:val="24"/>
        </w:rPr>
        <w:t xml:space="preserve">бренда города </w:t>
      </w:r>
      <w:r w:rsidRPr="001C2AC4">
        <w:rPr>
          <w:rFonts w:ascii="Times New Roman" w:hAnsi="Times New Roman" w:cs="Times New Roman"/>
          <w:sz w:val="24"/>
          <w:szCs w:val="24"/>
        </w:rPr>
        <w:t xml:space="preserve">позволяют системно учитывать влияние всех частных и обобщенных показателей на достижение поставленной цели – повышение конкурентоспособности </w:t>
      </w:r>
      <w:r w:rsidR="008827EE" w:rsidRPr="001C2AC4">
        <w:rPr>
          <w:rFonts w:ascii="Times New Roman" w:hAnsi="Times New Roman" w:cs="Times New Roman"/>
          <w:sz w:val="24"/>
          <w:szCs w:val="24"/>
        </w:rPr>
        <w:t>бренда города</w:t>
      </w:r>
      <w:r w:rsidRPr="001C2AC4">
        <w:rPr>
          <w:rFonts w:ascii="Times New Roman" w:hAnsi="Times New Roman" w:cs="Times New Roman"/>
          <w:sz w:val="24"/>
          <w:szCs w:val="24"/>
        </w:rPr>
        <w:t>:</w:t>
      </w:r>
    </w:p>
    <w:p w:rsidR="00A264F2" w:rsidRPr="001C2AC4" w:rsidRDefault="00142185" w:rsidP="00A264F2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&gt;0,       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i=1,…,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n(i)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,      (i=1,…,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</m:nary>
                </m:e>
              </m:eqArr>
            </m:e>
          </m:d>
        </m:oMath>
      </m:oMathPara>
    </w:p>
    <w:bookmarkStart w:id="2" w:name="_Hlk109123509"/>
    <w:p w:rsidR="00A264F2" w:rsidRPr="001C2AC4" w:rsidRDefault="00142185" w:rsidP="00A264F2">
      <w:pPr>
        <w:tabs>
          <w:tab w:val="right" w:pos="8582"/>
          <w:tab w:val="right" w:pos="10123"/>
        </w:tabs>
        <w:autoSpaceDE w:val="0"/>
        <w:autoSpaceDN w:val="0"/>
        <w:adjustRightInd w:val="0"/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     (8)</m:t>
              </m:r>
            </m:e>
          </m:func>
        </m:oMath>
      </m:oMathPara>
    </w:p>
    <w:bookmarkEnd w:id="2"/>
    <w:p w:rsidR="00487A23" w:rsidRPr="001C2AC4" w:rsidRDefault="00487A23" w:rsidP="00233982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</m:oMath>
      <w:r w:rsidRPr="001C2AC4">
        <w:rPr>
          <w:rFonts w:ascii="Times New Roman" w:hAnsi="Times New Roman" w:cs="Times New Roman"/>
          <w:sz w:val="24"/>
          <w:szCs w:val="24"/>
        </w:rPr>
        <w:t xml:space="preserve"> – коэффициент конкурентоспособности </w:t>
      </w:r>
      <w:r w:rsidR="008827EE" w:rsidRPr="001C2AC4">
        <w:rPr>
          <w:rFonts w:ascii="Times New Roman" w:hAnsi="Times New Roman" w:cs="Times New Roman"/>
          <w:sz w:val="24"/>
          <w:szCs w:val="24"/>
        </w:rPr>
        <w:t xml:space="preserve">бренда города </w:t>
      </w:r>
      <w:r w:rsidRPr="001C2AC4">
        <w:rPr>
          <w:rFonts w:ascii="Times New Roman" w:hAnsi="Times New Roman" w:cs="Times New Roman"/>
          <w:sz w:val="24"/>
          <w:szCs w:val="24"/>
        </w:rPr>
        <w:t xml:space="preserve">по </w:t>
      </w:r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1C2AC4">
        <w:rPr>
          <w:rFonts w:ascii="Times New Roman" w:hAnsi="Times New Roman" w:cs="Times New Roman"/>
          <w:i/>
          <w:sz w:val="24"/>
          <w:szCs w:val="24"/>
        </w:rPr>
        <w:t>-</w:t>
      </w:r>
      <w:r w:rsidRPr="001C2AC4">
        <w:rPr>
          <w:rFonts w:ascii="Times New Roman" w:hAnsi="Times New Roman" w:cs="Times New Roman"/>
          <w:sz w:val="24"/>
          <w:szCs w:val="24"/>
        </w:rPr>
        <w:t>му частному показателю;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C2AC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C2AC4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Pr="001C2AC4">
        <w:rPr>
          <w:rFonts w:ascii="Times New Roman" w:hAnsi="Times New Roman" w:cs="Times New Roman"/>
          <w:sz w:val="24"/>
          <w:szCs w:val="24"/>
        </w:rPr>
        <w:t xml:space="preserve"> количество частных показателей конкурентоспособности </w:t>
      </w:r>
      <w:r w:rsidR="008827EE" w:rsidRPr="001C2AC4">
        <w:rPr>
          <w:rFonts w:ascii="Times New Roman" w:hAnsi="Times New Roman" w:cs="Times New Roman"/>
          <w:sz w:val="24"/>
          <w:szCs w:val="24"/>
        </w:rPr>
        <w:t>бренда города</w:t>
      </w:r>
      <w:r w:rsidRPr="001C2AC4">
        <w:rPr>
          <w:rFonts w:ascii="Times New Roman" w:hAnsi="Times New Roman" w:cs="Times New Roman"/>
          <w:sz w:val="24"/>
          <w:szCs w:val="24"/>
        </w:rPr>
        <w:t>;</w:t>
      </w:r>
    </w:p>
    <w:p w:rsidR="00487A23" w:rsidRPr="001C2AC4" w:rsidRDefault="00142185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</m:oMath>
      <w:r w:rsidR="00487A23"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="00487A23" w:rsidRPr="001C2AC4">
        <w:rPr>
          <w:rFonts w:ascii="Times New Roman" w:hAnsi="Times New Roman" w:cs="Times New Roman"/>
          <w:i/>
          <w:sz w:val="24"/>
          <w:szCs w:val="24"/>
        </w:rPr>
        <w:t>–</w:t>
      </w:r>
      <w:r w:rsidR="00487A23" w:rsidRPr="001C2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A23" w:rsidRPr="001C2AC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="00487A23" w:rsidRPr="001C2AC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487A23" w:rsidRPr="001C2AC4">
        <w:rPr>
          <w:rFonts w:ascii="Times New Roman" w:hAnsi="Times New Roman" w:cs="Times New Roman"/>
          <w:sz w:val="24"/>
          <w:szCs w:val="24"/>
        </w:rPr>
        <w:t>ый</w:t>
      </w:r>
      <w:proofErr w:type="spellEnd"/>
      <w:r w:rsidR="00487A23" w:rsidRPr="001C2AC4">
        <w:rPr>
          <w:rFonts w:ascii="Times New Roman" w:hAnsi="Times New Roman" w:cs="Times New Roman"/>
          <w:sz w:val="24"/>
          <w:szCs w:val="24"/>
        </w:rPr>
        <w:t xml:space="preserve"> обобщенный показатель конкурентоспособности </w:t>
      </w:r>
      <w:r w:rsidR="008827EE" w:rsidRPr="001C2AC4">
        <w:rPr>
          <w:rFonts w:ascii="Times New Roman" w:hAnsi="Times New Roman" w:cs="Times New Roman"/>
          <w:sz w:val="24"/>
          <w:szCs w:val="24"/>
        </w:rPr>
        <w:t>бренда города</w:t>
      </w:r>
      <w:r w:rsidR="00487A23" w:rsidRPr="001C2AC4">
        <w:rPr>
          <w:rFonts w:ascii="Times New Roman" w:hAnsi="Times New Roman" w:cs="Times New Roman"/>
          <w:sz w:val="24"/>
          <w:szCs w:val="24"/>
        </w:rPr>
        <w:t>;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DE3144" w:rsidRPr="001C2AC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C2AC4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Pr="001C2AC4">
        <w:rPr>
          <w:rFonts w:ascii="Times New Roman" w:hAnsi="Times New Roman" w:cs="Times New Roman"/>
          <w:sz w:val="24"/>
          <w:szCs w:val="24"/>
        </w:rPr>
        <w:t xml:space="preserve"> количество обобщенных показателей конкурентоспособности </w:t>
      </w:r>
      <w:r w:rsidR="008827EE" w:rsidRPr="001C2AC4">
        <w:rPr>
          <w:rFonts w:ascii="Times New Roman" w:hAnsi="Times New Roman" w:cs="Times New Roman"/>
          <w:sz w:val="24"/>
          <w:szCs w:val="24"/>
        </w:rPr>
        <w:t>бренда города</w:t>
      </w:r>
      <w:r w:rsidRPr="001C2AC4">
        <w:rPr>
          <w:rFonts w:ascii="Times New Roman" w:hAnsi="Times New Roman" w:cs="Times New Roman"/>
          <w:sz w:val="24"/>
          <w:szCs w:val="24"/>
        </w:rPr>
        <w:t>;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position w:val="-16"/>
          <w:sz w:val="24"/>
          <w:szCs w:val="24"/>
        </w:rPr>
        <w:object w:dxaOrig="360" w:dyaOrig="400">
          <v:shape id="_x0000_i1042" type="#_x0000_t75" style="width:21.5pt;height:24pt" o:ole="">
            <v:imagedata r:id="rId39" o:title=""/>
          </v:shape>
          <o:OLEObject Type="Embed" ProgID="Equation.3" ShapeID="_x0000_i1042" DrawAspect="Content" ObjectID="_1743255932" r:id="rId40"/>
        </w:object>
      </w:r>
      <w:r w:rsidR="002632E6" w:rsidRPr="001C2AC4">
        <w:rPr>
          <w:rFonts w:ascii="Times New Roman" w:hAnsi="Times New Roman" w:cs="Times New Roman"/>
          <w:i/>
          <w:sz w:val="24"/>
          <w:szCs w:val="24"/>
        </w:rPr>
        <w:t>–</w:t>
      </w:r>
      <w:r w:rsidRPr="001C2AC4">
        <w:rPr>
          <w:rFonts w:ascii="Times New Roman" w:hAnsi="Times New Roman" w:cs="Times New Roman"/>
          <w:sz w:val="24"/>
          <w:szCs w:val="24"/>
        </w:rPr>
        <w:t xml:space="preserve"> весовой показатель коэффициента конкурентоспособности </w:t>
      </w:r>
      <w:r w:rsidR="008827EE" w:rsidRPr="001C2AC4">
        <w:rPr>
          <w:rFonts w:ascii="Times New Roman" w:hAnsi="Times New Roman" w:cs="Times New Roman"/>
          <w:sz w:val="24"/>
          <w:szCs w:val="24"/>
        </w:rPr>
        <w:t>бренда города</w:t>
      </w:r>
      <w:r w:rsidR="008827EE" w:rsidRPr="001C2AC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2AC4">
        <w:rPr>
          <w:rFonts w:ascii="Times New Roman" w:hAnsi="Times New Roman" w:cs="Times New Roman"/>
          <w:i/>
          <w:sz w:val="24"/>
          <w:szCs w:val="24"/>
        </w:rPr>
        <w:t>К</w:t>
      </w:r>
      <w:r w:rsidRPr="001C2A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1C2AC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87A23" w:rsidRPr="001C2AC4" w:rsidRDefault="00142185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 </m:t>
        </m:r>
      </m:oMath>
      <w:r w:rsidR="00487A23" w:rsidRPr="001C2AC4">
        <w:rPr>
          <w:rFonts w:ascii="Times New Roman" w:hAnsi="Times New Roman" w:cs="Times New Roman"/>
          <w:sz w:val="24"/>
          <w:szCs w:val="24"/>
        </w:rPr>
        <w:t xml:space="preserve">для любого обобщенного показателя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</m:oMath>
      <w:r w:rsidR="00487A23" w:rsidRPr="001C2AC4">
        <w:rPr>
          <w:rFonts w:ascii="Times New Roman" w:hAnsi="Times New Roman" w:cs="Times New Roman"/>
          <w:sz w:val="24"/>
          <w:szCs w:val="24"/>
        </w:rPr>
        <w:t>;</w:t>
      </w:r>
    </w:p>
    <w:p w:rsidR="00487A23" w:rsidRPr="001C2AC4" w:rsidRDefault="00A264F2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487A23" w:rsidRPr="001C2AC4">
        <w:rPr>
          <w:rFonts w:ascii="Times New Roman" w:hAnsi="Times New Roman" w:cs="Times New Roman"/>
          <w:i/>
          <w:sz w:val="24"/>
          <w:szCs w:val="24"/>
        </w:rPr>
        <w:t>(</w:t>
      </w:r>
      <w:r w:rsidR="00487A23" w:rsidRPr="001C2AC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487A23" w:rsidRPr="001C2AC4">
        <w:rPr>
          <w:rFonts w:ascii="Times New Roman" w:hAnsi="Times New Roman" w:cs="Times New Roman"/>
          <w:i/>
          <w:sz w:val="24"/>
          <w:szCs w:val="24"/>
        </w:rPr>
        <w:t>)</w:t>
      </w:r>
      <w:r w:rsidR="00487A23" w:rsidRPr="001C2AC4">
        <w:rPr>
          <w:rFonts w:ascii="Times New Roman" w:hAnsi="Times New Roman" w:cs="Times New Roman"/>
          <w:sz w:val="24"/>
          <w:szCs w:val="24"/>
        </w:rPr>
        <w:t xml:space="preserve"> </w:t>
      </w:r>
      <w:r w:rsidR="00487A23" w:rsidRPr="001C2AC4">
        <w:rPr>
          <w:rFonts w:ascii="Times New Roman" w:hAnsi="Times New Roman" w:cs="Times New Roman"/>
          <w:i/>
          <w:sz w:val="24"/>
          <w:szCs w:val="24"/>
        </w:rPr>
        <w:t>–</w:t>
      </w:r>
      <w:r w:rsidR="00487A23" w:rsidRPr="001C2AC4">
        <w:rPr>
          <w:rFonts w:ascii="Times New Roman" w:hAnsi="Times New Roman" w:cs="Times New Roman"/>
          <w:sz w:val="24"/>
          <w:szCs w:val="24"/>
        </w:rPr>
        <w:t xml:space="preserve"> количество частных показателей конкурентоспособности </w:t>
      </w:r>
      <w:r w:rsidR="008827EE" w:rsidRPr="001C2AC4">
        <w:rPr>
          <w:rFonts w:ascii="Times New Roman" w:hAnsi="Times New Roman" w:cs="Times New Roman"/>
          <w:sz w:val="24"/>
          <w:szCs w:val="24"/>
        </w:rPr>
        <w:t xml:space="preserve">бренда города </w:t>
      </w:r>
      <w:r w:rsidR="00487A23" w:rsidRPr="001C2AC4">
        <w:rPr>
          <w:rFonts w:ascii="Times New Roman" w:hAnsi="Times New Roman" w:cs="Times New Roman"/>
          <w:sz w:val="24"/>
          <w:szCs w:val="24"/>
        </w:rPr>
        <w:t xml:space="preserve">в </w:t>
      </w:r>
      <w:r w:rsidR="00487A23" w:rsidRPr="001C2AC4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487A23" w:rsidRPr="001C2AC4">
        <w:rPr>
          <w:rFonts w:ascii="Times New Roman" w:hAnsi="Times New Roman" w:cs="Times New Roman"/>
          <w:i/>
          <w:sz w:val="24"/>
          <w:szCs w:val="24"/>
        </w:rPr>
        <w:t>-</w:t>
      </w:r>
      <w:r w:rsidR="00487A23" w:rsidRPr="001C2AC4">
        <w:rPr>
          <w:rFonts w:ascii="Times New Roman" w:hAnsi="Times New Roman" w:cs="Times New Roman"/>
          <w:sz w:val="24"/>
          <w:szCs w:val="24"/>
        </w:rPr>
        <w:t>ом обобщенном показателе;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1C2A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1C2AC4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1C2AC4">
        <w:rPr>
          <w:rFonts w:ascii="Times New Roman" w:hAnsi="Times New Roman" w:cs="Times New Roman"/>
          <w:sz w:val="24"/>
          <w:szCs w:val="24"/>
        </w:rPr>
        <w:t xml:space="preserve">интегральный показатель конкурентоспособности </w:t>
      </w:r>
      <w:r w:rsidR="008827EE" w:rsidRPr="001C2AC4">
        <w:rPr>
          <w:rFonts w:ascii="Times New Roman" w:hAnsi="Times New Roman" w:cs="Times New Roman"/>
          <w:sz w:val="24"/>
          <w:szCs w:val="24"/>
        </w:rPr>
        <w:t>бренда города</w:t>
      </w:r>
      <w:r w:rsidRPr="001C2AC4">
        <w:rPr>
          <w:rFonts w:ascii="Times New Roman" w:hAnsi="Times New Roman" w:cs="Times New Roman"/>
          <w:sz w:val="24"/>
          <w:szCs w:val="24"/>
        </w:rPr>
        <w:t>;</w:t>
      </w:r>
    </w:p>
    <w:p w:rsidR="00487A23" w:rsidRPr="001C2AC4" w:rsidRDefault="00487A23" w:rsidP="00C34AEA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C2AC4">
        <w:rPr>
          <w:rFonts w:ascii="Times New Roman" w:hAnsi="Times New Roman" w:cs="Times New Roman"/>
          <w:position w:val="-30"/>
          <w:sz w:val="24"/>
          <w:szCs w:val="24"/>
        </w:rPr>
        <w:object w:dxaOrig="999" w:dyaOrig="740">
          <v:shape id="_x0000_i1043" type="#_x0000_t75" style="width:53pt;height:40.5pt" o:ole="">
            <v:imagedata r:id="rId41" o:title=""/>
          </v:shape>
          <o:OLEObject Type="Embed" ProgID="Equation.3" ShapeID="_x0000_i1043" DrawAspect="Content" ObjectID="_1743255933" r:id="rId42"/>
        </w:object>
      </w:r>
      <w:r w:rsidRPr="001C2AC4">
        <w:rPr>
          <w:rFonts w:ascii="Times New Roman" w:hAnsi="Times New Roman" w:cs="Times New Roman"/>
          <w:sz w:val="24"/>
          <w:szCs w:val="24"/>
        </w:rPr>
        <w:t xml:space="preserve"> для интегрального показателя</w:t>
      </w:r>
      <w:r w:rsidRPr="001C2AC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2AC4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1C2A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1C2AC4">
        <w:rPr>
          <w:rFonts w:ascii="Times New Roman" w:hAnsi="Times New Roman" w:cs="Times New Roman"/>
          <w:i/>
          <w:sz w:val="24"/>
          <w:szCs w:val="24"/>
        </w:rPr>
        <w:t>.</w:t>
      </w:r>
    </w:p>
    <w:p w:rsidR="00C71ADB" w:rsidRPr="001C2AC4" w:rsidRDefault="00BD760F" w:rsidP="00C71ADB">
      <w:pPr>
        <w:pStyle w:val="docdata"/>
        <w:numPr>
          <w:ilvl w:val="0"/>
          <w:numId w:val="21"/>
        </w:numPr>
        <w:spacing w:before="468" w:beforeAutospacing="0" w:after="156" w:afterAutospacing="0" w:line="240" w:lineRule="exact"/>
        <w:ind w:left="0" w:firstLine="0"/>
        <w:jc w:val="both"/>
        <w:rPr>
          <w:b/>
          <w:bCs/>
          <w:color w:val="000000"/>
          <w:sz w:val="28"/>
          <w:szCs w:val="28"/>
          <w:lang w:val="en-US"/>
        </w:rPr>
      </w:pPr>
      <w:r w:rsidRPr="001C2AC4">
        <w:rPr>
          <w:b/>
          <w:bCs/>
          <w:color w:val="000000"/>
          <w:sz w:val="28"/>
          <w:szCs w:val="28"/>
          <w:lang w:val="en-US"/>
        </w:rPr>
        <w:t xml:space="preserve">Example of Using the </w:t>
      </w:r>
      <w:r w:rsidR="00C71ADB" w:rsidRPr="001C2AC4">
        <w:rPr>
          <w:b/>
          <w:bCs/>
          <w:color w:val="000000"/>
          <w:sz w:val="28"/>
          <w:szCs w:val="28"/>
          <w:lang w:val="en-US"/>
        </w:rPr>
        <w:t>Economic</w:t>
      </w:r>
      <w:r w:rsidR="00C71ADB" w:rsidRPr="001C2AC4">
        <w:rPr>
          <w:b/>
          <w:sz w:val="28"/>
          <w:szCs w:val="28"/>
          <w:lang w:val="en-US"/>
        </w:rPr>
        <w:t xml:space="preserve">-Mathematical </w:t>
      </w:r>
      <w:r w:rsidR="00C71ADB" w:rsidRPr="001C2AC4">
        <w:rPr>
          <w:b/>
          <w:bCs/>
          <w:color w:val="000000"/>
          <w:sz w:val="28"/>
          <w:szCs w:val="28"/>
          <w:lang w:val="en-US"/>
        </w:rPr>
        <w:t xml:space="preserve">Assessment Tool For City Brand Competitiveness </w:t>
      </w:r>
    </w:p>
    <w:p w:rsidR="001740CD" w:rsidRPr="001C2AC4" w:rsidRDefault="001740CD" w:rsidP="00BD760F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E2E0C" w:rsidRPr="001C2AC4" w:rsidRDefault="00C71ADB" w:rsidP="00C71ADB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В качестве примера приведем оценку </w:t>
      </w:r>
      <w:r w:rsidR="003E2E0C" w:rsidRPr="001C2AC4">
        <w:rPr>
          <w:rFonts w:ascii="Times New Roman" w:hAnsi="Times New Roman" w:cs="Times New Roman"/>
          <w:sz w:val="24"/>
          <w:szCs w:val="24"/>
        </w:rPr>
        <w:t>обобщенн</w:t>
      </w:r>
      <w:r w:rsidRPr="001C2AC4">
        <w:rPr>
          <w:rFonts w:ascii="Times New Roman" w:hAnsi="Times New Roman" w:cs="Times New Roman"/>
          <w:sz w:val="24"/>
          <w:szCs w:val="24"/>
        </w:rPr>
        <w:t>ых</w:t>
      </w:r>
      <w:r w:rsidR="003E2E0C" w:rsidRPr="001C2AC4">
        <w:rPr>
          <w:rFonts w:ascii="Times New Roman" w:hAnsi="Times New Roman" w:cs="Times New Roman"/>
          <w:sz w:val="24"/>
          <w:szCs w:val="24"/>
        </w:rPr>
        <w:t xml:space="preserve"> показател</w:t>
      </w:r>
      <w:r w:rsidRPr="001C2AC4">
        <w:rPr>
          <w:rFonts w:ascii="Times New Roman" w:hAnsi="Times New Roman" w:cs="Times New Roman"/>
          <w:sz w:val="24"/>
          <w:szCs w:val="24"/>
        </w:rPr>
        <w:t>ей конкурентоспособности</w:t>
      </w:r>
      <w:r w:rsidR="003E2E0C" w:rsidRPr="001C2AC4">
        <w:rPr>
          <w:rFonts w:ascii="Times New Roman" w:hAnsi="Times New Roman" w:cs="Times New Roman"/>
          <w:sz w:val="24"/>
          <w:szCs w:val="24"/>
        </w:rPr>
        <w:t xml:space="preserve"> городских условий на примере Екатеринбурга </w:t>
      </w:r>
      <w:r w:rsidRPr="001C2AC4">
        <w:rPr>
          <w:rFonts w:ascii="Times New Roman" w:hAnsi="Times New Roman" w:cs="Times New Roman"/>
          <w:sz w:val="24"/>
          <w:szCs w:val="24"/>
        </w:rPr>
        <w:t>и Тюмени для последующего их ср</w:t>
      </w:r>
      <w:r w:rsidR="00321622" w:rsidRPr="001C2AC4">
        <w:rPr>
          <w:rFonts w:ascii="Times New Roman" w:hAnsi="Times New Roman" w:cs="Times New Roman"/>
          <w:sz w:val="24"/>
          <w:szCs w:val="24"/>
        </w:rPr>
        <w:t xml:space="preserve">авнения и формирования выводов </w:t>
      </w:r>
      <w:r w:rsidRPr="001C2AC4">
        <w:rPr>
          <w:rFonts w:ascii="Times New Roman" w:hAnsi="Times New Roman" w:cs="Times New Roman"/>
          <w:sz w:val="24"/>
          <w:szCs w:val="24"/>
        </w:rPr>
        <w:t>о конкурентоспособности городских условий для этих городов</w:t>
      </w:r>
      <w:r w:rsidR="003E2E0C" w:rsidRPr="001C2A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760F" w:rsidRPr="001C2AC4" w:rsidRDefault="00B4497C" w:rsidP="00976084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В </w:t>
      </w:r>
      <w:r w:rsidR="00976084" w:rsidRPr="001C2AC4">
        <w:rPr>
          <w:rFonts w:ascii="Times New Roman" w:hAnsi="Times New Roman" w:cs="Times New Roman"/>
          <w:sz w:val="24"/>
          <w:szCs w:val="24"/>
        </w:rPr>
        <w:t>таблице</w:t>
      </w:r>
      <w:r w:rsidRPr="001C2AC4">
        <w:rPr>
          <w:rFonts w:ascii="Times New Roman" w:hAnsi="Times New Roman" w:cs="Times New Roman"/>
          <w:sz w:val="24"/>
          <w:szCs w:val="24"/>
        </w:rPr>
        <w:t xml:space="preserve"> 2 представлены </w:t>
      </w:r>
      <w:r w:rsidR="00976084" w:rsidRPr="001C2AC4">
        <w:rPr>
          <w:rFonts w:ascii="Times New Roman" w:hAnsi="Times New Roman" w:cs="Times New Roman"/>
          <w:sz w:val="24"/>
          <w:szCs w:val="24"/>
        </w:rPr>
        <w:t xml:space="preserve">значения показателей </w:t>
      </w:r>
      <w:r w:rsidR="00806F59" w:rsidRPr="001C2AC4">
        <w:rPr>
          <w:rFonts w:ascii="Times New Roman" w:hAnsi="Times New Roman" w:cs="Times New Roman"/>
          <w:sz w:val="24"/>
          <w:szCs w:val="24"/>
        </w:rPr>
        <w:t xml:space="preserve">конкурентоспособности </w:t>
      </w:r>
      <w:r w:rsidR="00976084" w:rsidRPr="001C2AC4">
        <w:rPr>
          <w:rFonts w:ascii="Times New Roman" w:hAnsi="Times New Roman" w:cs="Times New Roman"/>
          <w:sz w:val="24"/>
          <w:szCs w:val="24"/>
        </w:rPr>
        <w:t xml:space="preserve">городских условий для Екатеринбурга </w:t>
      </w:r>
      <w:r w:rsidR="00C71ADB" w:rsidRPr="001C2AC4">
        <w:rPr>
          <w:rFonts w:ascii="Times New Roman" w:hAnsi="Times New Roman" w:cs="Times New Roman"/>
          <w:sz w:val="24"/>
          <w:szCs w:val="24"/>
        </w:rPr>
        <w:t xml:space="preserve">и Тюмени </w:t>
      </w:r>
      <w:r w:rsidR="00976084" w:rsidRPr="001C2AC4">
        <w:rPr>
          <w:rFonts w:ascii="Times New Roman" w:hAnsi="Times New Roman" w:cs="Times New Roman"/>
          <w:sz w:val="24"/>
          <w:szCs w:val="24"/>
        </w:rPr>
        <w:t>(</w:t>
      </w:r>
      <w:r w:rsidR="00C71ADB" w:rsidRPr="001C2AC4">
        <w:rPr>
          <w:rFonts w:ascii="Times New Roman" w:hAnsi="Times New Roman" w:cs="Times New Roman"/>
          <w:sz w:val="24"/>
          <w:szCs w:val="24"/>
        </w:rPr>
        <w:t xml:space="preserve">в зависимости от условий определения соответствующего показателя таблицы – </w:t>
      </w:r>
      <w:r w:rsidR="00976084" w:rsidRPr="001C2AC4">
        <w:rPr>
          <w:rFonts w:ascii="Times New Roman" w:hAnsi="Times New Roman" w:cs="Times New Roman"/>
          <w:sz w:val="24"/>
          <w:szCs w:val="24"/>
        </w:rPr>
        <w:t xml:space="preserve">Свердловской </w:t>
      </w:r>
      <w:r w:rsidR="00C71ADB" w:rsidRPr="001C2AC4">
        <w:rPr>
          <w:rFonts w:ascii="Times New Roman" w:hAnsi="Times New Roman" w:cs="Times New Roman"/>
          <w:sz w:val="24"/>
          <w:szCs w:val="24"/>
        </w:rPr>
        <w:t xml:space="preserve">и Тюменской </w:t>
      </w:r>
      <w:r w:rsidR="00976084" w:rsidRPr="001C2AC4">
        <w:rPr>
          <w:rFonts w:ascii="Times New Roman" w:hAnsi="Times New Roman" w:cs="Times New Roman"/>
          <w:sz w:val="24"/>
          <w:szCs w:val="24"/>
        </w:rPr>
        <w:t>област</w:t>
      </w:r>
      <w:r w:rsidR="00C71ADB" w:rsidRPr="001C2AC4">
        <w:rPr>
          <w:rFonts w:ascii="Times New Roman" w:hAnsi="Times New Roman" w:cs="Times New Roman"/>
          <w:sz w:val="24"/>
          <w:szCs w:val="24"/>
        </w:rPr>
        <w:t>ей соответственно</w:t>
      </w:r>
      <w:r w:rsidR="00976084" w:rsidRPr="001C2AC4">
        <w:rPr>
          <w:rFonts w:ascii="Times New Roman" w:hAnsi="Times New Roman" w:cs="Times New Roman"/>
          <w:sz w:val="24"/>
          <w:szCs w:val="24"/>
        </w:rPr>
        <w:t>) и базовые значения.</w:t>
      </w:r>
      <w:r w:rsidR="000A46C0" w:rsidRPr="001C2AC4">
        <w:rPr>
          <w:rFonts w:ascii="Times New Roman" w:hAnsi="Times New Roman" w:cs="Times New Roman"/>
          <w:sz w:val="24"/>
          <w:szCs w:val="24"/>
        </w:rPr>
        <w:t xml:space="preserve"> В качестве базовых значений здесь, для примера расчета, брались максимальные/минимальные значения для России без учета сопоставимости рассматриваемых регионов</w:t>
      </w:r>
      <w:r w:rsidR="00C71ADB" w:rsidRPr="001C2AC4">
        <w:rPr>
          <w:rFonts w:ascii="Times New Roman" w:hAnsi="Times New Roman" w:cs="Times New Roman"/>
          <w:sz w:val="24"/>
          <w:szCs w:val="24"/>
        </w:rPr>
        <w:t xml:space="preserve"> (формулы 1 и 2)</w:t>
      </w:r>
      <w:r w:rsidR="000A46C0" w:rsidRPr="001C2A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829E1" w:rsidRPr="001C2AC4" w:rsidRDefault="00C71ADB" w:rsidP="00976084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В</w:t>
      </w:r>
      <w:r w:rsidR="009829E1" w:rsidRPr="001C2AC4">
        <w:rPr>
          <w:rFonts w:ascii="Times New Roman" w:hAnsi="Times New Roman" w:cs="Times New Roman"/>
          <w:sz w:val="24"/>
          <w:szCs w:val="24"/>
        </w:rPr>
        <w:t>есовые коэффициенты показателей</w:t>
      </w:r>
      <w:r w:rsidRPr="001C2AC4">
        <w:rPr>
          <w:rFonts w:ascii="Times New Roman" w:hAnsi="Times New Roman" w:cs="Times New Roman"/>
          <w:sz w:val="24"/>
          <w:szCs w:val="24"/>
        </w:rPr>
        <w:t xml:space="preserve"> приняты условно для данного примера оценки</w:t>
      </w:r>
      <w:r w:rsidR="009829E1" w:rsidRPr="001C2A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6084" w:rsidRPr="001C2AC4" w:rsidRDefault="00976084" w:rsidP="00976084">
      <w:pPr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Таблица 2 – Показатели</w:t>
      </w:r>
      <w:r w:rsidR="00E01991" w:rsidRPr="001C2AC4">
        <w:rPr>
          <w:rFonts w:ascii="Times New Roman" w:hAnsi="Times New Roman" w:cs="Times New Roman"/>
          <w:sz w:val="24"/>
          <w:szCs w:val="24"/>
        </w:rPr>
        <w:t xml:space="preserve"> конкурентоспособности</w:t>
      </w:r>
      <w:r w:rsidRPr="001C2AC4">
        <w:rPr>
          <w:rFonts w:ascii="Times New Roman" w:hAnsi="Times New Roman" w:cs="Times New Roman"/>
          <w:sz w:val="24"/>
          <w:szCs w:val="24"/>
        </w:rPr>
        <w:t xml:space="preserve"> городских условий для Екатеринбурга </w:t>
      </w:r>
      <w:r w:rsidR="000B00C7" w:rsidRPr="001C2AC4">
        <w:rPr>
          <w:rFonts w:ascii="Times New Roman" w:hAnsi="Times New Roman" w:cs="Times New Roman"/>
          <w:sz w:val="24"/>
          <w:szCs w:val="24"/>
        </w:rPr>
        <w:t xml:space="preserve">и Тюмени </w:t>
      </w:r>
    </w:p>
    <w:tbl>
      <w:tblPr>
        <w:tblW w:w="86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"/>
        <w:gridCol w:w="1619"/>
        <w:gridCol w:w="1378"/>
        <w:gridCol w:w="1217"/>
        <w:gridCol w:w="1024"/>
        <w:gridCol w:w="1050"/>
        <w:gridCol w:w="994"/>
        <w:gridCol w:w="1569"/>
      </w:tblGrid>
      <w:tr w:rsidR="0085431C" w:rsidRPr="001C2AC4" w:rsidTr="000066EF">
        <w:trPr>
          <w:trHeight w:val="759"/>
        </w:trPr>
        <w:tc>
          <w:tcPr>
            <w:tcW w:w="419" w:type="dxa"/>
            <w:shd w:val="clear" w:color="auto" w:fill="auto"/>
            <w:vAlign w:val="center"/>
            <w:hideMark/>
          </w:tcPr>
          <w:p w:rsidR="0085431C" w:rsidRPr="001C2AC4" w:rsidRDefault="0085431C" w:rsidP="003E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:rsidR="0085431C" w:rsidRPr="001C2AC4" w:rsidRDefault="0085431C" w:rsidP="003E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показателя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:rsidR="0085431C" w:rsidRPr="001C2AC4" w:rsidRDefault="0085431C" w:rsidP="003E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1205" w:type="dxa"/>
          </w:tcPr>
          <w:p w:rsidR="0085431C" w:rsidRPr="001C2AC4" w:rsidRDefault="0085431C" w:rsidP="003E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Весомость показателя для данного расчета, </w:t>
            </w:r>
            <w:r w:rsidRPr="001C2AC4">
              <w:rPr>
                <w:position w:val="-12"/>
              </w:rPr>
              <w:object w:dxaOrig="260" w:dyaOrig="360">
                <v:shape id="_x0000_i1044" type="#_x0000_t75" style="width:13pt;height:19pt" o:ole="">
                  <v:imagedata r:id="rId43" o:title=""/>
                </v:shape>
                <o:OLEObject Type="Embed" ProgID="Equation.DSMT4" ShapeID="_x0000_i1044" DrawAspect="Content" ObjectID="_1743255934" r:id="rId44"/>
              </w:objec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:rsidR="0085431C" w:rsidRPr="001C2AC4" w:rsidRDefault="0085431C" w:rsidP="003E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1C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Екате-ринбург</w:t>
            </w:r>
            <w:proofErr w:type="spellEnd"/>
            <w:proofErr w:type="gramEnd"/>
            <w:r w:rsidRPr="001C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1C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Сверд-ловская</w:t>
            </w:r>
            <w:proofErr w:type="spellEnd"/>
            <w:r w:rsidRPr="001C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область), </w:t>
            </w:r>
            <w:r w:rsidRPr="001C2AC4">
              <w:rPr>
                <w:position w:val="-12"/>
              </w:rPr>
              <w:object w:dxaOrig="220" w:dyaOrig="360">
                <v:shape id="_x0000_i1045" type="#_x0000_t75" style="width:11.5pt;height:19pt" o:ole="">
                  <v:imagedata r:id="rId45" o:title=""/>
                </v:shape>
                <o:OLEObject Type="Embed" ProgID="Equation.DSMT4" ShapeID="_x0000_i1045" DrawAspect="Content" ObjectID="_1743255935" r:id="rId46"/>
              </w:object>
            </w:r>
          </w:p>
        </w:tc>
        <w:tc>
          <w:tcPr>
            <w:tcW w:w="889" w:type="dxa"/>
          </w:tcPr>
          <w:p w:rsidR="0085431C" w:rsidRPr="001C2AC4" w:rsidRDefault="000066EF" w:rsidP="003E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Тюмень (</w:t>
            </w:r>
            <w:proofErr w:type="spellStart"/>
            <w:proofErr w:type="gramStart"/>
            <w:r w:rsidRPr="001C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Тюменс</w:t>
            </w:r>
            <w:proofErr w:type="spellEnd"/>
            <w:r w:rsidRPr="001C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-кая</w:t>
            </w:r>
            <w:proofErr w:type="gramEnd"/>
            <w:r w:rsidRPr="001C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область), </w:t>
            </w:r>
            <w:r w:rsidRPr="001C2AC4">
              <w:rPr>
                <w:position w:val="-12"/>
              </w:rPr>
              <w:object w:dxaOrig="220" w:dyaOrig="360">
                <v:shape id="_x0000_i1046" type="#_x0000_t75" style="width:11.5pt;height:19pt" o:ole="">
                  <v:imagedata r:id="rId45" o:title=""/>
                </v:shape>
                <o:OLEObject Type="Embed" ProgID="Equation.DSMT4" ShapeID="_x0000_i1046" DrawAspect="Content" ObjectID="_1743255936" r:id="rId47"/>
              </w:object>
            </w:r>
          </w:p>
        </w:tc>
        <w:tc>
          <w:tcPr>
            <w:tcW w:w="1052" w:type="dxa"/>
            <w:vAlign w:val="center"/>
          </w:tcPr>
          <w:p w:rsidR="0085431C" w:rsidRPr="001C2AC4" w:rsidRDefault="00321622" w:rsidP="003E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1C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Базовый </w:t>
            </w:r>
            <w:proofErr w:type="gramStart"/>
            <w:r w:rsidRPr="001C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показа-</w:t>
            </w:r>
            <w:proofErr w:type="spellStart"/>
            <w:r w:rsidRPr="001C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тель</w:t>
            </w:r>
            <w:proofErr w:type="spellEnd"/>
            <w:proofErr w:type="gramEnd"/>
            <w:r w:rsidR="0085431C" w:rsidRPr="001C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="0085431C" w:rsidRPr="001C2AC4">
              <w:rPr>
                <w:position w:val="-12"/>
              </w:rPr>
              <w:object w:dxaOrig="300" w:dyaOrig="360">
                <v:shape id="_x0000_i1047" type="#_x0000_t75" style="width:15pt;height:19pt" o:ole="">
                  <v:imagedata r:id="rId48" o:title=""/>
                </v:shape>
                <o:OLEObject Type="Embed" ProgID="Equation.DSMT4" ShapeID="_x0000_i1047" DrawAspect="Content" ObjectID="_1743255937" r:id="rId49"/>
              </w:object>
            </w:r>
          </w:p>
        </w:tc>
        <w:tc>
          <w:tcPr>
            <w:tcW w:w="1487" w:type="dxa"/>
          </w:tcPr>
          <w:p w:rsidR="0085431C" w:rsidRPr="001C2AC4" w:rsidRDefault="0085431C" w:rsidP="003E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1C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Комментарии к базовому </w:t>
            </w:r>
            <w:r w:rsidR="00806F59" w:rsidRPr="001C2AC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показателю</w:t>
            </w:r>
          </w:p>
        </w:tc>
      </w:tr>
      <w:tr w:rsidR="000066EF" w:rsidRPr="001C2AC4" w:rsidTr="000066EF">
        <w:trPr>
          <w:trHeight w:val="509"/>
        </w:trPr>
        <w:tc>
          <w:tcPr>
            <w:tcW w:w="419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Уровень безопасности 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="006A47C0"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70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Ед. на 10 000 чел.</w:t>
            </w:r>
          </w:p>
        </w:tc>
        <w:tc>
          <w:tcPr>
            <w:tcW w:w="1205" w:type="dxa"/>
            <w:vAlign w:val="bottom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92,1</w:t>
            </w:r>
          </w:p>
        </w:tc>
        <w:tc>
          <w:tcPr>
            <w:tcW w:w="889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119</w:t>
            </w:r>
          </w:p>
        </w:tc>
        <w:tc>
          <w:tcPr>
            <w:tcW w:w="1052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12,5</w:t>
            </w:r>
          </w:p>
        </w:tc>
        <w:tc>
          <w:tcPr>
            <w:tcW w:w="1487" w:type="dxa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для Чеченской Республики</w:t>
            </w:r>
          </w:p>
        </w:tc>
      </w:tr>
      <w:tr w:rsidR="000066EF" w:rsidRPr="001C2AC4" w:rsidTr="000066EF">
        <w:trPr>
          <w:trHeight w:val="1009"/>
        </w:trPr>
        <w:tc>
          <w:tcPr>
            <w:tcW w:w="419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Уровень развитости транспортной инфраструктуры 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[7</w:t>
            </w:r>
            <w:r w:rsidR="006A47C0"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Индекс</w:t>
            </w:r>
          </w:p>
        </w:tc>
        <w:tc>
          <w:tcPr>
            <w:tcW w:w="1205" w:type="dxa"/>
            <w:vAlign w:val="bottom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3,17</w:t>
            </w:r>
          </w:p>
        </w:tc>
        <w:tc>
          <w:tcPr>
            <w:tcW w:w="889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3,34</w:t>
            </w:r>
          </w:p>
        </w:tc>
        <w:tc>
          <w:tcPr>
            <w:tcW w:w="1052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7,24</w:t>
            </w:r>
          </w:p>
        </w:tc>
        <w:tc>
          <w:tcPr>
            <w:tcW w:w="1487" w:type="dxa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для Московской области</w:t>
            </w:r>
          </w:p>
        </w:tc>
      </w:tr>
      <w:tr w:rsidR="000066EF" w:rsidRPr="001C2AC4" w:rsidTr="000066EF">
        <w:trPr>
          <w:trHeight w:val="499"/>
        </w:trPr>
        <w:tc>
          <w:tcPr>
            <w:tcW w:w="419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Плотность жителей 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="006A47C0"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72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Чел/км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1205" w:type="dxa"/>
            <w:vAlign w:val="bottom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22,19</w:t>
            </w:r>
          </w:p>
        </w:tc>
        <w:tc>
          <w:tcPr>
            <w:tcW w:w="889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9,6</w:t>
            </w:r>
          </w:p>
        </w:tc>
        <w:tc>
          <w:tcPr>
            <w:tcW w:w="1052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4956,1</w:t>
            </w:r>
          </w:p>
        </w:tc>
        <w:tc>
          <w:tcPr>
            <w:tcW w:w="1487" w:type="dxa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для Москвы</w:t>
            </w:r>
          </w:p>
        </w:tc>
      </w:tr>
      <w:tr w:rsidR="000066EF" w:rsidRPr="001C2AC4" w:rsidTr="000066EF">
        <w:trPr>
          <w:trHeight w:val="76"/>
        </w:trPr>
        <w:tc>
          <w:tcPr>
            <w:tcW w:w="419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Плотность рабочих мест 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="006A47C0"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73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7</w:t>
            </w:r>
            <w:r w:rsidR="006A47C0"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4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Чел/км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1205" w:type="dxa"/>
            <w:vAlign w:val="bottom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1902,3</w:t>
            </w:r>
          </w:p>
        </w:tc>
        <w:tc>
          <w:tcPr>
            <w:tcW w:w="889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688,8</w:t>
            </w:r>
          </w:p>
        </w:tc>
        <w:tc>
          <w:tcPr>
            <w:tcW w:w="1052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2950,5</w:t>
            </w:r>
          </w:p>
        </w:tc>
        <w:tc>
          <w:tcPr>
            <w:tcW w:w="1487" w:type="dxa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для Москвы</w:t>
            </w:r>
          </w:p>
        </w:tc>
      </w:tr>
      <w:tr w:rsidR="000066EF" w:rsidRPr="001C2AC4" w:rsidTr="000066EF">
        <w:trPr>
          <w:trHeight w:val="74"/>
        </w:trPr>
        <w:tc>
          <w:tcPr>
            <w:tcW w:w="419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Человеческий потенциал 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[7</w:t>
            </w:r>
            <w:r w:rsidR="006A47C0"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Индекс</w:t>
            </w:r>
          </w:p>
        </w:tc>
        <w:tc>
          <w:tcPr>
            <w:tcW w:w="1205" w:type="dxa"/>
            <w:vAlign w:val="bottom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0,864</w:t>
            </w:r>
          </w:p>
        </w:tc>
        <w:tc>
          <w:tcPr>
            <w:tcW w:w="889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0,866</w:t>
            </w:r>
          </w:p>
        </w:tc>
        <w:tc>
          <w:tcPr>
            <w:tcW w:w="1052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0,931</w:t>
            </w:r>
          </w:p>
        </w:tc>
        <w:tc>
          <w:tcPr>
            <w:tcW w:w="1487" w:type="dxa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для Москвы</w:t>
            </w:r>
          </w:p>
        </w:tc>
      </w:tr>
      <w:tr w:rsidR="000066EF" w:rsidRPr="001C2AC4" w:rsidTr="000066EF">
        <w:trPr>
          <w:trHeight w:val="759"/>
        </w:trPr>
        <w:tc>
          <w:tcPr>
            <w:tcW w:w="419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Развитость туристической инфраструктуры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[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  <w:r w:rsidR="006A47C0"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6]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Индекс </w:t>
            </w:r>
          </w:p>
        </w:tc>
        <w:tc>
          <w:tcPr>
            <w:tcW w:w="1205" w:type="dxa"/>
            <w:vAlign w:val="bottom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91,8</w:t>
            </w:r>
          </w:p>
        </w:tc>
        <w:tc>
          <w:tcPr>
            <w:tcW w:w="889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90,8</w:t>
            </w:r>
          </w:p>
        </w:tc>
        <w:tc>
          <w:tcPr>
            <w:tcW w:w="1052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120,3</w:t>
            </w:r>
          </w:p>
        </w:tc>
        <w:tc>
          <w:tcPr>
            <w:tcW w:w="1487" w:type="dxa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для Краснодарского края</w:t>
            </w:r>
          </w:p>
        </w:tc>
      </w:tr>
      <w:tr w:rsidR="000066EF" w:rsidRPr="001C2AC4" w:rsidTr="000066EF">
        <w:trPr>
          <w:trHeight w:val="759"/>
        </w:trPr>
        <w:tc>
          <w:tcPr>
            <w:tcW w:w="419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Средняя заработная плата на душу населения [7</w:t>
            </w:r>
            <w:r w:rsidR="006A47C0"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]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руб.</w:t>
            </w:r>
          </w:p>
        </w:tc>
        <w:tc>
          <w:tcPr>
            <w:tcW w:w="1205" w:type="dxa"/>
            <w:vAlign w:val="bottom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C1C1C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1C1C1C"/>
                <w:sz w:val="20"/>
                <w:szCs w:val="20"/>
                <w:lang w:eastAsia="ru-RU"/>
              </w:rPr>
              <w:t>48590</w:t>
            </w:r>
          </w:p>
        </w:tc>
        <w:tc>
          <w:tcPr>
            <w:tcW w:w="889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72 367</w:t>
            </w:r>
          </w:p>
        </w:tc>
        <w:tc>
          <w:tcPr>
            <w:tcW w:w="1052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C1C1C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1C1C1C"/>
                <w:sz w:val="20"/>
                <w:szCs w:val="20"/>
                <w:lang w:eastAsia="ru-RU"/>
              </w:rPr>
              <w:t>120120</w:t>
            </w:r>
          </w:p>
        </w:tc>
        <w:tc>
          <w:tcPr>
            <w:tcW w:w="1487" w:type="dxa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C1C1C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1C1C1C"/>
                <w:sz w:val="20"/>
                <w:szCs w:val="20"/>
                <w:lang w:eastAsia="ru-RU"/>
              </w:rPr>
              <w:t>для Чукотского автономного округа</w:t>
            </w:r>
          </w:p>
        </w:tc>
      </w:tr>
      <w:tr w:rsidR="000066EF" w:rsidRPr="001C2AC4" w:rsidTr="000066EF">
        <w:trPr>
          <w:trHeight w:val="47"/>
        </w:trPr>
        <w:tc>
          <w:tcPr>
            <w:tcW w:w="419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Качество жизни 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[7</w:t>
            </w:r>
            <w:r w:rsidR="006A47C0"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8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, 7</w:t>
            </w:r>
            <w:r w:rsidR="006A47C0"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9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Индекс</w:t>
            </w:r>
          </w:p>
        </w:tc>
        <w:tc>
          <w:tcPr>
            <w:tcW w:w="1205" w:type="dxa"/>
            <w:vAlign w:val="bottom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58,13</w:t>
            </w:r>
          </w:p>
        </w:tc>
        <w:tc>
          <w:tcPr>
            <w:tcW w:w="889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77,39</w:t>
            </w:r>
          </w:p>
        </w:tc>
        <w:tc>
          <w:tcPr>
            <w:tcW w:w="1052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79,5</w:t>
            </w:r>
          </w:p>
        </w:tc>
        <w:tc>
          <w:tcPr>
            <w:tcW w:w="1487" w:type="dxa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для Москвы</w:t>
            </w:r>
          </w:p>
        </w:tc>
      </w:tr>
      <w:tr w:rsidR="000066EF" w:rsidRPr="001C2AC4" w:rsidTr="000066EF">
        <w:trPr>
          <w:trHeight w:val="509"/>
        </w:trPr>
        <w:tc>
          <w:tcPr>
            <w:tcW w:w="419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Доступность жилья 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="006A47C0"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80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</w:t>
            </w:r>
          </w:p>
        </w:tc>
        <w:tc>
          <w:tcPr>
            <w:tcW w:w="1205" w:type="dxa"/>
            <w:vAlign w:val="bottom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7,7</w:t>
            </w:r>
          </w:p>
        </w:tc>
        <w:tc>
          <w:tcPr>
            <w:tcW w:w="889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6,4</w:t>
            </w:r>
          </w:p>
        </w:tc>
        <w:tc>
          <w:tcPr>
            <w:tcW w:w="1052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2,3</w:t>
            </w:r>
          </w:p>
        </w:tc>
        <w:tc>
          <w:tcPr>
            <w:tcW w:w="1487" w:type="dxa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для Магаданской области</w:t>
            </w:r>
          </w:p>
        </w:tc>
      </w:tr>
      <w:tr w:rsidR="000066EF" w:rsidRPr="001C2AC4" w:rsidTr="000066EF">
        <w:trPr>
          <w:trHeight w:val="509"/>
        </w:trPr>
        <w:tc>
          <w:tcPr>
            <w:tcW w:w="419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Уровень безработицы 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 w:rsidR="006A47C0"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81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205" w:type="dxa"/>
            <w:vAlign w:val="bottom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3,7</w:t>
            </w:r>
          </w:p>
        </w:tc>
        <w:tc>
          <w:tcPr>
            <w:tcW w:w="889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3,6</w:t>
            </w:r>
          </w:p>
        </w:tc>
        <w:tc>
          <w:tcPr>
            <w:tcW w:w="1052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1487" w:type="dxa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для Санкт-Петербурга</w:t>
            </w:r>
          </w:p>
        </w:tc>
      </w:tr>
      <w:tr w:rsidR="000066EF" w:rsidRPr="001C2AC4" w:rsidTr="000066EF">
        <w:trPr>
          <w:trHeight w:val="759"/>
        </w:trPr>
        <w:tc>
          <w:tcPr>
            <w:tcW w:w="419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Уровень комфортности городской среды 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[8</w:t>
            </w:r>
            <w:r w:rsidR="006A47C0"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Индекс</w:t>
            </w:r>
          </w:p>
        </w:tc>
        <w:tc>
          <w:tcPr>
            <w:tcW w:w="1205" w:type="dxa"/>
            <w:vAlign w:val="bottom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889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233</w:t>
            </w:r>
          </w:p>
        </w:tc>
        <w:tc>
          <w:tcPr>
            <w:tcW w:w="1052" w:type="dxa"/>
            <w:vAlign w:val="center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293</w:t>
            </w:r>
          </w:p>
        </w:tc>
        <w:tc>
          <w:tcPr>
            <w:tcW w:w="1487" w:type="dxa"/>
          </w:tcPr>
          <w:p w:rsidR="000066EF" w:rsidRPr="001C2AC4" w:rsidRDefault="000066EF" w:rsidP="000066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C2A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для Москвы</w:t>
            </w:r>
          </w:p>
        </w:tc>
      </w:tr>
    </w:tbl>
    <w:p w:rsidR="004A64C5" w:rsidRPr="001C2AC4" w:rsidRDefault="00A73801" w:rsidP="00976084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Отметим выполнение условия о равенстве единице суммы весовых коэффициентов для отдельного обобщенного показателя</w:t>
      </w:r>
      <w:r w:rsidR="0057788F" w:rsidRPr="001C2AC4">
        <w:rPr>
          <w:rFonts w:ascii="Times New Roman" w:hAnsi="Times New Roman" w:cs="Times New Roman"/>
          <w:sz w:val="24"/>
          <w:szCs w:val="24"/>
        </w:rPr>
        <w:t xml:space="preserve"> (формула 6)</w:t>
      </w:r>
      <w:r w:rsidR="004A64C5" w:rsidRPr="001C2AC4">
        <w:rPr>
          <w:rFonts w:ascii="Times New Roman" w:hAnsi="Times New Roman" w:cs="Times New Roman"/>
          <w:sz w:val="24"/>
          <w:szCs w:val="24"/>
        </w:rPr>
        <w:t>:</w:t>
      </w:r>
    </w:p>
    <w:p w:rsidR="00CA7D3E" w:rsidRPr="001C2AC4" w:rsidRDefault="00D80C41" w:rsidP="00976084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position w:val="-32"/>
          <w:sz w:val="24"/>
          <w:szCs w:val="24"/>
        </w:rPr>
        <w:object w:dxaOrig="4520" w:dyaOrig="760">
          <v:shape id="_x0000_i1048" type="#_x0000_t75" style="width:226pt;height:37.5pt" o:ole="">
            <v:imagedata r:id="rId50" o:title=""/>
          </v:shape>
          <o:OLEObject Type="Embed" ProgID="Equation.DSMT4" ShapeID="_x0000_i1048" DrawAspect="Content" ObjectID="_1743255938" r:id="rId51"/>
        </w:object>
      </w:r>
      <w:r w:rsidR="00896F61"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294D" w:rsidRPr="001C2AC4" w:rsidRDefault="00E96042" w:rsidP="00976084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О</w:t>
      </w:r>
      <w:r w:rsidR="00896F61" w:rsidRPr="001C2AC4">
        <w:rPr>
          <w:rFonts w:ascii="Times New Roman" w:hAnsi="Times New Roman" w:cs="Times New Roman"/>
          <w:sz w:val="24"/>
          <w:szCs w:val="24"/>
        </w:rPr>
        <w:t>бобщенный показатель по городским условиям для Екатеринбурга (Свердловской области)</w:t>
      </w:r>
      <w:r w:rsidR="00484203" w:rsidRPr="001C2AC4">
        <w:rPr>
          <w:rFonts w:ascii="Times New Roman" w:hAnsi="Times New Roman" w:cs="Times New Roman"/>
          <w:sz w:val="24"/>
          <w:szCs w:val="24"/>
        </w:rPr>
        <w:t xml:space="preserve"> согласно формуле (3)</w:t>
      </w:r>
      <w:r w:rsidR="0066294D" w:rsidRPr="001C2AC4">
        <w:rPr>
          <w:rFonts w:ascii="Times New Roman" w:hAnsi="Times New Roman" w:cs="Times New Roman"/>
          <w:sz w:val="24"/>
          <w:szCs w:val="24"/>
        </w:rPr>
        <w:t xml:space="preserve"> составит:</w:t>
      </w:r>
    </w:p>
    <w:p w:rsidR="00D70DAA" w:rsidRPr="001C2AC4" w:rsidRDefault="00142185" w:rsidP="00976084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cityconEk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=0,09∙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12,5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92,1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+0,09∙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3,17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7,24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+0,08∙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22,19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4956,1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+0,09∙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1902,3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2950,5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+0,1∙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0,864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0,931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</m:oMath>
      </m:oMathPara>
    </w:p>
    <w:p w:rsidR="00D70DAA" w:rsidRPr="001C2AC4" w:rsidRDefault="00D70DAA" w:rsidP="00976084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0,09∙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91,8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120,3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+0,09∙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48590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120120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+0,1∙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58,13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79,5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+0,1∙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2,3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7,7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+0,08∙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3,7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+0,09∙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293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=0,5057</m:t>
          </m:r>
        </m:oMath>
      </m:oMathPara>
    </w:p>
    <w:p w:rsidR="00E96042" w:rsidRPr="001C2AC4" w:rsidRDefault="00E96042" w:rsidP="00E96042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Обобщенный показатель по городским условиям для Тюмени (Тюменской области),  согласно формуле (3) составит:</w:t>
      </w:r>
    </w:p>
    <w:p w:rsidR="00D70DAA" w:rsidRPr="001C2AC4" w:rsidRDefault="00142185" w:rsidP="00D70DAA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citycon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=0,09∙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12,5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119,0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+0,09∙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3,34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7,24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+0,08∙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9,6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4956,1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+0,09∙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688,8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2950,5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+0,1∙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0,866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0,931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</m:oMath>
      </m:oMathPara>
    </w:p>
    <w:p w:rsidR="00D70DAA" w:rsidRPr="001C2AC4" w:rsidRDefault="00D70DAA" w:rsidP="00D70DAA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0,09∙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90,8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120,3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+0,09∙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72367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120120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+0,1∙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77,39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79,5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+0,1∙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2,3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6,4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+0,08∙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3,6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+0,09∙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233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293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=0,5255</m:t>
          </m:r>
        </m:oMath>
      </m:oMathPara>
    </w:p>
    <w:p w:rsidR="00AD7F4A" w:rsidRPr="001C2AC4" w:rsidRDefault="00563570" w:rsidP="00976084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lastRenderedPageBreak/>
        <w:t>Проведенная</w:t>
      </w:r>
      <w:r w:rsidR="0009284C" w:rsidRPr="001C2AC4">
        <w:rPr>
          <w:rFonts w:ascii="Times New Roman" w:hAnsi="Times New Roman" w:cs="Times New Roman"/>
          <w:sz w:val="24"/>
          <w:szCs w:val="24"/>
        </w:rPr>
        <w:t xml:space="preserve"> оценка позволяет сделать выводы о </w:t>
      </w:r>
      <w:r w:rsidR="00AD7F4A" w:rsidRPr="001C2AC4">
        <w:rPr>
          <w:rFonts w:ascii="Times New Roman" w:hAnsi="Times New Roman" w:cs="Times New Roman"/>
          <w:sz w:val="24"/>
          <w:szCs w:val="24"/>
        </w:rPr>
        <w:t xml:space="preserve">более высоком уровне конкурентоспособности Тюмени по городским условиям. В Тюмени созданы более привлекательные условия по: </w:t>
      </w:r>
    </w:p>
    <w:p w:rsidR="00AD7F4A" w:rsidRPr="001C2AC4" w:rsidRDefault="00AD7F4A" w:rsidP="00AD7F4A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- уровню развитости транспортной инфраструктуры,</w:t>
      </w:r>
    </w:p>
    <w:p w:rsidR="00AD7F4A" w:rsidRPr="001C2AC4" w:rsidRDefault="00AD7F4A" w:rsidP="00AD7F4A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- средней заработной плате на душу населения, </w:t>
      </w:r>
    </w:p>
    <w:p w:rsidR="00AD7F4A" w:rsidRPr="001C2AC4" w:rsidRDefault="00AD7F4A" w:rsidP="00AD7F4A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- качеству жизни, </w:t>
      </w:r>
    </w:p>
    <w:p w:rsidR="00AD7F4A" w:rsidRPr="001C2AC4" w:rsidRDefault="00AD7F4A" w:rsidP="00AD7F4A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- доступности жилья, </w:t>
      </w:r>
    </w:p>
    <w:p w:rsidR="00AD7F4A" w:rsidRPr="001C2AC4" w:rsidRDefault="00AD7F4A" w:rsidP="00AD7F4A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- уровню безработицы</w:t>
      </w:r>
    </w:p>
    <w:p w:rsidR="00D80C41" w:rsidRPr="001C2AC4" w:rsidRDefault="00AD7F4A" w:rsidP="00AD7F4A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- уровню комфортности городской среды.</w:t>
      </w:r>
    </w:p>
    <w:p w:rsidR="006E2767" w:rsidRPr="001C2AC4" w:rsidRDefault="006E2767" w:rsidP="006E2767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Изменение того или иного показателя городских условий для Екатеринбурга в случае принятия определенных управленских решений городских властей даст наглядную картину по изменению обобщенного показателя конкурентоспособности для городских условий, в том числе в сравнении с аналогичным обобщенным показателем для Тюмени.</w:t>
      </w:r>
    </w:p>
    <w:p w:rsidR="005E230E" w:rsidRPr="001C2AC4" w:rsidRDefault="005E230E" w:rsidP="006E2767">
      <w:pPr>
        <w:pStyle w:val="a3"/>
        <w:tabs>
          <w:tab w:val="right" w:pos="8582"/>
          <w:tab w:val="right" w:pos="10123"/>
        </w:tabs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Оценив подобным образом обобщенные коэффициенты по всем, необходимым для исследования конкурентоспособности бренда города направлениям, можно рассчитать интегральный показатель конкурентоспособности бренда города (формула 8). </w:t>
      </w:r>
    </w:p>
    <w:p w:rsidR="00E76379" w:rsidRPr="001C2AC4" w:rsidRDefault="00866B6B" w:rsidP="001740CD">
      <w:pPr>
        <w:pStyle w:val="a4"/>
        <w:numPr>
          <w:ilvl w:val="0"/>
          <w:numId w:val="14"/>
        </w:numPr>
        <w:spacing w:before="120" w:beforeAutospacing="0" w:after="120" w:afterAutospacing="0" w:line="360" w:lineRule="auto"/>
        <w:rPr>
          <w:b/>
          <w:caps/>
        </w:rPr>
      </w:pPr>
      <w:r w:rsidRPr="001C2AC4">
        <w:rPr>
          <w:b/>
          <w:caps/>
        </w:rPr>
        <w:t>Выводы</w:t>
      </w:r>
    </w:p>
    <w:p w:rsidR="00DC1AA7" w:rsidRPr="001C2AC4" w:rsidRDefault="00D42C88" w:rsidP="00C34AEA">
      <w:pPr>
        <w:pStyle w:val="a4"/>
        <w:spacing w:before="0" w:beforeAutospacing="0" w:after="0" w:afterAutospacing="0" w:line="360" w:lineRule="auto"/>
        <w:ind w:firstLine="851"/>
        <w:jc w:val="both"/>
      </w:pPr>
      <w:r w:rsidRPr="001C2AC4">
        <w:t xml:space="preserve">Представленная </w:t>
      </w:r>
      <w:r w:rsidR="00E978E2" w:rsidRPr="001C2AC4">
        <w:t xml:space="preserve">в статье </w:t>
      </w:r>
      <w:r w:rsidRPr="001C2AC4">
        <w:t>система количественных показателей конкурентоспособности бренда города</w:t>
      </w:r>
      <w:r w:rsidR="001D0C04" w:rsidRPr="001C2AC4">
        <w:t xml:space="preserve">, согласно проведенному исследованию различных источников, не имеет аналогов. </w:t>
      </w:r>
      <w:r w:rsidR="00A760CB" w:rsidRPr="001C2AC4">
        <w:t>Анализ</w:t>
      </w:r>
      <w:r w:rsidR="00DC1AA7" w:rsidRPr="001C2AC4">
        <w:t xml:space="preserve"> всех направлений бренди</w:t>
      </w:r>
      <w:r w:rsidR="00D709C5" w:rsidRPr="001C2AC4">
        <w:t>нга</w:t>
      </w:r>
      <w:r w:rsidR="00DC1AA7" w:rsidRPr="001C2AC4">
        <w:t xml:space="preserve"> города </w:t>
      </w:r>
      <w:r w:rsidR="00A53A21" w:rsidRPr="001C2AC4">
        <w:t xml:space="preserve">при оценке конкурентоспособности бренда города </w:t>
      </w:r>
      <w:r w:rsidR="00DC1AA7" w:rsidRPr="001C2AC4">
        <w:t xml:space="preserve">с детализацией </w:t>
      </w:r>
      <w:r w:rsidR="00A760CB" w:rsidRPr="001C2AC4">
        <w:t xml:space="preserve">каждого </w:t>
      </w:r>
      <w:r w:rsidR="00DC1AA7" w:rsidRPr="001C2AC4">
        <w:t>направлени</w:t>
      </w:r>
      <w:r w:rsidR="00A760CB" w:rsidRPr="001C2AC4">
        <w:t>я</w:t>
      </w:r>
      <w:r w:rsidR="00DC1AA7" w:rsidRPr="001C2AC4">
        <w:t xml:space="preserve"> количественны</w:t>
      </w:r>
      <w:r w:rsidR="00A760CB" w:rsidRPr="001C2AC4">
        <w:t>ми</w:t>
      </w:r>
      <w:r w:rsidR="00DC1AA7" w:rsidRPr="001C2AC4">
        <w:t xml:space="preserve"> показател</w:t>
      </w:r>
      <w:r w:rsidR="00A760CB" w:rsidRPr="001C2AC4">
        <w:t>ями</w:t>
      </w:r>
      <w:r w:rsidR="00DC1AA7" w:rsidRPr="001C2AC4">
        <w:t>,</w:t>
      </w:r>
      <w:r w:rsidR="00A760CB" w:rsidRPr="001C2AC4">
        <w:t xml:space="preserve"> учтенными</w:t>
      </w:r>
      <w:r w:rsidR="00DC1AA7" w:rsidRPr="001C2AC4">
        <w:t xml:space="preserve"> в необходимом и достаточном количестве</w:t>
      </w:r>
      <w:r w:rsidR="00A760CB" w:rsidRPr="001C2AC4">
        <w:t>,</w:t>
      </w:r>
      <w:r w:rsidR="00DC1AA7" w:rsidRPr="001C2AC4">
        <w:t xml:space="preserve"> является </w:t>
      </w:r>
      <w:r w:rsidR="00A760CB" w:rsidRPr="001C2AC4">
        <w:t>исчерпывающей</w:t>
      </w:r>
      <w:r w:rsidR="00DC1AA7" w:rsidRPr="001C2AC4">
        <w:t xml:space="preserve"> статистической базой для проведения </w:t>
      </w:r>
      <w:r w:rsidR="00A760CB" w:rsidRPr="001C2AC4">
        <w:t>такой</w:t>
      </w:r>
      <w:r w:rsidR="00DC1AA7" w:rsidRPr="001C2AC4">
        <w:t xml:space="preserve"> оценки. </w:t>
      </w:r>
      <w:r w:rsidR="00A760CB" w:rsidRPr="001C2AC4">
        <w:t>С</w:t>
      </w:r>
      <w:r w:rsidR="00DC1AA7" w:rsidRPr="001C2AC4">
        <w:t xml:space="preserve">формированный таким образом учет </w:t>
      </w:r>
      <w:r w:rsidR="00D17F6C" w:rsidRPr="001C2AC4">
        <w:t xml:space="preserve">количественных </w:t>
      </w:r>
      <w:r w:rsidR="00DC1AA7" w:rsidRPr="001C2AC4">
        <w:t xml:space="preserve">показателей конкурентоспособности бренда города </w:t>
      </w:r>
      <w:r w:rsidR="00332AB9" w:rsidRPr="001C2AC4">
        <w:t xml:space="preserve">позволяет провести </w:t>
      </w:r>
      <w:r w:rsidR="00A760CB" w:rsidRPr="001C2AC4">
        <w:t xml:space="preserve">ее </w:t>
      </w:r>
      <w:r w:rsidR="00DC1AA7" w:rsidRPr="001C2AC4">
        <w:t xml:space="preserve">системную оценку, </w:t>
      </w:r>
      <w:r w:rsidR="007B78A0" w:rsidRPr="001C2AC4">
        <w:t>включая</w:t>
      </w:r>
      <w:r w:rsidR="00DC1AA7" w:rsidRPr="001C2AC4">
        <w:t xml:space="preserve"> все </w:t>
      </w:r>
      <w:r w:rsidR="009A3356" w:rsidRPr="001C2AC4">
        <w:t>аспекты</w:t>
      </w:r>
      <w:r w:rsidR="00332AB9" w:rsidRPr="001C2AC4">
        <w:t xml:space="preserve"> </w:t>
      </w:r>
      <w:r w:rsidR="00DC1AA7" w:rsidRPr="001C2AC4">
        <w:t xml:space="preserve">формирования конкурентоспособности бренда города.  </w:t>
      </w:r>
    </w:p>
    <w:p w:rsidR="00332AB9" w:rsidRPr="001C2AC4" w:rsidRDefault="001D0C04" w:rsidP="00C34AEA">
      <w:pPr>
        <w:pStyle w:val="a4"/>
        <w:spacing w:before="0" w:beforeAutospacing="0" w:after="0" w:afterAutospacing="0" w:line="360" w:lineRule="auto"/>
        <w:ind w:firstLine="851"/>
        <w:jc w:val="both"/>
      </w:pPr>
      <w:r w:rsidRPr="001C2AC4">
        <w:t>Разработанный экономико-</w:t>
      </w:r>
      <w:r w:rsidR="00332AB9" w:rsidRPr="001C2AC4">
        <w:t>математический</w:t>
      </w:r>
      <w:r w:rsidRPr="001C2AC4">
        <w:t xml:space="preserve"> механизм </w:t>
      </w:r>
      <w:r w:rsidR="00D73076" w:rsidRPr="001C2AC4">
        <w:rPr>
          <w:color w:val="000000"/>
        </w:rPr>
        <w:t xml:space="preserve">позволяет оценить </w:t>
      </w:r>
      <w:r w:rsidR="00C6096B" w:rsidRPr="001C2AC4">
        <w:t xml:space="preserve">конкурентоспособность бренда города </w:t>
      </w:r>
      <w:r w:rsidR="00D73076" w:rsidRPr="001C2AC4">
        <w:rPr>
          <w:color w:val="000000"/>
        </w:rPr>
        <w:t xml:space="preserve">количественно и системно, с учетом всех влияющих на них факторов по </w:t>
      </w:r>
      <w:r w:rsidR="00C828D6" w:rsidRPr="001C2AC4">
        <w:rPr>
          <w:color w:val="000000"/>
        </w:rPr>
        <w:t>различным</w:t>
      </w:r>
      <w:r w:rsidR="00D73076" w:rsidRPr="001C2AC4">
        <w:rPr>
          <w:color w:val="000000"/>
        </w:rPr>
        <w:t xml:space="preserve"> направлениям </w:t>
      </w:r>
      <w:r w:rsidR="00D709C5" w:rsidRPr="001C2AC4">
        <w:t xml:space="preserve">брендинга </w:t>
      </w:r>
      <w:r w:rsidR="00D73076" w:rsidRPr="001C2AC4">
        <w:rPr>
          <w:color w:val="000000"/>
        </w:rPr>
        <w:t xml:space="preserve">города. Это дает возможность объяснить уровень конкурентоспособности бренда города, выявить ее сильные и слабые стороны. Последнее </w:t>
      </w:r>
      <w:r w:rsidR="00EF7E0E" w:rsidRPr="001C2AC4">
        <w:rPr>
          <w:color w:val="000000"/>
        </w:rPr>
        <w:t>позволяет</w:t>
      </w:r>
      <w:r w:rsidR="00D73076" w:rsidRPr="001C2AC4">
        <w:rPr>
          <w:color w:val="000000"/>
        </w:rPr>
        <w:t xml:space="preserve"> </w:t>
      </w:r>
      <w:r w:rsidR="00EF7E0E" w:rsidRPr="001C2AC4">
        <w:rPr>
          <w:color w:val="000000"/>
        </w:rPr>
        <w:t xml:space="preserve">принять </w:t>
      </w:r>
      <w:r w:rsidR="00D73076" w:rsidRPr="001C2AC4">
        <w:rPr>
          <w:color w:val="000000"/>
        </w:rPr>
        <w:t>целенаправленно</w:t>
      </w:r>
      <w:r w:rsidR="00EF7E0E" w:rsidRPr="001C2AC4">
        <w:rPr>
          <w:color w:val="000000"/>
        </w:rPr>
        <w:t>е</w:t>
      </w:r>
      <w:r w:rsidR="00D73076" w:rsidRPr="001C2AC4">
        <w:rPr>
          <w:color w:val="000000"/>
        </w:rPr>
        <w:t xml:space="preserve"> управленческ</w:t>
      </w:r>
      <w:r w:rsidR="00EF7E0E" w:rsidRPr="001C2AC4">
        <w:rPr>
          <w:color w:val="000000"/>
        </w:rPr>
        <w:t>ое</w:t>
      </w:r>
      <w:r w:rsidR="00D73076" w:rsidRPr="001C2AC4">
        <w:rPr>
          <w:color w:val="000000"/>
        </w:rPr>
        <w:t xml:space="preserve"> решени</w:t>
      </w:r>
      <w:r w:rsidR="00EF7E0E" w:rsidRPr="001C2AC4">
        <w:rPr>
          <w:color w:val="000000"/>
        </w:rPr>
        <w:t>е</w:t>
      </w:r>
      <w:r w:rsidR="00D73076" w:rsidRPr="001C2AC4">
        <w:rPr>
          <w:color w:val="000000"/>
        </w:rPr>
        <w:t xml:space="preserve"> по регулированию и повышению </w:t>
      </w:r>
      <w:r w:rsidR="00C828D6" w:rsidRPr="001C2AC4">
        <w:rPr>
          <w:color w:val="000000"/>
        </w:rPr>
        <w:t xml:space="preserve">конкурентоспособности </w:t>
      </w:r>
      <w:r w:rsidR="00D73076" w:rsidRPr="001C2AC4">
        <w:rPr>
          <w:color w:val="000000"/>
        </w:rPr>
        <w:t xml:space="preserve">бренда города по определенным показателям или направлению </w:t>
      </w:r>
      <w:r w:rsidR="00D709C5" w:rsidRPr="001C2AC4">
        <w:t>брендинга</w:t>
      </w:r>
      <w:r w:rsidR="00D73076" w:rsidRPr="001C2AC4">
        <w:rPr>
          <w:color w:val="000000"/>
        </w:rPr>
        <w:t>.</w:t>
      </w:r>
      <w:r w:rsidR="00332AB9" w:rsidRPr="001C2AC4">
        <w:t xml:space="preserve"> </w:t>
      </w:r>
    </w:p>
    <w:p w:rsidR="00AA1C60" w:rsidRPr="001C2AC4" w:rsidRDefault="00332AB9" w:rsidP="00AA1C60">
      <w:pPr>
        <w:pStyle w:val="a4"/>
        <w:spacing w:before="0" w:beforeAutospacing="0" w:after="0" w:afterAutospacing="0" w:line="360" w:lineRule="auto"/>
        <w:ind w:firstLine="851"/>
        <w:jc w:val="both"/>
      </w:pPr>
      <w:r w:rsidRPr="001C2AC4">
        <w:lastRenderedPageBreak/>
        <w:t xml:space="preserve">Объективность оценки конкурентоспособности бренда города соблюдается </w:t>
      </w:r>
      <w:r w:rsidR="00B26393" w:rsidRPr="001C2AC4">
        <w:t>за счет</w:t>
      </w:r>
      <w:r w:rsidRPr="001C2AC4">
        <w:t xml:space="preserve"> учета весомости </w:t>
      </w:r>
      <w:r w:rsidR="00481C6B" w:rsidRPr="001C2AC4">
        <w:t>–</w:t>
      </w:r>
      <w:r w:rsidRPr="001C2AC4">
        <w:t xml:space="preserve"> вклада каждого частного показателя конкурентоспособности бренда города в формирование обобщенного показателя – по каждому направлению брендинга города, а также весомости каждого обобщенного показателя – то есть каждого направления брендинга в интегральной – общей – оценк</w:t>
      </w:r>
      <w:r w:rsidR="00A54E65" w:rsidRPr="001C2AC4">
        <w:t>е</w:t>
      </w:r>
      <w:r w:rsidRPr="001C2AC4">
        <w:t xml:space="preserve"> конкурентоспособности бренда города. </w:t>
      </w:r>
      <w:bookmarkStart w:id="3" w:name="_Hlk125123842"/>
      <w:r w:rsidR="008F5CDF" w:rsidRPr="001C2AC4">
        <w:t>Кроме того, сопоставление</w:t>
      </w:r>
      <w:r w:rsidR="007864D1" w:rsidRPr="001C2AC4">
        <w:t xml:space="preserve"> значений</w:t>
      </w:r>
      <w:r w:rsidR="008F5CDF" w:rsidRPr="001C2AC4">
        <w:t xml:space="preserve"> частных показателей с выбранными базовыми значениями </w:t>
      </w:r>
      <w:r w:rsidR="007864D1" w:rsidRPr="001C2AC4">
        <w:t xml:space="preserve">аналогичных показателей бренда-образца </w:t>
      </w:r>
      <w:r w:rsidR="008F5CDF" w:rsidRPr="001C2AC4">
        <w:t>дает более объективную оценку конкурентоспособности</w:t>
      </w:r>
      <w:r w:rsidR="007864D1" w:rsidRPr="001C2AC4">
        <w:t xml:space="preserve">. Объективность </w:t>
      </w:r>
      <w:r w:rsidR="007A1617" w:rsidRPr="001C2AC4">
        <w:t xml:space="preserve">оценки </w:t>
      </w:r>
      <w:r w:rsidR="007864D1" w:rsidRPr="001C2AC4">
        <w:t xml:space="preserve">здесь обеспечивается тем, что за базовые значения могут быть приняты целевые значения каждого показателя либо </w:t>
      </w:r>
      <w:r w:rsidR="007A1617" w:rsidRPr="001C2AC4">
        <w:t xml:space="preserve">лучшие значения </w:t>
      </w:r>
      <w:r w:rsidR="007864D1" w:rsidRPr="001C2AC4">
        <w:t>аналогичны</w:t>
      </w:r>
      <w:r w:rsidR="007A1617" w:rsidRPr="001C2AC4">
        <w:t>х</w:t>
      </w:r>
      <w:r w:rsidR="007864D1" w:rsidRPr="001C2AC4">
        <w:t xml:space="preserve"> показател</w:t>
      </w:r>
      <w:r w:rsidR="007A1617" w:rsidRPr="001C2AC4">
        <w:t>ей</w:t>
      </w:r>
      <w:r w:rsidR="007864D1" w:rsidRPr="001C2AC4">
        <w:t xml:space="preserve"> бренда-конкурента. Таким образом, сопоставление </w:t>
      </w:r>
      <w:r w:rsidR="00AA1C60" w:rsidRPr="001C2AC4">
        <w:t>значений</w:t>
      </w:r>
      <w:r w:rsidR="007864D1" w:rsidRPr="001C2AC4">
        <w:t xml:space="preserve"> выявит близость или отставание значений показателей от аналогичных </w:t>
      </w:r>
      <w:r w:rsidR="00AA1C60" w:rsidRPr="001C2AC4">
        <w:t>целевых</w:t>
      </w:r>
      <w:r w:rsidR="00FE0D7A" w:rsidRPr="001C2AC4">
        <w:t xml:space="preserve"> значений</w:t>
      </w:r>
      <w:r w:rsidR="00AA1C60" w:rsidRPr="001C2AC4">
        <w:t xml:space="preserve"> или</w:t>
      </w:r>
      <w:r w:rsidR="00FE0D7A" w:rsidRPr="001C2AC4">
        <w:t xml:space="preserve"> достижений</w:t>
      </w:r>
      <w:r w:rsidR="00AA1C60" w:rsidRPr="001C2AC4">
        <w:t xml:space="preserve"> более успешного бренда. </w:t>
      </w:r>
    </w:p>
    <w:bookmarkEnd w:id="3"/>
    <w:p w:rsidR="0069461A" w:rsidRPr="001C2AC4" w:rsidRDefault="00481C6B" w:rsidP="00AA1C60">
      <w:pPr>
        <w:pStyle w:val="a4"/>
        <w:spacing w:before="0" w:beforeAutospacing="0" w:after="0" w:afterAutospacing="0" w:line="360" w:lineRule="auto"/>
        <w:ind w:firstLine="851"/>
        <w:jc w:val="both"/>
      </w:pPr>
      <w:r w:rsidRPr="001C2AC4">
        <w:rPr>
          <w:color w:val="000000"/>
        </w:rPr>
        <w:t>П</w:t>
      </w:r>
      <w:r w:rsidR="00D73076" w:rsidRPr="001C2AC4">
        <w:rPr>
          <w:color w:val="000000"/>
        </w:rPr>
        <w:t xml:space="preserve">ричем такие оценка и анализ конкурентоспособности могут быть проведены в том числе и для </w:t>
      </w:r>
      <w:r w:rsidR="00120589" w:rsidRPr="001C2AC4">
        <w:rPr>
          <w:color w:val="000000"/>
        </w:rPr>
        <w:t>бренда</w:t>
      </w:r>
      <w:r w:rsidR="00D73076" w:rsidRPr="001C2AC4">
        <w:rPr>
          <w:color w:val="000000"/>
        </w:rPr>
        <w:t>-конкурента. Таким образом, выявленные оцененные и проанализированные системно и целенаправленно уникальные конкурентные преимущества то</w:t>
      </w:r>
      <w:r w:rsidR="00120589" w:rsidRPr="001C2AC4">
        <w:rPr>
          <w:color w:val="000000"/>
        </w:rPr>
        <w:t>го</w:t>
      </w:r>
      <w:r w:rsidR="00D73076" w:rsidRPr="001C2AC4">
        <w:rPr>
          <w:color w:val="000000"/>
        </w:rPr>
        <w:t xml:space="preserve"> или ино</w:t>
      </w:r>
      <w:r w:rsidR="00120589" w:rsidRPr="001C2AC4">
        <w:rPr>
          <w:color w:val="000000"/>
        </w:rPr>
        <w:t>го</w:t>
      </w:r>
      <w:r w:rsidR="00D73076" w:rsidRPr="001C2AC4">
        <w:rPr>
          <w:color w:val="000000"/>
        </w:rPr>
        <w:t xml:space="preserve"> </w:t>
      </w:r>
      <w:r w:rsidR="00120589" w:rsidRPr="001C2AC4">
        <w:rPr>
          <w:color w:val="000000"/>
        </w:rPr>
        <w:t>бренда</w:t>
      </w:r>
      <w:r w:rsidR="00D73076" w:rsidRPr="001C2AC4">
        <w:rPr>
          <w:color w:val="000000"/>
        </w:rPr>
        <w:t xml:space="preserve">-конкурента позволят учесть опыт конкурента в </w:t>
      </w:r>
      <w:r w:rsidR="00120589" w:rsidRPr="001C2AC4">
        <w:rPr>
          <w:color w:val="000000"/>
        </w:rPr>
        <w:t>формировании бренда</w:t>
      </w:r>
      <w:r w:rsidR="007D2B84" w:rsidRPr="001C2AC4">
        <w:rPr>
          <w:color w:val="000000"/>
        </w:rPr>
        <w:t xml:space="preserve"> своего города</w:t>
      </w:r>
      <w:r w:rsidR="00120589" w:rsidRPr="001C2AC4">
        <w:rPr>
          <w:color w:val="000000"/>
        </w:rPr>
        <w:t xml:space="preserve">.  </w:t>
      </w:r>
    </w:p>
    <w:p w:rsidR="00E6713D" w:rsidRPr="001C2AC4" w:rsidRDefault="00481C6B" w:rsidP="00C34AEA">
      <w:pPr>
        <w:pStyle w:val="a4"/>
        <w:spacing w:before="0" w:beforeAutospacing="0" w:after="0" w:afterAutospacing="0" w:line="360" w:lineRule="auto"/>
        <w:ind w:firstLine="851"/>
        <w:jc w:val="both"/>
      </w:pPr>
      <w:r w:rsidRPr="001C2AC4">
        <w:t>Представленн</w:t>
      </w:r>
      <w:r w:rsidR="00D158BF" w:rsidRPr="001C2AC4">
        <w:t>ый</w:t>
      </w:r>
      <w:r w:rsidRPr="001C2AC4">
        <w:t xml:space="preserve"> экономико-математический механизм оценки конкурентоспособности бренда города в целом, а также его частных и обобщенных показателей позволяет провести </w:t>
      </w:r>
      <w:r w:rsidR="00E978E2" w:rsidRPr="001C2AC4">
        <w:t>анализ чувствительности</w:t>
      </w:r>
      <w:r w:rsidRPr="001C2AC4">
        <w:t xml:space="preserve"> конкурентоспособности бренда города в целом</w:t>
      </w:r>
      <w:r w:rsidR="00E978E2" w:rsidRPr="001C2AC4">
        <w:t xml:space="preserve"> к изменению тех или иных показателей </w:t>
      </w:r>
      <w:r w:rsidRPr="001C2AC4">
        <w:t xml:space="preserve">его конкурентоспособности (частных и обобщенных). Это </w:t>
      </w:r>
      <w:r w:rsidR="00E978E2" w:rsidRPr="001C2AC4">
        <w:t>позволя</w:t>
      </w:r>
      <w:r w:rsidRPr="001C2AC4">
        <w:t>е</w:t>
      </w:r>
      <w:r w:rsidR="00E978E2" w:rsidRPr="001C2AC4">
        <w:t xml:space="preserve">т установить какие </w:t>
      </w:r>
      <w:r w:rsidRPr="001C2AC4">
        <w:t xml:space="preserve">направления и в какой части своей детализации </w:t>
      </w:r>
      <w:r w:rsidR="00E978E2" w:rsidRPr="001C2AC4">
        <w:t>в большей или меньшей степени влия</w:t>
      </w:r>
      <w:r w:rsidR="00A54E65" w:rsidRPr="001C2AC4">
        <w:t>ю</w:t>
      </w:r>
      <w:r w:rsidR="00E978E2" w:rsidRPr="001C2AC4">
        <w:t xml:space="preserve">т на результаты оценок уровня конкурентоспособности </w:t>
      </w:r>
      <w:r w:rsidRPr="001C2AC4">
        <w:t>бренда города</w:t>
      </w:r>
      <w:r w:rsidR="00E978E2" w:rsidRPr="001C2AC4">
        <w:t>. А значит проведенный анализ выявит, как отразятся</w:t>
      </w:r>
      <w:r w:rsidR="00351BE2" w:rsidRPr="001C2AC4">
        <w:t xml:space="preserve"> любые рассматриваемые</w:t>
      </w:r>
      <w:r w:rsidR="00E978E2" w:rsidRPr="001C2AC4">
        <w:t xml:space="preserve"> изменения </w:t>
      </w:r>
      <w:r w:rsidR="00351BE2" w:rsidRPr="001C2AC4">
        <w:t xml:space="preserve">в существующих направлениях брендинга города </w:t>
      </w:r>
      <w:r w:rsidR="00E978E2" w:rsidRPr="001C2AC4">
        <w:t xml:space="preserve">на конкурентоспособности </w:t>
      </w:r>
      <w:r w:rsidR="00351BE2" w:rsidRPr="001C2AC4">
        <w:t>бренда города</w:t>
      </w:r>
      <w:r w:rsidR="00E978E2" w:rsidRPr="001C2AC4">
        <w:t xml:space="preserve"> в целом. Такой подход дает более точную и объективную конечную оценку конкурентоспособности </w:t>
      </w:r>
      <w:r w:rsidR="00351BE2" w:rsidRPr="001C2AC4">
        <w:t>бренда города</w:t>
      </w:r>
      <w:r w:rsidR="00E978E2" w:rsidRPr="001C2AC4">
        <w:t xml:space="preserve">. </w:t>
      </w:r>
      <w:r w:rsidR="00351BE2" w:rsidRPr="001C2AC4">
        <w:t xml:space="preserve"> </w:t>
      </w:r>
    </w:p>
    <w:p w:rsidR="00E978E2" w:rsidRPr="001C2AC4" w:rsidRDefault="00E978E2" w:rsidP="00C34AEA">
      <w:pPr>
        <w:pStyle w:val="a4"/>
        <w:spacing w:before="0" w:beforeAutospacing="0" w:after="0" w:afterAutospacing="0" w:line="360" w:lineRule="auto"/>
        <w:ind w:firstLine="851"/>
        <w:jc w:val="both"/>
      </w:pPr>
      <w:r w:rsidRPr="001C2AC4">
        <w:t>Приведенное в статье математическое функциональное описание взаимосвязей между частными и обобщенными показателями конкурентоспособности</w:t>
      </w:r>
      <w:r w:rsidR="00351BE2" w:rsidRPr="001C2AC4">
        <w:t xml:space="preserve"> бренда города</w:t>
      </w:r>
      <w:r w:rsidRPr="001C2AC4">
        <w:t xml:space="preserve"> покажет количественно, как изменение того или иного показателя </w:t>
      </w:r>
      <w:r w:rsidR="00351BE2" w:rsidRPr="001C2AC4">
        <w:t>направления брендинга</w:t>
      </w:r>
      <w:r w:rsidRPr="001C2AC4">
        <w:t xml:space="preserve"> влияет на показатели другого, и как это отразиться на конкурентоспособности </w:t>
      </w:r>
      <w:r w:rsidR="00351BE2" w:rsidRPr="001C2AC4">
        <w:t>бренда города</w:t>
      </w:r>
      <w:r w:rsidRPr="001C2AC4">
        <w:t xml:space="preserve">. А также такие функциональные зависимости позволяют установить насколько существенным или нет для конкурентоспособности </w:t>
      </w:r>
      <w:r w:rsidR="00351BE2" w:rsidRPr="001C2AC4">
        <w:t>бренда города станет</w:t>
      </w:r>
      <w:r w:rsidRPr="001C2AC4">
        <w:t xml:space="preserve"> такое изменение. Это, в свою очередь, позволит принимать своевременные управленческие решения по достижению необходимых значений показателей конкурентоспособности, выявлять и </w:t>
      </w:r>
      <w:r w:rsidRPr="001C2AC4">
        <w:lastRenderedPageBreak/>
        <w:t xml:space="preserve">своевременно устранять </w:t>
      </w:r>
      <w:r w:rsidR="00CF3732" w:rsidRPr="001C2AC4">
        <w:t>«</w:t>
      </w:r>
      <w:r w:rsidRPr="001C2AC4">
        <w:t>слабые</w:t>
      </w:r>
      <w:r w:rsidR="00CF3732" w:rsidRPr="001C2AC4">
        <w:t>»</w:t>
      </w:r>
      <w:r w:rsidRPr="001C2AC4">
        <w:t xml:space="preserve"> стороны конкурентоспособности </w:t>
      </w:r>
      <w:r w:rsidR="00351BE2" w:rsidRPr="001C2AC4">
        <w:t>бренда города</w:t>
      </w:r>
      <w:r w:rsidRPr="001C2AC4">
        <w:t xml:space="preserve">, принимать своевременные решения по оптимизации </w:t>
      </w:r>
      <w:r w:rsidR="00351BE2" w:rsidRPr="001C2AC4">
        <w:t xml:space="preserve">деятельности по повышению конкурентоспособности бренда города.  </w:t>
      </w:r>
    </w:p>
    <w:p w:rsidR="00E414EE" w:rsidRPr="001C2AC4" w:rsidRDefault="00F41DDC" w:rsidP="002649E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Разработанный в данной статье экономико-</w:t>
      </w:r>
      <w:r w:rsidR="002649E9"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математический</w:t>
      </w:r>
      <w:r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механизм оценки конкурентоспособности бренда города способен стать помощником </w:t>
      </w:r>
      <w:r w:rsidR="002649E9"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лицам</w:t>
      </w:r>
      <w:r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принимающим  управленческие </w:t>
      </w:r>
      <w:r w:rsidR="002649E9"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</w:t>
      </w:r>
      <w:r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</w:t>
      </w:r>
      <w:r w:rsidR="002649E9"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продвижении</w:t>
      </w:r>
      <w:r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бренда города, в формировании уникальной стратегии и тактики повышения конкурентоспособности бренда города,   удержания его конкурентных преимуществ, предотвращения потери своих позиций в быстро меняющихся условиях и в период кризиса</w:t>
      </w:r>
      <w:r w:rsidR="002649E9"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649E9" w:rsidRPr="001C2AC4">
        <w:t xml:space="preserve"> </w:t>
      </w:r>
      <w:r w:rsidR="00E414EE" w:rsidRPr="001C2AC4">
        <w:br w:type="page"/>
      </w:r>
    </w:p>
    <w:p w:rsidR="003E7E3C" w:rsidRPr="001C2AC4" w:rsidRDefault="00105E46" w:rsidP="001740CD">
      <w:pPr>
        <w:pStyle w:val="a4"/>
        <w:numPr>
          <w:ilvl w:val="0"/>
          <w:numId w:val="14"/>
        </w:numPr>
        <w:spacing w:before="0" w:beforeAutospacing="0" w:after="120" w:afterAutospacing="0" w:line="360" w:lineRule="auto"/>
        <w:ind w:left="0" w:firstLine="851"/>
        <w:rPr>
          <w:b/>
          <w:caps/>
        </w:rPr>
      </w:pPr>
      <w:r w:rsidRPr="001C2AC4">
        <w:rPr>
          <w:b/>
          <w:caps/>
        </w:rPr>
        <w:lastRenderedPageBreak/>
        <w:t xml:space="preserve">Список </w:t>
      </w:r>
      <w:r w:rsidR="00B84EF8" w:rsidRPr="001C2AC4">
        <w:rPr>
          <w:b/>
          <w:caps/>
        </w:rPr>
        <w:t>использ</w:t>
      </w:r>
      <w:r w:rsidR="004E57CC" w:rsidRPr="001C2AC4">
        <w:rPr>
          <w:b/>
          <w:caps/>
        </w:rPr>
        <w:t>ованных</w:t>
      </w:r>
      <w:r w:rsidR="00B84EF8" w:rsidRPr="001C2AC4">
        <w:rPr>
          <w:b/>
          <w:caps/>
        </w:rPr>
        <w:t xml:space="preserve"> источников</w:t>
      </w:r>
    </w:p>
    <w:p w:rsidR="00A944D6" w:rsidRPr="001C2AC4" w:rsidRDefault="00A944D6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</w:pPr>
      <w:r w:rsidRPr="001C2AC4">
        <w:rPr>
          <w:lang w:val="en-US"/>
        </w:rPr>
        <w:t xml:space="preserve">  </w:t>
      </w:r>
      <w:proofErr w:type="spellStart"/>
      <w:r w:rsidRPr="001C2AC4">
        <w:rPr>
          <w:lang w:val="en-US"/>
        </w:rPr>
        <w:t>Purwanti</w:t>
      </w:r>
      <w:proofErr w:type="spellEnd"/>
      <w:r w:rsidRPr="001C2AC4">
        <w:rPr>
          <w:lang w:val="en-US"/>
        </w:rPr>
        <w:t xml:space="preserve"> A. «An evaluation of city branding to reinforce the city competitiveness (a case study of </w:t>
      </w:r>
      <w:proofErr w:type="gramStart"/>
      <w:r w:rsidRPr="001C2AC4">
        <w:rPr>
          <w:lang w:val="en-US"/>
        </w:rPr>
        <w:t>Surabaya)»</w:t>
      </w:r>
      <w:proofErr w:type="gramEnd"/>
      <w:r w:rsidRPr="001C2AC4">
        <w:rPr>
          <w:lang w:val="en-US"/>
        </w:rPr>
        <w:t xml:space="preserve">, International Journal of Management and Applied Science, Vol. 3, Issue 5, 2017. </w:t>
      </w:r>
      <w:r w:rsidRPr="001C2AC4">
        <w:t xml:space="preserve">Доступно по ссылке: </w:t>
      </w:r>
      <w:hyperlink r:id="rId52" w:history="1">
        <w:r w:rsidRPr="001C2AC4">
          <w:rPr>
            <w:rStyle w:val="a6"/>
          </w:rPr>
          <w:t>https://www.researchgate.net/publication/339324190_AN_EVALUATION_OF_CITY_BRANDING_TO_REINFORCE_THE_CITY_COMPETITIVENESS_A_CASE_STUDY_OF_SURABAYA_1_ANASTASIA_PURWANTI_2_GENOVEVA</w:t>
        </w:r>
      </w:hyperlink>
      <w:r w:rsidRPr="001C2AC4">
        <w:t xml:space="preserve"> </w:t>
      </w:r>
    </w:p>
    <w:p w:rsidR="00A944D6" w:rsidRPr="001C2AC4" w:rsidRDefault="00A944D6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</w:pPr>
      <w:r w:rsidRPr="001C2AC4">
        <w:t xml:space="preserve">  </w:t>
      </w:r>
      <w:proofErr w:type="spellStart"/>
      <w:r w:rsidRPr="001C2AC4">
        <w:rPr>
          <w:lang w:val="en-US"/>
        </w:rPr>
        <w:t>Anholt</w:t>
      </w:r>
      <w:proofErr w:type="spellEnd"/>
      <w:r w:rsidRPr="001C2AC4">
        <w:rPr>
          <w:lang w:val="en-US"/>
        </w:rPr>
        <w:t>, Simon «Competitive Identity: The New Brand Management Nations, Cities, and Regions».  USA. Palgrave Macmillan, 2007</w:t>
      </w:r>
    </w:p>
    <w:p w:rsidR="00A944D6" w:rsidRPr="001C2AC4" w:rsidRDefault="00A944D6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</w:pPr>
      <w:r w:rsidRPr="001C2AC4">
        <w:rPr>
          <w:lang w:val="en-US"/>
        </w:rPr>
        <w:t xml:space="preserve">  </w:t>
      </w:r>
      <w:proofErr w:type="spellStart"/>
      <w:r w:rsidRPr="001C2AC4">
        <w:rPr>
          <w:lang w:val="en-US"/>
        </w:rPr>
        <w:t>Pashkus</w:t>
      </w:r>
      <w:proofErr w:type="spellEnd"/>
      <w:r w:rsidRPr="001C2AC4">
        <w:rPr>
          <w:lang w:val="en-US"/>
        </w:rPr>
        <w:t xml:space="preserve"> N.A., </w:t>
      </w:r>
      <w:proofErr w:type="spellStart"/>
      <w:r w:rsidRPr="001C2AC4">
        <w:rPr>
          <w:lang w:val="en-US"/>
        </w:rPr>
        <w:t>Pashkus</w:t>
      </w:r>
      <w:proofErr w:type="spellEnd"/>
      <w:r w:rsidRPr="001C2AC4">
        <w:rPr>
          <w:lang w:val="en-US"/>
        </w:rPr>
        <w:t xml:space="preserve"> </w:t>
      </w:r>
      <w:proofErr w:type="spellStart"/>
      <w:r w:rsidRPr="001C2AC4">
        <w:rPr>
          <w:lang w:val="en-US"/>
        </w:rPr>
        <w:t>V.Yu</w:t>
      </w:r>
      <w:proofErr w:type="spellEnd"/>
      <w:r w:rsidRPr="001C2AC4">
        <w:rPr>
          <w:lang w:val="en-US"/>
        </w:rPr>
        <w:t xml:space="preserve">., </w:t>
      </w:r>
      <w:proofErr w:type="spellStart"/>
      <w:r w:rsidRPr="001C2AC4">
        <w:rPr>
          <w:lang w:val="en-US"/>
        </w:rPr>
        <w:t>Altunyan</w:t>
      </w:r>
      <w:proofErr w:type="spellEnd"/>
      <w:r w:rsidRPr="001C2AC4">
        <w:rPr>
          <w:lang w:val="en-US"/>
        </w:rPr>
        <w:t xml:space="preserve"> A.G., </w:t>
      </w:r>
      <w:proofErr w:type="spellStart"/>
      <w:r w:rsidRPr="001C2AC4">
        <w:rPr>
          <w:lang w:val="en-US"/>
        </w:rPr>
        <w:t>Protasov</w:t>
      </w:r>
      <w:proofErr w:type="spellEnd"/>
      <w:r w:rsidRPr="001C2AC4">
        <w:rPr>
          <w:lang w:val="en-US"/>
        </w:rPr>
        <w:t xml:space="preserve"> </w:t>
      </w:r>
      <w:proofErr w:type="spellStart"/>
      <w:r w:rsidRPr="001C2AC4">
        <w:rPr>
          <w:lang w:val="en-US"/>
        </w:rPr>
        <w:t>A.Yu</w:t>
      </w:r>
      <w:proofErr w:type="spellEnd"/>
      <w:r w:rsidRPr="001C2AC4">
        <w:rPr>
          <w:lang w:val="en-US"/>
        </w:rPr>
        <w:t xml:space="preserve">., </w:t>
      </w:r>
      <w:proofErr w:type="spellStart"/>
      <w:r w:rsidRPr="001C2AC4">
        <w:rPr>
          <w:lang w:val="en-US"/>
        </w:rPr>
        <w:t>Maltseva</w:t>
      </w:r>
      <w:proofErr w:type="spellEnd"/>
      <w:r w:rsidRPr="001C2AC4">
        <w:rPr>
          <w:lang w:val="en-US"/>
        </w:rPr>
        <w:t xml:space="preserve"> J.M. «Cultural city brand and global competitiveness», </w:t>
      </w:r>
      <w:proofErr w:type="spellStart"/>
      <w:r w:rsidRPr="001C2AC4">
        <w:rPr>
          <w:lang w:val="en-US"/>
        </w:rPr>
        <w:t>Revista</w:t>
      </w:r>
      <w:proofErr w:type="spellEnd"/>
      <w:r w:rsidRPr="001C2AC4">
        <w:rPr>
          <w:lang w:val="en-US"/>
        </w:rPr>
        <w:t xml:space="preserve"> San Gregorio, N 36, 2019. </w:t>
      </w:r>
      <w:r w:rsidRPr="001C2AC4">
        <w:t xml:space="preserve">Доступно по ссылке:  </w:t>
      </w:r>
      <w:hyperlink r:id="rId53" w:history="1">
        <w:r w:rsidRPr="001C2AC4">
          <w:rPr>
            <w:rStyle w:val="a6"/>
          </w:rPr>
          <w:t>https://www.researchgate.net/publication/338258177_Cultural_City_Brands_And_Global_Competitiveness</w:t>
        </w:r>
      </w:hyperlink>
      <w:r w:rsidRPr="001C2AC4">
        <w:t xml:space="preserve"> </w:t>
      </w:r>
    </w:p>
    <w:p w:rsidR="00A944D6" w:rsidRPr="001C2AC4" w:rsidRDefault="00A944D6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</w:pPr>
      <w:r w:rsidRPr="001C2AC4">
        <w:t xml:space="preserve"> </w:t>
      </w:r>
      <w:r w:rsidRPr="001C2AC4">
        <w:rPr>
          <w:lang w:val="en-US"/>
        </w:rPr>
        <w:t xml:space="preserve">Moradi F.,   </w:t>
      </w:r>
      <w:proofErr w:type="spellStart"/>
      <w:r w:rsidRPr="001C2AC4">
        <w:rPr>
          <w:lang w:val="en-US"/>
        </w:rPr>
        <w:t>Zarabadi</w:t>
      </w:r>
      <w:proofErr w:type="spellEnd"/>
      <w:r w:rsidRPr="001C2AC4">
        <w:rPr>
          <w:lang w:val="en-US"/>
        </w:rPr>
        <w:t xml:space="preserve"> Z.S., </w:t>
      </w:r>
      <w:proofErr w:type="spellStart"/>
      <w:r w:rsidRPr="001C2AC4">
        <w:rPr>
          <w:lang w:val="en-US"/>
        </w:rPr>
        <w:t>Majedi</w:t>
      </w:r>
      <w:proofErr w:type="spellEnd"/>
      <w:r w:rsidRPr="001C2AC4">
        <w:rPr>
          <w:lang w:val="en-US"/>
        </w:rPr>
        <w:t xml:space="preserve"> H. «An Explanation of City Branding Model in order to Promote City Competitiveness and Economic Growth by Using of F'ANP Model», Urban Economic and management, 6(2(22)), 2018. pp 177-199. </w:t>
      </w:r>
      <w:r w:rsidRPr="001C2AC4">
        <w:t xml:space="preserve">Доступно по ссылке: </w:t>
      </w:r>
      <w:hyperlink r:id="rId54" w:history="1">
        <w:r w:rsidRPr="001C2AC4">
          <w:rPr>
            <w:rStyle w:val="a6"/>
          </w:rPr>
          <w:t>https://www.researchgate.net/publication/326298143_An_Explanation_of_City_Branding_Model_in_order_to_Promote_City_Competitiveness_and_Economic_Growth_by_Using_of_F%27ANP_Model</w:t>
        </w:r>
      </w:hyperlink>
      <w:r w:rsidRPr="001C2AC4">
        <w:t xml:space="preserve"> </w:t>
      </w:r>
    </w:p>
    <w:p w:rsidR="00A944D6" w:rsidRPr="001C2AC4" w:rsidRDefault="00A944D6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</w:pPr>
      <w:r w:rsidRPr="001C2AC4">
        <w:t xml:space="preserve">Селюков М.В., Шалыгина Н.П., Скачков Р.А., </w:t>
      </w:r>
      <w:proofErr w:type="spellStart"/>
      <w:r w:rsidRPr="001C2AC4">
        <w:t>Курач</w:t>
      </w:r>
      <w:proofErr w:type="spellEnd"/>
      <w:r w:rsidRPr="001C2AC4">
        <w:t xml:space="preserve"> Е.В. «Формирование конкурентоспособного бренда региона» // Фундаментальные исследования. – 2011. – № 8 (часть 3) – С. 702-705. Доступно по ссылке: </w:t>
      </w:r>
      <w:hyperlink r:id="rId55" w:history="1">
        <w:r w:rsidRPr="001C2AC4">
          <w:rPr>
            <w:rStyle w:val="a6"/>
          </w:rPr>
          <w:t>https://fundamental-research.ru/ru/article/view?id=28612&amp;</w:t>
        </w:r>
      </w:hyperlink>
      <w:r w:rsidRPr="001C2AC4">
        <w:t xml:space="preserve"> </w:t>
      </w:r>
    </w:p>
    <w:p w:rsidR="00A944D6" w:rsidRPr="001C2AC4" w:rsidRDefault="00A944D6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</w:pPr>
      <w:proofErr w:type="spellStart"/>
      <w:r w:rsidRPr="001C2AC4">
        <w:rPr>
          <w:lang w:val="en-US"/>
        </w:rPr>
        <w:t>Pompe</w:t>
      </w:r>
      <w:proofErr w:type="spellEnd"/>
      <w:r w:rsidRPr="001C2AC4">
        <w:rPr>
          <w:lang w:val="en-US"/>
        </w:rPr>
        <w:t xml:space="preserve"> A. «City brand in the eyes of values» // Advances in Business-Related Scientific Research Journal, Vol. 8, № 1, 2017. </w:t>
      </w:r>
      <w:r w:rsidRPr="001C2AC4">
        <w:t xml:space="preserve">Доступно по ссылке:  </w:t>
      </w:r>
      <w:hyperlink r:id="rId56" w:history="1">
        <w:r w:rsidRPr="001C2AC4">
          <w:rPr>
            <w:rStyle w:val="a6"/>
          </w:rPr>
          <w:t>https://www.researchgate.net/publication/317888333_CITY_BRAND_IN_THE_EYES_OF_VALUES</w:t>
        </w:r>
      </w:hyperlink>
      <w:r w:rsidRPr="001C2AC4">
        <w:t xml:space="preserve"> </w:t>
      </w:r>
    </w:p>
    <w:p w:rsidR="00C76695" w:rsidRPr="001C2AC4" w:rsidRDefault="00C76695" w:rsidP="00C7669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  <w:rPr>
          <w:lang w:val="en-US"/>
        </w:rPr>
      </w:pPr>
      <w:r w:rsidRPr="001C2AC4">
        <w:rPr>
          <w:lang w:val="en-US"/>
        </w:rPr>
        <w:t xml:space="preserve">Chiu Y.-H., Liu Y.-Y. «The elaborated assessment framework of city competitiveness from the perspective of regional resource integration» // Sustainability 2021, 13, 5932. </w:t>
      </w:r>
      <w:r w:rsidRPr="001C2AC4">
        <w:t>Доступно</w:t>
      </w:r>
      <w:r w:rsidRPr="001C2AC4">
        <w:rPr>
          <w:lang w:val="en-US"/>
        </w:rPr>
        <w:t xml:space="preserve"> </w:t>
      </w:r>
      <w:r w:rsidRPr="001C2AC4">
        <w:t>по</w:t>
      </w:r>
      <w:r w:rsidRPr="001C2AC4">
        <w:rPr>
          <w:lang w:val="en-US"/>
        </w:rPr>
        <w:t xml:space="preserve"> </w:t>
      </w:r>
      <w:r w:rsidRPr="001C2AC4">
        <w:t>ссылке</w:t>
      </w:r>
      <w:r w:rsidRPr="001C2AC4">
        <w:rPr>
          <w:lang w:val="en-US"/>
        </w:rPr>
        <w:t xml:space="preserve">: </w:t>
      </w:r>
      <w:hyperlink r:id="rId57" w:history="1">
        <w:r w:rsidRPr="001C2AC4">
          <w:rPr>
            <w:rStyle w:val="a6"/>
            <w:lang w:val="en-US"/>
          </w:rPr>
          <w:t>https://www.mdpi.com/2071-1050/13/11/5932</w:t>
        </w:r>
      </w:hyperlink>
      <w:r w:rsidRPr="001C2AC4">
        <w:rPr>
          <w:lang w:val="en-US"/>
        </w:rPr>
        <w:t xml:space="preserve"> </w:t>
      </w:r>
    </w:p>
    <w:p w:rsidR="00C76695" w:rsidRPr="001C2AC4" w:rsidRDefault="00C76695" w:rsidP="00C76695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</w:pPr>
      <w:r w:rsidRPr="001C2AC4">
        <w:rPr>
          <w:lang w:val="en-US"/>
        </w:rPr>
        <w:t>Lee K. «City Brand Competitiveness: Exploring Structural Relationships Among City Brand Equity Elements in China» // International Journal of Business and Economics Research. Vol</w:t>
      </w:r>
      <w:r w:rsidRPr="001C2AC4">
        <w:t xml:space="preserve">. 6, </w:t>
      </w:r>
      <w:r w:rsidRPr="001C2AC4">
        <w:rPr>
          <w:lang w:val="en-US"/>
        </w:rPr>
        <w:t>No</w:t>
      </w:r>
      <w:r w:rsidRPr="001C2AC4">
        <w:t xml:space="preserve">. 3, 2017, </w:t>
      </w:r>
      <w:r w:rsidRPr="001C2AC4">
        <w:rPr>
          <w:lang w:val="en-US"/>
        </w:rPr>
        <w:t>pp</w:t>
      </w:r>
      <w:r w:rsidRPr="001C2AC4">
        <w:t xml:space="preserve">. 32-39. Доступно по ссылке: </w:t>
      </w:r>
      <w:hyperlink r:id="rId58" w:history="1">
        <w:r w:rsidRPr="001C2AC4">
          <w:rPr>
            <w:rStyle w:val="a6"/>
          </w:rPr>
          <w:t>https://www.researchgate.net/publication/320423436_City_Brand_Competitiveness_Exploring_Structural_Relationships_Among_City_Brand_Equity_Elements_in_China</w:t>
        </w:r>
      </w:hyperlink>
      <w:r w:rsidRPr="001C2AC4">
        <w:t xml:space="preserve"> </w:t>
      </w:r>
    </w:p>
    <w:p w:rsidR="00C76695" w:rsidRPr="001C2AC4" w:rsidRDefault="00877FA1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</w:pPr>
      <w:r w:rsidRPr="001C2AC4">
        <w:t xml:space="preserve">Гутникова Е.А. «Оценка конкурентоспособности города» // Проблемы развития территории. </w:t>
      </w:r>
      <w:proofErr w:type="spellStart"/>
      <w:r w:rsidRPr="001C2AC4">
        <w:t>Вып</w:t>
      </w:r>
      <w:proofErr w:type="spellEnd"/>
      <w:r w:rsidRPr="001C2AC4">
        <w:t xml:space="preserve">. 6 (68), 2013. </w:t>
      </w:r>
      <w:proofErr w:type="spellStart"/>
      <w:r w:rsidRPr="001C2AC4">
        <w:t>Сс</w:t>
      </w:r>
      <w:proofErr w:type="spellEnd"/>
      <w:r w:rsidRPr="001C2AC4">
        <w:t xml:space="preserve">. 22-29. Доступно по ссылке: </w:t>
      </w:r>
      <w:hyperlink r:id="rId59" w:history="1">
        <w:r w:rsidRPr="001C2AC4">
          <w:rPr>
            <w:rStyle w:val="a6"/>
          </w:rPr>
          <w:t>https://cyberleninka.ru/article/n/otsenka-konkurentosposobnosti-goroda/</w:t>
        </w:r>
      </w:hyperlink>
    </w:p>
    <w:p w:rsidR="00C76695" w:rsidRPr="001C2AC4" w:rsidRDefault="00877FA1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</w:pPr>
      <w:proofErr w:type="spellStart"/>
      <w:r w:rsidRPr="001C2AC4">
        <w:t>Пашкус</w:t>
      </w:r>
      <w:proofErr w:type="spellEnd"/>
      <w:r w:rsidRPr="001C2AC4">
        <w:t xml:space="preserve"> В.Ю., </w:t>
      </w:r>
      <w:proofErr w:type="spellStart"/>
      <w:r w:rsidRPr="001C2AC4">
        <w:t>Пашкус</w:t>
      </w:r>
      <w:proofErr w:type="spellEnd"/>
      <w:r w:rsidRPr="001C2AC4">
        <w:t xml:space="preserve"> Н.А., </w:t>
      </w:r>
      <w:proofErr w:type="spellStart"/>
      <w:r w:rsidRPr="001C2AC4">
        <w:t>Пашкус</w:t>
      </w:r>
      <w:proofErr w:type="spellEnd"/>
      <w:r w:rsidRPr="001C2AC4">
        <w:t xml:space="preserve"> М.В. «Оценка бренда города: методики и перспективы» // Региональная экономика: теория и практика. 38 (2015). Сс.2-12. Доступно по ссылке: </w:t>
      </w:r>
      <w:hyperlink r:id="rId60" w:history="1">
        <w:r w:rsidRPr="001C2AC4">
          <w:rPr>
            <w:rStyle w:val="a6"/>
          </w:rPr>
          <w:t>https://cyberleninka.ru/article/n/otsenka-brenda-goroda-metodiki-i-perspektivy/</w:t>
        </w:r>
      </w:hyperlink>
      <w:r w:rsidRPr="001C2AC4">
        <w:t xml:space="preserve"> </w:t>
      </w:r>
    </w:p>
    <w:p w:rsidR="00256C06" w:rsidRPr="001C2AC4" w:rsidRDefault="007603A2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</w:pPr>
      <w:r w:rsidRPr="001C2AC4">
        <w:t>Ковельский В.В., Ростова Е.П. «Оценка эффективности инвестиций в человеческий потенциал ВУЗов»</w:t>
      </w:r>
      <w:r w:rsidR="00256C06" w:rsidRPr="001C2AC4">
        <w:t>,</w:t>
      </w:r>
      <w:r w:rsidRPr="001C2AC4">
        <w:t xml:space="preserve"> Вестник университета. 2020;(2):156-163. </w:t>
      </w:r>
      <w:r w:rsidR="004E5215" w:rsidRPr="001C2AC4">
        <w:t xml:space="preserve">Доступно по ссылке: </w:t>
      </w:r>
      <w:hyperlink r:id="rId61" w:history="1">
        <w:r w:rsidR="004E5215" w:rsidRPr="001C2AC4">
          <w:rPr>
            <w:rStyle w:val="a6"/>
          </w:rPr>
          <w:t>https://cyberleninka.ru/article/n/otsenka-effektivnosti-investitsiy-v-chelovecheskiy-kapital-vuzov</w:t>
        </w:r>
      </w:hyperlink>
      <w:r w:rsidR="004E5215" w:rsidRPr="001C2AC4">
        <w:t xml:space="preserve">? </w:t>
      </w:r>
    </w:p>
    <w:p w:rsidR="007603A2" w:rsidRPr="001C2AC4" w:rsidRDefault="00256C06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</w:pPr>
      <w:r w:rsidRPr="001C2AC4">
        <w:t xml:space="preserve"> </w:t>
      </w:r>
      <w:r w:rsidR="007603A2" w:rsidRPr="001C2AC4">
        <w:rPr>
          <w:lang w:val="en-US"/>
        </w:rPr>
        <w:t>P</w:t>
      </w:r>
      <w:r w:rsidR="00F61850" w:rsidRPr="001C2AC4">
        <w:rPr>
          <w:lang w:val="en-US"/>
        </w:rPr>
        <w:t>opescu</w:t>
      </w:r>
      <w:r w:rsidR="007603A2" w:rsidRPr="001C2AC4">
        <w:rPr>
          <w:lang w:val="en-US"/>
        </w:rPr>
        <w:t xml:space="preserve"> A.I.  «Branding cities as educational centers. The role of higher education institutions». </w:t>
      </w:r>
      <w:r w:rsidR="00B57C09" w:rsidRPr="001C2AC4">
        <w:rPr>
          <w:lang w:val="en-US"/>
        </w:rPr>
        <w:t>Management &amp; Marketing Challenges for the Knowledge Society (2012) Vol. 7, No. 3, pp. 493-512</w:t>
      </w:r>
      <w:r w:rsidR="004E5215" w:rsidRPr="001C2AC4">
        <w:rPr>
          <w:lang w:val="en-US"/>
        </w:rPr>
        <w:t xml:space="preserve">. </w:t>
      </w:r>
      <w:r w:rsidR="004E5215" w:rsidRPr="001C2AC4">
        <w:t xml:space="preserve">Доступно по ссылке: </w:t>
      </w:r>
      <w:hyperlink r:id="rId62" w:history="1">
        <w:r w:rsidR="004E5215" w:rsidRPr="001C2AC4">
          <w:rPr>
            <w:rStyle w:val="a6"/>
          </w:rPr>
          <w:t>https://www.researchgate.net/publication/254410848_Branding_cities_as_educational_centres_The_role_of_higher_education_institutions</w:t>
        </w:r>
      </w:hyperlink>
      <w:r w:rsidR="004E5215" w:rsidRPr="001C2AC4">
        <w:t xml:space="preserve"> </w:t>
      </w:r>
    </w:p>
    <w:p w:rsidR="00B57C09" w:rsidRPr="001C2AC4" w:rsidRDefault="00B57C09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</w:pPr>
      <w:proofErr w:type="spellStart"/>
      <w:r w:rsidRPr="001C2AC4">
        <w:t>Ермонина</w:t>
      </w:r>
      <w:proofErr w:type="spellEnd"/>
      <w:r w:rsidRPr="001C2AC4">
        <w:t xml:space="preserve"> И.В. «Комплексная оценка объектов природного и историко-культурного наследия на территории лесного фонда». </w:t>
      </w:r>
      <w:hyperlink r:id="rId63" w:history="1">
        <w:r w:rsidRPr="001C2AC4">
          <w:t>Труды БГТУ. Серия 5: Экономика и управление</w:t>
        </w:r>
      </w:hyperlink>
      <w:r w:rsidR="004E5215" w:rsidRPr="001C2AC4">
        <w:t xml:space="preserve">. Доступно по ссылке: </w:t>
      </w:r>
      <w:hyperlink r:id="rId64" w:history="1">
        <w:r w:rsidR="004E5215" w:rsidRPr="001C2AC4">
          <w:rPr>
            <w:rStyle w:val="a6"/>
          </w:rPr>
          <w:t>https://cyberleninka.ru/article/n/kompleksnaya-otsenka-obektov-prirodnogo-i-istoriko-kulturnogo-naslediya-na-territorii-lesnogo-fonda</w:t>
        </w:r>
      </w:hyperlink>
      <w:r w:rsidR="004E5215" w:rsidRPr="001C2AC4">
        <w:t xml:space="preserve">? </w:t>
      </w:r>
    </w:p>
    <w:p w:rsidR="00B57C09" w:rsidRPr="001C2AC4" w:rsidRDefault="00B57C09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</w:pPr>
      <w:r w:rsidRPr="001C2AC4">
        <w:t xml:space="preserve">Климанова О.А., Тельнова Н.О. «Природный и историко-культурный потенциал региона как основа формирования туристского образа территории». </w:t>
      </w:r>
      <w:hyperlink r:id="rId65" w:history="1">
        <w:r w:rsidR="00256C06" w:rsidRPr="001C2AC4">
          <w:t>Современные проблемы сервиса и туризма</w:t>
        </w:r>
      </w:hyperlink>
      <w:r w:rsidR="00256C06" w:rsidRPr="001C2AC4">
        <w:t xml:space="preserve">, № 4, </w:t>
      </w:r>
      <w:hyperlink r:id="rId66" w:history="1">
        <w:r w:rsidR="00256C06" w:rsidRPr="001C2AC4">
          <w:t>т.2, 2008 года.</w:t>
        </w:r>
      </w:hyperlink>
      <w:r w:rsidR="004E5215" w:rsidRPr="001C2AC4">
        <w:t xml:space="preserve"> Доступно по ссылке: </w:t>
      </w:r>
      <w:hyperlink r:id="rId67" w:history="1">
        <w:r w:rsidR="004E5215" w:rsidRPr="001C2AC4">
          <w:rPr>
            <w:rStyle w:val="a6"/>
          </w:rPr>
          <w:t>https://istina.msu.ru/media/publications/article/a6b/3c9/1584777/6.pdf?ysclid=l13c5f9hnq</w:t>
        </w:r>
      </w:hyperlink>
      <w:r w:rsidR="004E5215" w:rsidRPr="001C2AC4">
        <w:t xml:space="preserve"> </w:t>
      </w:r>
    </w:p>
    <w:p w:rsidR="00256C06" w:rsidRPr="001C2AC4" w:rsidRDefault="00256C06" w:rsidP="00C34AEA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Гринфельдт</w:t>
      </w:r>
      <w:proofErr w:type="spellEnd"/>
      <w:r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Е.С., Тельнова Н.О. Оценка историко-культурного потенциала муниципальных районов субъекта Российской Федерации (на примере Вологодской области)//Вестник науки и образования. -2007. -№4. -С. 12-23.</w:t>
      </w:r>
      <w:r w:rsidR="00A668E2"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Доступно по ссылке: </w:t>
      </w:r>
      <w:hyperlink r:id="rId68" w:history="1">
        <w:r w:rsidR="00A668E2" w:rsidRPr="001C2AC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https://www.elibrary.ru/item.asp?id=26357834&amp;</w:t>
        </w:r>
      </w:hyperlink>
      <w:r w:rsidR="00A668E2" w:rsidRPr="001C2A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56C06" w:rsidRPr="001C2AC4" w:rsidRDefault="00C161FB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</w:pPr>
      <w:r w:rsidRPr="001C2AC4">
        <w:t>Никулина А.И. «Влияние международных спортивных событий на развитие брендов городов России: коммуникационный аспект», магистерская диссертация, ФГАО УВО «Уральский федеральный университет имени первого Пре</w:t>
      </w:r>
      <w:r w:rsidR="004B7B52" w:rsidRPr="001C2AC4">
        <w:t>з</w:t>
      </w:r>
      <w:r w:rsidRPr="001C2AC4">
        <w:t>идента России Б.Н. Ельцина», Екатеринбург, 2017.</w:t>
      </w:r>
      <w:r w:rsidR="00A668E2" w:rsidRPr="001C2AC4">
        <w:t xml:space="preserve"> Доступно по ссылке: </w:t>
      </w:r>
      <w:hyperlink r:id="rId69" w:history="1">
        <w:r w:rsidR="00A668E2" w:rsidRPr="001C2AC4">
          <w:rPr>
            <w:rStyle w:val="a6"/>
          </w:rPr>
          <w:t>https://elar.urfu.ru/bitstream/10995/56010/1/m_th_a.i%20nikulina_2017.pdf?ysclid=l13c6qy1nl</w:t>
        </w:r>
      </w:hyperlink>
      <w:r w:rsidR="00A668E2" w:rsidRPr="001C2AC4">
        <w:t xml:space="preserve"> </w:t>
      </w:r>
    </w:p>
    <w:p w:rsidR="00BD1069" w:rsidRPr="001C2AC4" w:rsidRDefault="00C161FB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  <w:rPr>
          <w:rStyle w:val="a6"/>
          <w:color w:val="auto"/>
          <w:u w:val="none"/>
        </w:rPr>
      </w:pPr>
      <w:r w:rsidRPr="001C2AC4">
        <w:lastRenderedPageBreak/>
        <w:t xml:space="preserve">Роль спортивных мероприятий в формировании имиджа регионов // Спорт Бизнес Консалтинг (СБК). – </w:t>
      </w:r>
      <w:r w:rsidR="00A668E2" w:rsidRPr="001C2AC4">
        <w:t>Доступно по ссылке:</w:t>
      </w:r>
      <w:r w:rsidRPr="001C2AC4">
        <w:t xml:space="preserve"> </w:t>
      </w:r>
      <w:hyperlink r:id="rId70" w:history="1">
        <w:r w:rsidR="004E5215" w:rsidRPr="001C2AC4">
          <w:rPr>
            <w:rStyle w:val="a6"/>
          </w:rPr>
          <w:t>http://www.s-bc.ru/news/%D0%A0ol-sportivnyh-meropriyatij-v-formirovanii-imidzha-regionov.htm</w:t>
        </w:r>
      </w:hyperlink>
    </w:p>
    <w:p w:rsidR="00BD1069" w:rsidRPr="001C2AC4" w:rsidRDefault="00BD1069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  <w:rPr>
          <w:rStyle w:val="a6"/>
          <w:color w:val="auto"/>
          <w:u w:val="none"/>
        </w:rPr>
      </w:pPr>
      <w:proofErr w:type="spellStart"/>
      <w:r w:rsidRPr="001C2AC4">
        <w:rPr>
          <w:lang w:val="en-US"/>
        </w:rPr>
        <w:t>Herget</w:t>
      </w:r>
      <w:proofErr w:type="spellEnd"/>
      <w:r w:rsidRPr="001C2AC4">
        <w:rPr>
          <w:lang w:val="en-US"/>
        </w:rPr>
        <w:t xml:space="preserve"> J.</w:t>
      </w:r>
      <w:proofErr w:type="gramStart"/>
      <w:r w:rsidRPr="001C2AC4">
        <w:rPr>
          <w:lang w:val="en-US"/>
        </w:rPr>
        <w:t xml:space="preserve">,  </w:t>
      </w:r>
      <w:proofErr w:type="spellStart"/>
      <w:r w:rsidRPr="001C2AC4">
        <w:rPr>
          <w:lang w:val="en-US"/>
        </w:rPr>
        <w:t>Petru</w:t>
      </w:r>
      <w:proofErr w:type="spellEnd"/>
      <w:proofErr w:type="gramEnd"/>
      <w:r w:rsidRPr="001C2AC4">
        <w:rPr>
          <w:lang w:val="en-US"/>
        </w:rPr>
        <w:t xml:space="preserve"> Z., </w:t>
      </w:r>
      <w:proofErr w:type="spellStart"/>
      <w:r w:rsidRPr="001C2AC4">
        <w:rPr>
          <w:lang w:val="en-US"/>
        </w:rPr>
        <w:t>Abrhám</w:t>
      </w:r>
      <w:proofErr w:type="spellEnd"/>
      <w:r w:rsidRPr="001C2AC4">
        <w:rPr>
          <w:lang w:val="en-US"/>
        </w:rPr>
        <w:t xml:space="preserve"> J. «City branding and its economic impacts on tourism», Economics and Sociology, Vol. 8, No 1, pp. 119-126.  </w:t>
      </w:r>
      <w:r w:rsidRPr="001C2AC4">
        <w:t xml:space="preserve">Доступно по ссылке: </w:t>
      </w:r>
      <w:hyperlink r:id="rId71" w:history="1">
        <w:r w:rsidRPr="001C2AC4">
          <w:rPr>
            <w:rStyle w:val="a6"/>
            <w:lang w:val="en-US"/>
          </w:rPr>
          <w:t>https</w:t>
        </w:r>
        <w:r w:rsidRPr="001C2AC4">
          <w:rPr>
            <w:rStyle w:val="a6"/>
          </w:rPr>
          <w:t>://</w:t>
        </w:r>
        <w:r w:rsidRPr="001C2AC4">
          <w:rPr>
            <w:rStyle w:val="a6"/>
            <w:lang w:val="en-US"/>
          </w:rPr>
          <w:t>www</w:t>
        </w:r>
        <w:r w:rsidRPr="001C2AC4">
          <w:rPr>
            <w:rStyle w:val="a6"/>
          </w:rPr>
          <w:t>.</w:t>
        </w:r>
        <w:proofErr w:type="spellStart"/>
        <w:r w:rsidRPr="001C2AC4">
          <w:rPr>
            <w:rStyle w:val="a6"/>
            <w:lang w:val="en-US"/>
          </w:rPr>
          <w:t>researchgate</w:t>
        </w:r>
        <w:proofErr w:type="spellEnd"/>
        <w:r w:rsidRPr="001C2AC4">
          <w:rPr>
            <w:rStyle w:val="a6"/>
          </w:rPr>
          <w:t>.</w:t>
        </w:r>
        <w:r w:rsidRPr="001C2AC4">
          <w:rPr>
            <w:rStyle w:val="a6"/>
            <w:lang w:val="en-US"/>
          </w:rPr>
          <w:t>net</w:t>
        </w:r>
        <w:r w:rsidRPr="001C2AC4">
          <w:rPr>
            <w:rStyle w:val="a6"/>
          </w:rPr>
          <w:t>/</w:t>
        </w:r>
        <w:r w:rsidRPr="001C2AC4">
          <w:rPr>
            <w:rStyle w:val="a6"/>
            <w:lang w:val="en-US"/>
          </w:rPr>
          <w:t>publication</w:t>
        </w:r>
        <w:r w:rsidRPr="001C2AC4">
          <w:rPr>
            <w:rStyle w:val="a6"/>
          </w:rPr>
          <w:t>/281889142_</w:t>
        </w:r>
        <w:r w:rsidRPr="001C2AC4">
          <w:rPr>
            <w:rStyle w:val="a6"/>
            <w:lang w:val="en-US"/>
          </w:rPr>
          <w:t>City</w:t>
        </w:r>
        <w:r w:rsidRPr="001C2AC4">
          <w:rPr>
            <w:rStyle w:val="a6"/>
          </w:rPr>
          <w:t>_</w:t>
        </w:r>
        <w:r w:rsidRPr="001C2AC4">
          <w:rPr>
            <w:rStyle w:val="a6"/>
            <w:lang w:val="en-US"/>
          </w:rPr>
          <w:t>branding</w:t>
        </w:r>
        <w:r w:rsidRPr="001C2AC4">
          <w:rPr>
            <w:rStyle w:val="a6"/>
          </w:rPr>
          <w:t>_</w:t>
        </w:r>
        <w:r w:rsidRPr="001C2AC4">
          <w:rPr>
            <w:rStyle w:val="a6"/>
            <w:lang w:val="en-US"/>
          </w:rPr>
          <w:t>and</w:t>
        </w:r>
        <w:r w:rsidRPr="001C2AC4">
          <w:rPr>
            <w:rStyle w:val="a6"/>
          </w:rPr>
          <w:t>_</w:t>
        </w:r>
        <w:r w:rsidRPr="001C2AC4">
          <w:rPr>
            <w:rStyle w:val="a6"/>
            <w:lang w:val="en-US"/>
          </w:rPr>
          <w:t>its</w:t>
        </w:r>
        <w:r w:rsidRPr="001C2AC4">
          <w:rPr>
            <w:rStyle w:val="a6"/>
          </w:rPr>
          <w:t>_</w:t>
        </w:r>
        <w:r w:rsidRPr="001C2AC4">
          <w:rPr>
            <w:rStyle w:val="a6"/>
            <w:lang w:val="en-US"/>
          </w:rPr>
          <w:t>economic</w:t>
        </w:r>
        <w:r w:rsidRPr="001C2AC4">
          <w:rPr>
            <w:rStyle w:val="a6"/>
          </w:rPr>
          <w:t>_</w:t>
        </w:r>
        <w:r w:rsidRPr="001C2AC4">
          <w:rPr>
            <w:rStyle w:val="a6"/>
            <w:lang w:val="en-US"/>
          </w:rPr>
          <w:t>impacts</w:t>
        </w:r>
        <w:r w:rsidRPr="001C2AC4">
          <w:rPr>
            <w:rStyle w:val="a6"/>
          </w:rPr>
          <w:t>_</w:t>
        </w:r>
        <w:r w:rsidRPr="001C2AC4">
          <w:rPr>
            <w:rStyle w:val="a6"/>
            <w:lang w:val="en-US"/>
          </w:rPr>
          <w:t>on</w:t>
        </w:r>
        <w:r w:rsidRPr="001C2AC4">
          <w:rPr>
            <w:rStyle w:val="a6"/>
          </w:rPr>
          <w:t>_</w:t>
        </w:r>
        <w:r w:rsidRPr="001C2AC4">
          <w:rPr>
            <w:rStyle w:val="a6"/>
            <w:lang w:val="en-US"/>
          </w:rPr>
          <w:t>tourism</w:t>
        </w:r>
      </w:hyperlink>
    </w:p>
    <w:p w:rsidR="00BD1069" w:rsidRPr="001C2AC4" w:rsidRDefault="00BD1069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</w:pPr>
      <w:r w:rsidRPr="001C2AC4">
        <w:t xml:space="preserve">Качество воздуха в России. Доступно по ссылке: </w:t>
      </w:r>
      <w:hyperlink r:id="rId72" w:history="1">
        <w:r w:rsidRPr="001C2AC4">
          <w:rPr>
            <w:rStyle w:val="a6"/>
          </w:rPr>
          <w:t>https://www.iqair.com/ru/russia</w:t>
        </w:r>
      </w:hyperlink>
      <w:r w:rsidRPr="001C2AC4">
        <w:t xml:space="preserve"> </w:t>
      </w:r>
    </w:p>
    <w:p w:rsidR="00BD1069" w:rsidRPr="001C2AC4" w:rsidRDefault="00BD1069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  <w:rPr>
          <w:rStyle w:val="a6"/>
          <w:color w:val="auto"/>
          <w:u w:val="none"/>
          <w:lang w:val="en-US"/>
        </w:rPr>
      </w:pPr>
      <w:r w:rsidRPr="001C2AC4">
        <w:rPr>
          <w:rFonts w:eastAsiaTheme="minorHAnsi"/>
          <w:bCs/>
          <w:lang w:val="en-US" w:eastAsia="en-US"/>
        </w:rPr>
        <w:t xml:space="preserve">Air quality Index in USA. Link: </w:t>
      </w:r>
      <w:hyperlink r:id="rId73" w:history="1">
        <w:r w:rsidRPr="001C2AC4">
          <w:rPr>
            <w:rStyle w:val="a6"/>
            <w:rFonts w:eastAsiaTheme="minorHAnsi"/>
            <w:bCs/>
            <w:lang w:val="en-US" w:eastAsia="en-US"/>
          </w:rPr>
          <w:t>https://www.iqair.com/usa</w:t>
        </w:r>
      </w:hyperlink>
    </w:p>
    <w:p w:rsidR="00BD1069" w:rsidRPr="001C2AC4" w:rsidRDefault="00BD1069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</w:pPr>
      <w:r w:rsidRPr="001C2AC4">
        <w:t xml:space="preserve">Ежегодник качества поверхностных вод РФ с приложением. Гидрохимический институт Федеральной службы по гидрометеорологии и мониторингу окружающей среды. Доступно по ссылке  </w:t>
      </w:r>
      <w:hyperlink r:id="rId74" w:history="1">
        <w:r w:rsidRPr="001C2AC4">
          <w:rPr>
            <w:rStyle w:val="a6"/>
            <w:lang w:val="en-US"/>
          </w:rPr>
          <w:t>https</w:t>
        </w:r>
        <w:r w:rsidRPr="001C2AC4">
          <w:rPr>
            <w:rStyle w:val="a6"/>
          </w:rPr>
          <w:t>://</w:t>
        </w:r>
        <w:proofErr w:type="spellStart"/>
        <w:r w:rsidRPr="001C2AC4">
          <w:rPr>
            <w:rStyle w:val="a6"/>
            <w:lang w:val="en-US"/>
          </w:rPr>
          <w:t>gidrohim</w:t>
        </w:r>
        <w:proofErr w:type="spellEnd"/>
        <w:r w:rsidRPr="001C2AC4">
          <w:rPr>
            <w:rStyle w:val="a6"/>
          </w:rPr>
          <w:t>.</w:t>
        </w:r>
        <w:r w:rsidRPr="001C2AC4">
          <w:rPr>
            <w:rStyle w:val="a6"/>
            <w:lang w:val="en-US"/>
          </w:rPr>
          <w:t>com</w:t>
        </w:r>
        <w:r w:rsidRPr="001C2AC4">
          <w:rPr>
            <w:rStyle w:val="a6"/>
          </w:rPr>
          <w:t>/</w:t>
        </w:r>
        <w:r w:rsidRPr="001C2AC4">
          <w:rPr>
            <w:rStyle w:val="a6"/>
            <w:lang w:val="en-US"/>
          </w:rPr>
          <w:t>sites</w:t>
        </w:r>
        <w:r w:rsidRPr="001C2AC4">
          <w:rPr>
            <w:rStyle w:val="a6"/>
          </w:rPr>
          <w:t>/</w:t>
        </w:r>
        <w:r w:rsidRPr="001C2AC4">
          <w:rPr>
            <w:rStyle w:val="a6"/>
            <w:lang w:val="en-US"/>
          </w:rPr>
          <w:t>default</w:t>
        </w:r>
        <w:r w:rsidRPr="001C2AC4">
          <w:rPr>
            <w:rStyle w:val="a6"/>
          </w:rPr>
          <w:t>/</w:t>
        </w:r>
        <w:r w:rsidRPr="001C2AC4">
          <w:rPr>
            <w:rStyle w:val="a6"/>
            <w:lang w:val="en-US"/>
          </w:rPr>
          <w:t>files</w:t>
        </w:r>
        <w:r w:rsidRPr="001C2AC4">
          <w:rPr>
            <w:rStyle w:val="a6"/>
          </w:rPr>
          <w:t>/%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0%95%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0%</w:t>
        </w:r>
        <w:r w:rsidRPr="001C2AC4">
          <w:rPr>
            <w:rStyle w:val="a6"/>
            <w:lang w:val="en-US"/>
          </w:rPr>
          <w:t>B</w:t>
        </w:r>
        <w:r w:rsidRPr="001C2AC4">
          <w:rPr>
            <w:rStyle w:val="a6"/>
          </w:rPr>
          <w:t>6%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0%</w:t>
        </w:r>
        <w:r w:rsidRPr="001C2AC4">
          <w:rPr>
            <w:rStyle w:val="a6"/>
            <w:lang w:val="en-US"/>
          </w:rPr>
          <w:t>B</w:t>
        </w:r>
        <w:r w:rsidRPr="001C2AC4">
          <w:rPr>
            <w:rStyle w:val="a6"/>
          </w:rPr>
          <w:t>5%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0%</w:t>
        </w:r>
        <w:r w:rsidRPr="001C2AC4">
          <w:rPr>
            <w:rStyle w:val="a6"/>
            <w:lang w:val="en-US"/>
          </w:rPr>
          <w:t>B</w:t>
        </w:r>
        <w:r w:rsidRPr="001C2AC4">
          <w:rPr>
            <w:rStyle w:val="a6"/>
          </w:rPr>
          <w:t>3%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0%</w:t>
        </w:r>
        <w:r w:rsidRPr="001C2AC4">
          <w:rPr>
            <w:rStyle w:val="a6"/>
            <w:lang w:val="en-US"/>
          </w:rPr>
          <w:t>BE</w:t>
        </w:r>
        <w:r w:rsidRPr="001C2AC4">
          <w:rPr>
            <w:rStyle w:val="a6"/>
          </w:rPr>
          <w:t>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0%</w:t>
        </w:r>
        <w:r w:rsidRPr="001C2AC4">
          <w:rPr>
            <w:rStyle w:val="a6"/>
            <w:lang w:val="en-US"/>
          </w:rPr>
          <w:t>B</w:t>
        </w:r>
        <w:r w:rsidRPr="001C2AC4">
          <w:rPr>
            <w:rStyle w:val="a6"/>
          </w:rPr>
          <w:t>4%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0%</w:t>
        </w:r>
        <w:r w:rsidRPr="001C2AC4">
          <w:rPr>
            <w:rStyle w:val="a6"/>
            <w:lang w:val="en-US"/>
          </w:rPr>
          <w:t>BD</w:t>
        </w:r>
        <w:r w:rsidRPr="001C2AC4">
          <w:rPr>
            <w:rStyle w:val="a6"/>
          </w:rPr>
          <w:t>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0%</w:t>
        </w:r>
        <w:r w:rsidRPr="001C2AC4">
          <w:rPr>
            <w:rStyle w:val="a6"/>
            <w:lang w:val="en-US"/>
          </w:rPr>
          <w:t>B</w:t>
        </w:r>
        <w:r w:rsidRPr="001C2AC4">
          <w:rPr>
            <w:rStyle w:val="a6"/>
          </w:rPr>
          <w:t>8%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0%</w:t>
        </w:r>
        <w:r w:rsidRPr="001C2AC4">
          <w:rPr>
            <w:rStyle w:val="a6"/>
            <w:lang w:val="en-US"/>
          </w:rPr>
          <w:t>BA</w:t>
        </w:r>
        <w:r w:rsidRPr="001C2AC4">
          <w:rPr>
            <w:rStyle w:val="a6"/>
          </w:rPr>
          <w:t>-%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0%9</w:t>
        </w:r>
        <w:r w:rsidRPr="001C2AC4">
          <w:rPr>
            <w:rStyle w:val="a6"/>
            <w:lang w:val="en-US"/>
          </w:rPr>
          <w:t>F</w:t>
        </w:r>
        <w:r w:rsidRPr="001C2AC4">
          <w:rPr>
            <w:rStyle w:val="a6"/>
          </w:rPr>
          <w:t>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1%80%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0%</w:t>
        </w:r>
        <w:r w:rsidRPr="001C2AC4">
          <w:rPr>
            <w:rStyle w:val="a6"/>
            <w:lang w:val="en-US"/>
          </w:rPr>
          <w:t>B</w:t>
        </w:r>
        <w:r w:rsidRPr="001C2AC4">
          <w:rPr>
            <w:rStyle w:val="a6"/>
          </w:rPr>
          <w:t>8%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0%</w:t>
        </w:r>
        <w:r w:rsidRPr="001C2AC4">
          <w:rPr>
            <w:rStyle w:val="a6"/>
            <w:lang w:val="en-US"/>
          </w:rPr>
          <w:t>BB</w:t>
        </w:r>
        <w:r w:rsidRPr="001C2AC4">
          <w:rPr>
            <w:rStyle w:val="a6"/>
          </w:rPr>
          <w:t>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0%</w:t>
        </w:r>
        <w:r w:rsidRPr="001C2AC4">
          <w:rPr>
            <w:rStyle w:val="a6"/>
            <w:lang w:val="en-US"/>
          </w:rPr>
          <w:t>BE</w:t>
        </w:r>
        <w:r w:rsidRPr="001C2AC4">
          <w:rPr>
            <w:rStyle w:val="a6"/>
          </w:rPr>
          <w:t>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0%</w:t>
        </w:r>
        <w:r w:rsidRPr="001C2AC4">
          <w:rPr>
            <w:rStyle w:val="a6"/>
            <w:lang w:val="en-US"/>
          </w:rPr>
          <w:t>B</w:t>
        </w:r>
        <w:r w:rsidRPr="001C2AC4">
          <w:rPr>
            <w:rStyle w:val="a6"/>
          </w:rPr>
          <w:t>6%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0%</w:t>
        </w:r>
        <w:r w:rsidRPr="001C2AC4">
          <w:rPr>
            <w:rStyle w:val="a6"/>
            <w:lang w:val="en-US"/>
          </w:rPr>
          <w:t>B</w:t>
        </w:r>
        <w:r w:rsidRPr="001C2AC4">
          <w:rPr>
            <w:rStyle w:val="a6"/>
          </w:rPr>
          <w:t>5%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0%</w:t>
        </w:r>
        <w:r w:rsidRPr="001C2AC4">
          <w:rPr>
            <w:rStyle w:val="a6"/>
            <w:lang w:val="en-US"/>
          </w:rPr>
          <w:t>BD</w:t>
        </w:r>
        <w:r w:rsidRPr="001C2AC4">
          <w:rPr>
            <w:rStyle w:val="a6"/>
          </w:rPr>
          <w:t>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0%</w:t>
        </w:r>
        <w:r w:rsidRPr="001C2AC4">
          <w:rPr>
            <w:rStyle w:val="a6"/>
            <w:lang w:val="en-US"/>
          </w:rPr>
          <w:t>B</w:t>
        </w:r>
        <w:r w:rsidRPr="001C2AC4">
          <w:rPr>
            <w:rStyle w:val="a6"/>
          </w:rPr>
          <w:t>8%</w:t>
        </w:r>
        <w:r w:rsidRPr="001C2AC4">
          <w:rPr>
            <w:rStyle w:val="a6"/>
            <w:lang w:val="en-US"/>
          </w:rPr>
          <w:t>D</w:t>
        </w:r>
        <w:r w:rsidRPr="001C2AC4">
          <w:rPr>
            <w:rStyle w:val="a6"/>
          </w:rPr>
          <w:t>0%</w:t>
        </w:r>
        <w:r w:rsidRPr="001C2AC4">
          <w:rPr>
            <w:rStyle w:val="a6"/>
            <w:lang w:val="en-US"/>
          </w:rPr>
          <w:t>B</w:t>
        </w:r>
        <w:r w:rsidRPr="001C2AC4">
          <w:rPr>
            <w:rStyle w:val="a6"/>
          </w:rPr>
          <w:t>5%202020_0.</w:t>
        </w:r>
        <w:r w:rsidRPr="001C2AC4">
          <w:rPr>
            <w:rStyle w:val="a6"/>
            <w:lang w:val="en-US"/>
          </w:rPr>
          <w:t>pdf</w:t>
        </w:r>
      </w:hyperlink>
      <w:r w:rsidRPr="001C2AC4">
        <w:t xml:space="preserve"> </w:t>
      </w:r>
    </w:p>
    <w:p w:rsidR="00C66B34" w:rsidRPr="001C2AC4" w:rsidRDefault="00BD1069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  <w:rPr>
          <w:lang w:val="en-US"/>
        </w:rPr>
      </w:pPr>
      <w:r w:rsidRPr="001C2AC4">
        <w:rPr>
          <w:lang w:val="en-US"/>
        </w:rPr>
        <w:t xml:space="preserve">Florida Department of Environmental Protection. Surface Water Quality Standards Classes, Uses, Criteria. Link: </w:t>
      </w:r>
      <w:hyperlink r:id="rId75" w:history="1">
        <w:r w:rsidRPr="001C2AC4">
          <w:rPr>
            <w:rStyle w:val="a6"/>
            <w:lang w:val="en-US"/>
          </w:rPr>
          <w:t>https://floridadep.gov/dear/water-quality-standards/content/surface-water-quality-standards-classes-uses-criteria</w:t>
        </w:r>
      </w:hyperlink>
      <w:r w:rsidRPr="001C2AC4">
        <w:rPr>
          <w:lang w:val="en-US"/>
        </w:rPr>
        <w:t xml:space="preserve"> </w:t>
      </w:r>
    </w:p>
    <w:p w:rsidR="00BD1069" w:rsidRPr="001C2AC4" w:rsidRDefault="00BD1069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</w:pPr>
      <w:r w:rsidRPr="001C2AC4">
        <w:rPr>
          <w:lang w:val="en-US"/>
        </w:rPr>
        <w:t xml:space="preserve">  </w:t>
      </w:r>
      <w:r w:rsidRPr="001C2AC4">
        <w:t xml:space="preserve">Попова И.В. Диссертация на соискание ученой степени кандидата географических наук на тему: «Методика </w:t>
      </w:r>
      <w:proofErr w:type="spellStart"/>
      <w:r w:rsidRPr="001C2AC4">
        <w:t>геоэкологической</w:t>
      </w:r>
      <w:proofErr w:type="spellEnd"/>
      <w:r w:rsidRPr="001C2AC4">
        <w:t xml:space="preserve"> оценки комфортности городской среды с учетом микроклиматических особенностей». ФГБОУ ВО «Воронежский государственный университет», 2018. Доступно по ссылке: </w:t>
      </w:r>
      <w:hyperlink r:id="rId76" w:history="1">
        <w:r w:rsidRPr="001C2AC4">
          <w:rPr>
            <w:rStyle w:val="a6"/>
            <w:lang w:val="en-US"/>
          </w:rPr>
          <w:t>https</w:t>
        </w:r>
        <w:r w:rsidRPr="001C2AC4">
          <w:rPr>
            <w:rStyle w:val="a6"/>
          </w:rPr>
          <w:t>://</w:t>
        </w:r>
        <w:proofErr w:type="spellStart"/>
        <w:r w:rsidRPr="001C2AC4">
          <w:rPr>
            <w:rStyle w:val="a6"/>
            <w:lang w:val="en-US"/>
          </w:rPr>
          <w:t>vva</w:t>
        </w:r>
        <w:proofErr w:type="spellEnd"/>
        <w:r w:rsidRPr="001C2AC4">
          <w:rPr>
            <w:rStyle w:val="a6"/>
          </w:rPr>
          <w:t>.</w:t>
        </w:r>
        <w:r w:rsidRPr="001C2AC4">
          <w:rPr>
            <w:rStyle w:val="a6"/>
            <w:lang w:val="en-US"/>
          </w:rPr>
          <w:t>mil</w:t>
        </w:r>
        <w:r w:rsidRPr="001C2AC4">
          <w:rPr>
            <w:rStyle w:val="a6"/>
          </w:rPr>
          <w:t>.</w:t>
        </w:r>
        <w:proofErr w:type="spellStart"/>
        <w:r w:rsidRPr="001C2AC4">
          <w:rPr>
            <w:rStyle w:val="a6"/>
            <w:lang w:val="en-US"/>
          </w:rPr>
          <w:t>ru</w:t>
        </w:r>
        <w:proofErr w:type="spellEnd"/>
        <w:r w:rsidRPr="001C2AC4">
          <w:rPr>
            <w:rStyle w:val="a6"/>
          </w:rPr>
          <w:t>/</w:t>
        </w:r>
        <w:r w:rsidRPr="001C2AC4">
          <w:rPr>
            <w:rStyle w:val="a6"/>
            <w:lang w:val="en-US"/>
          </w:rPr>
          <w:t>upload</w:t>
        </w:r>
        <w:r w:rsidRPr="001C2AC4">
          <w:rPr>
            <w:rStyle w:val="a6"/>
          </w:rPr>
          <w:t>/</w:t>
        </w:r>
        <w:r w:rsidRPr="001C2AC4">
          <w:rPr>
            <w:rStyle w:val="a6"/>
            <w:lang w:val="en-US"/>
          </w:rPr>
          <w:t>site</w:t>
        </w:r>
        <w:r w:rsidRPr="001C2AC4">
          <w:rPr>
            <w:rStyle w:val="a6"/>
          </w:rPr>
          <w:t>21/</w:t>
        </w:r>
        <w:r w:rsidRPr="001C2AC4">
          <w:rPr>
            <w:rStyle w:val="a6"/>
            <w:lang w:val="en-US"/>
          </w:rPr>
          <w:t>document</w:t>
        </w:r>
        <w:r w:rsidRPr="001C2AC4">
          <w:rPr>
            <w:rStyle w:val="a6"/>
          </w:rPr>
          <w:t>_</w:t>
        </w:r>
        <w:r w:rsidRPr="001C2AC4">
          <w:rPr>
            <w:rStyle w:val="a6"/>
            <w:lang w:val="en-US"/>
          </w:rPr>
          <w:t>file</w:t>
        </w:r>
        <w:r w:rsidRPr="001C2AC4">
          <w:rPr>
            <w:rStyle w:val="a6"/>
          </w:rPr>
          <w:t>/</w:t>
        </w:r>
        <w:proofErr w:type="spellStart"/>
        <w:r w:rsidRPr="001C2AC4">
          <w:rPr>
            <w:rStyle w:val="a6"/>
            <w:lang w:val="en-US"/>
          </w:rPr>
          <w:t>SLJv</w:t>
        </w:r>
        <w:proofErr w:type="spellEnd"/>
        <w:r w:rsidRPr="001C2AC4">
          <w:rPr>
            <w:rStyle w:val="a6"/>
          </w:rPr>
          <w:t>647</w:t>
        </w:r>
        <w:proofErr w:type="spellStart"/>
        <w:r w:rsidRPr="001C2AC4">
          <w:rPr>
            <w:rStyle w:val="a6"/>
            <w:lang w:val="en-US"/>
          </w:rPr>
          <w:t>qAy</w:t>
        </w:r>
        <w:proofErr w:type="spellEnd"/>
        <w:r w:rsidRPr="001C2AC4">
          <w:rPr>
            <w:rStyle w:val="a6"/>
          </w:rPr>
          <w:t>.</w:t>
        </w:r>
        <w:r w:rsidRPr="001C2AC4">
          <w:rPr>
            <w:rStyle w:val="a6"/>
            <w:lang w:val="en-US"/>
          </w:rPr>
          <w:t>pdf</w:t>
        </w:r>
        <w:r w:rsidRPr="001C2AC4">
          <w:rPr>
            <w:rStyle w:val="a6"/>
          </w:rPr>
          <w:t>?</w:t>
        </w:r>
        <w:proofErr w:type="spellStart"/>
        <w:r w:rsidRPr="001C2AC4">
          <w:rPr>
            <w:rStyle w:val="a6"/>
            <w:lang w:val="en-US"/>
          </w:rPr>
          <w:t>ysclid</w:t>
        </w:r>
        <w:proofErr w:type="spellEnd"/>
        <w:r w:rsidRPr="001C2AC4">
          <w:rPr>
            <w:rStyle w:val="a6"/>
          </w:rPr>
          <w:t>=</w:t>
        </w:r>
        <w:r w:rsidRPr="001C2AC4">
          <w:rPr>
            <w:rStyle w:val="a6"/>
            <w:lang w:val="en-US"/>
          </w:rPr>
          <w:t>l</w:t>
        </w:r>
        <w:r w:rsidRPr="001C2AC4">
          <w:rPr>
            <w:rStyle w:val="a6"/>
          </w:rPr>
          <w:t>2640</w:t>
        </w:r>
        <w:proofErr w:type="spellStart"/>
        <w:r w:rsidRPr="001C2AC4">
          <w:rPr>
            <w:rStyle w:val="a6"/>
            <w:lang w:val="en-US"/>
          </w:rPr>
          <w:t>jiug</w:t>
        </w:r>
        <w:proofErr w:type="spellEnd"/>
        <w:r w:rsidRPr="001C2AC4">
          <w:rPr>
            <w:rStyle w:val="a6"/>
          </w:rPr>
          <w:t>2</w:t>
        </w:r>
      </w:hyperlink>
      <w:r w:rsidRPr="001C2AC4">
        <w:t xml:space="preserve">  </w:t>
      </w:r>
    </w:p>
    <w:p w:rsidR="00BD1069" w:rsidRPr="001C2AC4" w:rsidRDefault="00BD1069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  <w:rPr>
          <w:lang w:val="en-US"/>
        </w:rPr>
      </w:pPr>
      <w:r w:rsidRPr="001C2AC4">
        <w:t xml:space="preserve">  </w:t>
      </w:r>
      <w:proofErr w:type="spellStart"/>
      <w:r w:rsidRPr="001C2AC4">
        <w:rPr>
          <w:lang w:val="en-US"/>
        </w:rPr>
        <w:t>Chatzinikolaou</w:t>
      </w:r>
      <w:proofErr w:type="spellEnd"/>
      <w:r w:rsidRPr="001C2AC4">
        <w:rPr>
          <w:lang w:val="en-US"/>
        </w:rPr>
        <w:t xml:space="preserve"> E., </w:t>
      </w:r>
      <w:proofErr w:type="spellStart"/>
      <w:r w:rsidRPr="001C2AC4">
        <w:rPr>
          <w:lang w:val="en-US"/>
        </w:rPr>
        <w:t>Chalkias</w:t>
      </w:r>
      <w:proofErr w:type="spellEnd"/>
      <w:r w:rsidRPr="001C2AC4">
        <w:rPr>
          <w:lang w:val="en-US"/>
        </w:rPr>
        <w:t xml:space="preserve"> C., Dimopoulou E. «Urban microclimate improvement using </w:t>
      </w:r>
      <w:proofErr w:type="spellStart"/>
      <w:r w:rsidRPr="001C2AC4">
        <w:rPr>
          <w:lang w:val="en-US"/>
        </w:rPr>
        <w:t>envi</w:t>
      </w:r>
      <w:proofErr w:type="spellEnd"/>
      <w:r w:rsidRPr="001C2AC4">
        <w:rPr>
          <w:lang w:val="en-US"/>
        </w:rPr>
        <w:t xml:space="preserve">-met climate model»,  The International Archives of the Photogrammetry, Remote Sensing and Spatial Information Sciences, Volume XLII-4, 2018. </w:t>
      </w:r>
      <w:r w:rsidRPr="001C2AC4">
        <w:t>Доступно по ссылке</w:t>
      </w:r>
      <w:r w:rsidRPr="001C2AC4">
        <w:rPr>
          <w:lang w:val="en-US"/>
        </w:rPr>
        <w:t xml:space="preserve">: </w:t>
      </w:r>
      <w:hyperlink r:id="rId77" w:history="1">
        <w:r w:rsidRPr="001C2AC4">
          <w:rPr>
            <w:rStyle w:val="a6"/>
            <w:lang w:val="en-US"/>
          </w:rPr>
          <w:t>https://d-nb.info/1167404106/34</w:t>
        </w:r>
      </w:hyperlink>
      <w:r w:rsidRPr="001C2AC4">
        <w:t xml:space="preserve"> </w:t>
      </w:r>
      <w:r w:rsidRPr="001C2AC4">
        <w:rPr>
          <w:lang w:val="en-US"/>
        </w:rPr>
        <w:t xml:space="preserve"> </w:t>
      </w:r>
    </w:p>
    <w:p w:rsidR="00BD1069" w:rsidRPr="001C2AC4" w:rsidRDefault="00BD1069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  <w:rPr>
          <w:lang w:val="en-US"/>
        </w:rPr>
      </w:pPr>
      <w:r w:rsidRPr="001C2AC4">
        <w:rPr>
          <w:lang w:val="en-US"/>
        </w:rPr>
        <w:t xml:space="preserve">  Climate Science Special Report. Fourth National Climate Assessment (NCA4), Volume I. Chapter 7: Precipitation Change in the United States. </w:t>
      </w:r>
      <w:r w:rsidRPr="001C2AC4">
        <w:t>Доступно по ссылке:</w:t>
      </w:r>
      <w:r w:rsidRPr="001C2AC4">
        <w:rPr>
          <w:lang w:val="en-US"/>
        </w:rPr>
        <w:t xml:space="preserve"> </w:t>
      </w:r>
      <w:hyperlink r:id="rId78" w:history="1">
        <w:r w:rsidRPr="001C2AC4">
          <w:rPr>
            <w:rStyle w:val="a6"/>
            <w:lang w:val="en-US"/>
          </w:rPr>
          <w:t>https://science2017.globalchange.gov/chapter/7/</w:t>
        </w:r>
      </w:hyperlink>
      <w:r w:rsidRPr="001C2AC4">
        <w:t xml:space="preserve"> </w:t>
      </w:r>
      <w:r w:rsidRPr="001C2AC4">
        <w:rPr>
          <w:lang w:val="en-US"/>
        </w:rPr>
        <w:t xml:space="preserve">  </w:t>
      </w:r>
    </w:p>
    <w:p w:rsidR="00BD1069" w:rsidRPr="001C2AC4" w:rsidRDefault="00BD1069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  <w:rPr>
          <w:lang w:val="en-US"/>
        </w:rPr>
      </w:pPr>
      <w:r w:rsidRPr="001C2AC4">
        <w:rPr>
          <w:lang w:val="en-US"/>
        </w:rPr>
        <w:t xml:space="preserve">   Equal Employment Opportunity Policy Statement – An official website of the United States government. Cloud Cover Assessment Validation Datasets. </w:t>
      </w:r>
      <w:r w:rsidRPr="001C2AC4">
        <w:t>Доступно</w:t>
      </w:r>
      <w:r w:rsidRPr="001C2AC4">
        <w:rPr>
          <w:lang w:val="en-US"/>
        </w:rPr>
        <w:t xml:space="preserve"> </w:t>
      </w:r>
      <w:r w:rsidRPr="001C2AC4">
        <w:t>по</w:t>
      </w:r>
      <w:r w:rsidRPr="001C2AC4">
        <w:rPr>
          <w:lang w:val="en-US"/>
        </w:rPr>
        <w:t xml:space="preserve"> </w:t>
      </w:r>
      <w:r w:rsidRPr="001C2AC4">
        <w:t>ссылке</w:t>
      </w:r>
      <w:r w:rsidRPr="001C2AC4">
        <w:rPr>
          <w:lang w:val="en-US"/>
        </w:rPr>
        <w:t xml:space="preserve">: </w:t>
      </w:r>
      <w:hyperlink r:id="rId79" w:history="1">
        <w:r w:rsidRPr="001C2AC4">
          <w:rPr>
            <w:rStyle w:val="a6"/>
            <w:lang w:val="en-US"/>
          </w:rPr>
          <w:t>https://www.usgs.gov/landsat-missions/cloud-cover-assessment-validation-datasets</w:t>
        </w:r>
      </w:hyperlink>
      <w:r w:rsidRPr="001C2AC4">
        <w:rPr>
          <w:lang w:val="en-US"/>
        </w:rPr>
        <w:t xml:space="preserve">    </w:t>
      </w:r>
    </w:p>
    <w:p w:rsidR="002B0B94" w:rsidRPr="001C2AC4" w:rsidRDefault="002B0B94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  <w:rPr>
          <w:rStyle w:val="a6"/>
          <w:color w:val="auto"/>
          <w:u w:val="none"/>
        </w:rPr>
      </w:pPr>
      <w:r w:rsidRPr="001C2AC4">
        <w:lastRenderedPageBreak/>
        <w:t xml:space="preserve">Уфимцева Е.В., Подопригора Ю.В., Меркульева Ю.А. «Оценка развития сферы благоустройства территории с учетом пересекающегося взаимодействия инфраструктур городского хозяйства» // Региональная экономика: теория и практика, 33, 2015. с 51-64.  Доступно по ссылке: </w:t>
      </w:r>
      <w:hyperlink r:id="rId80" w:history="1">
        <w:r w:rsidRPr="001C2AC4">
          <w:rPr>
            <w:rStyle w:val="a6"/>
          </w:rPr>
          <w:t>https://cyberleninka.ru/article/n/otsenka-razvitiya-sfery-blagoustroystva-territorii-s-uchetom-peresekayuschegosya-vzaimodeystviya-infrastruktur-gorodskogo/viewer</w:t>
        </w:r>
      </w:hyperlink>
    </w:p>
    <w:p w:rsidR="002B0B94" w:rsidRPr="001C2AC4" w:rsidRDefault="002B0B94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</w:pPr>
      <w:proofErr w:type="spellStart"/>
      <w:r w:rsidRPr="001C2AC4">
        <w:t>Гуменюк</w:t>
      </w:r>
      <w:proofErr w:type="spellEnd"/>
      <w:r w:rsidRPr="001C2AC4">
        <w:t xml:space="preserve"> А.Е. Диссертация на соискание ученой степени кандидата географических наук на тему: «Природно-рекреационный потенциал урбанизированных ландшафтов (на примере г. Чебоксары и пригорода)», 2012. Доступно по ссылке: </w:t>
      </w:r>
      <w:hyperlink r:id="rId81" w:history="1">
        <w:r w:rsidRPr="001C2AC4">
          <w:rPr>
            <w:rStyle w:val="a6"/>
          </w:rPr>
          <w:t>http://www.psu.ru/files/docs/autoreferaty/2012/gumenyuk_23_11_12.pdf?ysclid=l2794fgre5</w:t>
        </w:r>
      </w:hyperlink>
      <w:r w:rsidRPr="001C2AC4">
        <w:t xml:space="preserve"> </w:t>
      </w:r>
    </w:p>
    <w:p w:rsidR="002B0B94" w:rsidRPr="001C2AC4" w:rsidRDefault="002B0B94" w:rsidP="00C34AEA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0" w:firstLine="851"/>
        <w:jc w:val="both"/>
        <w:rPr>
          <w:rStyle w:val="a6"/>
          <w:color w:val="auto"/>
          <w:u w:val="none"/>
          <w:lang w:val="en-US"/>
        </w:rPr>
      </w:pPr>
      <w:proofErr w:type="spellStart"/>
      <w:r w:rsidRPr="001C2AC4">
        <w:rPr>
          <w:lang w:val="en-US"/>
        </w:rPr>
        <w:t>Ushakova</w:t>
      </w:r>
      <w:proofErr w:type="spellEnd"/>
      <w:r w:rsidRPr="001C2AC4">
        <w:rPr>
          <w:lang w:val="en-US"/>
        </w:rPr>
        <w:t xml:space="preserve"> E. O., </w:t>
      </w:r>
      <w:proofErr w:type="spellStart"/>
      <w:r w:rsidRPr="001C2AC4">
        <w:rPr>
          <w:lang w:val="en-US"/>
        </w:rPr>
        <w:t>Dubrovsky</w:t>
      </w:r>
      <w:proofErr w:type="spellEnd"/>
      <w:r w:rsidRPr="001C2AC4">
        <w:rPr>
          <w:lang w:val="en-US"/>
        </w:rPr>
        <w:t xml:space="preserve"> A.V., </w:t>
      </w:r>
      <w:proofErr w:type="spellStart"/>
      <w:r w:rsidRPr="001C2AC4">
        <w:rPr>
          <w:lang w:val="en-US"/>
        </w:rPr>
        <w:t>Moskvin</w:t>
      </w:r>
      <w:proofErr w:type="spellEnd"/>
      <w:r w:rsidRPr="001C2AC4">
        <w:rPr>
          <w:lang w:val="en-US"/>
        </w:rPr>
        <w:t xml:space="preserve"> V.N., </w:t>
      </w:r>
      <w:proofErr w:type="spellStart"/>
      <w:r w:rsidRPr="001C2AC4">
        <w:rPr>
          <w:lang w:val="en-US"/>
        </w:rPr>
        <w:t>Vdovin</w:t>
      </w:r>
      <w:proofErr w:type="spellEnd"/>
      <w:r w:rsidRPr="001C2AC4">
        <w:rPr>
          <w:lang w:val="en-US"/>
        </w:rPr>
        <w:t xml:space="preserve"> S.A. «Evaluation of Recreational Potential of a Region for Drawing  up Territorial Planning Schemes (Using the Example of Novosibirsk Oblast)», IOP Conf. Series: Earth and Environmental Science 459 (2020). Link:  </w:t>
      </w:r>
      <w:hyperlink r:id="rId82" w:history="1">
        <w:r w:rsidRPr="001C2AC4">
          <w:rPr>
            <w:rStyle w:val="a6"/>
            <w:lang w:val="en-US"/>
          </w:rPr>
          <w:t>https://iopscience.iop.org/article/10.1088/1755-1315/459/6/062049/pdf</w:t>
        </w:r>
      </w:hyperlink>
    </w:p>
    <w:p w:rsidR="002B0B94" w:rsidRPr="001C2AC4" w:rsidRDefault="002B0B94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Ушакова Е.О. «Особенности оценки ресурсов территории для развития туристской отрасли» // Вестник Кемеровского государственного университета. 2015;(2-7):259-264. Доступно по ссылке: </w:t>
      </w:r>
      <w:hyperlink r:id="rId83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https://vestnik.kemsu.ru/jour/article/view/1715</w:t>
        </w:r>
      </w:hyperlink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0B94" w:rsidRPr="001C2AC4" w:rsidRDefault="002B0B94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Priskin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J. «Assessment of natural resources for nature-based tourism:  the case of the Central Coast Region of Western Australia». Tourism Management 22 (2001) 637–648. </w:t>
      </w:r>
      <w:r w:rsidR="00131D4D" w:rsidRPr="001C2AC4">
        <w:rPr>
          <w:rFonts w:ascii="Times New Roman" w:hAnsi="Times New Roman" w:cs="Times New Roman"/>
          <w:sz w:val="24"/>
          <w:szCs w:val="24"/>
        </w:rPr>
        <w:t>Доступно по ссылке</w:t>
      </w:r>
      <w:r w:rsidRPr="001C2AC4">
        <w:rPr>
          <w:rFonts w:ascii="Times New Roman" w:hAnsi="Times New Roman" w:cs="Times New Roman"/>
          <w:sz w:val="24"/>
          <w:szCs w:val="24"/>
        </w:rPr>
        <w:t xml:space="preserve">:  </w:t>
      </w:r>
      <w:hyperlink r:id="rId84" w:history="1"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course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sdu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edu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cn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2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eWebEditor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uploadfile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/20130509154754002.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D4D" w:rsidRPr="001C2AC4" w:rsidRDefault="00131D4D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Кочуров Б.И., </w:t>
      </w:r>
      <w:proofErr w:type="spellStart"/>
      <w:r w:rsidRPr="001C2AC4">
        <w:rPr>
          <w:rFonts w:ascii="Times New Roman" w:hAnsi="Times New Roman" w:cs="Times New Roman"/>
          <w:sz w:val="24"/>
          <w:szCs w:val="24"/>
        </w:rPr>
        <w:t>Бучацкая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 Н.В. «Оценка эстетического потенциала ландшафтов» // Юг России: экология, развитие. №4, 2007, с 25-34. Доступно по ссылке: </w:t>
      </w:r>
      <w:hyperlink r:id="rId85" w:history="1">
        <w:r w:rsidRPr="001C2AC4">
          <w:rPr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C2AC4">
          <w:rPr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1C2AC4">
          <w:rPr>
            <w:rFonts w:ascii="Times New Roman" w:hAnsi="Times New Roman" w:cs="Times New Roman"/>
            <w:sz w:val="24"/>
            <w:szCs w:val="24"/>
            <w:lang w:val="en-US"/>
          </w:rPr>
          <w:t>cyberleninka</w:t>
        </w:r>
        <w:proofErr w:type="spellEnd"/>
        <w:r w:rsidRPr="001C2AC4">
          <w:rPr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C2AC4">
          <w:rPr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1C2AC4">
          <w:rPr>
            <w:rFonts w:ascii="Times New Roman" w:hAnsi="Times New Roman" w:cs="Times New Roman"/>
            <w:sz w:val="24"/>
            <w:szCs w:val="24"/>
          </w:rPr>
          <w:t>/</w:t>
        </w:r>
        <w:r w:rsidRPr="001C2AC4">
          <w:rPr>
            <w:rFonts w:ascii="Times New Roman" w:hAnsi="Times New Roman" w:cs="Times New Roman"/>
            <w:sz w:val="24"/>
            <w:szCs w:val="24"/>
            <w:lang w:val="en-US"/>
          </w:rPr>
          <w:t>article</w:t>
        </w:r>
        <w:r w:rsidRPr="001C2AC4">
          <w:rPr>
            <w:rFonts w:ascii="Times New Roman" w:hAnsi="Times New Roman" w:cs="Times New Roman"/>
            <w:sz w:val="24"/>
            <w:szCs w:val="24"/>
          </w:rPr>
          <w:t>/</w:t>
        </w:r>
        <w:r w:rsidRPr="001C2AC4">
          <w:rPr>
            <w:rFonts w:ascii="Times New Roman" w:hAnsi="Times New Roman" w:cs="Times New Roman"/>
            <w:sz w:val="24"/>
            <w:szCs w:val="24"/>
            <w:lang w:val="en-US"/>
          </w:rPr>
          <w:t>n</w:t>
        </w:r>
        <w:r w:rsidRPr="001C2AC4">
          <w:rPr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1C2AC4">
          <w:rPr>
            <w:rFonts w:ascii="Times New Roman" w:hAnsi="Times New Roman" w:cs="Times New Roman"/>
            <w:sz w:val="24"/>
            <w:szCs w:val="24"/>
            <w:lang w:val="en-US"/>
          </w:rPr>
          <w:t>otsenka</w:t>
        </w:r>
        <w:proofErr w:type="spellEnd"/>
        <w:r w:rsidRPr="001C2AC4">
          <w:rPr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Fonts w:ascii="Times New Roman" w:hAnsi="Times New Roman" w:cs="Times New Roman"/>
            <w:sz w:val="24"/>
            <w:szCs w:val="24"/>
            <w:lang w:val="en-US"/>
          </w:rPr>
          <w:t>esteticheskogo</w:t>
        </w:r>
        <w:proofErr w:type="spellEnd"/>
        <w:r w:rsidRPr="001C2AC4">
          <w:rPr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Fonts w:ascii="Times New Roman" w:hAnsi="Times New Roman" w:cs="Times New Roman"/>
            <w:sz w:val="24"/>
            <w:szCs w:val="24"/>
            <w:lang w:val="en-US"/>
          </w:rPr>
          <w:t>potentsiala</w:t>
        </w:r>
        <w:proofErr w:type="spellEnd"/>
        <w:r w:rsidRPr="001C2AC4">
          <w:rPr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Fonts w:ascii="Times New Roman" w:hAnsi="Times New Roman" w:cs="Times New Roman"/>
            <w:sz w:val="24"/>
            <w:szCs w:val="24"/>
            <w:lang w:val="en-US"/>
          </w:rPr>
          <w:t>landshaftov</w:t>
        </w:r>
        <w:proofErr w:type="spellEnd"/>
        <w:r w:rsidRPr="001C2AC4">
          <w:rPr>
            <w:rFonts w:ascii="Times New Roman" w:hAnsi="Times New Roman" w:cs="Times New Roman"/>
            <w:sz w:val="24"/>
            <w:szCs w:val="24"/>
          </w:rPr>
          <w:t>/</w:t>
        </w:r>
        <w:r w:rsidRPr="001C2AC4">
          <w:rPr>
            <w:rFonts w:ascii="Times New Roman" w:hAnsi="Times New Roman" w:cs="Times New Roman"/>
            <w:sz w:val="24"/>
            <w:szCs w:val="24"/>
            <w:lang w:val="en-US"/>
          </w:rPr>
          <w:t>viewer</w:t>
        </w:r>
      </w:hyperlink>
      <w:r w:rsidR="0025351C" w:rsidRPr="001C2AC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31D4D" w:rsidRPr="001C2AC4" w:rsidRDefault="00131D4D" w:rsidP="00C34AEA">
      <w:pPr>
        <w:pStyle w:val="a8"/>
        <w:numPr>
          <w:ilvl w:val="0"/>
          <w:numId w:val="9"/>
        </w:numPr>
        <w:shd w:val="clear" w:color="auto" w:fill="FCFCFC"/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Ramezani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H. «An assessment of landscape diversity using large scale field-based forest inventory». Caspian Journal of Environmental   Sci.   </w:t>
      </w:r>
      <w:r w:rsidRPr="001C2AC4">
        <w:rPr>
          <w:rFonts w:ascii="Times New Roman" w:hAnsi="Times New Roman" w:cs="Times New Roman"/>
          <w:sz w:val="24"/>
          <w:szCs w:val="24"/>
        </w:rPr>
        <w:t>Доступно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по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ссылке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86" w:history="1"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https://www.researchgate.net/publication/333311179_An_assessment_of_landscape_diversity_using_large_scale_field-based_forest_inventory</w:t>
        </w:r>
      </w:hyperlink>
      <w:r w:rsidR="0025351C" w:rsidRPr="001C2AC4">
        <w:rPr>
          <w:rStyle w:val="a6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Style w:val="a6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31D4D" w:rsidRPr="001C2AC4" w:rsidRDefault="00131D4D" w:rsidP="00C34AEA">
      <w:pPr>
        <w:pStyle w:val="a8"/>
        <w:numPr>
          <w:ilvl w:val="0"/>
          <w:numId w:val="9"/>
        </w:numPr>
        <w:shd w:val="clear" w:color="auto" w:fill="FCFCFC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Daams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M.N.,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Veneri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P. « Living Near to Attractive Nature? A Well-Being Indicator for Ranking Dutch, Danish, and German Functional Urban Areas», </w:t>
      </w:r>
      <w:hyperlink r:id="rId87" w:history="1">
        <w:r w:rsidRPr="001C2AC4">
          <w:rPr>
            <w:rFonts w:ascii="Times New Roman" w:hAnsi="Times New Roman" w:cs="Times New Roman"/>
            <w:sz w:val="24"/>
            <w:szCs w:val="24"/>
            <w:lang w:val="en-US"/>
          </w:rPr>
          <w:t>Social Indicators Research</w:t>
        </w:r>
      </w:hyperlink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 volume 133, 2017. p. 501–526.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Доступно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ссылке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88" w:history="1">
        <w:r w:rsidR="0025351C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https://link.springer.com/article/10.1007/s11205-016-1375-5</w:t>
        </w:r>
      </w:hyperlink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B0B94" w:rsidRPr="001C2AC4" w:rsidRDefault="00131D4D" w:rsidP="00C34AEA">
      <w:pPr>
        <w:pStyle w:val="a8"/>
        <w:numPr>
          <w:ilvl w:val="0"/>
          <w:numId w:val="9"/>
        </w:numPr>
        <w:shd w:val="clear" w:color="auto" w:fill="FCFCFC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Latu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C.,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Bulai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M. «New approach in evaluating </w:t>
      </w:r>
      <w:proofErr w:type="gramStart"/>
      <w:r w:rsidRPr="001C2AC4">
        <w:rPr>
          <w:rFonts w:ascii="Times New Roman" w:hAnsi="Times New Roman" w:cs="Times New Roman"/>
          <w:sz w:val="24"/>
          <w:szCs w:val="24"/>
          <w:lang w:val="en-US"/>
        </w:rPr>
        <w:t>tourism  attractiveness</w:t>
      </w:r>
      <w:proofErr w:type="gram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in the region of Moldavia  (Romania)». </w:t>
      </w:r>
      <w:proofErr w:type="gramStart"/>
      <w:r w:rsidRPr="001C2AC4">
        <w:rPr>
          <w:rFonts w:ascii="Times New Roman" w:hAnsi="Times New Roman" w:cs="Times New Roman"/>
          <w:sz w:val="24"/>
          <w:szCs w:val="24"/>
          <w:lang w:val="en-US"/>
        </w:rPr>
        <w:t>International  journal</w:t>
      </w:r>
      <w:proofErr w:type="gram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of energy and environment,  Issue 2, Volume 5, 2011. </w:t>
      </w:r>
      <w:r w:rsidR="0025351C" w:rsidRPr="001C2AC4">
        <w:rPr>
          <w:rFonts w:ascii="Times New Roman" w:hAnsi="Times New Roman" w:cs="Times New Roman"/>
          <w:sz w:val="24"/>
          <w:szCs w:val="24"/>
        </w:rPr>
        <w:t>Доступно</w:t>
      </w:r>
      <w:r w:rsidR="0025351C"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51C" w:rsidRPr="001C2AC4">
        <w:rPr>
          <w:rFonts w:ascii="Times New Roman" w:hAnsi="Times New Roman" w:cs="Times New Roman"/>
          <w:sz w:val="24"/>
          <w:szCs w:val="24"/>
        </w:rPr>
        <w:t>по</w:t>
      </w:r>
      <w:r w:rsidR="0025351C"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51C" w:rsidRPr="001C2AC4">
        <w:rPr>
          <w:rFonts w:ascii="Times New Roman" w:hAnsi="Times New Roman" w:cs="Times New Roman"/>
          <w:sz w:val="24"/>
          <w:szCs w:val="24"/>
        </w:rPr>
        <w:t>ссылке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89" w:history="1">
        <w:r w:rsidR="0025351C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https://www.researchgate.net/publication/283360314_New_approach_in_evaluating_tourism_attractiveness_in_the_region_of_Moldavia_Romania</w:t>
        </w:r>
      </w:hyperlink>
      <w:r w:rsidR="0025351C"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00E68" w:rsidRPr="001C2AC4" w:rsidRDefault="0025351C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Петров Ю.В. «Оценка природоохранной ценности, значимости и эффективности особо охраняемой природной территории «</w:t>
      </w:r>
      <w:proofErr w:type="spellStart"/>
      <w:r w:rsidRPr="001C2AC4">
        <w:rPr>
          <w:rFonts w:ascii="Times New Roman" w:hAnsi="Times New Roman" w:cs="Times New Roman"/>
          <w:sz w:val="24"/>
          <w:szCs w:val="24"/>
        </w:rPr>
        <w:t>Карташовский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 бор» в Тюменской области» // Известия Уральского государственного горного университета, </w:t>
      </w:r>
      <w:proofErr w:type="spellStart"/>
      <w:r w:rsidRPr="001C2AC4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. 2 (62), 2021. С 167-177. Доступно по ссылке: </w:t>
      </w:r>
      <w:hyperlink r:id="rId90" w:history="1"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cyberleninka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article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otsenka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prirodoohrannoy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tsennosti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znachimosti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i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effektivnosti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osobo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ohranyaemoy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prirodnoy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territorii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kartashovskiy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bor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tyumenskoy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viewer</w:t>
        </w:r>
      </w:hyperlink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0E68" w:rsidRPr="001C2AC4" w:rsidRDefault="00500E68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Ushakova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E.O.,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Tsoy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M.Y. « Methods for Assessing the Tourist and Recreational Potential of the Territory» /</w:t>
      </w:r>
      <w:proofErr w:type="gramStart"/>
      <w:r w:rsidRPr="001C2AC4">
        <w:rPr>
          <w:rFonts w:ascii="Times New Roman" w:hAnsi="Times New Roman" w:cs="Times New Roman"/>
          <w:sz w:val="24"/>
          <w:szCs w:val="24"/>
          <w:lang w:val="en-US"/>
        </w:rPr>
        <w:t>/  Advances</w:t>
      </w:r>
      <w:proofErr w:type="gram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in Economics, Business and Management Research, volume 128, 2020. </w:t>
      </w:r>
      <w:r w:rsidRPr="001C2AC4">
        <w:rPr>
          <w:rFonts w:ascii="Times New Roman" w:hAnsi="Times New Roman" w:cs="Times New Roman"/>
          <w:sz w:val="24"/>
          <w:szCs w:val="24"/>
        </w:rPr>
        <w:t xml:space="preserve">Доступно по ссылке: </w:t>
      </w:r>
      <w:hyperlink r:id="rId91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https://www.researchgate.net/publication/340303033_Methods_for_Assessing_the_Tourist_and_Recreational_Potential_of_the_Territory</w:t>
        </w:r>
      </w:hyperlink>
    </w:p>
    <w:p w:rsidR="0025351C" w:rsidRPr="001C2AC4" w:rsidRDefault="00500E68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Царегородцева А.Г., </w:t>
      </w:r>
      <w:proofErr w:type="spellStart"/>
      <w:r w:rsidRPr="001C2AC4">
        <w:rPr>
          <w:rFonts w:ascii="Times New Roman" w:hAnsi="Times New Roman" w:cs="Times New Roman"/>
          <w:sz w:val="24"/>
          <w:szCs w:val="24"/>
        </w:rPr>
        <w:t>Алькеев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 М.А., </w:t>
      </w:r>
      <w:proofErr w:type="spellStart"/>
      <w:r w:rsidRPr="001C2AC4">
        <w:rPr>
          <w:rFonts w:ascii="Times New Roman" w:hAnsi="Times New Roman" w:cs="Times New Roman"/>
          <w:sz w:val="24"/>
          <w:szCs w:val="24"/>
        </w:rPr>
        <w:t>Ракишева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 А.К. «Обзор и анализ методов оценки рекреационной нагрузки на природные комплексы» // Гидрометеорология и экология, №1, 2014. С. 154-163. Доступно по ссылке: </w:t>
      </w:r>
      <w:hyperlink r:id="rId92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https://cyberleninka.ru/article/n/obzor-i-analiz-metodov-otsenki-rekreatsionnoy-nagruzki-na-prirodnye-kompleksy/viewer</w:t>
        </w:r>
      </w:hyperlink>
    </w:p>
    <w:p w:rsidR="00500E68" w:rsidRPr="001C2AC4" w:rsidRDefault="00500E68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Eurostat. Culture statistics. 2019 edition. </w:t>
      </w:r>
      <w:r w:rsidRPr="001C2AC4">
        <w:rPr>
          <w:rFonts w:ascii="Times New Roman" w:hAnsi="Times New Roman" w:cs="Times New Roman"/>
          <w:sz w:val="24"/>
          <w:szCs w:val="24"/>
        </w:rPr>
        <w:t>Доступно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по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ссылке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93" w:history="1"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https://ec.europa.eu/eurostat/documents/3217494/10177894/KS-01-19-712-EN-N.pdf/915f828b-daae-1cca-ba54-a87e90d6b68b</w:t>
        </w:r>
      </w:hyperlink>
    </w:p>
    <w:p w:rsidR="00500E68" w:rsidRPr="001C2AC4" w:rsidRDefault="00500E68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</w:rPr>
        <w:t>Слабуха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 А.В. </w:t>
      </w:r>
      <w:r w:rsidR="00EB38B9" w:rsidRPr="001C2AC4">
        <w:rPr>
          <w:rFonts w:ascii="Times New Roman" w:hAnsi="Times New Roman" w:cs="Times New Roman"/>
          <w:sz w:val="24"/>
          <w:szCs w:val="24"/>
        </w:rPr>
        <w:t>«</w:t>
      </w:r>
      <w:r w:rsidRPr="001C2AC4">
        <w:rPr>
          <w:rFonts w:ascii="Times New Roman" w:hAnsi="Times New Roman" w:cs="Times New Roman"/>
          <w:sz w:val="24"/>
          <w:szCs w:val="24"/>
        </w:rPr>
        <w:t>Установление историко-культурной ценности объектов архитектурного наследия (часть 2): критерии и метод в современной экспертной практике</w:t>
      </w:r>
      <w:r w:rsidR="00EB38B9" w:rsidRPr="001C2AC4">
        <w:rPr>
          <w:rFonts w:ascii="Times New Roman" w:hAnsi="Times New Roman" w:cs="Times New Roman"/>
          <w:sz w:val="24"/>
          <w:szCs w:val="24"/>
        </w:rPr>
        <w:t>»</w:t>
      </w:r>
      <w:r w:rsidRPr="001C2AC4">
        <w:rPr>
          <w:rFonts w:ascii="Times New Roman" w:hAnsi="Times New Roman" w:cs="Times New Roman"/>
          <w:sz w:val="24"/>
          <w:szCs w:val="24"/>
        </w:rPr>
        <w:t xml:space="preserve"> // Человек и культура. – 2016. – № 6. – С. 9-22. Доступно по ссылке: </w:t>
      </w:r>
      <w:hyperlink r:id="rId94" w:history="1"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nbpublish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read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article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php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?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id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=20767</w:t>
        </w:r>
      </w:hyperlink>
    </w:p>
    <w:p w:rsidR="00500E68" w:rsidRPr="001C2AC4" w:rsidRDefault="00500E68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Krol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K.,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Zdonek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D.,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Ziernicka-Wojtaszek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A. «Assessment of the attractiveness of the tourist and recreation area of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Bielsko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county» // Scientific papers of Silesian University of Technology, organization and management series, № 144, 2020. Pp</w:t>
      </w:r>
      <w:r w:rsidRPr="001C2AC4">
        <w:rPr>
          <w:rFonts w:ascii="Times New Roman" w:hAnsi="Times New Roman" w:cs="Times New Roman"/>
          <w:sz w:val="24"/>
          <w:szCs w:val="24"/>
        </w:rPr>
        <w:t xml:space="preserve">. 299-314. Доступно по ссылке: </w:t>
      </w:r>
      <w:hyperlink r:id="rId95" w:history="1"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researchgate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publication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/356781012_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Assessment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of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the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attractiveness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of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the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tourist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and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recreation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area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of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Bielsko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county</w:t>
        </w:r>
      </w:hyperlink>
    </w:p>
    <w:p w:rsidR="00500E68" w:rsidRPr="001C2AC4" w:rsidRDefault="00500E68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Latu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C.,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Bulai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M. «New approach in evaluating tourism attractiveness in the region of Moldavia (Romania)» // International journal of energy and environment, Issue 2, Volume 5, 2011. Pp</w:t>
      </w:r>
      <w:r w:rsidRPr="001C2AC4">
        <w:rPr>
          <w:rFonts w:ascii="Times New Roman" w:hAnsi="Times New Roman" w:cs="Times New Roman"/>
          <w:sz w:val="24"/>
          <w:szCs w:val="24"/>
        </w:rPr>
        <w:t xml:space="preserve">. 165-174. Доступно по ссылке: </w:t>
      </w:r>
      <w:hyperlink r:id="rId96" w:history="1"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researchgate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publication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/283360314_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New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approach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in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evaluating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tourism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attractiveness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in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the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region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of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Moldavia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Romania</w:t>
        </w:r>
      </w:hyperlink>
    </w:p>
    <w:p w:rsidR="00500E68" w:rsidRPr="001C2AC4" w:rsidRDefault="00500E68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lastRenderedPageBreak/>
        <w:t>Bystrova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T.Yu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. «Determining the degree of degradation of a historical and architectural object: Assessment Scale» // IOP Conference Series: Materials Science and Engineering, 2020. </w:t>
      </w:r>
      <w:r w:rsidRPr="001C2AC4">
        <w:rPr>
          <w:rFonts w:ascii="Times New Roman" w:hAnsi="Times New Roman" w:cs="Times New Roman"/>
          <w:sz w:val="24"/>
          <w:szCs w:val="24"/>
        </w:rPr>
        <w:t xml:space="preserve">Доступно по ссылке: </w:t>
      </w:r>
      <w:hyperlink r:id="rId97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https://www.researchgate.net/publication/347036710_Determining_the_degree_of_degradation_of_a_historical_and_architectural_object_Assessment_Scale</w:t>
        </w:r>
      </w:hyperlink>
    </w:p>
    <w:p w:rsidR="00BE6616" w:rsidRPr="001C2AC4" w:rsidRDefault="00BE6616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</w:rPr>
        <w:t>Мазанкова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 Т.В. «Оценка занятости в сфере услуг» // Власть и управление на востоке России, №1, 2021. С. 80-92. Доступно по ссылке: </w:t>
      </w:r>
      <w:hyperlink r:id="rId98" w:history="1"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cyberleninka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article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otsenka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zanyatosti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sfere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uslug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viewer</w:t>
        </w:r>
      </w:hyperlink>
    </w:p>
    <w:p w:rsidR="00BE6616" w:rsidRPr="001C2AC4" w:rsidRDefault="00BE6616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C2AC4">
        <w:rPr>
          <w:rFonts w:ascii="Times New Roman" w:hAnsi="Times New Roman" w:cs="Times New Roman"/>
          <w:sz w:val="24"/>
          <w:szCs w:val="24"/>
        </w:rPr>
        <w:t>ЕМИСС. Государственная статистика. Обеспеченность населения торговыми площадями современных форматов. Доступно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по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ссылке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99" w:history="1"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https://www.fedstat.ru/indicator/50238</w:t>
        </w:r>
      </w:hyperlink>
    </w:p>
    <w:p w:rsidR="00F7067B" w:rsidRPr="001C2AC4" w:rsidRDefault="00BE6616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Belykh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A.,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Tolstoguzov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O. « Research of intellectual potential of Russian regions and assessment of their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resilence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», Munich Personal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RePEc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Archive (MPRA), 2021. </w:t>
      </w:r>
      <w:r w:rsidRPr="001C2AC4">
        <w:rPr>
          <w:rFonts w:ascii="Times New Roman" w:hAnsi="Times New Roman" w:cs="Times New Roman"/>
          <w:sz w:val="24"/>
          <w:szCs w:val="24"/>
        </w:rPr>
        <w:t xml:space="preserve">Доступно по ссылке: </w:t>
      </w:r>
      <w:hyperlink r:id="rId100" w:history="1"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mpra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ub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uni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muenchen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de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/110862/1/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MPRA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paper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_110862.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</w:p>
    <w:p w:rsidR="00F7067B" w:rsidRPr="001C2AC4" w:rsidRDefault="00F7067B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QS World University Rankings. </w:t>
      </w:r>
      <w:hyperlink r:id="rId101" w:history="1"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https://www.topuniversities.com/university-rankings/world-university-rankings/2020</w:t>
        </w:r>
      </w:hyperlink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702CB" w:rsidRPr="001C2AC4" w:rsidRDefault="00F7067B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Образование в России. Рейтинг ВУЗов. Доступно по ссылке: </w:t>
      </w:r>
      <w:hyperlink r:id="rId102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https://russiaedu.ru/rating</w:t>
        </w:r>
      </w:hyperlink>
      <w:r w:rsidRPr="001C2AC4">
        <w:rPr>
          <w:rFonts w:ascii="Times New Roman" w:hAnsi="Times New Roman" w:cs="Times New Roman"/>
          <w:sz w:val="24"/>
          <w:szCs w:val="24"/>
        </w:rPr>
        <w:t>?</w:t>
      </w:r>
    </w:p>
    <w:p w:rsidR="001702CB" w:rsidRPr="001C2AC4" w:rsidRDefault="001702CB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</w:rPr>
        <w:t>Пиньковецкая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 Ю.С. «Анализ уровня предпринимательской активности в регионах» // Социум и власть, №3 (41), 2013. С. 80-83. Доступно по ссылке: </w:t>
      </w:r>
      <w:hyperlink r:id="rId103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https://cyberleninka.ru/article/n/analiz-urovnya-predprinimatelskoy-aktivnosti-v-regionah/viewer</w:t>
        </w:r>
      </w:hyperlink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02CB" w:rsidRPr="001C2AC4" w:rsidRDefault="001702CB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Global Entrepreneurship Monitor. 2021/2022 Global Report. Opportunity Amid Disruption. </w:t>
      </w:r>
      <w:r w:rsidRPr="001C2AC4">
        <w:rPr>
          <w:rFonts w:ascii="Times New Roman" w:hAnsi="Times New Roman" w:cs="Times New Roman"/>
          <w:sz w:val="24"/>
          <w:szCs w:val="24"/>
        </w:rPr>
        <w:t>Доступно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по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ссылке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04" w:history="1"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https://www.gemconsortium.org/file/open?fileId=50900</w:t>
        </w:r>
      </w:hyperlink>
    </w:p>
    <w:p w:rsidR="0017069F" w:rsidRPr="001C2AC4" w:rsidRDefault="0017069F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Ruiga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I.R.,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Kovzunova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E.S.,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Teterin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Yu.A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Bugaeva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S.V.,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Burmenko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T.A. «Assessment of the cluster structures functioning effectiveness in the agro-industrial complex: a methodological approach, practical implementation», IOP Conf. Series: Earth and Environmental Science 677, 2021.  </w:t>
      </w:r>
      <w:r w:rsidRPr="001C2AC4">
        <w:rPr>
          <w:rFonts w:ascii="Times New Roman" w:hAnsi="Times New Roman" w:cs="Times New Roman"/>
          <w:sz w:val="24"/>
          <w:szCs w:val="24"/>
        </w:rPr>
        <w:t>Доступно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по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ссылке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05" w:history="1"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https://iopscience.iop.org/article/10.1088/1755-1315/677/2/022057/pdf</w:t>
        </w:r>
      </w:hyperlink>
    </w:p>
    <w:p w:rsidR="00D90515" w:rsidRPr="001C2AC4" w:rsidRDefault="00D90515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</w:rPr>
        <w:t>Антохина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 А.В. «Методика оценки конкурентоспособности региона», Международный научный журнал «Символ науки», №4-1, 2017, </w:t>
      </w:r>
      <w:proofErr w:type="spellStart"/>
      <w:r w:rsidRPr="001C2AC4">
        <w:rPr>
          <w:rFonts w:ascii="Times New Roman" w:hAnsi="Times New Roman" w:cs="Times New Roman"/>
          <w:sz w:val="24"/>
          <w:szCs w:val="24"/>
        </w:rPr>
        <w:t>сс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. 26-29.  Доступно по ссылке: </w:t>
      </w:r>
      <w:hyperlink r:id="rId106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https://cyberleninka.ru/article/n/metodika-otsenki-konkurentosposobnosti-regiona-1/viewer</w:t>
        </w:r>
      </w:hyperlink>
    </w:p>
    <w:p w:rsidR="00061E9B" w:rsidRPr="001C2AC4" w:rsidRDefault="00D90515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C2AC4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Кудрявцев А.М., Тарасенко А.А. «Методический подход к оценке развития транспортной инфраструктуры региона» // Фундаментальные исследования, </w:t>
      </w:r>
      <w:r w:rsidRPr="001C2AC4">
        <w:rPr>
          <w:rFonts w:ascii="Times New Roman" w:hAnsi="Times New Roman" w:cs="Times New Roman"/>
          <w:sz w:val="24"/>
          <w:szCs w:val="24"/>
        </w:rPr>
        <w:t xml:space="preserve">№ 6 (часть 4) за 2014 год. Доступно по ссылке: </w:t>
      </w:r>
      <w:hyperlink r:id="rId107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https://fundamental-research.ru/ru/article/view?id=34241&amp;</w:t>
        </w:r>
      </w:hyperlink>
    </w:p>
    <w:p w:rsidR="00061E9B" w:rsidRPr="001C2AC4" w:rsidRDefault="00D90515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C2AC4">
        <w:rPr>
          <w:rFonts w:ascii="Times New Roman" w:hAnsi="Times New Roman" w:cs="Times New Roman"/>
          <w:sz w:val="24"/>
          <w:szCs w:val="24"/>
        </w:rPr>
        <w:lastRenderedPageBreak/>
        <w:t xml:space="preserve">Статистика России и мира – информация и показатели. Доступно по ссылке: </w:t>
      </w:r>
      <w:hyperlink r:id="rId108" w:anchor="i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https://rosinfostat.ru/plotnost-naseleniya/?#i</w:t>
        </w:r>
      </w:hyperlink>
    </w:p>
    <w:p w:rsidR="00061E9B" w:rsidRPr="001C2AC4" w:rsidRDefault="00061E9B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Fedotova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M.G.,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Zhiglyaeva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A.V.,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Stolyarova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E.V.,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Prigozhina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K.B.,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Dmitrieva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A.G. «Methodological and Practical Aspects of Human Potential Management in the Oryol Region (Russia)»,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Revista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Espacios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, Vol. 39 (Number 41), 2018  Link: </w:t>
      </w:r>
      <w:hyperlink r:id="rId109" w:history="1"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http://www.revistaespacios.com/a18v39n41/a18v39n41p29.pdf</w:t>
        </w:r>
      </w:hyperlink>
    </w:p>
    <w:p w:rsidR="00061E9B" w:rsidRPr="001C2AC4" w:rsidRDefault="00061E9B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</w:rPr>
        <w:t>Величкина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 А.В. «Оценка развития туристической инфраструктуры региона» //Экономические и социальные перемены: факты, тенденции, прогноз, №2 (32), 2014. С. 239-249. Доступно по ссылке: </w:t>
      </w:r>
      <w:hyperlink r:id="rId110" w:history="1"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cyberleninka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article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otsenka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razvitiya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turistskoy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infrastruktury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regiona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viewer</w:t>
        </w:r>
      </w:hyperlink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E9B" w:rsidRPr="001C2AC4" w:rsidRDefault="00061E9B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Kondrateva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S.V.,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Shupelov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V.I. «Way to assess the development of municipal tourism infrastructure» // Journal of Applied Engineering Sciences, №17, 2019. p. 87-92. </w:t>
      </w:r>
      <w:r w:rsidRPr="001C2AC4">
        <w:rPr>
          <w:rFonts w:ascii="Times New Roman" w:hAnsi="Times New Roman" w:cs="Times New Roman"/>
          <w:sz w:val="24"/>
          <w:szCs w:val="24"/>
        </w:rPr>
        <w:t xml:space="preserve">Доступно по ссылке: </w:t>
      </w:r>
      <w:hyperlink r:id="rId111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https://www.researchgate.net/publication/331731719_Way_to_assess_the_development_of_municipal_tourism_infrastructure</w:t>
        </w:r>
      </w:hyperlink>
    </w:p>
    <w:p w:rsidR="00061E9B" w:rsidRPr="001C2AC4" w:rsidRDefault="00061E9B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Малков С.Ю, </w:t>
      </w:r>
      <w:proofErr w:type="spellStart"/>
      <w:r w:rsidRPr="001C2AC4">
        <w:rPr>
          <w:rFonts w:ascii="Times New Roman" w:hAnsi="Times New Roman" w:cs="Times New Roman"/>
          <w:sz w:val="24"/>
          <w:szCs w:val="24"/>
        </w:rPr>
        <w:t>Любовикова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 Д.О. «Индекс качества жизни как показатель развития общества и государства» // Информационные войны, №2 (30) 2014, с. 48-52. Доступно по ссылке: </w:t>
      </w:r>
      <w:hyperlink r:id="rId112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http://pstmprint.ru/wp-content/uploads/2016/11/INFW-2-2014-9.indd_.pdf</w:t>
        </w:r>
      </w:hyperlink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E9B" w:rsidRPr="001C2AC4" w:rsidRDefault="00061E9B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Quality of Life Index by Country. Link: </w:t>
      </w:r>
      <w:hyperlink r:id="rId113" w:history="1"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https://www.numbeo.com/quality-of-life/rankings_by_country.jsp</w:t>
        </w:r>
      </w:hyperlink>
    </w:p>
    <w:p w:rsidR="00061E9B" w:rsidRPr="001C2AC4" w:rsidRDefault="00061E9B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Методика расчета показателя «Уровень доступности жилья» за отчетный период (прошедший год), Приложение 10 к постановлению Правительства Российской Федерации от 17.07.2019 № 915. Доступно по ссылке: </w:t>
      </w:r>
      <w:hyperlink r:id="rId114" w:history="1"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rosstat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gov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storage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mediabank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/2.1.11.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</w:p>
    <w:p w:rsidR="00061E9B" w:rsidRPr="001C2AC4" w:rsidRDefault="00E90F34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Statista. </w:t>
      </w:r>
      <w:r w:rsidR="00061E9B"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Composite housing affordability index in the United States from 2000 to 2021. </w:t>
      </w:r>
      <w:hyperlink r:id="rId115" w:anchor=":~:text=The%20composite%20Housing%20Affordability%20Index,the%20historical%20norm%20of%20128" w:history="1"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statista</w:t>
        </w:r>
        <w:proofErr w:type="spellEnd"/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statistics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/201568/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change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in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the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composite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us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housing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affordability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since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-1975/#:~: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text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=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The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%20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composite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%20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Housing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%20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Affordability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%20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,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the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%20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historical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%20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norm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%20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of</w:t>
        </w:r>
        <w:r w:rsidR="00061E9B" w:rsidRPr="001C2AC4">
          <w:rPr>
            <w:rStyle w:val="a6"/>
            <w:rFonts w:ascii="Times New Roman" w:hAnsi="Times New Roman" w:cs="Times New Roman"/>
            <w:sz w:val="24"/>
            <w:szCs w:val="24"/>
          </w:rPr>
          <w:t>%20128</w:t>
        </w:r>
      </w:hyperlink>
    </w:p>
    <w:p w:rsidR="00061E9B" w:rsidRPr="001C2AC4" w:rsidRDefault="00061E9B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C2AC4">
        <w:rPr>
          <w:rFonts w:ascii="Times New Roman" w:hAnsi="Times New Roman" w:cs="Times New Roman"/>
          <w:sz w:val="24"/>
          <w:szCs w:val="24"/>
        </w:rPr>
        <w:t>Федеральная служб</w:t>
      </w:r>
      <w:r w:rsidR="0033319A" w:rsidRPr="001C2AC4">
        <w:rPr>
          <w:rFonts w:ascii="Times New Roman" w:hAnsi="Times New Roman" w:cs="Times New Roman"/>
          <w:sz w:val="24"/>
          <w:szCs w:val="24"/>
        </w:rPr>
        <w:t>а</w:t>
      </w:r>
      <w:r w:rsidRPr="001C2AC4">
        <w:rPr>
          <w:rFonts w:ascii="Times New Roman" w:hAnsi="Times New Roman" w:cs="Times New Roman"/>
          <w:sz w:val="24"/>
          <w:szCs w:val="24"/>
        </w:rPr>
        <w:t xml:space="preserve"> государственной статистики РФ. Расчет уровня безработицы. Доступно по ссылке: </w:t>
      </w:r>
      <w:hyperlink r:id="rId116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https://www.gks.ru/wages/metod/met.htm</w:t>
        </w:r>
      </w:hyperlink>
    </w:p>
    <w:p w:rsidR="00061E9B" w:rsidRPr="001C2AC4" w:rsidRDefault="00061E9B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Style w:val="a6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Методика формирования индекса качества городской среды, Распоряжение Правительства Российской Федерации от 23.03.2019 №510-р. Доступно по ссылке: </w:t>
      </w:r>
      <w:hyperlink r:id="rId117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http://static.government.ru/media/files/wbRiqrDYKeKbPh9FzCHUwWoturf2Ud0G.pdf</w:t>
        </w:r>
      </w:hyperlink>
    </w:p>
    <w:p w:rsidR="00C85564" w:rsidRPr="001C2AC4" w:rsidRDefault="00071C90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AC4">
        <w:rPr>
          <w:rFonts w:ascii="Times New Roman" w:hAnsi="Times New Roman" w:cs="Times New Roman"/>
          <w:sz w:val="24"/>
          <w:szCs w:val="24"/>
        </w:rPr>
        <w:lastRenderedPageBreak/>
        <w:t>Иванкова M.A. (2007). Построение математической модели системы управления конкурентоспособностью организации // М., Издательство «ООО НПЦ «</w:t>
      </w:r>
      <w:proofErr w:type="spellStart"/>
      <w:r w:rsidRPr="001C2AC4">
        <w:rPr>
          <w:rFonts w:ascii="Times New Roman" w:hAnsi="Times New Roman" w:cs="Times New Roman"/>
          <w:sz w:val="24"/>
          <w:szCs w:val="24"/>
        </w:rPr>
        <w:t>Энергоинвест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», Интеграл. –№5. – С. 72-73 </w:t>
      </w:r>
      <w:r w:rsidR="00161D0F" w:rsidRPr="001C2AC4">
        <w:rPr>
          <w:rFonts w:ascii="Times New Roman" w:hAnsi="Times New Roman" w:cs="Times New Roman"/>
          <w:sz w:val="24"/>
          <w:szCs w:val="24"/>
        </w:rPr>
        <w:t>–</w:t>
      </w:r>
      <w:r w:rsidRPr="001C2A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2AC4">
        <w:rPr>
          <w:rFonts w:ascii="Times New Roman" w:hAnsi="Times New Roman" w:cs="Times New Roman"/>
          <w:sz w:val="24"/>
          <w:szCs w:val="24"/>
        </w:rPr>
        <w:t>Ivankova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, M.A. (2007). 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Development of the mathematical model of the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organisation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competitiveness management system. 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Energoinvest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Publishing, Integral, Vol.5 pp. 72-73)</w:t>
      </w:r>
    </w:p>
    <w:p w:rsidR="00C85564" w:rsidRPr="001C2AC4" w:rsidRDefault="00071C90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2AC4">
        <w:rPr>
          <w:rFonts w:ascii="Times New Roman" w:hAnsi="Times New Roman" w:cs="Times New Roman"/>
          <w:sz w:val="24"/>
          <w:szCs w:val="24"/>
        </w:rPr>
        <w:t>Иванкова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M.A. (2008). </w:t>
      </w:r>
      <w:r w:rsidRPr="001C2AC4">
        <w:rPr>
          <w:rFonts w:ascii="Times New Roman" w:hAnsi="Times New Roman" w:cs="Times New Roman"/>
          <w:sz w:val="24"/>
          <w:szCs w:val="24"/>
        </w:rPr>
        <w:t>Диссертация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на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соискание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степени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кандидата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экономических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наук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001C2AC4">
        <w:rPr>
          <w:rFonts w:ascii="Times New Roman" w:hAnsi="Times New Roman" w:cs="Times New Roman"/>
          <w:sz w:val="24"/>
          <w:szCs w:val="24"/>
        </w:rPr>
        <w:t>Концептуальные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подходы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к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управлению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конкурентоспособностью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машиностроительных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организаций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C2AC4">
        <w:rPr>
          <w:rFonts w:ascii="Times New Roman" w:hAnsi="Times New Roman" w:cs="Times New Roman"/>
          <w:sz w:val="24"/>
          <w:szCs w:val="24"/>
        </w:rPr>
        <w:t>на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примере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ОАО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001C2AC4">
        <w:rPr>
          <w:rFonts w:ascii="Times New Roman" w:hAnsi="Times New Roman" w:cs="Times New Roman"/>
          <w:sz w:val="24"/>
          <w:szCs w:val="24"/>
        </w:rPr>
        <w:t>Ново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1C2AC4">
        <w:rPr>
          <w:rFonts w:ascii="Times New Roman" w:hAnsi="Times New Roman" w:cs="Times New Roman"/>
          <w:sz w:val="24"/>
          <w:szCs w:val="24"/>
        </w:rPr>
        <w:t>Вятка</w:t>
      </w:r>
      <w:r w:rsidRPr="001C2AC4">
        <w:rPr>
          <w:rFonts w:ascii="Times New Roman" w:hAnsi="Times New Roman" w:cs="Times New Roman"/>
          <w:sz w:val="24"/>
          <w:szCs w:val="24"/>
          <w:lang w:val="en-US"/>
        </w:rPr>
        <w:t>») – (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Ivankova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, M.A. (2008), PhD thesis «Conceptual demands for management to competitive advantages in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organisations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into the development of the Russian machinery based on the experience of JSC Novo-Vyatka», Moscow, Russia)</w:t>
      </w:r>
    </w:p>
    <w:p w:rsidR="00071C90" w:rsidRPr="001C2AC4" w:rsidRDefault="00071C90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Ivankova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M.A. (2015). Process Approach And Modelling In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Organisation</w:t>
      </w:r>
      <w:proofErr w:type="spellEnd"/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 Competitiveness Management System // Scientific &amp; Academic Publishing/ Management, Vol. 3 No. 5, 2015, pp. 273-278</w:t>
      </w:r>
    </w:p>
    <w:p w:rsidR="00071C90" w:rsidRPr="001C2AC4" w:rsidRDefault="00071C90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2AC4">
        <w:rPr>
          <w:rFonts w:ascii="Times New Roman" w:hAnsi="Times New Roman" w:cs="Times New Roman"/>
          <w:sz w:val="24"/>
          <w:szCs w:val="24"/>
        </w:rPr>
        <w:t>Саати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 Т. «Принятие решений.  Метод анализа иерархий». М.: Радио и связь, 1993. Доступно по ссылке: </w:t>
      </w:r>
      <w:hyperlink r:id="rId118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http://rosculturexpertiza.ru/files/valuation/saati.pdf</w:t>
        </w:r>
      </w:hyperlink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2B9" w:rsidRPr="001C2AC4" w:rsidRDefault="00E972B9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  <w:lang w:val="en-US"/>
        </w:rPr>
        <w:t xml:space="preserve">The United States Census Bureau. </w:t>
      </w:r>
      <w:r w:rsidRPr="001C2AC4">
        <w:rPr>
          <w:rFonts w:ascii="Times New Roman" w:hAnsi="Times New Roman" w:cs="Times New Roman"/>
          <w:sz w:val="24"/>
          <w:szCs w:val="24"/>
        </w:rPr>
        <w:t>Доступно по ссылке:</w:t>
      </w:r>
      <w:r w:rsidRPr="001C2AC4">
        <w:t xml:space="preserve"> </w:t>
      </w:r>
      <w:hyperlink r:id="rId119" w:history="1">
        <w:r w:rsidRPr="001C2AC4">
          <w:rPr>
            <w:rStyle w:val="a6"/>
            <w:lang w:val="en-US"/>
          </w:rPr>
          <w:t>http</w:t>
        </w:r>
        <w:r w:rsidRPr="001C2AC4">
          <w:rPr>
            <w:rStyle w:val="a6"/>
          </w:rPr>
          <w:t>://с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ensus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gov</w:t>
        </w:r>
        <w:r w:rsidRPr="001C2AC4">
          <w:rPr>
            <w:rStyle w:val="a6"/>
          </w:rPr>
          <w:t>/</w:t>
        </w:r>
      </w:hyperlink>
      <w:r w:rsidRPr="001C2AC4"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2B9" w:rsidRPr="001C2AC4" w:rsidRDefault="00E972B9" w:rsidP="00C34AEA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Федеральная служба государственной статистики РФ. Доступно по ссылке: </w:t>
      </w:r>
      <w:hyperlink r:id="rId120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https://rosstat.gov.ru/</w:t>
        </w:r>
      </w:hyperlink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C90" w:rsidRPr="001C2AC4" w:rsidRDefault="006E201B" w:rsidP="004E65A5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Рейтинг регионов РФ по уровню преступности 2022. Доступно по ссылке: </w:t>
      </w:r>
      <w:hyperlink r:id="rId121" w:history="1">
        <w:r w:rsidR="00E22D1F"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https://basetop.ru/rejting-regionov-rf-po-urovnyu-prestupnosti-2022/?ysclid=lcu9m7dyrk303288915%20%D1%87%D0%B5%D1%87%D0%B5%D0%BD%D1%81%D0%BA%D0%B0%D1%8F%20%D1%80%D0%B5%D1%81%D0%BF%D1%83%D0%B1%D0%BB%D0%B8%D0%BA%D0%B0</w:t>
        </w:r>
      </w:hyperlink>
      <w:r w:rsidR="00E22D1F"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D1F" w:rsidRPr="001C2AC4" w:rsidRDefault="00E22D1F" w:rsidP="004E65A5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Индекс развития инфраструктуры России 2021. Транспортный. Доступно по ссылке: </w:t>
      </w:r>
      <w:hyperlink r:id="rId122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https://infraoneresearch.ru/index_id/2021?ysclid=lcua3n2mp760352893</w:t>
        </w:r>
      </w:hyperlink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50DC" w:rsidRPr="001C2AC4" w:rsidRDefault="00A80021" w:rsidP="004E65A5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A50DC" w:rsidRPr="001C2AC4">
        <w:rPr>
          <w:rFonts w:ascii="Times New Roman" w:hAnsi="Times New Roman" w:cs="Times New Roman"/>
          <w:sz w:val="24"/>
          <w:szCs w:val="24"/>
        </w:rPr>
        <w:t xml:space="preserve">tatdata.ru. Плотность населения России на 2022. Доступно по ссылке: </w:t>
      </w:r>
      <w:hyperlink r:id="rId123" w:history="1">
        <w:r w:rsidR="004A50DC" w:rsidRPr="001C2AC4">
          <w:rPr>
            <w:rStyle w:val="a6"/>
            <w:rFonts w:ascii="Times New Roman" w:hAnsi="Times New Roman" w:cs="Times New Roman"/>
            <w:sz w:val="24"/>
            <w:szCs w:val="24"/>
          </w:rPr>
          <w:t>http://www.statdata.ru/nasel_regions?ysclid=lcu9gspdhg229064538</w:t>
        </w:r>
      </w:hyperlink>
      <w:r w:rsidR="004A50DC"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49DF" w:rsidRPr="001C2AC4" w:rsidRDefault="009949DF" w:rsidP="004E65A5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>Ф</w:t>
      </w:r>
      <w:r w:rsidR="00D269D9" w:rsidRPr="001C2AC4">
        <w:rPr>
          <w:rFonts w:ascii="Times New Roman" w:hAnsi="Times New Roman" w:cs="Times New Roman"/>
          <w:sz w:val="24"/>
          <w:szCs w:val="24"/>
        </w:rPr>
        <w:t>едеральная служба государственной статистики</w:t>
      </w:r>
      <w:r w:rsidRPr="001C2AC4">
        <w:rPr>
          <w:rFonts w:ascii="Times New Roman" w:hAnsi="Times New Roman" w:cs="Times New Roman"/>
          <w:sz w:val="24"/>
          <w:szCs w:val="24"/>
        </w:rPr>
        <w:t>. МОССТАТ.  М</w:t>
      </w:r>
      <w:r w:rsidR="00D269D9" w:rsidRPr="001C2AC4">
        <w:rPr>
          <w:rFonts w:ascii="Times New Roman" w:hAnsi="Times New Roman" w:cs="Times New Roman"/>
          <w:sz w:val="24"/>
          <w:szCs w:val="24"/>
        </w:rPr>
        <w:t>осква</w:t>
      </w:r>
      <w:r w:rsidRPr="001C2AC4">
        <w:rPr>
          <w:rFonts w:ascii="Times New Roman" w:hAnsi="Times New Roman" w:cs="Times New Roman"/>
          <w:sz w:val="24"/>
          <w:szCs w:val="24"/>
        </w:rPr>
        <w:t xml:space="preserve"> в цифрах.</w:t>
      </w:r>
      <w:r w:rsidRPr="001C2AC4">
        <w:t xml:space="preserve"> </w:t>
      </w:r>
      <w:r w:rsidRPr="001C2AC4">
        <w:rPr>
          <w:rFonts w:ascii="Times New Roman" w:hAnsi="Times New Roman" w:cs="Times New Roman"/>
          <w:sz w:val="24"/>
          <w:szCs w:val="24"/>
        </w:rPr>
        <w:t>К</w:t>
      </w:r>
      <w:r w:rsidR="00D269D9" w:rsidRPr="001C2AC4">
        <w:rPr>
          <w:rFonts w:ascii="Times New Roman" w:hAnsi="Times New Roman" w:cs="Times New Roman"/>
          <w:sz w:val="24"/>
          <w:szCs w:val="24"/>
        </w:rPr>
        <w:t>раткий статистический сборник</w:t>
      </w:r>
      <w:r w:rsidRPr="001C2AC4">
        <w:rPr>
          <w:rFonts w:ascii="Times New Roman" w:hAnsi="Times New Roman" w:cs="Times New Roman"/>
          <w:sz w:val="24"/>
          <w:szCs w:val="24"/>
        </w:rPr>
        <w:t xml:space="preserve">, 2022. Доступно по ссылке:  </w:t>
      </w:r>
      <w:hyperlink r:id="rId124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https://mosstat.gks.ru/storage/mediabank/%D0%9C%D0%BE%D1%81%D0%BA%D0%B2%D0%B0%20%D0%B2%20%D1%86%D0%B8%D1%84%D1%80%D0%B0%D1%85%202021.pdf</w:t>
        </w:r>
      </w:hyperlink>
    </w:p>
    <w:p w:rsidR="009949DF" w:rsidRPr="001C2AC4" w:rsidRDefault="002E15A8" w:rsidP="004E65A5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Население </w:t>
      </w:r>
      <w:proofErr w:type="spellStart"/>
      <w:r w:rsidRPr="001C2AC4">
        <w:rPr>
          <w:rFonts w:ascii="Times New Roman" w:hAnsi="Times New Roman" w:cs="Times New Roman"/>
          <w:sz w:val="24"/>
          <w:szCs w:val="24"/>
        </w:rPr>
        <w:t>Екатеринбугра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. Доступно по ссылке: </w:t>
      </w:r>
      <w:hyperlink r:id="rId125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https://bdex.ru/naselenie/sverdlovskaya-oblast/ekaterinburg/?ysclid=lcucf9xqyb390063496</w:t>
        </w:r>
      </w:hyperlink>
      <w:r w:rsidR="009949DF"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5A8" w:rsidRPr="001C2AC4" w:rsidRDefault="00233FDE" w:rsidP="004E65A5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lastRenderedPageBreak/>
        <w:t xml:space="preserve"> Индекс человеческого развития в России: региональные различия. Аналитический центр при Правительстве РФ, 2021. Доступно по ссылке:  </w:t>
      </w:r>
      <w:hyperlink r:id="rId126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https://ac.gov.ru/uploads/2-Publications/analitika/2022/_2021_long.pdf</w:t>
        </w:r>
      </w:hyperlink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5DF7" w:rsidRPr="001C2AC4" w:rsidRDefault="00D814BA" w:rsidP="004E65A5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Рейтинг туристической привлекательности регионов РФ за 2021 год. </w:t>
      </w:r>
      <w:proofErr w:type="spellStart"/>
      <w:r w:rsidRPr="001C2AC4">
        <w:rPr>
          <w:rFonts w:ascii="Times New Roman" w:hAnsi="Times New Roman" w:cs="Times New Roman"/>
          <w:sz w:val="24"/>
          <w:szCs w:val="24"/>
          <w:lang w:val="en-US"/>
        </w:rPr>
        <w:t>RTourNews</w:t>
      </w:r>
      <w:proofErr w:type="spellEnd"/>
      <w:r w:rsidRPr="001C2AC4">
        <w:rPr>
          <w:rFonts w:ascii="Times New Roman" w:hAnsi="Times New Roman" w:cs="Times New Roman"/>
          <w:sz w:val="24"/>
          <w:szCs w:val="24"/>
        </w:rPr>
        <w:t xml:space="preserve">. Интернет-журнал о российском туризме. Доступно по ссылке: </w:t>
      </w:r>
      <w:hyperlink r:id="rId127" w:history="1">
        <w:r w:rsidR="000424A7"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https://rtournews.ru/tournews/vyshel-rejting-turisticheskoj-privlekatelnosti-regionov-rf-za-2021-god.html?ysclid=lcyqdmgbjv863162375</w:t>
        </w:r>
      </w:hyperlink>
      <w:r w:rsidR="000424A7"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10DB" w:rsidRPr="001C2AC4" w:rsidRDefault="004610DB" w:rsidP="004E65A5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Рынок труда, занятость и заработная плата. Федеральная служба государственной статистики. Доступно по ссылке: </w:t>
      </w:r>
      <w:hyperlink r:id="rId128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https://rosstat.gov.ru/labor_market_employment_salaries</w:t>
        </w:r>
      </w:hyperlink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11AD" w:rsidRPr="001C2AC4" w:rsidRDefault="005C76C9" w:rsidP="004E65A5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Индекс качества жизни.  Доступно по ссылке: </w:t>
      </w:r>
      <w:hyperlink r:id="rId129" w:history="1"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citylifeindex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1C2AC4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</w:hyperlink>
    </w:p>
    <w:p w:rsidR="006E11AD" w:rsidRPr="001C2AC4" w:rsidRDefault="0087646F" w:rsidP="004E65A5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Рейтинг лучших городов России по качеству жизни, 2023. Доступно по ссылке: </w:t>
      </w:r>
      <w:hyperlink r:id="rId130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https://top-rf.ru/places/512-rejting-gorodov.html</w:t>
        </w:r>
      </w:hyperlink>
      <w:r w:rsidR="006E11AD"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7360" w:rsidRPr="001C2AC4" w:rsidRDefault="006A7360" w:rsidP="004E65A5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Рейтинг регионов по доступности жилья – 2022. РИА-Рейтинг. Доступно по ссылке: </w:t>
      </w:r>
      <w:hyperlink r:id="rId131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https://riarating.ru/infografika/20220614/630223702.html?ysclid=lcu9bb6yf8936295971</w:t>
        </w:r>
      </w:hyperlink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7360" w:rsidRPr="001C2AC4" w:rsidRDefault="001C108E" w:rsidP="004E65A5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Рейтинг регионов по уровню безработицы. РИА-Рейтинг. Доступно по ссылке: </w:t>
      </w:r>
      <w:hyperlink r:id="rId132" w:history="1">
        <w:r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https://riarating.ru/infografika/20220301/630217858.html?ysclid=lcuasnojfv138483455</w:t>
        </w:r>
      </w:hyperlink>
      <w:r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17DB" w:rsidRPr="001C2AC4" w:rsidRDefault="00D417DB" w:rsidP="004E65A5">
      <w:pPr>
        <w:pStyle w:val="a8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2AC4">
        <w:rPr>
          <w:rFonts w:ascii="Times New Roman" w:hAnsi="Times New Roman" w:cs="Times New Roman"/>
          <w:sz w:val="24"/>
          <w:szCs w:val="24"/>
        </w:rPr>
        <w:t xml:space="preserve">Индекс качества городской среды. Доступно по ссылке: </w:t>
      </w:r>
      <w:r w:rsidR="00406014" w:rsidRPr="001C2AC4">
        <w:rPr>
          <w:rFonts w:ascii="Times New Roman" w:hAnsi="Times New Roman" w:cs="Times New Roman"/>
          <w:sz w:val="24"/>
          <w:szCs w:val="24"/>
        </w:rPr>
        <w:t xml:space="preserve"> </w:t>
      </w:r>
      <w:hyperlink r:id="rId133" w:anchor="/" w:history="1">
        <w:r w:rsidR="00406014" w:rsidRPr="001C2AC4">
          <w:rPr>
            <w:rStyle w:val="a6"/>
            <w:rFonts w:ascii="Times New Roman" w:hAnsi="Times New Roman" w:cs="Times New Roman"/>
            <w:sz w:val="24"/>
            <w:szCs w:val="24"/>
          </w:rPr>
          <w:t>https://xn----dtbcccdtsypabxk.xn--p1ai/#/</w:t>
        </w:r>
      </w:hyperlink>
      <w:r w:rsidR="00406014" w:rsidRPr="001C2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66EF" w:rsidRPr="00233FDE" w:rsidRDefault="000066EF" w:rsidP="000066EF">
      <w:pPr>
        <w:pStyle w:val="a8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C66B34" w:rsidRPr="00E972B9" w:rsidRDefault="00C66B34" w:rsidP="00C34A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C66B34" w:rsidRPr="00E972B9">
      <w:footerReference w:type="default" r:id="rId1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185" w:rsidRDefault="00142185" w:rsidP="002815F2">
      <w:pPr>
        <w:spacing w:after="0" w:line="240" w:lineRule="auto"/>
      </w:pPr>
      <w:r>
        <w:separator/>
      </w:r>
    </w:p>
  </w:endnote>
  <w:endnote w:type="continuationSeparator" w:id="0">
    <w:p w:rsidR="00142185" w:rsidRDefault="00142185" w:rsidP="00281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132053051"/>
      <w:docPartObj>
        <w:docPartGallery w:val="Page Numbers (Bottom of Page)"/>
        <w:docPartUnique/>
      </w:docPartObj>
    </w:sdtPr>
    <w:sdtEndPr/>
    <w:sdtContent>
      <w:p w:rsidR="00F41DDC" w:rsidRPr="0052443B" w:rsidRDefault="00F41DDC">
        <w:pPr>
          <w:pStyle w:val="af"/>
          <w:jc w:val="center"/>
          <w:rPr>
            <w:rFonts w:ascii="Times New Roman" w:hAnsi="Times New Roman" w:cs="Times New Roman"/>
          </w:rPr>
        </w:pPr>
        <w:r w:rsidRPr="0052443B">
          <w:rPr>
            <w:rFonts w:ascii="Times New Roman" w:hAnsi="Times New Roman" w:cs="Times New Roman"/>
          </w:rPr>
          <w:fldChar w:fldCharType="begin"/>
        </w:r>
        <w:r w:rsidRPr="0052443B">
          <w:rPr>
            <w:rFonts w:ascii="Times New Roman" w:hAnsi="Times New Roman" w:cs="Times New Roman"/>
          </w:rPr>
          <w:instrText>PAGE   \* MERGEFORMAT</w:instrText>
        </w:r>
        <w:r w:rsidRPr="0052443B">
          <w:rPr>
            <w:rFonts w:ascii="Times New Roman" w:hAnsi="Times New Roman" w:cs="Times New Roman"/>
          </w:rPr>
          <w:fldChar w:fldCharType="separate"/>
        </w:r>
        <w:r w:rsidR="00A649CB">
          <w:rPr>
            <w:rFonts w:ascii="Times New Roman" w:hAnsi="Times New Roman" w:cs="Times New Roman"/>
            <w:noProof/>
          </w:rPr>
          <w:t>4</w:t>
        </w:r>
        <w:r w:rsidRPr="0052443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185" w:rsidRDefault="00142185" w:rsidP="002815F2">
      <w:pPr>
        <w:spacing w:after="0" w:line="240" w:lineRule="auto"/>
      </w:pPr>
      <w:r>
        <w:separator/>
      </w:r>
    </w:p>
  </w:footnote>
  <w:footnote w:type="continuationSeparator" w:id="0">
    <w:p w:rsidR="00142185" w:rsidRDefault="00142185" w:rsidP="00281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0A6"/>
    <w:multiLevelType w:val="hybridMultilevel"/>
    <w:tmpl w:val="76ECC464"/>
    <w:lvl w:ilvl="0" w:tplc="1B7A9B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3B1C8D"/>
    <w:multiLevelType w:val="hybridMultilevel"/>
    <w:tmpl w:val="212AB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1FE"/>
    <w:multiLevelType w:val="hybridMultilevel"/>
    <w:tmpl w:val="AB54236E"/>
    <w:lvl w:ilvl="0" w:tplc="3F32B7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D204D4"/>
    <w:multiLevelType w:val="hybridMultilevel"/>
    <w:tmpl w:val="D966DF26"/>
    <w:lvl w:ilvl="0" w:tplc="3F32B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F2CBB"/>
    <w:multiLevelType w:val="hybridMultilevel"/>
    <w:tmpl w:val="76ECC464"/>
    <w:lvl w:ilvl="0" w:tplc="1B7A9B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CBB1FED"/>
    <w:multiLevelType w:val="hybridMultilevel"/>
    <w:tmpl w:val="76ECC464"/>
    <w:lvl w:ilvl="0" w:tplc="1B7A9B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F264AEB"/>
    <w:multiLevelType w:val="multilevel"/>
    <w:tmpl w:val="B528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108BC"/>
    <w:multiLevelType w:val="hybridMultilevel"/>
    <w:tmpl w:val="7220C316"/>
    <w:lvl w:ilvl="0" w:tplc="3F32B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E47AD"/>
    <w:multiLevelType w:val="hybridMultilevel"/>
    <w:tmpl w:val="76ECC464"/>
    <w:lvl w:ilvl="0" w:tplc="1B7A9B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7EC5E3E"/>
    <w:multiLevelType w:val="hybridMultilevel"/>
    <w:tmpl w:val="720A4C22"/>
    <w:lvl w:ilvl="0" w:tplc="3F32B7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C8C5F49"/>
    <w:multiLevelType w:val="hybridMultilevel"/>
    <w:tmpl w:val="6BAAEDB8"/>
    <w:lvl w:ilvl="0" w:tplc="041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1EE45055"/>
    <w:multiLevelType w:val="hybridMultilevel"/>
    <w:tmpl w:val="0A688F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310677D"/>
    <w:multiLevelType w:val="hybridMultilevel"/>
    <w:tmpl w:val="76ECC464"/>
    <w:lvl w:ilvl="0" w:tplc="1B7A9B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35A6AF1"/>
    <w:multiLevelType w:val="hybridMultilevel"/>
    <w:tmpl w:val="18A25D68"/>
    <w:lvl w:ilvl="0" w:tplc="7ACEC9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8B263C9"/>
    <w:multiLevelType w:val="hybridMultilevel"/>
    <w:tmpl w:val="E6525BCE"/>
    <w:lvl w:ilvl="0" w:tplc="3F32B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46C7A"/>
    <w:multiLevelType w:val="hybridMultilevel"/>
    <w:tmpl w:val="89FE647A"/>
    <w:lvl w:ilvl="0" w:tplc="3F32B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7576D"/>
    <w:multiLevelType w:val="hybridMultilevel"/>
    <w:tmpl w:val="76ECC464"/>
    <w:lvl w:ilvl="0" w:tplc="1B7A9B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C382CA6"/>
    <w:multiLevelType w:val="hybridMultilevel"/>
    <w:tmpl w:val="76ECC464"/>
    <w:lvl w:ilvl="0" w:tplc="1B7A9B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D8C0A11"/>
    <w:multiLevelType w:val="hybridMultilevel"/>
    <w:tmpl w:val="E4F8C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3E578F"/>
    <w:multiLevelType w:val="hybridMultilevel"/>
    <w:tmpl w:val="81AC4086"/>
    <w:lvl w:ilvl="0" w:tplc="3F32B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300AA"/>
    <w:multiLevelType w:val="hybridMultilevel"/>
    <w:tmpl w:val="62A82FC8"/>
    <w:lvl w:ilvl="0" w:tplc="3F32B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F0874"/>
    <w:multiLevelType w:val="hybridMultilevel"/>
    <w:tmpl w:val="76ECC464"/>
    <w:lvl w:ilvl="0" w:tplc="1B7A9B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1A17914"/>
    <w:multiLevelType w:val="hybridMultilevel"/>
    <w:tmpl w:val="4950F528"/>
    <w:lvl w:ilvl="0" w:tplc="A49A2C62">
      <w:start w:val="1"/>
      <w:numFmt w:val="decimal"/>
      <w:lvlText w:val="%1."/>
      <w:lvlJc w:val="left"/>
      <w:pPr>
        <w:ind w:left="1211" w:hanging="360"/>
      </w:pPr>
      <w:rPr>
        <w:rFonts w:hint="default"/>
        <w:b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46C658B5"/>
    <w:multiLevelType w:val="hybridMultilevel"/>
    <w:tmpl w:val="5E0EBC10"/>
    <w:lvl w:ilvl="0" w:tplc="1B7A9B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27470A9"/>
    <w:multiLevelType w:val="hybridMultilevel"/>
    <w:tmpl w:val="8D3E076A"/>
    <w:lvl w:ilvl="0" w:tplc="3F32B7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6E31B79"/>
    <w:multiLevelType w:val="hybridMultilevel"/>
    <w:tmpl w:val="5A468132"/>
    <w:lvl w:ilvl="0" w:tplc="3F32B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6710A"/>
    <w:multiLevelType w:val="hybridMultilevel"/>
    <w:tmpl w:val="76ECC464"/>
    <w:lvl w:ilvl="0" w:tplc="1B7A9B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B5466A7"/>
    <w:multiLevelType w:val="hybridMultilevel"/>
    <w:tmpl w:val="E682CEC8"/>
    <w:lvl w:ilvl="0" w:tplc="3F32B7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C258C3"/>
    <w:multiLevelType w:val="hybridMultilevel"/>
    <w:tmpl w:val="76ECC464"/>
    <w:lvl w:ilvl="0" w:tplc="1B7A9B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2C606A1"/>
    <w:multiLevelType w:val="hybridMultilevel"/>
    <w:tmpl w:val="D2721476"/>
    <w:lvl w:ilvl="0" w:tplc="1B7A9B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47C3155"/>
    <w:multiLevelType w:val="hybridMultilevel"/>
    <w:tmpl w:val="C5889734"/>
    <w:lvl w:ilvl="0" w:tplc="3F32B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A3472"/>
    <w:multiLevelType w:val="multilevel"/>
    <w:tmpl w:val="6F62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990FAF"/>
    <w:multiLevelType w:val="hybridMultilevel"/>
    <w:tmpl w:val="C6845B9C"/>
    <w:lvl w:ilvl="0" w:tplc="3F32B70C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71813FAF"/>
    <w:multiLevelType w:val="hybridMultilevel"/>
    <w:tmpl w:val="A2EA6ED0"/>
    <w:lvl w:ilvl="0" w:tplc="3F32B7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2587964"/>
    <w:multiLevelType w:val="hybridMultilevel"/>
    <w:tmpl w:val="780CD050"/>
    <w:lvl w:ilvl="0" w:tplc="3F32B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2101A"/>
    <w:multiLevelType w:val="hybridMultilevel"/>
    <w:tmpl w:val="76ECC464"/>
    <w:lvl w:ilvl="0" w:tplc="1B7A9B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E0A0C2F"/>
    <w:multiLevelType w:val="hybridMultilevel"/>
    <w:tmpl w:val="F4364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C346E"/>
    <w:multiLevelType w:val="hybridMultilevel"/>
    <w:tmpl w:val="76ECC464"/>
    <w:lvl w:ilvl="0" w:tplc="1B7A9B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34"/>
  </w:num>
  <w:num w:numId="3">
    <w:abstractNumId w:val="20"/>
  </w:num>
  <w:num w:numId="4">
    <w:abstractNumId w:val="3"/>
  </w:num>
  <w:num w:numId="5">
    <w:abstractNumId w:val="30"/>
  </w:num>
  <w:num w:numId="6">
    <w:abstractNumId w:val="15"/>
  </w:num>
  <w:num w:numId="7">
    <w:abstractNumId w:val="27"/>
  </w:num>
  <w:num w:numId="8">
    <w:abstractNumId w:val="13"/>
  </w:num>
  <w:num w:numId="9">
    <w:abstractNumId w:val="8"/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33"/>
  </w:num>
  <w:num w:numId="12">
    <w:abstractNumId w:val="25"/>
  </w:num>
  <w:num w:numId="13">
    <w:abstractNumId w:val="1"/>
  </w:num>
  <w:num w:numId="14">
    <w:abstractNumId w:val="36"/>
  </w:num>
  <w:num w:numId="15">
    <w:abstractNumId w:val="19"/>
  </w:num>
  <w:num w:numId="16">
    <w:abstractNumId w:val="32"/>
  </w:num>
  <w:num w:numId="17">
    <w:abstractNumId w:val="10"/>
  </w:num>
  <w:num w:numId="18">
    <w:abstractNumId w:val="18"/>
  </w:num>
  <w:num w:numId="19">
    <w:abstractNumId w:val="11"/>
  </w:num>
  <w:num w:numId="20">
    <w:abstractNumId w:val="9"/>
  </w:num>
  <w:num w:numId="21">
    <w:abstractNumId w:val="22"/>
  </w:num>
  <w:num w:numId="22">
    <w:abstractNumId w:val="35"/>
  </w:num>
  <w:num w:numId="23">
    <w:abstractNumId w:val="16"/>
  </w:num>
  <w:num w:numId="24">
    <w:abstractNumId w:val="21"/>
  </w:num>
  <w:num w:numId="25">
    <w:abstractNumId w:val="0"/>
  </w:num>
  <w:num w:numId="26">
    <w:abstractNumId w:val="5"/>
  </w:num>
  <w:num w:numId="27">
    <w:abstractNumId w:val="28"/>
  </w:num>
  <w:num w:numId="28">
    <w:abstractNumId w:val="17"/>
  </w:num>
  <w:num w:numId="29">
    <w:abstractNumId w:val="12"/>
  </w:num>
  <w:num w:numId="30">
    <w:abstractNumId w:val="26"/>
  </w:num>
  <w:num w:numId="31">
    <w:abstractNumId w:val="4"/>
  </w:num>
  <w:num w:numId="32">
    <w:abstractNumId w:val="37"/>
  </w:num>
  <w:num w:numId="33">
    <w:abstractNumId w:val="29"/>
  </w:num>
  <w:num w:numId="34">
    <w:abstractNumId w:val="23"/>
  </w:num>
  <w:num w:numId="35">
    <w:abstractNumId w:val="2"/>
  </w:num>
  <w:num w:numId="36">
    <w:abstractNumId w:val="7"/>
  </w:num>
  <w:num w:numId="37">
    <w:abstractNumId w:val="24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E0"/>
    <w:rsid w:val="00000390"/>
    <w:rsid w:val="00000E81"/>
    <w:rsid w:val="0000575D"/>
    <w:rsid w:val="000066EF"/>
    <w:rsid w:val="00015580"/>
    <w:rsid w:val="00020D66"/>
    <w:rsid w:val="000218B2"/>
    <w:rsid w:val="00030006"/>
    <w:rsid w:val="00032018"/>
    <w:rsid w:val="00033EA1"/>
    <w:rsid w:val="00034541"/>
    <w:rsid w:val="000366B9"/>
    <w:rsid w:val="00037654"/>
    <w:rsid w:val="000377F1"/>
    <w:rsid w:val="00037B86"/>
    <w:rsid w:val="000424A7"/>
    <w:rsid w:val="00051A6B"/>
    <w:rsid w:val="00053666"/>
    <w:rsid w:val="00054DDA"/>
    <w:rsid w:val="00054E42"/>
    <w:rsid w:val="00060FFB"/>
    <w:rsid w:val="00061E9B"/>
    <w:rsid w:val="0006276A"/>
    <w:rsid w:val="0006424E"/>
    <w:rsid w:val="000657C3"/>
    <w:rsid w:val="00066B31"/>
    <w:rsid w:val="00066F43"/>
    <w:rsid w:val="0006752A"/>
    <w:rsid w:val="00071C90"/>
    <w:rsid w:val="00076C1D"/>
    <w:rsid w:val="00083F64"/>
    <w:rsid w:val="00090E2F"/>
    <w:rsid w:val="0009284C"/>
    <w:rsid w:val="00093F51"/>
    <w:rsid w:val="00094CF4"/>
    <w:rsid w:val="00096FEF"/>
    <w:rsid w:val="000A2AC5"/>
    <w:rsid w:val="000A46C0"/>
    <w:rsid w:val="000A58E8"/>
    <w:rsid w:val="000A6208"/>
    <w:rsid w:val="000B00C7"/>
    <w:rsid w:val="000B03FE"/>
    <w:rsid w:val="000B1B70"/>
    <w:rsid w:val="000C078B"/>
    <w:rsid w:val="000C19B4"/>
    <w:rsid w:val="000D20D9"/>
    <w:rsid w:val="000D61FC"/>
    <w:rsid w:val="000E48CC"/>
    <w:rsid w:val="000F171D"/>
    <w:rsid w:val="000F4BAF"/>
    <w:rsid w:val="00101DD9"/>
    <w:rsid w:val="00105E46"/>
    <w:rsid w:val="00107D95"/>
    <w:rsid w:val="00110566"/>
    <w:rsid w:val="00110E34"/>
    <w:rsid w:val="00110FDA"/>
    <w:rsid w:val="00112FB9"/>
    <w:rsid w:val="001143AD"/>
    <w:rsid w:val="0011453C"/>
    <w:rsid w:val="001159C1"/>
    <w:rsid w:val="00117525"/>
    <w:rsid w:val="00120589"/>
    <w:rsid w:val="001226B0"/>
    <w:rsid w:val="00125BF6"/>
    <w:rsid w:val="00126B2C"/>
    <w:rsid w:val="00126E4C"/>
    <w:rsid w:val="00127168"/>
    <w:rsid w:val="00131D4D"/>
    <w:rsid w:val="0013508C"/>
    <w:rsid w:val="001352DE"/>
    <w:rsid w:val="001372DA"/>
    <w:rsid w:val="001414DC"/>
    <w:rsid w:val="00142185"/>
    <w:rsid w:val="00145075"/>
    <w:rsid w:val="00150E50"/>
    <w:rsid w:val="00151067"/>
    <w:rsid w:val="00152F1A"/>
    <w:rsid w:val="0015317D"/>
    <w:rsid w:val="00153D4C"/>
    <w:rsid w:val="001618F3"/>
    <w:rsid w:val="00161D0F"/>
    <w:rsid w:val="00164ED1"/>
    <w:rsid w:val="001702CB"/>
    <w:rsid w:val="00170301"/>
    <w:rsid w:val="0017069F"/>
    <w:rsid w:val="00170E95"/>
    <w:rsid w:val="00172554"/>
    <w:rsid w:val="001727CE"/>
    <w:rsid w:val="001740CD"/>
    <w:rsid w:val="00175D13"/>
    <w:rsid w:val="00177A38"/>
    <w:rsid w:val="00182376"/>
    <w:rsid w:val="00184668"/>
    <w:rsid w:val="0018724D"/>
    <w:rsid w:val="00191E0F"/>
    <w:rsid w:val="00194690"/>
    <w:rsid w:val="001948E6"/>
    <w:rsid w:val="00194AD5"/>
    <w:rsid w:val="00195EC8"/>
    <w:rsid w:val="00197873"/>
    <w:rsid w:val="001B5DF9"/>
    <w:rsid w:val="001C108E"/>
    <w:rsid w:val="001C2AC4"/>
    <w:rsid w:val="001C2C7F"/>
    <w:rsid w:val="001C4AFB"/>
    <w:rsid w:val="001C5203"/>
    <w:rsid w:val="001C5C9C"/>
    <w:rsid w:val="001D0C04"/>
    <w:rsid w:val="001D0D4F"/>
    <w:rsid w:val="001D3B6B"/>
    <w:rsid w:val="001D4B15"/>
    <w:rsid w:val="001D586C"/>
    <w:rsid w:val="001D743E"/>
    <w:rsid w:val="001E02BD"/>
    <w:rsid w:val="001E28FF"/>
    <w:rsid w:val="001E3A29"/>
    <w:rsid w:val="001E4372"/>
    <w:rsid w:val="001E5C88"/>
    <w:rsid w:val="001E7F00"/>
    <w:rsid w:val="001E7FA0"/>
    <w:rsid w:val="001F3059"/>
    <w:rsid w:val="001F75AF"/>
    <w:rsid w:val="00204CF2"/>
    <w:rsid w:val="00204EC2"/>
    <w:rsid w:val="00205DF7"/>
    <w:rsid w:val="002068C1"/>
    <w:rsid w:val="00210617"/>
    <w:rsid w:val="00211205"/>
    <w:rsid w:val="002118E2"/>
    <w:rsid w:val="0021269B"/>
    <w:rsid w:val="002218F0"/>
    <w:rsid w:val="00222058"/>
    <w:rsid w:val="0022326F"/>
    <w:rsid w:val="00224E55"/>
    <w:rsid w:val="00233982"/>
    <w:rsid w:val="00233BED"/>
    <w:rsid w:val="00233FA8"/>
    <w:rsid w:val="00233FDE"/>
    <w:rsid w:val="00236692"/>
    <w:rsid w:val="00244206"/>
    <w:rsid w:val="002505B4"/>
    <w:rsid w:val="002523B3"/>
    <w:rsid w:val="0025351C"/>
    <w:rsid w:val="00256C06"/>
    <w:rsid w:val="00261BD4"/>
    <w:rsid w:val="0026315D"/>
    <w:rsid w:val="002632E6"/>
    <w:rsid w:val="0026366B"/>
    <w:rsid w:val="00264727"/>
    <w:rsid w:val="002649E9"/>
    <w:rsid w:val="002735A0"/>
    <w:rsid w:val="00276D18"/>
    <w:rsid w:val="00277FD3"/>
    <w:rsid w:val="00280D3B"/>
    <w:rsid w:val="002815F2"/>
    <w:rsid w:val="00282540"/>
    <w:rsid w:val="002841CD"/>
    <w:rsid w:val="00286063"/>
    <w:rsid w:val="00286D6F"/>
    <w:rsid w:val="002941CC"/>
    <w:rsid w:val="00294711"/>
    <w:rsid w:val="0029550D"/>
    <w:rsid w:val="00295669"/>
    <w:rsid w:val="00297ED9"/>
    <w:rsid w:val="002A0A43"/>
    <w:rsid w:val="002A118F"/>
    <w:rsid w:val="002A23DC"/>
    <w:rsid w:val="002A2D4D"/>
    <w:rsid w:val="002A3103"/>
    <w:rsid w:val="002A622C"/>
    <w:rsid w:val="002B0B94"/>
    <w:rsid w:val="002B37E2"/>
    <w:rsid w:val="002B61C0"/>
    <w:rsid w:val="002B6FE2"/>
    <w:rsid w:val="002B7F79"/>
    <w:rsid w:val="002C153B"/>
    <w:rsid w:val="002C2BB2"/>
    <w:rsid w:val="002C2C68"/>
    <w:rsid w:val="002C46D2"/>
    <w:rsid w:val="002C5351"/>
    <w:rsid w:val="002C6595"/>
    <w:rsid w:val="002C6BDC"/>
    <w:rsid w:val="002D49EC"/>
    <w:rsid w:val="002D68FD"/>
    <w:rsid w:val="002E0677"/>
    <w:rsid w:val="002E15A8"/>
    <w:rsid w:val="002E7144"/>
    <w:rsid w:val="002E7595"/>
    <w:rsid w:val="002F145D"/>
    <w:rsid w:val="002F4C87"/>
    <w:rsid w:val="002F680E"/>
    <w:rsid w:val="002F77CF"/>
    <w:rsid w:val="00300526"/>
    <w:rsid w:val="00302DC1"/>
    <w:rsid w:val="003068C3"/>
    <w:rsid w:val="00307D8F"/>
    <w:rsid w:val="003109B3"/>
    <w:rsid w:val="00310D5B"/>
    <w:rsid w:val="00312132"/>
    <w:rsid w:val="00312B95"/>
    <w:rsid w:val="00314BE9"/>
    <w:rsid w:val="00321622"/>
    <w:rsid w:val="00324526"/>
    <w:rsid w:val="00325A5D"/>
    <w:rsid w:val="00325E3A"/>
    <w:rsid w:val="003306BF"/>
    <w:rsid w:val="00331B4F"/>
    <w:rsid w:val="00331D01"/>
    <w:rsid w:val="00331D54"/>
    <w:rsid w:val="00332AB9"/>
    <w:rsid w:val="0033319A"/>
    <w:rsid w:val="00334A6D"/>
    <w:rsid w:val="003377C6"/>
    <w:rsid w:val="00341610"/>
    <w:rsid w:val="00341D2A"/>
    <w:rsid w:val="003431D2"/>
    <w:rsid w:val="00346660"/>
    <w:rsid w:val="00347664"/>
    <w:rsid w:val="003509A9"/>
    <w:rsid w:val="0035184A"/>
    <w:rsid w:val="00351BE2"/>
    <w:rsid w:val="00352859"/>
    <w:rsid w:val="0035577C"/>
    <w:rsid w:val="00362B01"/>
    <w:rsid w:val="00363E4F"/>
    <w:rsid w:val="00372A08"/>
    <w:rsid w:val="0037561D"/>
    <w:rsid w:val="0038625B"/>
    <w:rsid w:val="003973FC"/>
    <w:rsid w:val="003A17E4"/>
    <w:rsid w:val="003A2A45"/>
    <w:rsid w:val="003A2DB7"/>
    <w:rsid w:val="003B01DA"/>
    <w:rsid w:val="003B171C"/>
    <w:rsid w:val="003B3EFE"/>
    <w:rsid w:val="003B4C66"/>
    <w:rsid w:val="003C6631"/>
    <w:rsid w:val="003C7ED3"/>
    <w:rsid w:val="003D149A"/>
    <w:rsid w:val="003D1628"/>
    <w:rsid w:val="003D45BF"/>
    <w:rsid w:val="003E0187"/>
    <w:rsid w:val="003E0776"/>
    <w:rsid w:val="003E0E0F"/>
    <w:rsid w:val="003E2E0C"/>
    <w:rsid w:val="003E67A5"/>
    <w:rsid w:val="003E7E3C"/>
    <w:rsid w:val="003F205A"/>
    <w:rsid w:val="003F3421"/>
    <w:rsid w:val="00406014"/>
    <w:rsid w:val="00406464"/>
    <w:rsid w:val="00407B7D"/>
    <w:rsid w:val="00410EEA"/>
    <w:rsid w:val="004121EA"/>
    <w:rsid w:val="00412595"/>
    <w:rsid w:val="00413B1E"/>
    <w:rsid w:val="00413EB5"/>
    <w:rsid w:val="00414BFB"/>
    <w:rsid w:val="00415568"/>
    <w:rsid w:val="00417091"/>
    <w:rsid w:val="004209D8"/>
    <w:rsid w:val="00421050"/>
    <w:rsid w:val="00421F38"/>
    <w:rsid w:val="0042321E"/>
    <w:rsid w:val="00424D05"/>
    <w:rsid w:val="0042606D"/>
    <w:rsid w:val="0042623A"/>
    <w:rsid w:val="00437E7F"/>
    <w:rsid w:val="00440AEA"/>
    <w:rsid w:val="00441268"/>
    <w:rsid w:val="00441A35"/>
    <w:rsid w:val="00442BFE"/>
    <w:rsid w:val="004448A2"/>
    <w:rsid w:val="00445877"/>
    <w:rsid w:val="00446BDF"/>
    <w:rsid w:val="00446F2C"/>
    <w:rsid w:val="0045092D"/>
    <w:rsid w:val="0045118B"/>
    <w:rsid w:val="00454674"/>
    <w:rsid w:val="00457B69"/>
    <w:rsid w:val="0046027E"/>
    <w:rsid w:val="004610DB"/>
    <w:rsid w:val="00461DE6"/>
    <w:rsid w:val="00463050"/>
    <w:rsid w:val="004654A0"/>
    <w:rsid w:val="004720F8"/>
    <w:rsid w:val="0047331F"/>
    <w:rsid w:val="00473738"/>
    <w:rsid w:val="00477682"/>
    <w:rsid w:val="00481C6B"/>
    <w:rsid w:val="00481D55"/>
    <w:rsid w:val="00484203"/>
    <w:rsid w:val="00485435"/>
    <w:rsid w:val="00487A23"/>
    <w:rsid w:val="00487A73"/>
    <w:rsid w:val="00491F54"/>
    <w:rsid w:val="00495B11"/>
    <w:rsid w:val="004961AC"/>
    <w:rsid w:val="00497CCD"/>
    <w:rsid w:val="004A1D47"/>
    <w:rsid w:val="004A29C0"/>
    <w:rsid w:val="004A3096"/>
    <w:rsid w:val="004A4080"/>
    <w:rsid w:val="004A50DC"/>
    <w:rsid w:val="004A64C5"/>
    <w:rsid w:val="004B4080"/>
    <w:rsid w:val="004B5487"/>
    <w:rsid w:val="004B616A"/>
    <w:rsid w:val="004B6245"/>
    <w:rsid w:val="004B7B52"/>
    <w:rsid w:val="004C14F9"/>
    <w:rsid w:val="004C3943"/>
    <w:rsid w:val="004C47CD"/>
    <w:rsid w:val="004C6EAE"/>
    <w:rsid w:val="004C77B8"/>
    <w:rsid w:val="004D3D12"/>
    <w:rsid w:val="004D7B89"/>
    <w:rsid w:val="004E27E4"/>
    <w:rsid w:val="004E4170"/>
    <w:rsid w:val="004E42D0"/>
    <w:rsid w:val="004E5215"/>
    <w:rsid w:val="004E57CC"/>
    <w:rsid w:val="004E65A5"/>
    <w:rsid w:val="004F5A18"/>
    <w:rsid w:val="00500E68"/>
    <w:rsid w:val="005014E0"/>
    <w:rsid w:val="00502975"/>
    <w:rsid w:val="00505504"/>
    <w:rsid w:val="0052443B"/>
    <w:rsid w:val="00532355"/>
    <w:rsid w:val="00534B00"/>
    <w:rsid w:val="005355B9"/>
    <w:rsid w:val="00541AA9"/>
    <w:rsid w:val="00541E6E"/>
    <w:rsid w:val="00543896"/>
    <w:rsid w:val="00547144"/>
    <w:rsid w:val="0055289D"/>
    <w:rsid w:val="00553F96"/>
    <w:rsid w:val="00555A52"/>
    <w:rsid w:val="00556866"/>
    <w:rsid w:val="00557664"/>
    <w:rsid w:val="00560026"/>
    <w:rsid w:val="005606EE"/>
    <w:rsid w:val="005613E3"/>
    <w:rsid w:val="00561FA1"/>
    <w:rsid w:val="00563570"/>
    <w:rsid w:val="00570571"/>
    <w:rsid w:val="00571161"/>
    <w:rsid w:val="00573EE9"/>
    <w:rsid w:val="0057415C"/>
    <w:rsid w:val="00574998"/>
    <w:rsid w:val="0057788F"/>
    <w:rsid w:val="00577CDC"/>
    <w:rsid w:val="00586197"/>
    <w:rsid w:val="00587BD9"/>
    <w:rsid w:val="005956D5"/>
    <w:rsid w:val="00596CD2"/>
    <w:rsid w:val="005A0112"/>
    <w:rsid w:val="005A0A18"/>
    <w:rsid w:val="005A0C60"/>
    <w:rsid w:val="005A13B8"/>
    <w:rsid w:val="005A3005"/>
    <w:rsid w:val="005A4D5D"/>
    <w:rsid w:val="005A7756"/>
    <w:rsid w:val="005A7A17"/>
    <w:rsid w:val="005B09FF"/>
    <w:rsid w:val="005B1CB8"/>
    <w:rsid w:val="005B2E80"/>
    <w:rsid w:val="005B683F"/>
    <w:rsid w:val="005B7423"/>
    <w:rsid w:val="005C01FF"/>
    <w:rsid w:val="005C04DB"/>
    <w:rsid w:val="005C12D9"/>
    <w:rsid w:val="005C5DC4"/>
    <w:rsid w:val="005C68CD"/>
    <w:rsid w:val="005C76C9"/>
    <w:rsid w:val="005C76EC"/>
    <w:rsid w:val="005C785C"/>
    <w:rsid w:val="005D1F2D"/>
    <w:rsid w:val="005D3914"/>
    <w:rsid w:val="005E230E"/>
    <w:rsid w:val="005F087A"/>
    <w:rsid w:val="005F3BCE"/>
    <w:rsid w:val="005F67AA"/>
    <w:rsid w:val="006017DD"/>
    <w:rsid w:val="00602F34"/>
    <w:rsid w:val="006040BE"/>
    <w:rsid w:val="00604BC4"/>
    <w:rsid w:val="006123B9"/>
    <w:rsid w:val="0061755B"/>
    <w:rsid w:val="00617EED"/>
    <w:rsid w:val="006202A7"/>
    <w:rsid w:val="00620396"/>
    <w:rsid w:val="00620BE3"/>
    <w:rsid w:val="00624FD5"/>
    <w:rsid w:val="006334A6"/>
    <w:rsid w:val="00634708"/>
    <w:rsid w:val="00636430"/>
    <w:rsid w:val="00636B4A"/>
    <w:rsid w:val="0064050E"/>
    <w:rsid w:val="00643989"/>
    <w:rsid w:val="0064499E"/>
    <w:rsid w:val="00645370"/>
    <w:rsid w:val="006532D5"/>
    <w:rsid w:val="006603E7"/>
    <w:rsid w:val="0066082C"/>
    <w:rsid w:val="00660EB2"/>
    <w:rsid w:val="0066294D"/>
    <w:rsid w:val="00662B10"/>
    <w:rsid w:val="006668B9"/>
    <w:rsid w:val="0066696D"/>
    <w:rsid w:val="0067473F"/>
    <w:rsid w:val="0068003C"/>
    <w:rsid w:val="006818D7"/>
    <w:rsid w:val="00682D0A"/>
    <w:rsid w:val="00683DAD"/>
    <w:rsid w:val="00685668"/>
    <w:rsid w:val="00687AD2"/>
    <w:rsid w:val="00694422"/>
    <w:rsid w:val="0069461A"/>
    <w:rsid w:val="00696592"/>
    <w:rsid w:val="006968D2"/>
    <w:rsid w:val="006A1A26"/>
    <w:rsid w:val="006A47C0"/>
    <w:rsid w:val="006A56FA"/>
    <w:rsid w:val="006A60C6"/>
    <w:rsid w:val="006A68CF"/>
    <w:rsid w:val="006A7360"/>
    <w:rsid w:val="006B01D9"/>
    <w:rsid w:val="006B0D00"/>
    <w:rsid w:val="006B431E"/>
    <w:rsid w:val="006B5FF7"/>
    <w:rsid w:val="006B7455"/>
    <w:rsid w:val="006C056D"/>
    <w:rsid w:val="006C5CAC"/>
    <w:rsid w:val="006C7961"/>
    <w:rsid w:val="006D3F7B"/>
    <w:rsid w:val="006E11AD"/>
    <w:rsid w:val="006E1449"/>
    <w:rsid w:val="006E201B"/>
    <w:rsid w:val="006E21FC"/>
    <w:rsid w:val="006E2767"/>
    <w:rsid w:val="006E4D56"/>
    <w:rsid w:val="006F2A3D"/>
    <w:rsid w:val="006F5C94"/>
    <w:rsid w:val="006F7D09"/>
    <w:rsid w:val="0070079C"/>
    <w:rsid w:val="00700FB4"/>
    <w:rsid w:val="00704842"/>
    <w:rsid w:val="007048FE"/>
    <w:rsid w:val="007165CE"/>
    <w:rsid w:val="0072019B"/>
    <w:rsid w:val="00720B36"/>
    <w:rsid w:val="00723081"/>
    <w:rsid w:val="00724ECF"/>
    <w:rsid w:val="00725298"/>
    <w:rsid w:val="00726BE6"/>
    <w:rsid w:val="00726CF7"/>
    <w:rsid w:val="0073361D"/>
    <w:rsid w:val="00733661"/>
    <w:rsid w:val="00740FA6"/>
    <w:rsid w:val="007421C9"/>
    <w:rsid w:val="00742852"/>
    <w:rsid w:val="007429C4"/>
    <w:rsid w:val="00742BDD"/>
    <w:rsid w:val="00743207"/>
    <w:rsid w:val="007451FA"/>
    <w:rsid w:val="007471F3"/>
    <w:rsid w:val="00747EC6"/>
    <w:rsid w:val="007508B1"/>
    <w:rsid w:val="007525D3"/>
    <w:rsid w:val="00754DAF"/>
    <w:rsid w:val="007603A2"/>
    <w:rsid w:val="007772F4"/>
    <w:rsid w:val="00785128"/>
    <w:rsid w:val="007856F2"/>
    <w:rsid w:val="007864D1"/>
    <w:rsid w:val="00787F4A"/>
    <w:rsid w:val="007908C3"/>
    <w:rsid w:val="007909E7"/>
    <w:rsid w:val="00790A27"/>
    <w:rsid w:val="007920AA"/>
    <w:rsid w:val="00794AB1"/>
    <w:rsid w:val="00794DF6"/>
    <w:rsid w:val="00794E14"/>
    <w:rsid w:val="007A14D5"/>
    <w:rsid w:val="007A1617"/>
    <w:rsid w:val="007A38AA"/>
    <w:rsid w:val="007A39B3"/>
    <w:rsid w:val="007A6DE8"/>
    <w:rsid w:val="007A7FF8"/>
    <w:rsid w:val="007B05C8"/>
    <w:rsid w:val="007B28D3"/>
    <w:rsid w:val="007B78A0"/>
    <w:rsid w:val="007C01F9"/>
    <w:rsid w:val="007C32DF"/>
    <w:rsid w:val="007C4382"/>
    <w:rsid w:val="007C523D"/>
    <w:rsid w:val="007C5600"/>
    <w:rsid w:val="007C634F"/>
    <w:rsid w:val="007D22E0"/>
    <w:rsid w:val="007D2B84"/>
    <w:rsid w:val="007E039C"/>
    <w:rsid w:val="007E6461"/>
    <w:rsid w:val="007E7520"/>
    <w:rsid w:val="007F1A30"/>
    <w:rsid w:val="007F4D2C"/>
    <w:rsid w:val="008006A6"/>
    <w:rsid w:val="0080378E"/>
    <w:rsid w:val="00806F59"/>
    <w:rsid w:val="00807B2C"/>
    <w:rsid w:val="00813557"/>
    <w:rsid w:val="00813561"/>
    <w:rsid w:val="0081680A"/>
    <w:rsid w:val="008228C2"/>
    <w:rsid w:val="0082373C"/>
    <w:rsid w:val="008243A9"/>
    <w:rsid w:val="00826F2F"/>
    <w:rsid w:val="00827228"/>
    <w:rsid w:val="008321FA"/>
    <w:rsid w:val="0083277F"/>
    <w:rsid w:val="008373C7"/>
    <w:rsid w:val="008403DD"/>
    <w:rsid w:val="00841670"/>
    <w:rsid w:val="00843F9F"/>
    <w:rsid w:val="008445A3"/>
    <w:rsid w:val="00847B18"/>
    <w:rsid w:val="0085431C"/>
    <w:rsid w:val="00854793"/>
    <w:rsid w:val="00857FB0"/>
    <w:rsid w:val="008616CB"/>
    <w:rsid w:val="00863146"/>
    <w:rsid w:val="00866B6B"/>
    <w:rsid w:val="0087169E"/>
    <w:rsid w:val="0087200C"/>
    <w:rsid w:val="00872F7D"/>
    <w:rsid w:val="00874076"/>
    <w:rsid w:val="0087646F"/>
    <w:rsid w:val="00877FA1"/>
    <w:rsid w:val="008827EE"/>
    <w:rsid w:val="00885BC4"/>
    <w:rsid w:val="008867D7"/>
    <w:rsid w:val="0088791B"/>
    <w:rsid w:val="0089068A"/>
    <w:rsid w:val="008919CB"/>
    <w:rsid w:val="0089439E"/>
    <w:rsid w:val="00896F61"/>
    <w:rsid w:val="0089732B"/>
    <w:rsid w:val="0089739C"/>
    <w:rsid w:val="008A41E4"/>
    <w:rsid w:val="008A42DE"/>
    <w:rsid w:val="008A5BEF"/>
    <w:rsid w:val="008A6188"/>
    <w:rsid w:val="008A72BF"/>
    <w:rsid w:val="008B48B4"/>
    <w:rsid w:val="008B5A0D"/>
    <w:rsid w:val="008B6388"/>
    <w:rsid w:val="008B6585"/>
    <w:rsid w:val="008C048F"/>
    <w:rsid w:val="008C0570"/>
    <w:rsid w:val="008C17DE"/>
    <w:rsid w:val="008C5088"/>
    <w:rsid w:val="008C51DD"/>
    <w:rsid w:val="008C63A1"/>
    <w:rsid w:val="008D0D80"/>
    <w:rsid w:val="008D113B"/>
    <w:rsid w:val="008D3EA8"/>
    <w:rsid w:val="008E11BE"/>
    <w:rsid w:val="008E2DBC"/>
    <w:rsid w:val="008F0C9B"/>
    <w:rsid w:val="008F0E96"/>
    <w:rsid w:val="008F1E3C"/>
    <w:rsid w:val="008F50A0"/>
    <w:rsid w:val="008F5CDF"/>
    <w:rsid w:val="009103CC"/>
    <w:rsid w:val="009117C0"/>
    <w:rsid w:val="009249FC"/>
    <w:rsid w:val="00927380"/>
    <w:rsid w:val="009327EA"/>
    <w:rsid w:val="00936432"/>
    <w:rsid w:val="0093798D"/>
    <w:rsid w:val="00937EAC"/>
    <w:rsid w:val="009421A9"/>
    <w:rsid w:val="009423E2"/>
    <w:rsid w:val="00943810"/>
    <w:rsid w:val="009451C9"/>
    <w:rsid w:val="00946CC2"/>
    <w:rsid w:val="009513C2"/>
    <w:rsid w:val="00951E2A"/>
    <w:rsid w:val="00956BFD"/>
    <w:rsid w:val="009624D1"/>
    <w:rsid w:val="00965972"/>
    <w:rsid w:val="0097540A"/>
    <w:rsid w:val="00976084"/>
    <w:rsid w:val="00976C8C"/>
    <w:rsid w:val="00976F1E"/>
    <w:rsid w:val="00977A42"/>
    <w:rsid w:val="00980014"/>
    <w:rsid w:val="009829E1"/>
    <w:rsid w:val="009854FB"/>
    <w:rsid w:val="00987A28"/>
    <w:rsid w:val="00991C80"/>
    <w:rsid w:val="0099234C"/>
    <w:rsid w:val="00993111"/>
    <w:rsid w:val="0099458D"/>
    <w:rsid w:val="009949DF"/>
    <w:rsid w:val="009A3356"/>
    <w:rsid w:val="009A5310"/>
    <w:rsid w:val="009A6A2A"/>
    <w:rsid w:val="009A6EBD"/>
    <w:rsid w:val="009A784C"/>
    <w:rsid w:val="009B28A4"/>
    <w:rsid w:val="009B7A2F"/>
    <w:rsid w:val="009C4292"/>
    <w:rsid w:val="009C5A59"/>
    <w:rsid w:val="009C5F7A"/>
    <w:rsid w:val="009D07E8"/>
    <w:rsid w:val="009D64C1"/>
    <w:rsid w:val="009E0916"/>
    <w:rsid w:val="009E3668"/>
    <w:rsid w:val="009E7320"/>
    <w:rsid w:val="009F0DDE"/>
    <w:rsid w:val="009F15DF"/>
    <w:rsid w:val="009F3BC8"/>
    <w:rsid w:val="00A00EF6"/>
    <w:rsid w:val="00A04273"/>
    <w:rsid w:val="00A0590F"/>
    <w:rsid w:val="00A0693E"/>
    <w:rsid w:val="00A20482"/>
    <w:rsid w:val="00A264F2"/>
    <w:rsid w:val="00A274A2"/>
    <w:rsid w:val="00A2774A"/>
    <w:rsid w:val="00A27DB4"/>
    <w:rsid w:val="00A323F6"/>
    <w:rsid w:val="00A355F5"/>
    <w:rsid w:val="00A4087A"/>
    <w:rsid w:val="00A466C8"/>
    <w:rsid w:val="00A50B69"/>
    <w:rsid w:val="00A5278F"/>
    <w:rsid w:val="00A52906"/>
    <w:rsid w:val="00A530A5"/>
    <w:rsid w:val="00A53A21"/>
    <w:rsid w:val="00A54E65"/>
    <w:rsid w:val="00A5607E"/>
    <w:rsid w:val="00A5702A"/>
    <w:rsid w:val="00A64744"/>
    <w:rsid w:val="00A647D0"/>
    <w:rsid w:val="00A649CB"/>
    <w:rsid w:val="00A65ECA"/>
    <w:rsid w:val="00A668E2"/>
    <w:rsid w:val="00A67979"/>
    <w:rsid w:val="00A73801"/>
    <w:rsid w:val="00A739E7"/>
    <w:rsid w:val="00A760CB"/>
    <w:rsid w:val="00A80021"/>
    <w:rsid w:val="00A8124A"/>
    <w:rsid w:val="00A847B3"/>
    <w:rsid w:val="00A9009E"/>
    <w:rsid w:val="00A90B22"/>
    <w:rsid w:val="00A9203E"/>
    <w:rsid w:val="00A944D6"/>
    <w:rsid w:val="00A94B88"/>
    <w:rsid w:val="00AA1C60"/>
    <w:rsid w:val="00AA24A8"/>
    <w:rsid w:val="00AA2E7C"/>
    <w:rsid w:val="00AA3A5E"/>
    <w:rsid w:val="00AB03F4"/>
    <w:rsid w:val="00AB18AA"/>
    <w:rsid w:val="00AB2E77"/>
    <w:rsid w:val="00AB6DD7"/>
    <w:rsid w:val="00AB72E8"/>
    <w:rsid w:val="00AC23A7"/>
    <w:rsid w:val="00AC287A"/>
    <w:rsid w:val="00AD0200"/>
    <w:rsid w:val="00AD0482"/>
    <w:rsid w:val="00AD0C53"/>
    <w:rsid w:val="00AD15E7"/>
    <w:rsid w:val="00AD2522"/>
    <w:rsid w:val="00AD7F4A"/>
    <w:rsid w:val="00AE157C"/>
    <w:rsid w:val="00AF1DC4"/>
    <w:rsid w:val="00AF3769"/>
    <w:rsid w:val="00AF45C0"/>
    <w:rsid w:val="00AF6182"/>
    <w:rsid w:val="00AF73EB"/>
    <w:rsid w:val="00B009F2"/>
    <w:rsid w:val="00B00F05"/>
    <w:rsid w:val="00B06C43"/>
    <w:rsid w:val="00B1701B"/>
    <w:rsid w:val="00B20510"/>
    <w:rsid w:val="00B24426"/>
    <w:rsid w:val="00B26393"/>
    <w:rsid w:val="00B32801"/>
    <w:rsid w:val="00B3620E"/>
    <w:rsid w:val="00B37C87"/>
    <w:rsid w:val="00B437D8"/>
    <w:rsid w:val="00B4497C"/>
    <w:rsid w:val="00B453F3"/>
    <w:rsid w:val="00B4720D"/>
    <w:rsid w:val="00B5324B"/>
    <w:rsid w:val="00B532F9"/>
    <w:rsid w:val="00B575C5"/>
    <w:rsid w:val="00B57C09"/>
    <w:rsid w:val="00B612C8"/>
    <w:rsid w:val="00B62A56"/>
    <w:rsid w:val="00B634D4"/>
    <w:rsid w:val="00B63952"/>
    <w:rsid w:val="00B67578"/>
    <w:rsid w:val="00B67AF2"/>
    <w:rsid w:val="00B70188"/>
    <w:rsid w:val="00B7134D"/>
    <w:rsid w:val="00B758BF"/>
    <w:rsid w:val="00B75920"/>
    <w:rsid w:val="00B83C23"/>
    <w:rsid w:val="00B8472B"/>
    <w:rsid w:val="00B84A56"/>
    <w:rsid w:val="00B84EF8"/>
    <w:rsid w:val="00B97B7D"/>
    <w:rsid w:val="00BA07C9"/>
    <w:rsid w:val="00BA0EC6"/>
    <w:rsid w:val="00BA4920"/>
    <w:rsid w:val="00BA525B"/>
    <w:rsid w:val="00BB00A9"/>
    <w:rsid w:val="00BB4AAA"/>
    <w:rsid w:val="00BB5112"/>
    <w:rsid w:val="00BC2C83"/>
    <w:rsid w:val="00BC6597"/>
    <w:rsid w:val="00BC74C0"/>
    <w:rsid w:val="00BD01C2"/>
    <w:rsid w:val="00BD01F6"/>
    <w:rsid w:val="00BD1069"/>
    <w:rsid w:val="00BD19A0"/>
    <w:rsid w:val="00BD4E0F"/>
    <w:rsid w:val="00BD57F0"/>
    <w:rsid w:val="00BD760F"/>
    <w:rsid w:val="00BE1FB6"/>
    <w:rsid w:val="00BE6616"/>
    <w:rsid w:val="00BF2F05"/>
    <w:rsid w:val="00BF324F"/>
    <w:rsid w:val="00BF48D1"/>
    <w:rsid w:val="00BF7080"/>
    <w:rsid w:val="00C00289"/>
    <w:rsid w:val="00C01AC1"/>
    <w:rsid w:val="00C01CF0"/>
    <w:rsid w:val="00C03CD9"/>
    <w:rsid w:val="00C03D86"/>
    <w:rsid w:val="00C07863"/>
    <w:rsid w:val="00C12B6B"/>
    <w:rsid w:val="00C12D26"/>
    <w:rsid w:val="00C15BE0"/>
    <w:rsid w:val="00C161FB"/>
    <w:rsid w:val="00C163C6"/>
    <w:rsid w:val="00C16823"/>
    <w:rsid w:val="00C21C2B"/>
    <w:rsid w:val="00C21F86"/>
    <w:rsid w:val="00C258A9"/>
    <w:rsid w:val="00C27FC5"/>
    <w:rsid w:val="00C30458"/>
    <w:rsid w:val="00C34AEA"/>
    <w:rsid w:val="00C4137E"/>
    <w:rsid w:val="00C4396E"/>
    <w:rsid w:val="00C462CA"/>
    <w:rsid w:val="00C4705D"/>
    <w:rsid w:val="00C47442"/>
    <w:rsid w:val="00C558E1"/>
    <w:rsid w:val="00C55AB1"/>
    <w:rsid w:val="00C55CE6"/>
    <w:rsid w:val="00C6096B"/>
    <w:rsid w:val="00C62565"/>
    <w:rsid w:val="00C64ED2"/>
    <w:rsid w:val="00C66B34"/>
    <w:rsid w:val="00C71411"/>
    <w:rsid w:val="00C71ADB"/>
    <w:rsid w:val="00C71C53"/>
    <w:rsid w:val="00C76695"/>
    <w:rsid w:val="00C766BA"/>
    <w:rsid w:val="00C7765A"/>
    <w:rsid w:val="00C81144"/>
    <w:rsid w:val="00C814BD"/>
    <w:rsid w:val="00C82064"/>
    <w:rsid w:val="00C828D6"/>
    <w:rsid w:val="00C82C11"/>
    <w:rsid w:val="00C82F60"/>
    <w:rsid w:val="00C85564"/>
    <w:rsid w:val="00C925EE"/>
    <w:rsid w:val="00C95A08"/>
    <w:rsid w:val="00CA5CFC"/>
    <w:rsid w:val="00CA766E"/>
    <w:rsid w:val="00CA7D3E"/>
    <w:rsid w:val="00CA7E7D"/>
    <w:rsid w:val="00CB1A4D"/>
    <w:rsid w:val="00CB489D"/>
    <w:rsid w:val="00CB6BF6"/>
    <w:rsid w:val="00CC636D"/>
    <w:rsid w:val="00CC7133"/>
    <w:rsid w:val="00CC7B52"/>
    <w:rsid w:val="00CD0A73"/>
    <w:rsid w:val="00CE069F"/>
    <w:rsid w:val="00CE7578"/>
    <w:rsid w:val="00CF1C3C"/>
    <w:rsid w:val="00CF23C1"/>
    <w:rsid w:val="00CF3732"/>
    <w:rsid w:val="00CF3AF8"/>
    <w:rsid w:val="00CF6E3A"/>
    <w:rsid w:val="00CF7585"/>
    <w:rsid w:val="00D004A2"/>
    <w:rsid w:val="00D03821"/>
    <w:rsid w:val="00D06BD3"/>
    <w:rsid w:val="00D124A1"/>
    <w:rsid w:val="00D129F1"/>
    <w:rsid w:val="00D158BF"/>
    <w:rsid w:val="00D177C0"/>
    <w:rsid w:val="00D17F6C"/>
    <w:rsid w:val="00D22B78"/>
    <w:rsid w:val="00D269D9"/>
    <w:rsid w:val="00D32654"/>
    <w:rsid w:val="00D417DB"/>
    <w:rsid w:val="00D42414"/>
    <w:rsid w:val="00D42C88"/>
    <w:rsid w:val="00D43833"/>
    <w:rsid w:val="00D45C19"/>
    <w:rsid w:val="00D469AB"/>
    <w:rsid w:val="00D47484"/>
    <w:rsid w:val="00D51CE2"/>
    <w:rsid w:val="00D565A1"/>
    <w:rsid w:val="00D60CF7"/>
    <w:rsid w:val="00D64BB1"/>
    <w:rsid w:val="00D707DF"/>
    <w:rsid w:val="00D709C5"/>
    <w:rsid w:val="00D70DAA"/>
    <w:rsid w:val="00D7301F"/>
    <w:rsid w:val="00D73076"/>
    <w:rsid w:val="00D745A4"/>
    <w:rsid w:val="00D80C41"/>
    <w:rsid w:val="00D814BA"/>
    <w:rsid w:val="00D8308A"/>
    <w:rsid w:val="00D847E0"/>
    <w:rsid w:val="00D85B52"/>
    <w:rsid w:val="00D85DBF"/>
    <w:rsid w:val="00D90515"/>
    <w:rsid w:val="00D90CDF"/>
    <w:rsid w:val="00D91813"/>
    <w:rsid w:val="00D91EBF"/>
    <w:rsid w:val="00D94BA2"/>
    <w:rsid w:val="00DA16AD"/>
    <w:rsid w:val="00DA4018"/>
    <w:rsid w:val="00DA690D"/>
    <w:rsid w:val="00DB10FC"/>
    <w:rsid w:val="00DB1C03"/>
    <w:rsid w:val="00DB39EA"/>
    <w:rsid w:val="00DB6F9E"/>
    <w:rsid w:val="00DC0BCD"/>
    <w:rsid w:val="00DC1191"/>
    <w:rsid w:val="00DC1AA7"/>
    <w:rsid w:val="00DC2E72"/>
    <w:rsid w:val="00DC4E48"/>
    <w:rsid w:val="00DC559C"/>
    <w:rsid w:val="00DC7AB8"/>
    <w:rsid w:val="00DD01BB"/>
    <w:rsid w:val="00DD047E"/>
    <w:rsid w:val="00DD05D5"/>
    <w:rsid w:val="00DD3704"/>
    <w:rsid w:val="00DD4E5E"/>
    <w:rsid w:val="00DD4FDD"/>
    <w:rsid w:val="00DD7E61"/>
    <w:rsid w:val="00DE0A02"/>
    <w:rsid w:val="00DE0AF7"/>
    <w:rsid w:val="00DE19D7"/>
    <w:rsid w:val="00DE3144"/>
    <w:rsid w:val="00DE7571"/>
    <w:rsid w:val="00DF54D5"/>
    <w:rsid w:val="00DF6EEF"/>
    <w:rsid w:val="00E01991"/>
    <w:rsid w:val="00E03DF3"/>
    <w:rsid w:val="00E0595D"/>
    <w:rsid w:val="00E07D86"/>
    <w:rsid w:val="00E20BDA"/>
    <w:rsid w:val="00E226A8"/>
    <w:rsid w:val="00E22D1F"/>
    <w:rsid w:val="00E35819"/>
    <w:rsid w:val="00E3589D"/>
    <w:rsid w:val="00E35B77"/>
    <w:rsid w:val="00E37E78"/>
    <w:rsid w:val="00E414EE"/>
    <w:rsid w:val="00E434BC"/>
    <w:rsid w:val="00E450A8"/>
    <w:rsid w:val="00E51484"/>
    <w:rsid w:val="00E51A6A"/>
    <w:rsid w:val="00E52DBB"/>
    <w:rsid w:val="00E54E8A"/>
    <w:rsid w:val="00E65900"/>
    <w:rsid w:val="00E6713D"/>
    <w:rsid w:val="00E672BC"/>
    <w:rsid w:val="00E709B5"/>
    <w:rsid w:val="00E70DCF"/>
    <w:rsid w:val="00E76379"/>
    <w:rsid w:val="00E77B7A"/>
    <w:rsid w:val="00E80A1A"/>
    <w:rsid w:val="00E81552"/>
    <w:rsid w:val="00E8648F"/>
    <w:rsid w:val="00E90F34"/>
    <w:rsid w:val="00E939B1"/>
    <w:rsid w:val="00E949FB"/>
    <w:rsid w:val="00E96037"/>
    <w:rsid w:val="00E96042"/>
    <w:rsid w:val="00E972B9"/>
    <w:rsid w:val="00E978E2"/>
    <w:rsid w:val="00EA2764"/>
    <w:rsid w:val="00EA2AD0"/>
    <w:rsid w:val="00EA5992"/>
    <w:rsid w:val="00EB38B9"/>
    <w:rsid w:val="00EC0CF2"/>
    <w:rsid w:val="00EC1490"/>
    <w:rsid w:val="00EC47BD"/>
    <w:rsid w:val="00ED2EB8"/>
    <w:rsid w:val="00ED49DA"/>
    <w:rsid w:val="00ED52E5"/>
    <w:rsid w:val="00ED53A6"/>
    <w:rsid w:val="00ED77D1"/>
    <w:rsid w:val="00EE0C70"/>
    <w:rsid w:val="00EE10B9"/>
    <w:rsid w:val="00EE23F9"/>
    <w:rsid w:val="00EE4D3C"/>
    <w:rsid w:val="00EE5254"/>
    <w:rsid w:val="00EE6902"/>
    <w:rsid w:val="00EF4479"/>
    <w:rsid w:val="00EF4E88"/>
    <w:rsid w:val="00EF74D0"/>
    <w:rsid w:val="00EF7D45"/>
    <w:rsid w:val="00EF7E0E"/>
    <w:rsid w:val="00F005EF"/>
    <w:rsid w:val="00F00CAD"/>
    <w:rsid w:val="00F06D82"/>
    <w:rsid w:val="00F13346"/>
    <w:rsid w:val="00F13D77"/>
    <w:rsid w:val="00F14CC6"/>
    <w:rsid w:val="00F20A48"/>
    <w:rsid w:val="00F22B86"/>
    <w:rsid w:val="00F3155D"/>
    <w:rsid w:val="00F32262"/>
    <w:rsid w:val="00F33EDB"/>
    <w:rsid w:val="00F402E1"/>
    <w:rsid w:val="00F41495"/>
    <w:rsid w:val="00F41C47"/>
    <w:rsid w:val="00F41DDC"/>
    <w:rsid w:val="00F460B8"/>
    <w:rsid w:val="00F52829"/>
    <w:rsid w:val="00F5284C"/>
    <w:rsid w:val="00F52E63"/>
    <w:rsid w:val="00F56172"/>
    <w:rsid w:val="00F6027E"/>
    <w:rsid w:val="00F61850"/>
    <w:rsid w:val="00F61E93"/>
    <w:rsid w:val="00F7067B"/>
    <w:rsid w:val="00F710DE"/>
    <w:rsid w:val="00F729C3"/>
    <w:rsid w:val="00F7796A"/>
    <w:rsid w:val="00F77E7B"/>
    <w:rsid w:val="00F80709"/>
    <w:rsid w:val="00F80FB7"/>
    <w:rsid w:val="00F812DC"/>
    <w:rsid w:val="00F82B01"/>
    <w:rsid w:val="00F831CE"/>
    <w:rsid w:val="00F91866"/>
    <w:rsid w:val="00F919D3"/>
    <w:rsid w:val="00F9271C"/>
    <w:rsid w:val="00F92AC4"/>
    <w:rsid w:val="00F9459B"/>
    <w:rsid w:val="00F9488B"/>
    <w:rsid w:val="00F970AB"/>
    <w:rsid w:val="00F97F3E"/>
    <w:rsid w:val="00FA0427"/>
    <w:rsid w:val="00FA7CF5"/>
    <w:rsid w:val="00FB252F"/>
    <w:rsid w:val="00FB4EF1"/>
    <w:rsid w:val="00FB7582"/>
    <w:rsid w:val="00FC010C"/>
    <w:rsid w:val="00FC6143"/>
    <w:rsid w:val="00FC69D1"/>
    <w:rsid w:val="00FC76D5"/>
    <w:rsid w:val="00FD1CF1"/>
    <w:rsid w:val="00FD3CB3"/>
    <w:rsid w:val="00FD7AA5"/>
    <w:rsid w:val="00FE0D7A"/>
    <w:rsid w:val="00FE0E86"/>
    <w:rsid w:val="00FE7B5D"/>
    <w:rsid w:val="00FF30AF"/>
    <w:rsid w:val="00FF6AF0"/>
    <w:rsid w:val="00FF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745BF"/>
  <w15:docId w15:val="{9B838DC0-DC84-496D-911B-0DB16B1A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1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B3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66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21F38"/>
    <w:rPr>
      <w:b/>
      <w:bCs/>
    </w:rPr>
  </w:style>
  <w:style w:type="character" w:styleId="a6">
    <w:name w:val="Hyperlink"/>
    <w:basedOn w:val="a0"/>
    <w:uiPriority w:val="99"/>
    <w:unhideWhenUsed/>
    <w:rsid w:val="007603A2"/>
    <w:rPr>
      <w:color w:val="0000FF"/>
      <w:u w:val="single"/>
    </w:rPr>
  </w:style>
  <w:style w:type="character" w:customStyle="1" w:styleId="dct-infoprofile-name">
    <w:name w:val="dct-info_profile-name"/>
    <w:basedOn w:val="a0"/>
    <w:rsid w:val="00256C06"/>
  </w:style>
  <w:style w:type="character" w:customStyle="1" w:styleId="11">
    <w:name w:val="Неразрешенное упоминание1"/>
    <w:basedOn w:val="a0"/>
    <w:uiPriority w:val="99"/>
    <w:semiHidden/>
    <w:unhideWhenUsed/>
    <w:rsid w:val="004E5215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4C6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unhideWhenUsed/>
    <w:rsid w:val="002815F2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rsid w:val="002815F2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815F2"/>
    <w:rPr>
      <w:vertAlign w:val="superscript"/>
    </w:rPr>
  </w:style>
  <w:style w:type="character" w:styleId="ab">
    <w:name w:val="Placeholder Text"/>
    <w:basedOn w:val="a0"/>
    <w:uiPriority w:val="99"/>
    <w:semiHidden/>
    <w:rsid w:val="002D68FD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DE0AF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13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u-visually-hidden">
    <w:name w:val="u-visually-hidden"/>
    <w:basedOn w:val="a0"/>
    <w:rsid w:val="005613E3"/>
  </w:style>
  <w:style w:type="paragraph" w:styleId="ad">
    <w:name w:val="header"/>
    <w:basedOn w:val="a"/>
    <w:link w:val="ae"/>
    <w:uiPriority w:val="99"/>
    <w:unhideWhenUsed/>
    <w:rsid w:val="00524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2443B"/>
  </w:style>
  <w:style w:type="paragraph" w:styleId="af">
    <w:name w:val="footer"/>
    <w:basedOn w:val="a"/>
    <w:link w:val="af0"/>
    <w:uiPriority w:val="99"/>
    <w:unhideWhenUsed/>
    <w:rsid w:val="00524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2443B"/>
  </w:style>
  <w:style w:type="paragraph" w:styleId="af1">
    <w:name w:val="Balloon Text"/>
    <w:basedOn w:val="a"/>
    <w:link w:val="af2"/>
    <w:uiPriority w:val="99"/>
    <w:semiHidden/>
    <w:unhideWhenUsed/>
    <w:rsid w:val="00062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06276A"/>
    <w:rPr>
      <w:rFonts w:ascii="Tahoma" w:hAnsi="Tahoma" w:cs="Tahoma"/>
      <w:sz w:val="16"/>
      <w:szCs w:val="16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06752A"/>
    <w:rPr>
      <w:color w:val="605E5C"/>
      <w:shd w:val="clear" w:color="auto" w:fill="E1DFDD"/>
    </w:rPr>
  </w:style>
  <w:style w:type="paragraph" w:styleId="af3">
    <w:name w:val="Body Text"/>
    <w:basedOn w:val="a"/>
    <w:link w:val="af4"/>
    <w:rsid w:val="00487A2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f4">
    <w:name w:val="Основной текст Знак"/>
    <w:basedOn w:val="a0"/>
    <w:link w:val="af3"/>
    <w:rsid w:val="00487A2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97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ocdata">
    <w:name w:val="docdata"/>
    <w:aliases w:val="docy,v5,117602,bqiaagaaeyqcaaagiaiaaapuugeabaheaqaaaaaaaaaaaaaaaaaaaaaaaaaaaaaaaaaaaaaaaaaaaaaaaaaaaaaaaaaaaaaaaaaaaaaaaaaaaaaaaaaaaaaaaaaaaaaaaaaaaaaaaaaaaaaaaaaaaaaaaaaaaaaaaaaaaaaaaaaaaaaaaaaaaaaaaaaaaaaaaaaaaaaaaaaaaaaaaaaaaaaaaaaaaaaaaaaaaa"/>
    <w:basedOn w:val="a"/>
    <w:rsid w:val="00C71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Unresolved Mention"/>
    <w:basedOn w:val="a0"/>
    <w:uiPriority w:val="99"/>
    <w:semiHidden/>
    <w:unhideWhenUsed/>
    <w:rsid w:val="00EE2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static.government.ru/media/files/wbRiqrDYKeKbPh9FzCHUwWoturf2Ud0G.pdf" TargetMode="External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hyperlink" Target="https://cyberleninka.ru/journal/n/trudy-bgtu-seriya-5-ekonomika-i-upravlenie" TargetMode="External"/><Relationship Id="rId84" Type="http://schemas.openxmlformats.org/officeDocument/2006/relationships/hyperlink" Target="http://course.sdu.edu.cn/G2S/eWebEditor/uploadfile/20130509154754002.pdf" TargetMode="External"/><Relationship Id="rId16" Type="http://schemas.openxmlformats.org/officeDocument/2006/relationships/oleObject" Target="embeddings/oleObject4.bin"/><Relationship Id="rId107" Type="http://schemas.openxmlformats.org/officeDocument/2006/relationships/hyperlink" Target="https://fundamental-research.ru/ru/article/view?id=34241&amp;" TargetMode="External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2.wmf"/><Relationship Id="rId53" Type="http://schemas.openxmlformats.org/officeDocument/2006/relationships/hyperlink" Target="https://www.researchgate.net/publication/338258177_Cultural_City_Brands_And_Global_Competitiveness" TargetMode="External"/><Relationship Id="rId58" Type="http://schemas.openxmlformats.org/officeDocument/2006/relationships/hyperlink" Target="https://www.researchgate.net/publication/320423436_City_Brand_Competitiveness_Exploring_Structural_Relationships_Among_City_Brand_Equity_Elements_in_China" TargetMode="External"/><Relationship Id="rId74" Type="http://schemas.openxmlformats.org/officeDocument/2006/relationships/hyperlink" Target="https://gidrohim.com/sites/default/files/%D0%95%D0%B6%D0%B5%D0%B3%D0%BE%D0%B4%D0%BD%D0%B8%D0%BA-%D0%9F%D1%80%D0%B8%D0%BB%D0%BE%D0%B6%D0%B5%D0%BD%D0%B8%D0%B5%202020_0.pdf" TargetMode="External"/><Relationship Id="rId79" Type="http://schemas.openxmlformats.org/officeDocument/2006/relationships/hyperlink" Target="https://www.usgs.gov/landsat-missions/cloud-cover-assessment-validation-datasets" TargetMode="External"/><Relationship Id="rId102" Type="http://schemas.openxmlformats.org/officeDocument/2006/relationships/hyperlink" Target="https://russiaedu.ru/rating" TargetMode="External"/><Relationship Id="rId123" Type="http://schemas.openxmlformats.org/officeDocument/2006/relationships/hyperlink" Target="http://www.statdata.ru/nasel_regions?ysclid=lcu9gspdhg229064538" TargetMode="External"/><Relationship Id="rId128" Type="http://schemas.openxmlformats.org/officeDocument/2006/relationships/hyperlink" Target="https://rosstat.gov.ru/labor_market_employment_salarie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cyberleninka.ru/article/n/otsenka-prirodoohrannoy-tsennosti-znachimosti-i-effektivnosti-osobo-ohranyaemoy-prirodnoy-territorii-kartashovskiy-bor-v-tyumenskoy/viewer" TargetMode="External"/><Relationship Id="rId95" Type="http://schemas.openxmlformats.org/officeDocument/2006/relationships/hyperlink" Target="https://www.researchgate.net/publication/356781012_Assessment_of_the_attractiveness_of_the_tourist_and_recreation_area_of_Bielsko_county" TargetMode="External"/><Relationship Id="rId22" Type="http://schemas.openxmlformats.org/officeDocument/2006/relationships/oleObject" Target="embeddings/oleObject8.bin"/><Relationship Id="rId27" Type="http://schemas.openxmlformats.org/officeDocument/2006/relationships/image" Target="media/image7.wmf"/><Relationship Id="rId43" Type="http://schemas.openxmlformats.org/officeDocument/2006/relationships/image" Target="media/image15.wmf"/><Relationship Id="rId48" Type="http://schemas.openxmlformats.org/officeDocument/2006/relationships/image" Target="media/image17.wmf"/><Relationship Id="rId64" Type="http://schemas.openxmlformats.org/officeDocument/2006/relationships/hyperlink" Target="https://cyberleninka.ru/article/n/kompleksnaya-otsenka-obektov-prirodnogo-i-istoriko-kulturnogo-naslediya-na-territorii-lesnogo-fonda" TargetMode="External"/><Relationship Id="rId69" Type="http://schemas.openxmlformats.org/officeDocument/2006/relationships/hyperlink" Target="https://elar.urfu.ru/bitstream/10995/56010/1/m_th_a.i%20nikulina_2017.pdf?ysclid=l13c6qy1nl" TargetMode="External"/><Relationship Id="rId113" Type="http://schemas.openxmlformats.org/officeDocument/2006/relationships/hyperlink" Target="https://www.numbeo.com/quality-of-life/rankings_by_country.jsp" TargetMode="External"/><Relationship Id="rId118" Type="http://schemas.openxmlformats.org/officeDocument/2006/relationships/hyperlink" Target="http://rosculturexpertiza.ru/files/valuation/saati.pdf" TargetMode="External"/><Relationship Id="rId134" Type="http://schemas.openxmlformats.org/officeDocument/2006/relationships/footer" Target="footer1.xml"/><Relationship Id="rId80" Type="http://schemas.openxmlformats.org/officeDocument/2006/relationships/hyperlink" Target="https://cyberleninka.ru/article/n/otsenka-razvitiya-sfery-blagoustroystva-territorii-s-uchetom-peresekayuschegosya-vzaimodeystviya-infrastruktur-gorodskogo/viewer" TargetMode="External"/><Relationship Id="rId85" Type="http://schemas.openxmlformats.org/officeDocument/2006/relationships/hyperlink" Target="https://cyberleninka.ru/article/n/otsenka-esteticheskogo-potentsiala-landshaftov/viewer" TargetMode="External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33" Type="http://schemas.openxmlformats.org/officeDocument/2006/relationships/image" Target="media/image10.wmf"/><Relationship Id="rId38" Type="http://schemas.openxmlformats.org/officeDocument/2006/relationships/oleObject" Target="embeddings/oleObject17.bin"/><Relationship Id="rId59" Type="http://schemas.openxmlformats.org/officeDocument/2006/relationships/hyperlink" Target="https://cyberleninka.ru/article/n/otsenka-konkurentosposobnosti-goroda/" TargetMode="External"/><Relationship Id="rId103" Type="http://schemas.openxmlformats.org/officeDocument/2006/relationships/hyperlink" Target="https://cyberleninka.ru/article/n/analiz-urovnya-predprinimatelskoy-aktivnosti-v-regionah/viewer" TargetMode="External"/><Relationship Id="rId108" Type="http://schemas.openxmlformats.org/officeDocument/2006/relationships/hyperlink" Target="https://rosinfostat.ru/plotnost-naseleniya/?" TargetMode="External"/><Relationship Id="rId124" Type="http://schemas.openxmlformats.org/officeDocument/2006/relationships/hyperlink" Target="https://mosstat.gks.ru/storage/mediabank/%D0%9C%D0%BE%D1%81%D0%BA%D0%B2%D0%B0%20%D0%B2%20%D1%86%D0%B8%D1%84%D1%80%D0%B0%D1%85%202021.pdf" TargetMode="External"/><Relationship Id="rId129" Type="http://schemas.openxmlformats.org/officeDocument/2006/relationships/hyperlink" Target="https://citylifeindex.ru/" TargetMode="External"/><Relationship Id="rId54" Type="http://schemas.openxmlformats.org/officeDocument/2006/relationships/hyperlink" Target="https://www.researchgate.net/publication/326298143_An_Explanation_of_City_Branding_Model_in_order_to_Promote_City_Competitiveness_and_Economic_Growth_by_Using_of_F%27ANP_Model" TargetMode="External"/><Relationship Id="rId70" Type="http://schemas.openxmlformats.org/officeDocument/2006/relationships/hyperlink" Target="http://www.s-bc.ru/news/%D0%A0ol-sportivnyh-meropriyatij-v-formirovanii-imidzha-regionov.htm" TargetMode="External"/><Relationship Id="rId75" Type="http://schemas.openxmlformats.org/officeDocument/2006/relationships/hyperlink" Target="https://floridadep.gov/dear/water-quality-standards/content/surface-water-quality-standards-classes-uses-criteria" TargetMode="External"/><Relationship Id="rId91" Type="http://schemas.openxmlformats.org/officeDocument/2006/relationships/hyperlink" Target="https://www.researchgate.net/publication/340303033_Methods_for_Assessing_the_Tourist_and_Recreational_Potential_of_the_Territory" TargetMode="External"/><Relationship Id="rId96" Type="http://schemas.openxmlformats.org/officeDocument/2006/relationships/hyperlink" Target="https://www.researchgate.net/publication/283360314_New_approach_in_evaluating_tourism_attractiveness_in_the_region_of_Moldavia_Roman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hyperlink" Target="https://rosstat.gov.ru/storage/mediabank/2.1.11.pdf" TargetMode="External"/><Relationship Id="rId119" Type="http://schemas.openxmlformats.org/officeDocument/2006/relationships/hyperlink" Target="http://&#1089;ensus.gov/" TargetMode="External"/><Relationship Id="rId44" Type="http://schemas.openxmlformats.org/officeDocument/2006/relationships/oleObject" Target="embeddings/oleObject20.bin"/><Relationship Id="rId60" Type="http://schemas.openxmlformats.org/officeDocument/2006/relationships/hyperlink" Target="https://cyberleninka.ru/article/n/otsenka-brenda-goroda-metodiki-i-perspektivy/" TargetMode="External"/><Relationship Id="rId65" Type="http://schemas.openxmlformats.org/officeDocument/2006/relationships/hyperlink" Target="https://readera.org/spst" TargetMode="External"/><Relationship Id="rId81" Type="http://schemas.openxmlformats.org/officeDocument/2006/relationships/hyperlink" Target="http://www.psu.ru/files/docs/autoreferaty/2012/gumenyuk_23_11_12.pdf?ysclid=l2794fgre5" TargetMode="External"/><Relationship Id="rId86" Type="http://schemas.openxmlformats.org/officeDocument/2006/relationships/hyperlink" Target="https://www.researchgate.net/publication/333311179_An_assessment_of_landscape_diversity_using_large_scale_field-based_forest_inventory" TargetMode="External"/><Relationship Id="rId130" Type="http://schemas.openxmlformats.org/officeDocument/2006/relationships/hyperlink" Target="https://top-rf.ru/places/512-rejting-gorodov.html" TargetMode="External"/><Relationship Id="rId135" Type="http://schemas.openxmlformats.org/officeDocument/2006/relationships/fontTable" Target="fontTable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3.wmf"/><Relationship Id="rId109" Type="http://schemas.openxmlformats.org/officeDocument/2006/relationships/hyperlink" Target="http://www.revistaespacios.com/a18v39n41/a18v39n41p29.pdf" TargetMode="External"/><Relationship Id="rId34" Type="http://schemas.openxmlformats.org/officeDocument/2006/relationships/oleObject" Target="embeddings/oleObject15.bin"/><Relationship Id="rId50" Type="http://schemas.openxmlformats.org/officeDocument/2006/relationships/image" Target="media/image18.wmf"/><Relationship Id="rId55" Type="http://schemas.openxmlformats.org/officeDocument/2006/relationships/hyperlink" Target="https://fundamental-research.ru/ru/article/view?id=28612&amp;" TargetMode="External"/><Relationship Id="rId76" Type="http://schemas.openxmlformats.org/officeDocument/2006/relationships/hyperlink" Target="https://vva.mil.ru/upload/site21/document_file/SLJv647qAy.pdf?ysclid=l2640jiug2" TargetMode="External"/><Relationship Id="rId97" Type="http://schemas.openxmlformats.org/officeDocument/2006/relationships/hyperlink" Target="https://www.researchgate.net/publication/347036710_Determining_the_degree_of_degradation_of_a_historical_and_architectural_object_Assessment_Scale" TargetMode="External"/><Relationship Id="rId104" Type="http://schemas.openxmlformats.org/officeDocument/2006/relationships/hyperlink" Target="https://www.gemconsortium.org/file/open?fileId=50900" TargetMode="External"/><Relationship Id="rId120" Type="http://schemas.openxmlformats.org/officeDocument/2006/relationships/hyperlink" Target="https://rosstat.gov.ru/" TargetMode="External"/><Relationship Id="rId125" Type="http://schemas.openxmlformats.org/officeDocument/2006/relationships/hyperlink" Target="https://bdex.ru/naselenie/sverdlovskaya-oblast/ekaterinburg/?ysclid=lcucf9xqyb390063496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researchgate.net/publication/281889142_City_branding_and_its_economic_impacts_on_tourism" TargetMode="External"/><Relationship Id="rId92" Type="http://schemas.openxmlformats.org/officeDocument/2006/relationships/hyperlink" Target="https://cyberleninka.ru/article/n/obzor-i-analiz-metodov-otsenki-rekreatsionnoy-nagruzki-na-prirodnye-kompleksy/viewer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8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6.wmf"/><Relationship Id="rId66" Type="http://schemas.openxmlformats.org/officeDocument/2006/relationships/hyperlink" Target="https://readera.org/spst/2008-4-2" TargetMode="External"/><Relationship Id="rId87" Type="http://schemas.openxmlformats.org/officeDocument/2006/relationships/hyperlink" Target="https://link.springer.com/journal/11205" TargetMode="External"/><Relationship Id="rId110" Type="http://schemas.openxmlformats.org/officeDocument/2006/relationships/hyperlink" Target="https://cyberleninka.ru/article/n/otsenka-razvitiya-turistskoy-infrastruktury-regiona/viewer" TargetMode="External"/><Relationship Id="rId115" Type="http://schemas.openxmlformats.org/officeDocument/2006/relationships/hyperlink" Target="https://www.statista.com/statistics/201568/change-in-the-composite-us-housing-affordability-index-since-1975/" TargetMode="External"/><Relationship Id="rId131" Type="http://schemas.openxmlformats.org/officeDocument/2006/relationships/hyperlink" Target="https://riarating.ru/infografika/20220614/630223702.html?ysclid=lcu9bb6yf8936295971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cyberleninka.ru/article/n/otsenka-effektivnosti-investitsiy-v-chelovecheskiy-kapital-vuzov" TargetMode="External"/><Relationship Id="rId82" Type="http://schemas.openxmlformats.org/officeDocument/2006/relationships/hyperlink" Target="https://iopscience.iop.org/article/10.1088/1755-1315/459/6/062049/pdf" TargetMode="External"/><Relationship Id="rId19" Type="http://schemas.openxmlformats.org/officeDocument/2006/relationships/image" Target="media/image5.wmf"/><Relationship Id="rId14" Type="http://schemas.openxmlformats.org/officeDocument/2006/relationships/image" Target="media/image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1.wmf"/><Relationship Id="rId56" Type="http://schemas.openxmlformats.org/officeDocument/2006/relationships/hyperlink" Target="https://www.researchgate.net/publication/317888333_CITY_BRAND_IN_THE_EYES_OF_VALUES" TargetMode="External"/><Relationship Id="rId77" Type="http://schemas.openxmlformats.org/officeDocument/2006/relationships/hyperlink" Target="https://d-nb.info/1167404106/34" TargetMode="External"/><Relationship Id="rId100" Type="http://schemas.openxmlformats.org/officeDocument/2006/relationships/hyperlink" Target="https://mpra.ub.uni-muenchen.de/110862/1/MPRA_paper_110862.pdf" TargetMode="External"/><Relationship Id="rId105" Type="http://schemas.openxmlformats.org/officeDocument/2006/relationships/hyperlink" Target="https://iopscience.iop.org/article/10.1088/1755-1315/677/2/022057/pdf" TargetMode="External"/><Relationship Id="rId126" Type="http://schemas.openxmlformats.org/officeDocument/2006/relationships/hyperlink" Target="https://ac.gov.ru/uploads/2-Publications/analitika/2022/_2021_long.pdf" TargetMode="External"/><Relationship Id="rId8" Type="http://schemas.openxmlformats.org/officeDocument/2006/relationships/hyperlink" Target="http://article.sapub.org/10.5923.j.mm.20231301.01.html" TargetMode="External"/><Relationship Id="rId51" Type="http://schemas.openxmlformats.org/officeDocument/2006/relationships/oleObject" Target="embeddings/oleObject24.bin"/><Relationship Id="rId72" Type="http://schemas.openxmlformats.org/officeDocument/2006/relationships/hyperlink" Target="https://www.iqair.com/ru/russia" TargetMode="External"/><Relationship Id="rId93" Type="http://schemas.openxmlformats.org/officeDocument/2006/relationships/hyperlink" Target="https://ec.europa.eu/eurostat/documents/3217494/10177894/KS-01-19-712-EN-N.pdf/915f828b-daae-1cca-ba54-a87e90d6b68b" TargetMode="External"/><Relationship Id="rId98" Type="http://schemas.openxmlformats.org/officeDocument/2006/relationships/hyperlink" Target="https://cyberleninka.ru/article/n/otsenka-zanyatosti-v-sfere-uslug/viewer" TargetMode="External"/><Relationship Id="rId121" Type="http://schemas.openxmlformats.org/officeDocument/2006/relationships/hyperlink" Target="https://basetop.ru/rejting-regionov-rf-po-urovnyu-prestupnosti-2022/?ysclid=lcu9m7dyrk303288915%20%D1%87%D0%B5%D1%87%D0%B5%D0%BD%D1%81%D0%BA%D0%B0%D1%8F%20%D1%80%D0%B5%D1%81%D0%BF%D1%83%D0%B1%D0%BB%D0%B8%D0%BA%D0%B0" TargetMode="External"/><Relationship Id="rId3" Type="http://schemas.openxmlformats.org/officeDocument/2006/relationships/styles" Target="styles.xml"/><Relationship Id="rId25" Type="http://schemas.openxmlformats.org/officeDocument/2006/relationships/image" Target="media/image6.wmf"/><Relationship Id="rId46" Type="http://schemas.openxmlformats.org/officeDocument/2006/relationships/oleObject" Target="embeddings/oleObject21.bin"/><Relationship Id="rId67" Type="http://schemas.openxmlformats.org/officeDocument/2006/relationships/hyperlink" Target="https://istina.msu.ru/media/publications/article/a6b/3c9/1584777/6.pdf?ysclid=l13c5f9hnq" TargetMode="External"/><Relationship Id="rId116" Type="http://schemas.openxmlformats.org/officeDocument/2006/relationships/hyperlink" Target="https://www.gks.ru/wages/metod/met.htm" TargetMode="External"/><Relationship Id="rId20" Type="http://schemas.openxmlformats.org/officeDocument/2006/relationships/oleObject" Target="embeddings/oleObject6.bin"/><Relationship Id="rId41" Type="http://schemas.openxmlformats.org/officeDocument/2006/relationships/image" Target="media/image14.wmf"/><Relationship Id="rId62" Type="http://schemas.openxmlformats.org/officeDocument/2006/relationships/hyperlink" Target="https://www.researchgate.net/publication/254410848_Branding_cities_as_educational_centres_The_role_of_higher_education_institutions" TargetMode="External"/><Relationship Id="rId83" Type="http://schemas.openxmlformats.org/officeDocument/2006/relationships/hyperlink" Target="https://vestnik.kemsu.ru/jour/article/view/1715" TargetMode="External"/><Relationship Id="rId88" Type="http://schemas.openxmlformats.org/officeDocument/2006/relationships/hyperlink" Target="https://link.springer.com/article/10.1007/s11205-016-1375-5" TargetMode="External"/><Relationship Id="rId111" Type="http://schemas.openxmlformats.org/officeDocument/2006/relationships/hyperlink" Target="https://www.researchgate.net/publication/331731719_Way_to_assess_the_development_of_municipal_tourism_infrastructure" TargetMode="External"/><Relationship Id="rId132" Type="http://schemas.openxmlformats.org/officeDocument/2006/relationships/hyperlink" Target="https://riarating.ru/infografika/20220301/630217858.html?ysclid=lcuasnojfv138483455" TargetMode="External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6.bin"/><Relationship Id="rId57" Type="http://schemas.openxmlformats.org/officeDocument/2006/relationships/hyperlink" Target="https://www.mdpi.com/2071-1050/13/11/5932" TargetMode="External"/><Relationship Id="rId106" Type="http://schemas.openxmlformats.org/officeDocument/2006/relationships/hyperlink" Target="https://cyberleninka.ru/article/n/metodika-otsenki-konkurentosposobnosti-regiona-1/viewer" TargetMode="External"/><Relationship Id="rId127" Type="http://schemas.openxmlformats.org/officeDocument/2006/relationships/hyperlink" Target="https://rtournews.ru/tournews/vyshel-rejting-turisticheskoj-privlekatelnosti-regionov-rf-za-2021-god.html?ysclid=lcyqdmgbjv863162375" TargetMode="External"/><Relationship Id="rId10" Type="http://schemas.openxmlformats.org/officeDocument/2006/relationships/image" Target="media/image1.wmf"/><Relationship Id="rId31" Type="http://schemas.openxmlformats.org/officeDocument/2006/relationships/image" Target="media/image9.wmf"/><Relationship Id="rId52" Type="http://schemas.openxmlformats.org/officeDocument/2006/relationships/hyperlink" Target="https://www.researchgate.net/publication/339324190_AN_EVALUATION_OF_CITY_BRANDING_TO_REINFORCE_THE_CITY_COMPETITIVENESS_A_CASE_STUDY_OF_SURABAYA_1_ANASTASIA_PURWANTI_2_GENOVEVA" TargetMode="External"/><Relationship Id="rId73" Type="http://schemas.openxmlformats.org/officeDocument/2006/relationships/hyperlink" Target="https://www.iqair.com/usa" TargetMode="External"/><Relationship Id="rId78" Type="http://schemas.openxmlformats.org/officeDocument/2006/relationships/hyperlink" Target="https://science2017.globalchange.gov/chapter/7/" TargetMode="External"/><Relationship Id="rId94" Type="http://schemas.openxmlformats.org/officeDocument/2006/relationships/hyperlink" Target="https://nbpublish.com/library_read_article.php?id=20767" TargetMode="External"/><Relationship Id="rId99" Type="http://schemas.openxmlformats.org/officeDocument/2006/relationships/hyperlink" Target="https://www.fedstat.ru/indicator/50238" TargetMode="External"/><Relationship Id="rId101" Type="http://schemas.openxmlformats.org/officeDocument/2006/relationships/hyperlink" Target="https://www.topuniversities.com/university-rankings/world-university-rankings/2020" TargetMode="External"/><Relationship Id="rId122" Type="http://schemas.openxmlformats.org/officeDocument/2006/relationships/hyperlink" Target="https://infraoneresearch.ru/index_id/2021?ysclid=lcua3n2mp760352893" TargetMode="External"/><Relationship Id="rId4" Type="http://schemas.openxmlformats.org/officeDocument/2006/relationships/settings" Target="settings.xml"/><Relationship Id="rId9" Type="http://schemas.openxmlformats.org/officeDocument/2006/relationships/image" Target="NULL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hyperlink" Target="https://www.elibrary.ru/item.asp?id=26357834&amp;" TargetMode="External"/><Relationship Id="rId89" Type="http://schemas.openxmlformats.org/officeDocument/2006/relationships/hyperlink" Target="https://www.researchgate.net/publication/283360314_New_approach_in_evaluating_tourism_attractiveness_in_the_region_of_Moldavia_Romania" TargetMode="External"/><Relationship Id="rId112" Type="http://schemas.openxmlformats.org/officeDocument/2006/relationships/hyperlink" Target="http://pstmprint.ru/wp-content/uploads/2016/11/INFW-2-2014-9.indd_.pdf" TargetMode="External"/><Relationship Id="rId133" Type="http://schemas.openxmlformats.org/officeDocument/2006/relationships/hyperlink" Target="https://xn----dtbcccdtsypabxk.xn--p1a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8C49A-714B-4B74-B3C5-1F9914192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9787</Words>
  <Characters>55789</Characters>
  <Application>Microsoft Office Word</Application>
  <DocSecurity>0</DocSecurity>
  <Lines>464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Иванкова Марина Александровна</dc:creator>
  <cp:keywords/>
  <dc:description/>
  <cp:lastModifiedBy>Иванкова Марина Александровна</cp:lastModifiedBy>
  <cp:revision>3</cp:revision>
  <cp:lastPrinted>2022-07-04T12:20:00Z</cp:lastPrinted>
  <dcterms:created xsi:type="dcterms:W3CDTF">2023-04-17T13:56:00Z</dcterms:created>
  <dcterms:modified xsi:type="dcterms:W3CDTF">2023-04-17T13:58:00Z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