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C11" w:rsidRPr="00A92F66" w:rsidRDefault="00F37C19" w:rsidP="00BC6D53">
      <w:pPr>
        <w:spacing w:before="440" w:after="440" w:line="360" w:lineRule="auto"/>
        <w:jc w:val="center"/>
        <w:rPr>
          <w:rFonts w:ascii="Times New Roman" w:hAnsi="Times New Roman" w:cs="Times New Roman"/>
          <w:b/>
          <w:caps/>
          <w:sz w:val="40"/>
          <w:szCs w:val="40"/>
          <w:lang w:val="en-US"/>
        </w:rPr>
      </w:pPr>
      <w:r w:rsidRPr="00A92F66">
        <w:rPr>
          <w:rFonts w:ascii="Times New Roman" w:hAnsi="Times New Roman" w:cs="Times New Roman"/>
          <w:b/>
          <w:sz w:val="40"/>
          <w:szCs w:val="40"/>
          <w:lang w:val="en-US"/>
        </w:rPr>
        <w:t>E</w:t>
      </w:r>
      <w:r w:rsidR="00666B47" w:rsidRPr="00A92F66">
        <w:rPr>
          <w:rFonts w:ascii="Times New Roman" w:hAnsi="Times New Roman" w:cs="Times New Roman"/>
          <w:b/>
          <w:sz w:val="40"/>
          <w:szCs w:val="40"/>
          <w:lang w:val="en-US"/>
        </w:rPr>
        <w:t>conomic</w:t>
      </w:r>
      <w:r w:rsidR="000C7816" w:rsidRPr="00A92F66">
        <w:rPr>
          <w:rFonts w:ascii="Times New Roman" w:hAnsi="Times New Roman" w:cs="Times New Roman"/>
          <w:b/>
          <w:sz w:val="40"/>
          <w:szCs w:val="40"/>
          <w:lang w:val="en-US"/>
        </w:rPr>
        <w:t>-</w:t>
      </w:r>
      <w:r w:rsidRPr="00A92F66">
        <w:rPr>
          <w:rFonts w:ascii="Times New Roman" w:hAnsi="Times New Roman" w:cs="Times New Roman"/>
          <w:b/>
          <w:sz w:val="40"/>
          <w:szCs w:val="40"/>
          <w:lang w:val="en-US"/>
        </w:rPr>
        <w:t>M</w:t>
      </w:r>
      <w:r w:rsidR="00666B47" w:rsidRPr="00A92F66">
        <w:rPr>
          <w:rFonts w:ascii="Times New Roman" w:hAnsi="Times New Roman" w:cs="Times New Roman"/>
          <w:b/>
          <w:sz w:val="40"/>
          <w:szCs w:val="40"/>
          <w:lang w:val="en-US"/>
        </w:rPr>
        <w:t>athematical</w:t>
      </w:r>
      <w:r w:rsidRPr="00A92F66">
        <w:rPr>
          <w:rFonts w:ascii="Times New Roman" w:hAnsi="Times New Roman" w:cs="Times New Roman"/>
          <w:b/>
          <w:sz w:val="40"/>
          <w:szCs w:val="40"/>
          <w:lang w:val="en-US"/>
        </w:rPr>
        <w:t xml:space="preserve"> A</w:t>
      </w:r>
      <w:r w:rsidR="00666B47" w:rsidRPr="00A92F66">
        <w:rPr>
          <w:rFonts w:ascii="Times New Roman" w:hAnsi="Times New Roman" w:cs="Times New Roman"/>
          <w:b/>
          <w:sz w:val="40"/>
          <w:szCs w:val="40"/>
          <w:lang w:val="en-US"/>
        </w:rPr>
        <w:t>ssessment</w:t>
      </w:r>
      <w:r w:rsidRPr="00A92F66">
        <w:rPr>
          <w:rFonts w:ascii="Times New Roman" w:hAnsi="Times New Roman" w:cs="Times New Roman"/>
          <w:b/>
          <w:sz w:val="40"/>
          <w:szCs w:val="40"/>
          <w:lang w:val="en-US"/>
        </w:rPr>
        <w:t xml:space="preserve"> O</w:t>
      </w:r>
      <w:r w:rsidR="00666B47" w:rsidRPr="00A92F66">
        <w:rPr>
          <w:rFonts w:ascii="Times New Roman" w:hAnsi="Times New Roman" w:cs="Times New Roman"/>
          <w:b/>
          <w:sz w:val="40"/>
          <w:szCs w:val="40"/>
          <w:lang w:val="en-US"/>
        </w:rPr>
        <w:t>f</w:t>
      </w:r>
      <w:r w:rsidRPr="00A92F66">
        <w:rPr>
          <w:rFonts w:ascii="Times New Roman" w:hAnsi="Times New Roman" w:cs="Times New Roman"/>
          <w:b/>
          <w:sz w:val="40"/>
          <w:szCs w:val="40"/>
          <w:lang w:val="en-US"/>
        </w:rPr>
        <w:t xml:space="preserve"> T</w:t>
      </w:r>
      <w:r w:rsidR="00666B47" w:rsidRPr="00A92F66">
        <w:rPr>
          <w:rFonts w:ascii="Times New Roman" w:hAnsi="Times New Roman" w:cs="Times New Roman"/>
          <w:b/>
          <w:sz w:val="40"/>
          <w:szCs w:val="40"/>
          <w:lang w:val="en-US"/>
        </w:rPr>
        <w:t>he</w:t>
      </w:r>
      <w:r w:rsidRPr="00A92F66">
        <w:rPr>
          <w:rFonts w:ascii="Times New Roman" w:hAnsi="Times New Roman" w:cs="Times New Roman"/>
          <w:b/>
          <w:sz w:val="40"/>
          <w:szCs w:val="40"/>
          <w:lang w:val="en-US"/>
        </w:rPr>
        <w:t xml:space="preserve"> </w:t>
      </w:r>
      <w:r w:rsidR="009C577F" w:rsidRPr="00A92F66">
        <w:rPr>
          <w:rFonts w:ascii="Times New Roman" w:hAnsi="Times New Roman" w:cs="Times New Roman"/>
          <w:b/>
          <w:sz w:val="40"/>
          <w:szCs w:val="40"/>
          <w:lang w:val="en-US"/>
        </w:rPr>
        <w:t>C</w:t>
      </w:r>
      <w:r w:rsidR="00666B47" w:rsidRPr="00A92F66">
        <w:rPr>
          <w:rFonts w:ascii="Times New Roman" w:hAnsi="Times New Roman" w:cs="Times New Roman"/>
          <w:b/>
          <w:sz w:val="40"/>
          <w:szCs w:val="40"/>
          <w:lang w:val="en-US"/>
        </w:rPr>
        <w:t>ity</w:t>
      </w:r>
      <w:r w:rsidR="009C577F" w:rsidRPr="00A92F66">
        <w:rPr>
          <w:rFonts w:ascii="Times New Roman" w:hAnsi="Times New Roman" w:cs="Times New Roman"/>
          <w:b/>
          <w:sz w:val="40"/>
          <w:szCs w:val="40"/>
          <w:lang w:val="en-US"/>
        </w:rPr>
        <w:t xml:space="preserve"> B</w:t>
      </w:r>
      <w:r w:rsidR="00666B47" w:rsidRPr="00A92F66">
        <w:rPr>
          <w:rFonts w:ascii="Times New Roman" w:hAnsi="Times New Roman" w:cs="Times New Roman"/>
          <w:b/>
          <w:sz w:val="40"/>
          <w:szCs w:val="40"/>
          <w:lang w:val="en-US"/>
        </w:rPr>
        <w:t>rand</w:t>
      </w:r>
      <w:r w:rsidR="009C577F" w:rsidRPr="00A92F66">
        <w:rPr>
          <w:rFonts w:ascii="Times New Roman" w:hAnsi="Times New Roman" w:cs="Times New Roman"/>
          <w:b/>
          <w:sz w:val="40"/>
          <w:szCs w:val="40"/>
          <w:lang w:val="en-US"/>
        </w:rPr>
        <w:t xml:space="preserve"> </w:t>
      </w:r>
      <w:r w:rsidRPr="00A92F66">
        <w:rPr>
          <w:rFonts w:ascii="Times New Roman" w:hAnsi="Times New Roman" w:cs="Times New Roman"/>
          <w:b/>
          <w:sz w:val="40"/>
          <w:szCs w:val="40"/>
          <w:lang w:val="en-US"/>
        </w:rPr>
        <w:t>C</w:t>
      </w:r>
      <w:r w:rsidR="00666B47" w:rsidRPr="00A92F66">
        <w:rPr>
          <w:rFonts w:ascii="Times New Roman" w:hAnsi="Times New Roman" w:cs="Times New Roman"/>
          <w:b/>
          <w:sz w:val="40"/>
          <w:szCs w:val="40"/>
          <w:lang w:val="en-US"/>
        </w:rPr>
        <w:t>ompetitiveness</w:t>
      </w:r>
      <w:r w:rsidRPr="00A92F66">
        <w:rPr>
          <w:rFonts w:ascii="Times New Roman" w:hAnsi="Times New Roman" w:cs="Times New Roman"/>
          <w:b/>
          <w:sz w:val="40"/>
          <w:szCs w:val="40"/>
          <w:lang w:val="en-US"/>
        </w:rPr>
        <w:t xml:space="preserve"> B</w:t>
      </w:r>
      <w:r w:rsidR="00666B47" w:rsidRPr="00A92F66">
        <w:rPr>
          <w:rFonts w:ascii="Times New Roman" w:hAnsi="Times New Roman" w:cs="Times New Roman"/>
          <w:b/>
          <w:sz w:val="40"/>
          <w:szCs w:val="40"/>
          <w:lang w:val="en-US"/>
        </w:rPr>
        <w:t>as</w:t>
      </w:r>
      <w:r w:rsidR="00153625" w:rsidRPr="00A92F66">
        <w:rPr>
          <w:rFonts w:ascii="Times New Roman" w:hAnsi="Times New Roman" w:cs="Times New Roman"/>
          <w:b/>
          <w:sz w:val="40"/>
          <w:szCs w:val="40"/>
          <w:lang w:val="en-US"/>
        </w:rPr>
        <w:t>ed</w:t>
      </w:r>
      <w:r w:rsidRPr="00A92F66">
        <w:rPr>
          <w:rFonts w:ascii="Times New Roman" w:hAnsi="Times New Roman" w:cs="Times New Roman"/>
          <w:b/>
          <w:sz w:val="40"/>
          <w:szCs w:val="40"/>
          <w:lang w:val="en-US"/>
        </w:rPr>
        <w:t xml:space="preserve"> O</w:t>
      </w:r>
      <w:r w:rsidR="00153625" w:rsidRPr="00A92F66">
        <w:rPr>
          <w:rFonts w:ascii="Times New Roman" w:hAnsi="Times New Roman" w:cs="Times New Roman"/>
          <w:b/>
          <w:sz w:val="40"/>
          <w:szCs w:val="40"/>
          <w:lang w:val="en-US"/>
        </w:rPr>
        <w:t>n A</w:t>
      </w:r>
      <w:r w:rsidRPr="00A92F66">
        <w:rPr>
          <w:rFonts w:ascii="Times New Roman" w:hAnsi="Times New Roman" w:cs="Times New Roman"/>
          <w:b/>
          <w:sz w:val="40"/>
          <w:szCs w:val="40"/>
          <w:lang w:val="en-US"/>
        </w:rPr>
        <w:t xml:space="preserve"> Q</w:t>
      </w:r>
      <w:r w:rsidR="00666B47" w:rsidRPr="00A92F66">
        <w:rPr>
          <w:rFonts w:ascii="Times New Roman" w:hAnsi="Times New Roman" w:cs="Times New Roman"/>
          <w:b/>
          <w:sz w:val="40"/>
          <w:szCs w:val="40"/>
          <w:lang w:val="en-US"/>
        </w:rPr>
        <w:t>uantitative</w:t>
      </w:r>
      <w:r w:rsidRPr="00A92F66">
        <w:rPr>
          <w:rFonts w:ascii="Times New Roman" w:hAnsi="Times New Roman" w:cs="Times New Roman"/>
          <w:b/>
          <w:sz w:val="40"/>
          <w:szCs w:val="40"/>
          <w:lang w:val="en-US"/>
        </w:rPr>
        <w:t xml:space="preserve"> I</w:t>
      </w:r>
      <w:r w:rsidR="00666B47" w:rsidRPr="00A92F66">
        <w:rPr>
          <w:rFonts w:ascii="Times New Roman" w:hAnsi="Times New Roman" w:cs="Times New Roman"/>
          <w:b/>
          <w:sz w:val="40"/>
          <w:szCs w:val="40"/>
          <w:lang w:val="en-US"/>
        </w:rPr>
        <w:t>ndicators</w:t>
      </w:r>
      <w:r w:rsidR="009C577F" w:rsidRPr="00A92F66">
        <w:rPr>
          <w:rFonts w:ascii="Times New Roman" w:hAnsi="Times New Roman" w:cs="Times New Roman"/>
          <w:b/>
          <w:sz w:val="40"/>
          <w:szCs w:val="40"/>
          <w:lang w:val="en-US"/>
        </w:rPr>
        <w:t xml:space="preserve"> S</w:t>
      </w:r>
      <w:r w:rsidR="00666B47" w:rsidRPr="00A92F66">
        <w:rPr>
          <w:rFonts w:ascii="Times New Roman" w:hAnsi="Times New Roman" w:cs="Times New Roman"/>
          <w:b/>
          <w:sz w:val="40"/>
          <w:szCs w:val="40"/>
          <w:lang w:val="en-US"/>
        </w:rPr>
        <w:t>ystem</w:t>
      </w:r>
    </w:p>
    <w:p w:rsidR="00666B47" w:rsidRPr="00A92F66" w:rsidRDefault="00666B47" w:rsidP="00C34AEA">
      <w:pPr>
        <w:spacing w:after="0" w:line="360" w:lineRule="auto"/>
        <w:jc w:val="center"/>
        <w:rPr>
          <w:rFonts w:ascii="Times New Roman" w:hAnsi="Times New Roman" w:cs="Times New Roman"/>
          <w:b/>
          <w:lang w:val="en-US"/>
        </w:rPr>
      </w:pPr>
      <w:r w:rsidRPr="00A92F66">
        <w:rPr>
          <w:rFonts w:ascii="Times New Roman" w:hAnsi="Times New Roman" w:cs="Times New Roman"/>
          <w:b/>
          <w:lang w:val="en-US"/>
        </w:rPr>
        <w:t xml:space="preserve">Marina A. </w:t>
      </w:r>
      <w:proofErr w:type="spellStart"/>
      <w:r w:rsidRPr="00A92F66">
        <w:rPr>
          <w:rFonts w:ascii="Times New Roman" w:hAnsi="Times New Roman" w:cs="Times New Roman"/>
          <w:b/>
          <w:lang w:val="en-US"/>
        </w:rPr>
        <w:t>Ivankova</w:t>
      </w:r>
      <w:proofErr w:type="spellEnd"/>
      <w:r w:rsidRPr="00A92F66">
        <w:rPr>
          <w:rFonts w:ascii="Times New Roman" w:hAnsi="Times New Roman" w:cs="Times New Roman"/>
          <w:b/>
          <w:lang w:val="en-US"/>
        </w:rPr>
        <w:t>, Ph.D. in economics</w:t>
      </w:r>
    </w:p>
    <w:p w:rsidR="00666B47" w:rsidRDefault="00666B47" w:rsidP="00DA325F">
      <w:pPr>
        <w:spacing w:after="0" w:line="360" w:lineRule="auto"/>
        <w:jc w:val="both"/>
        <w:rPr>
          <w:rFonts w:ascii="Times New Roman" w:hAnsi="Times New Roman" w:cs="Times New Roman"/>
          <w:lang w:val="en-US"/>
        </w:rPr>
      </w:pPr>
      <w:r w:rsidRPr="00A92F66">
        <w:rPr>
          <w:rFonts w:ascii="Times New Roman" w:hAnsi="Times New Roman" w:cs="Times New Roman"/>
          <w:b/>
          <w:lang w:val="en-US"/>
        </w:rPr>
        <w:t>E-mail:</w:t>
      </w:r>
      <w:r w:rsidRPr="00A92F66">
        <w:rPr>
          <w:rFonts w:ascii="Times New Roman" w:hAnsi="Times New Roman" w:cs="Times New Roman"/>
          <w:lang w:val="en-US"/>
        </w:rPr>
        <w:t xml:space="preserve"> </w:t>
      </w:r>
      <w:hyperlink r:id="rId8" w:history="1">
        <w:r w:rsidR="00A92F66" w:rsidRPr="00926656">
          <w:rPr>
            <w:rStyle w:val="a6"/>
            <w:rFonts w:ascii="Times New Roman" w:hAnsi="Times New Roman" w:cs="Times New Roman"/>
            <w:lang w:val="en-US"/>
          </w:rPr>
          <w:t>ivankova0505@gmail.com</w:t>
        </w:r>
      </w:hyperlink>
    </w:p>
    <w:p w:rsidR="00A92F66" w:rsidRPr="00A92F66" w:rsidRDefault="00A92F66" w:rsidP="00DA325F">
      <w:pPr>
        <w:spacing w:after="0" w:line="360" w:lineRule="auto"/>
        <w:jc w:val="both"/>
        <w:rPr>
          <w:rFonts w:ascii="Times New Roman" w:hAnsi="Times New Roman" w:cs="Times New Roman"/>
          <w:lang w:val="en-US"/>
        </w:rPr>
      </w:pPr>
      <w:r>
        <w:rPr>
          <w:rFonts w:ascii="Times New Roman" w:hAnsi="Times New Roman" w:cs="Times New Roman"/>
          <w:lang w:val="en-US"/>
        </w:rPr>
        <w:t>The a</w:t>
      </w:r>
      <w:bookmarkStart w:id="0" w:name="_GoBack"/>
      <w:bookmarkEnd w:id="0"/>
      <w:r>
        <w:rPr>
          <w:rFonts w:ascii="Times New Roman" w:hAnsi="Times New Roman" w:cs="Times New Roman"/>
          <w:lang w:val="en-US"/>
        </w:rPr>
        <w:t>rticle is available</w:t>
      </w:r>
      <w:r w:rsidRPr="00A92F66">
        <w:rPr>
          <w:rFonts w:ascii="Times New Roman" w:hAnsi="Times New Roman" w:cs="Times New Roman"/>
          <w:lang w:val="en-US"/>
        </w:rPr>
        <w:t>:</w:t>
      </w:r>
      <w:r>
        <w:rPr>
          <w:rFonts w:ascii="Times New Roman" w:hAnsi="Times New Roman" w:cs="Times New Roman"/>
          <w:lang w:val="en-US"/>
        </w:rPr>
        <w:t xml:space="preserve"> </w:t>
      </w:r>
      <w:hyperlink r:id="rId9" w:history="1">
        <w:r w:rsidRPr="00A92F66">
          <w:rPr>
            <w:rStyle w:val="a6"/>
            <w:rFonts w:ascii="Times New Roman" w:hAnsi="Times New Roman" w:cs="Times New Roman"/>
            <w:lang w:val="en-US"/>
          </w:rPr>
          <w:t>http://article.sapub.org/10.5923.j.mm.20231301.01.html</w:t>
        </w:r>
      </w:hyperlink>
    </w:p>
    <w:p w:rsidR="00700FB4" w:rsidRPr="00A92F66" w:rsidRDefault="00D81F9D" w:rsidP="00DA325F">
      <w:pPr>
        <w:spacing w:after="0" w:line="240" w:lineRule="auto"/>
        <w:jc w:val="both"/>
        <w:rPr>
          <w:rFonts w:ascii="Times New Roman" w:eastAsia="Times New Roman" w:hAnsi="Times New Roman" w:cs="Times New Roman"/>
          <w:color w:val="000000"/>
          <w:sz w:val="20"/>
          <w:szCs w:val="20"/>
          <w:lang w:val="en-US" w:eastAsia="ru-RU"/>
        </w:rPr>
      </w:pPr>
      <w:r w:rsidRPr="00A92F66">
        <w:rPr>
          <w:rFonts w:ascii="Times New Roman" w:hAnsi="Times New Roman" w:cs="Times New Roman"/>
          <w:lang w:val="de-DE"/>
        </w:rPr>
        <w:pict>
          <v:rect id="_x0000_i1025" style="width:498.6pt;height:1pt" o:hralign="center" o:hrstd="t" o:hrnoshade="t" o:hr="t" fillcolor="black" stroked="f"/>
        </w:pict>
      </w:r>
      <w:r w:rsidR="004001DE" w:rsidRPr="00A92F66">
        <w:rPr>
          <w:rFonts w:ascii="Times New Roman" w:hAnsi="Times New Roman" w:cs="Times New Roman"/>
          <w:b/>
          <w:sz w:val="24"/>
          <w:szCs w:val="24"/>
          <w:lang w:val="en-US"/>
        </w:rPr>
        <w:t xml:space="preserve">Abstract </w:t>
      </w:r>
      <w:r w:rsidR="006D390C" w:rsidRPr="00A92F66">
        <w:rPr>
          <w:rFonts w:ascii="Times New Roman" w:hAnsi="Times New Roman" w:cs="Times New Roman"/>
          <w:color w:val="000000"/>
          <w:sz w:val="20"/>
          <w:szCs w:val="20"/>
          <w:shd w:val="clear" w:color="auto" w:fill="FFFFFF"/>
          <w:lang w:val="en-US"/>
        </w:rPr>
        <w:t xml:space="preserve">The article substantiates the need for a quantitative indicators system of the city brand competitiveness, as well as offers the guideline of developing such a system, focusing on main </w:t>
      </w:r>
      <w:r w:rsidR="00CF14E6" w:rsidRPr="00A92F66">
        <w:rPr>
          <w:rFonts w:ascii="Times New Roman" w:eastAsia="Times New Roman" w:hAnsi="Times New Roman" w:cs="Times New Roman"/>
          <w:color w:val="000000"/>
          <w:sz w:val="20"/>
          <w:szCs w:val="20"/>
          <w:lang w:val="en-US" w:eastAsia="ru-RU"/>
        </w:rPr>
        <w:t xml:space="preserve">areas </w:t>
      </w:r>
      <w:r w:rsidR="006D390C" w:rsidRPr="00A92F66">
        <w:rPr>
          <w:rFonts w:ascii="Times New Roman" w:hAnsi="Times New Roman" w:cs="Times New Roman"/>
          <w:color w:val="000000"/>
          <w:sz w:val="20"/>
          <w:szCs w:val="20"/>
          <w:shd w:val="clear" w:color="auto" w:fill="FFFFFF"/>
          <w:lang w:val="en-US"/>
        </w:rPr>
        <w:t xml:space="preserve">of the city branding. </w:t>
      </w:r>
      <w:r w:rsidR="008E54E9" w:rsidRPr="00A92F66">
        <w:rPr>
          <w:rFonts w:ascii="Times New Roman" w:eastAsia="Times New Roman" w:hAnsi="Times New Roman" w:cs="Times New Roman"/>
          <w:color w:val="000000"/>
          <w:sz w:val="20"/>
          <w:szCs w:val="20"/>
          <w:lang w:val="en-US" w:eastAsia="ru-RU"/>
        </w:rPr>
        <w:t>Also, in this article</w:t>
      </w:r>
      <w:r w:rsidR="008E54E9" w:rsidRPr="00A92F66">
        <w:rPr>
          <w:rFonts w:ascii="Times New Roman" w:eastAsia="Times New Roman" w:hAnsi="Times New Roman" w:cs="Times New Roman"/>
          <w:sz w:val="20"/>
          <w:szCs w:val="20"/>
          <w:lang w:val="en-US" w:eastAsia="ru-RU"/>
        </w:rPr>
        <w:t xml:space="preserve"> </w:t>
      </w:r>
      <w:r w:rsidR="008E54E9" w:rsidRPr="00A92F66">
        <w:rPr>
          <w:rFonts w:ascii="Times New Roman" w:eastAsia="Times New Roman" w:hAnsi="Times New Roman" w:cs="Times New Roman"/>
          <w:color w:val="000000"/>
          <w:sz w:val="20"/>
          <w:szCs w:val="20"/>
          <w:lang w:val="en-US" w:eastAsia="ru-RU"/>
        </w:rPr>
        <w:t>the main development stages of economic-mathematical mechanism for assessing the city brand competitiveness have been formed, bearing in mind the priority of city brand competitiveness indicators, to meet</w:t>
      </w:r>
      <w:r w:rsidR="008E54E9" w:rsidRPr="00A92F66">
        <w:rPr>
          <w:rFonts w:ascii="Times New Roman" w:eastAsia="Times New Roman" w:hAnsi="Times New Roman" w:cs="Times New Roman"/>
          <w:sz w:val="20"/>
          <w:szCs w:val="20"/>
          <w:lang w:val="en-US" w:eastAsia="ru-RU"/>
        </w:rPr>
        <w:t xml:space="preserve"> </w:t>
      </w:r>
      <w:r w:rsidR="008E54E9" w:rsidRPr="00A92F66">
        <w:rPr>
          <w:rFonts w:ascii="Times New Roman" w:eastAsia="Times New Roman" w:hAnsi="Times New Roman" w:cs="Times New Roman"/>
          <w:color w:val="000000"/>
          <w:sz w:val="20"/>
          <w:szCs w:val="20"/>
          <w:lang w:val="en-US" w:eastAsia="ru-RU"/>
        </w:rPr>
        <w:t>the goal of increasing it in certain areas of city branding.</w:t>
      </w:r>
    </w:p>
    <w:p w:rsidR="00666B47" w:rsidRPr="00A92F66" w:rsidRDefault="00666B47" w:rsidP="00DA325F">
      <w:pPr>
        <w:spacing w:after="0" w:line="240" w:lineRule="auto"/>
        <w:jc w:val="both"/>
        <w:rPr>
          <w:rFonts w:ascii="Times New Roman" w:hAnsi="Times New Roman" w:cs="Times New Roman"/>
          <w:sz w:val="20"/>
          <w:szCs w:val="20"/>
          <w:lang w:val="en-US"/>
        </w:rPr>
      </w:pPr>
      <w:r w:rsidRPr="00A92F66">
        <w:rPr>
          <w:rFonts w:ascii="Times New Roman" w:hAnsi="Times New Roman" w:cs="Times New Roman"/>
          <w:b/>
          <w:sz w:val="24"/>
          <w:szCs w:val="24"/>
          <w:lang w:val="en-US"/>
        </w:rPr>
        <w:t>Keywords</w:t>
      </w:r>
      <w:r w:rsidRPr="00A92F66">
        <w:rPr>
          <w:rFonts w:ascii="Times New Roman" w:hAnsi="Times New Roman" w:cs="Times New Roman"/>
          <w:sz w:val="24"/>
          <w:szCs w:val="24"/>
          <w:lang w:val="en-US"/>
        </w:rPr>
        <w:t xml:space="preserve"> </w:t>
      </w:r>
      <w:r w:rsidRPr="00A92F66">
        <w:rPr>
          <w:rFonts w:ascii="Times New Roman" w:hAnsi="Times New Roman" w:cs="Times New Roman"/>
          <w:sz w:val="20"/>
          <w:szCs w:val="20"/>
          <w:lang w:val="en-US"/>
        </w:rPr>
        <w:t>city brand, city brand competitiveness, city brand competitiveness indicators, quantitative assessment of competitiveness</w:t>
      </w:r>
    </w:p>
    <w:p w:rsidR="001F0D29" w:rsidRPr="00A92F66" w:rsidRDefault="003C504D" w:rsidP="00DA325F">
      <w:pPr>
        <w:spacing w:after="0" w:line="240" w:lineRule="auto"/>
        <w:jc w:val="both"/>
        <w:rPr>
          <w:rFonts w:ascii="Times New Roman" w:hAnsi="Times New Roman" w:cs="Times New Roman"/>
          <w:color w:val="000000"/>
          <w:sz w:val="24"/>
          <w:szCs w:val="24"/>
          <w:shd w:val="clear" w:color="auto" w:fill="FFFFFF"/>
          <w:lang w:val="en-US"/>
        </w:rPr>
      </w:pPr>
      <w:r w:rsidRPr="00A92F66">
        <w:rPr>
          <w:rFonts w:ascii="Times New Roman" w:hAnsi="Times New Roman" w:cs="Times New Roman"/>
          <w:color w:val="000000"/>
          <w:sz w:val="24"/>
          <w:szCs w:val="24"/>
          <w:shd w:val="clear" w:color="auto" w:fill="FFFFFF"/>
          <w:lang w:val="en-US"/>
        </w:rPr>
        <w:t xml:space="preserve"> </w:t>
      </w:r>
      <w:r w:rsidR="00D81F9D" w:rsidRPr="00A92F66">
        <w:rPr>
          <w:rFonts w:ascii="Times New Roman" w:hAnsi="Times New Roman" w:cs="Times New Roman"/>
          <w:lang w:val="de-DE"/>
        </w:rPr>
        <w:pict>
          <v:rect id="_x0000_i1026" style="width:498.6pt;height:1pt" o:hralign="center" o:hrstd="t" o:hrnoshade="t" o:hr="t" fillcolor="black" stroked="f"/>
        </w:pict>
      </w:r>
    </w:p>
    <w:p w:rsidR="005E7C06" w:rsidRPr="00A92F66" w:rsidRDefault="005E7C06" w:rsidP="004B69E9">
      <w:pPr>
        <w:spacing w:before="468" w:after="156" w:line="240" w:lineRule="exact"/>
        <w:jc w:val="both"/>
        <w:rPr>
          <w:rFonts w:ascii="Times New Roman" w:eastAsia="Times New Roman" w:hAnsi="Times New Roman" w:cs="Times New Roman"/>
          <w:b/>
          <w:caps/>
          <w:color w:val="000000"/>
          <w:sz w:val="28"/>
          <w:szCs w:val="28"/>
          <w:lang w:val="en-US" w:eastAsia="ru-RU"/>
        </w:rPr>
        <w:sectPr w:rsidR="005E7C06" w:rsidRPr="00A92F66" w:rsidSect="00DA325F">
          <w:footerReference w:type="default" r:id="rId10"/>
          <w:pgSz w:w="11906" w:h="16838"/>
          <w:pgMar w:top="851" w:right="851" w:bottom="851" w:left="1134" w:header="708" w:footer="708" w:gutter="0"/>
          <w:cols w:space="708"/>
          <w:docGrid w:linePitch="360"/>
        </w:sectPr>
      </w:pPr>
    </w:p>
    <w:p w:rsidR="003D45BF" w:rsidRPr="00A92F66" w:rsidRDefault="004001DE" w:rsidP="002578DC">
      <w:pPr>
        <w:pStyle w:val="a3"/>
        <w:numPr>
          <w:ilvl w:val="0"/>
          <w:numId w:val="21"/>
        </w:numPr>
        <w:spacing w:before="468" w:after="156" w:line="240" w:lineRule="exact"/>
        <w:ind w:left="0" w:firstLine="0"/>
        <w:contextualSpacing w:val="0"/>
        <w:jc w:val="both"/>
        <w:rPr>
          <w:rFonts w:ascii="Times New Roman" w:eastAsia="Times New Roman" w:hAnsi="Times New Roman" w:cs="Times New Roman"/>
          <w:b/>
          <w:color w:val="000000"/>
          <w:sz w:val="28"/>
          <w:szCs w:val="28"/>
          <w:lang w:eastAsia="ru-RU"/>
        </w:rPr>
      </w:pPr>
      <w:r w:rsidRPr="00A92F66">
        <w:rPr>
          <w:rFonts w:ascii="Times New Roman" w:eastAsia="Times New Roman" w:hAnsi="Times New Roman" w:cs="Times New Roman"/>
          <w:b/>
          <w:caps/>
          <w:color w:val="000000"/>
          <w:sz w:val="28"/>
          <w:szCs w:val="28"/>
          <w:lang w:val="en-US" w:eastAsia="ru-RU"/>
        </w:rPr>
        <w:t xml:space="preserve"> </w:t>
      </w:r>
      <w:r w:rsidR="00402617" w:rsidRPr="00A92F66">
        <w:rPr>
          <w:rFonts w:ascii="Times New Roman" w:hAnsi="Times New Roman" w:cs="Times New Roman"/>
          <w:b/>
          <w:sz w:val="28"/>
          <w:szCs w:val="28"/>
          <w:lang w:val="en-US"/>
        </w:rPr>
        <w:t>I</w:t>
      </w:r>
      <w:proofErr w:type="spellStart"/>
      <w:r w:rsidRPr="00A92F66">
        <w:rPr>
          <w:rFonts w:ascii="Times New Roman" w:hAnsi="Times New Roman" w:cs="Times New Roman"/>
          <w:b/>
          <w:sz w:val="28"/>
          <w:szCs w:val="28"/>
        </w:rPr>
        <w:t>ntroduction</w:t>
      </w:r>
      <w:proofErr w:type="spellEnd"/>
    </w:p>
    <w:p w:rsidR="00CF14E6" w:rsidRPr="00A92F66" w:rsidRDefault="004547F5"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 xml:space="preserve">In the conditions of dynamically developing world </w:t>
      </w:r>
      <w:r w:rsidR="001E1664" w:rsidRPr="00A92F66">
        <w:rPr>
          <w:rFonts w:ascii="Times New Roman" w:eastAsia="Times New Roman" w:hAnsi="Times New Roman" w:cs="Times New Roman"/>
          <w:color w:val="000000"/>
          <w:sz w:val="20"/>
          <w:szCs w:val="20"/>
          <w:lang w:val="en-US" w:eastAsia="ru-RU"/>
        </w:rPr>
        <w:t xml:space="preserve">the contribution of the brand to the competitiveness of places, ranging from territories, cities to countries. </w:t>
      </w:r>
      <w:r w:rsidR="00CF14E6" w:rsidRPr="00A92F66">
        <w:rPr>
          <w:rFonts w:ascii="Times New Roman" w:eastAsia="Times New Roman" w:hAnsi="Times New Roman" w:cs="Times New Roman"/>
          <w:color w:val="000000"/>
          <w:sz w:val="20"/>
          <w:szCs w:val="20"/>
          <w:lang w:val="en-US" w:eastAsia="ru-RU"/>
        </w:rPr>
        <w:t>Therefore, the key to successful increasing of the city competitiveness lies in effective promoting and boosting the city brand competitiveness.</w:t>
      </w:r>
      <w:r w:rsidR="00F4218D" w:rsidRPr="00A92F66">
        <w:rPr>
          <w:rFonts w:ascii="Times New Roman" w:eastAsia="Times New Roman" w:hAnsi="Times New Roman" w:cs="Times New Roman"/>
          <w:color w:val="000000"/>
          <w:sz w:val="20"/>
          <w:szCs w:val="20"/>
          <w:lang w:val="en-US" w:eastAsia="ru-RU"/>
        </w:rPr>
        <w:t xml:space="preserve"> In the conditions of a dynamically developing world, emerging global and local economic crises, alongside with increasingly fierce competition of territories, the objective of identifying the city brand competitiveness, as a driver for the city promotion, is extremely crucial in such competitive environment.</w:t>
      </w:r>
      <w:r w:rsidR="00F4218D" w:rsidRPr="00A92F66">
        <w:rPr>
          <w:rFonts w:ascii="Times New Roman" w:hAnsi="Times New Roman" w:cs="Times New Roman"/>
          <w:sz w:val="20"/>
          <w:szCs w:val="20"/>
          <w:lang w:val="en-US"/>
        </w:rPr>
        <w:t xml:space="preserve"> </w:t>
      </w:r>
      <w:r w:rsidR="00F4218D" w:rsidRPr="00A92F66">
        <w:rPr>
          <w:rFonts w:ascii="Times New Roman" w:eastAsia="Times New Roman" w:hAnsi="Times New Roman" w:cs="Times New Roman"/>
          <w:color w:val="000000"/>
          <w:sz w:val="20"/>
          <w:szCs w:val="20"/>
          <w:lang w:val="en-US" w:eastAsia="ru-RU"/>
        </w:rPr>
        <w:t xml:space="preserve">It is no longer enough to assess qualitatively the level of the city brand competitiveness for maintaining its competitive position. </w:t>
      </w:r>
      <w:r w:rsidR="00FD548D" w:rsidRPr="00A92F66">
        <w:rPr>
          <w:rFonts w:ascii="Times New Roman" w:eastAsia="Times New Roman" w:hAnsi="Times New Roman" w:cs="Times New Roman"/>
          <w:color w:val="000000"/>
          <w:sz w:val="20"/>
          <w:szCs w:val="20"/>
          <w:lang w:val="en-US" w:eastAsia="ru-RU"/>
        </w:rPr>
        <w:t>The vibrant development of cities dictates the necessity to manage the process of creating city brand competitive advantages, while possessing the complete systematic information about its competitiveness.</w:t>
      </w:r>
    </w:p>
    <w:p w:rsidR="00FD548D" w:rsidRPr="00A92F66" w:rsidRDefault="00FD548D"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From our point of view, the foundation for improving the process of the city competitiveness assessment, primarily, lays in thorough monitoring of those factors, which exhaustively and sufficiently form the city brand competitiveness. Thus, a quantitative assessment of referred factors’ influence reflects the objective picture of tailoring the city brand competitiveness.</w:t>
      </w:r>
    </w:p>
    <w:p w:rsidR="00FD548D" w:rsidRPr="00A92F66" w:rsidRDefault="00FD548D"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Such systematic description of referred factors serves as a tool to create an economic-mathematical mechanism of the city brand competitiveness assessment. The mechanism which offers a range of opportunities to specifically enhance the city brand competitiveness.</w:t>
      </w:r>
    </w:p>
    <w:p w:rsidR="00FD548D" w:rsidRPr="00A92F66" w:rsidRDefault="00FD548D"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Such an approach will enable the authorities, in charge of promoting the city's brand, to purposefully create its competitive advantages.</w:t>
      </w:r>
    </w:p>
    <w:p w:rsidR="00617AF5" w:rsidRPr="00A92F66" w:rsidRDefault="00FD548D"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 xml:space="preserve"> </w:t>
      </w:r>
      <w:r w:rsidR="00184B55" w:rsidRPr="00A92F66">
        <w:rPr>
          <w:rFonts w:ascii="Times New Roman" w:eastAsia="Times New Roman" w:hAnsi="Times New Roman" w:cs="Times New Roman"/>
          <w:color w:val="000000"/>
          <w:sz w:val="20"/>
          <w:szCs w:val="20"/>
          <w:lang w:val="en-US" w:eastAsia="ru-RU"/>
        </w:rPr>
        <w:t xml:space="preserve">The relevance of this article consists in the necessity to create an essential quantitative indicator system of the city brand competitiveness, in a compartment with economic-mathematical mechanism for </w:t>
      </w:r>
      <w:r w:rsidR="004547F5" w:rsidRPr="00A92F66">
        <w:rPr>
          <w:rFonts w:ascii="Times New Roman" w:eastAsia="Times New Roman" w:hAnsi="Times New Roman" w:cs="Times New Roman"/>
          <w:color w:val="000000"/>
          <w:sz w:val="20"/>
          <w:szCs w:val="20"/>
          <w:lang w:val="en-US" w:eastAsia="ru-RU"/>
        </w:rPr>
        <w:t xml:space="preserve">the city brand competitiveness </w:t>
      </w:r>
      <w:r w:rsidR="00184B55" w:rsidRPr="00A92F66">
        <w:rPr>
          <w:rFonts w:ascii="Times New Roman" w:eastAsia="Times New Roman" w:hAnsi="Times New Roman" w:cs="Times New Roman"/>
          <w:color w:val="000000"/>
          <w:sz w:val="20"/>
          <w:szCs w:val="20"/>
          <w:lang w:val="en-US" w:eastAsia="ru-RU"/>
        </w:rPr>
        <w:t>quantitative assessing</w:t>
      </w:r>
      <w:r w:rsidR="004547F5" w:rsidRPr="00A92F66">
        <w:rPr>
          <w:rFonts w:ascii="Times New Roman" w:eastAsia="Times New Roman" w:hAnsi="Times New Roman" w:cs="Times New Roman"/>
          <w:color w:val="000000"/>
          <w:sz w:val="20"/>
          <w:szCs w:val="20"/>
          <w:lang w:val="en-US" w:eastAsia="ru-RU"/>
        </w:rPr>
        <w:t>, deriving from it</w:t>
      </w:r>
      <w:r w:rsidR="00184B55" w:rsidRPr="00A92F66">
        <w:rPr>
          <w:rFonts w:ascii="Times New Roman" w:eastAsia="Times New Roman" w:hAnsi="Times New Roman" w:cs="Times New Roman"/>
          <w:color w:val="000000"/>
          <w:sz w:val="20"/>
          <w:szCs w:val="20"/>
          <w:lang w:val="en-US" w:eastAsia="ru-RU"/>
        </w:rPr>
        <w:t>.</w:t>
      </w:r>
    </w:p>
    <w:p w:rsidR="008373C7" w:rsidRPr="00A92F66" w:rsidRDefault="00D96776" w:rsidP="002578DC">
      <w:pPr>
        <w:pStyle w:val="a3"/>
        <w:numPr>
          <w:ilvl w:val="0"/>
          <w:numId w:val="21"/>
        </w:numPr>
        <w:spacing w:before="468" w:after="156" w:line="240" w:lineRule="exact"/>
        <w:ind w:left="0" w:firstLine="0"/>
        <w:jc w:val="both"/>
        <w:rPr>
          <w:rFonts w:ascii="Times New Roman" w:hAnsi="Times New Roman" w:cs="Times New Roman"/>
          <w:b/>
          <w:caps/>
          <w:sz w:val="28"/>
          <w:szCs w:val="28"/>
        </w:rPr>
      </w:pPr>
      <w:r w:rsidRPr="00A92F66">
        <w:rPr>
          <w:rFonts w:ascii="Times New Roman" w:hAnsi="Times New Roman" w:cs="Times New Roman"/>
          <w:b/>
          <w:sz w:val="28"/>
          <w:szCs w:val="28"/>
          <w:lang w:val="en-US"/>
        </w:rPr>
        <w:t>Theoretical</w:t>
      </w:r>
      <w:r w:rsidRPr="00A92F66">
        <w:rPr>
          <w:rFonts w:ascii="Times New Roman" w:hAnsi="Times New Roman" w:cs="Times New Roman"/>
          <w:b/>
          <w:caps/>
          <w:sz w:val="28"/>
          <w:szCs w:val="28"/>
          <w:lang w:val="en-US"/>
        </w:rPr>
        <w:t xml:space="preserve"> </w:t>
      </w:r>
      <w:r w:rsidR="002578DC" w:rsidRPr="00A92F66">
        <w:rPr>
          <w:rFonts w:ascii="Times New Roman" w:hAnsi="Times New Roman" w:cs="Times New Roman"/>
          <w:b/>
          <w:caps/>
          <w:sz w:val="28"/>
          <w:szCs w:val="28"/>
          <w:lang w:val="en-US"/>
        </w:rPr>
        <w:t>B</w:t>
      </w:r>
      <w:r w:rsidRPr="00A92F66">
        <w:rPr>
          <w:rFonts w:ascii="Times New Roman" w:hAnsi="Times New Roman" w:cs="Times New Roman"/>
          <w:b/>
          <w:sz w:val="28"/>
          <w:szCs w:val="28"/>
          <w:lang w:val="en-US"/>
        </w:rPr>
        <w:t>ase</w:t>
      </w:r>
    </w:p>
    <w:p w:rsidR="00124DCC" w:rsidRPr="00A92F66" w:rsidRDefault="007B7201"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 xml:space="preserve">A study of relevant scientific sources on assessing the city brand competitiveness and the city brand as a driving force </w:t>
      </w:r>
      <w:r w:rsidR="00B5701F" w:rsidRPr="00A92F66">
        <w:rPr>
          <w:rFonts w:ascii="Times New Roman" w:eastAsia="Times New Roman" w:hAnsi="Times New Roman" w:cs="Times New Roman"/>
          <w:color w:val="000000"/>
          <w:sz w:val="20"/>
          <w:szCs w:val="20"/>
          <w:lang w:val="en-US" w:eastAsia="ru-RU"/>
        </w:rPr>
        <w:t>of</w:t>
      </w:r>
      <w:r w:rsidRPr="00A92F66">
        <w:rPr>
          <w:rFonts w:ascii="Times New Roman" w:eastAsia="Times New Roman" w:hAnsi="Times New Roman" w:cs="Times New Roman"/>
          <w:color w:val="000000"/>
          <w:sz w:val="20"/>
          <w:szCs w:val="20"/>
          <w:lang w:val="en-US" w:eastAsia="ru-RU"/>
        </w:rPr>
        <w:t xml:space="preserve"> the city competitiveness [1-6] revealed that the problem of assessing the city competitiveness and its brand attractiveness is quite complex.</w:t>
      </w:r>
      <w:r w:rsidR="00FF1C46" w:rsidRPr="00A92F66">
        <w:rPr>
          <w:rFonts w:ascii="Times New Roman" w:eastAsia="Times New Roman" w:hAnsi="Times New Roman" w:cs="Times New Roman"/>
          <w:color w:val="000000"/>
          <w:sz w:val="20"/>
          <w:szCs w:val="20"/>
          <w:lang w:val="en-US" w:eastAsia="ru-RU"/>
        </w:rPr>
        <w:t xml:space="preserve"> </w:t>
      </w:r>
      <w:r w:rsidR="00C45487" w:rsidRPr="00A92F66">
        <w:rPr>
          <w:rFonts w:ascii="Times New Roman" w:eastAsia="Times New Roman" w:hAnsi="Times New Roman" w:cs="Times New Roman"/>
          <w:color w:val="000000"/>
          <w:sz w:val="20"/>
          <w:szCs w:val="20"/>
          <w:lang w:val="en-US" w:eastAsia="ru-RU"/>
        </w:rPr>
        <w:t xml:space="preserve">Most indicators in these studies are of a pronounced qualitative nature, and as a rule, there are no adequate statistics on some indirect quantitative indicators of the </w:t>
      </w:r>
      <w:r w:rsidR="00E9773D" w:rsidRPr="00A92F66">
        <w:rPr>
          <w:rFonts w:ascii="Times New Roman" w:eastAsia="Times New Roman" w:hAnsi="Times New Roman" w:cs="Times New Roman"/>
          <w:color w:val="000000"/>
          <w:sz w:val="20"/>
          <w:szCs w:val="20"/>
          <w:lang w:val="en-US" w:eastAsia="ru-RU"/>
        </w:rPr>
        <w:t xml:space="preserve">city brand </w:t>
      </w:r>
      <w:r w:rsidR="00C45487" w:rsidRPr="00A92F66">
        <w:rPr>
          <w:rFonts w:ascii="Times New Roman" w:eastAsia="Times New Roman" w:hAnsi="Times New Roman" w:cs="Times New Roman"/>
          <w:color w:val="000000"/>
          <w:sz w:val="20"/>
          <w:szCs w:val="20"/>
          <w:lang w:val="en-US" w:eastAsia="ru-RU"/>
        </w:rPr>
        <w:t>attractiveness.</w:t>
      </w:r>
      <w:r w:rsidR="00E9773D" w:rsidRPr="00A92F66">
        <w:rPr>
          <w:rFonts w:ascii="Times New Roman" w:eastAsia="Times New Roman" w:hAnsi="Times New Roman" w:cs="Times New Roman"/>
          <w:color w:val="000000"/>
          <w:sz w:val="20"/>
          <w:szCs w:val="20"/>
          <w:lang w:val="en-US" w:eastAsia="ru-RU"/>
        </w:rPr>
        <w:t xml:space="preserve"> </w:t>
      </w:r>
    </w:p>
    <w:p w:rsidR="007B7201" w:rsidRPr="00A92F66" w:rsidRDefault="00FF1C46" w:rsidP="002578DC">
      <w:pPr>
        <w:spacing w:after="0" w:line="240" w:lineRule="exact"/>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Some of the analyzed sources contain quantitative indicators of such assessment, but do not offer their system.</w:t>
      </w:r>
      <w:r w:rsidR="00124DCC" w:rsidRPr="00A92F66">
        <w:rPr>
          <w:rFonts w:ascii="Times New Roman" w:eastAsia="Times New Roman" w:hAnsi="Times New Roman" w:cs="Times New Roman"/>
          <w:color w:val="000000"/>
          <w:sz w:val="20"/>
          <w:szCs w:val="20"/>
          <w:lang w:val="en-US" w:eastAsia="ru-RU"/>
        </w:rPr>
        <w:t xml:space="preserve"> That is, the indicators’ list is fragmented</w:t>
      </w:r>
      <w:r w:rsidR="009771B0" w:rsidRPr="00A92F66">
        <w:rPr>
          <w:rFonts w:ascii="Times New Roman" w:eastAsia="Times New Roman" w:hAnsi="Times New Roman" w:cs="Times New Roman"/>
          <w:color w:val="000000"/>
          <w:sz w:val="20"/>
          <w:szCs w:val="20"/>
          <w:lang w:val="en-US" w:eastAsia="ru-RU"/>
        </w:rPr>
        <w:t>. It does not provide an opportunity to assess the brand competitiveness comprehensively, to take into account exhaustively the fundamentally different areas of formation of the competitiveness of the city's brand, while having the necessary and sufficient set of indicators for each such area.</w:t>
      </w:r>
    </w:p>
    <w:p w:rsidR="000B17C0" w:rsidRPr="00A92F66" w:rsidRDefault="00A03438" w:rsidP="003C0379">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The analyzed papers focusing on the quantitative assessment of the competitiveness of the city/city brand [4, 7-10] have demonstrated the following</w:t>
      </w:r>
      <w:r w:rsidR="000B17C0" w:rsidRPr="00A92F66">
        <w:rPr>
          <w:rFonts w:ascii="Times New Roman" w:hAnsi="Times New Roman" w:cs="Times New Roman"/>
          <w:sz w:val="20"/>
          <w:szCs w:val="20"/>
          <w:lang w:val="en-US"/>
        </w:rPr>
        <w:t xml:space="preserve">: </w:t>
      </w:r>
    </w:p>
    <w:p w:rsidR="000B17C0" w:rsidRPr="00A92F66" w:rsidRDefault="000B17C0" w:rsidP="003C0379">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lastRenderedPageBreak/>
        <w:t xml:space="preserve"> - </w:t>
      </w:r>
      <w:r w:rsidR="003C0379" w:rsidRPr="00A92F66">
        <w:rPr>
          <w:rFonts w:ascii="Times New Roman" w:hAnsi="Times New Roman" w:cs="Times New Roman"/>
          <w:sz w:val="20"/>
          <w:szCs w:val="20"/>
          <w:lang w:val="en-US"/>
        </w:rPr>
        <w:t>s</w:t>
      </w:r>
      <w:r w:rsidR="00A03438" w:rsidRPr="00A92F66">
        <w:rPr>
          <w:rFonts w:ascii="Times New Roman" w:hAnsi="Times New Roman" w:cs="Times New Roman"/>
          <w:sz w:val="20"/>
          <w:szCs w:val="20"/>
          <w:lang w:val="en-US"/>
        </w:rPr>
        <w:t>ubsequently, the comparison of the obtained data, containing the target values or objectively the best values of similar indicators of the city/city brand is not carried out [4, 7]</w:t>
      </w:r>
      <w:r w:rsidRPr="00A92F66">
        <w:rPr>
          <w:rFonts w:ascii="Times New Roman" w:hAnsi="Times New Roman" w:cs="Times New Roman"/>
          <w:sz w:val="20"/>
          <w:szCs w:val="20"/>
          <w:lang w:val="en-US"/>
        </w:rPr>
        <w:t>.</w:t>
      </w:r>
      <w:r w:rsidR="00A03438" w:rsidRPr="00A92F66">
        <w:rPr>
          <w:lang w:val="en-US"/>
        </w:rPr>
        <w:t xml:space="preserve"> </w:t>
      </w:r>
      <w:r w:rsidR="00A03438" w:rsidRPr="00A92F66">
        <w:rPr>
          <w:rFonts w:ascii="Times New Roman" w:hAnsi="Times New Roman" w:cs="Times New Roman"/>
          <w:sz w:val="20"/>
          <w:szCs w:val="20"/>
          <w:lang w:val="en-US"/>
        </w:rPr>
        <w:t>This leads to both a high degree of subjectivity of the assessment results and complexity in the process of comparing the competitiveness of several cities/brands of cities</w:t>
      </w:r>
      <w:r w:rsidRPr="00A92F66">
        <w:rPr>
          <w:rFonts w:ascii="Times New Roman" w:hAnsi="Times New Roman" w:cs="Times New Roman"/>
          <w:sz w:val="20"/>
          <w:szCs w:val="20"/>
          <w:lang w:val="en-US"/>
        </w:rPr>
        <w:t>;</w:t>
      </w:r>
    </w:p>
    <w:p w:rsidR="000B17C0" w:rsidRPr="00A92F66" w:rsidRDefault="000B17C0" w:rsidP="003C0379">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C0379" w:rsidRPr="00A92F66">
        <w:rPr>
          <w:rFonts w:ascii="Times New Roman" w:hAnsi="Times New Roman" w:cs="Times New Roman"/>
          <w:sz w:val="20"/>
          <w:szCs w:val="20"/>
          <w:lang w:val="en-US"/>
        </w:rPr>
        <w:t>i</w:t>
      </w:r>
      <w:r w:rsidR="00A03438" w:rsidRPr="00A92F66">
        <w:rPr>
          <w:rFonts w:ascii="Times New Roman" w:hAnsi="Times New Roman" w:cs="Times New Roman"/>
          <w:sz w:val="20"/>
          <w:szCs w:val="20"/>
          <w:lang w:val="en-US"/>
        </w:rPr>
        <w:t>t has been noticed that the weightiness of competitiveness indicators in building the competitiveness of the city/city brand in general, may not be taken into account. The indicators are analyzed as equilibrium [4, 8-10]. That is incorrect and doesn’t reflect the reality</w:t>
      </w:r>
      <w:r w:rsidRPr="00A92F66">
        <w:rPr>
          <w:rFonts w:ascii="Times New Roman" w:hAnsi="Times New Roman" w:cs="Times New Roman"/>
          <w:sz w:val="20"/>
          <w:szCs w:val="20"/>
          <w:lang w:val="en-US"/>
        </w:rPr>
        <w:t xml:space="preserve">. </w:t>
      </w:r>
      <w:r w:rsidR="00A03438" w:rsidRPr="00A92F66">
        <w:rPr>
          <w:rFonts w:ascii="Times New Roman" w:hAnsi="Times New Roman" w:cs="Times New Roman"/>
          <w:sz w:val="20"/>
          <w:szCs w:val="20"/>
          <w:lang w:val="en-US"/>
        </w:rPr>
        <w:t>The contribution of various indicators to the building of the comprehensive city /city brand competitiveness may vary significantly, in accordance with the objectives and conditions of the assessment</w:t>
      </w:r>
      <w:r w:rsidRPr="00A92F66">
        <w:rPr>
          <w:rFonts w:ascii="Times New Roman" w:hAnsi="Times New Roman" w:cs="Times New Roman"/>
          <w:sz w:val="20"/>
          <w:szCs w:val="20"/>
          <w:lang w:val="en-US"/>
        </w:rPr>
        <w:t xml:space="preserve">; </w:t>
      </w:r>
    </w:p>
    <w:p w:rsidR="000B17C0" w:rsidRPr="00A92F66" w:rsidRDefault="000B17C0" w:rsidP="003C0379">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A03438" w:rsidRPr="00A92F66">
        <w:rPr>
          <w:rFonts w:ascii="Times New Roman" w:hAnsi="Times New Roman" w:cs="Times New Roman"/>
          <w:sz w:val="20"/>
          <w:szCs w:val="20"/>
          <w:lang w:val="en-US"/>
        </w:rPr>
        <w:t>there may be no system of competitiveness indicators in its right, or either the indicators are presented in the form of a sheer listing, without being combined into groups according to the areas for assessing the competitiveness of the city/city brand [4, 8, 10]. Thus, the principle of systematic competitiveness assessment has not been respected</w:t>
      </w:r>
      <w:r w:rsidRPr="00A92F66">
        <w:rPr>
          <w:rFonts w:ascii="Times New Roman" w:hAnsi="Times New Roman" w:cs="Times New Roman"/>
          <w:sz w:val="20"/>
          <w:szCs w:val="20"/>
          <w:lang w:val="en-US"/>
        </w:rPr>
        <w:t>;</w:t>
      </w:r>
    </w:p>
    <w:p w:rsidR="000B17C0" w:rsidRPr="00A92F66" w:rsidRDefault="000B17C0" w:rsidP="003C0379">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147A41" w:rsidRPr="00A92F66">
        <w:rPr>
          <w:rFonts w:ascii="Times New Roman" w:hAnsi="Times New Roman" w:cs="Times New Roman"/>
          <w:sz w:val="20"/>
          <w:szCs w:val="20"/>
          <w:lang w:val="en-US"/>
        </w:rPr>
        <w:t>the title of the indicator may be of a generalized, inaccurate nature without containing units of measurement [7, 10]. This also contributes to a greater expert’s subjectivity while assessing such an indicator</w:t>
      </w:r>
      <w:r w:rsidRPr="00A92F66">
        <w:rPr>
          <w:rFonts w:ascii="Times New Roman" w:hAnsi="Times New Roman" w:cs="Times New Roman"/>
          <w:sz w:val="20"/>
          <w:szCs w:val="20"/>
          <w:lang w:val="en-US"/>
        </w:rPr>
        <w:t>;</w:t>
      </w:r>
    </w:p>
    <w:p w:rsidR="009E1D7E" w:rsidRPr="00A92F66" w:rsidRDefault="000B17C0" w:rsidP="009E1D7E">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9E1D7E" w:rsidRPr="00A92F66">
        <w:rPr>
          <w:rFonts w:ascii="Times New Roman" w:hAnsi="Times New Roman" w:cs="Times New Roman"/>
          <w:sz w:val="20"/>
          <w:szCs w:val="20"/>
          <w:lang w:val="en-US"/>
        </w:rPr>
        <w:t>the assessment of the city brand competitiveness may be missing   in each area of the city branding, in a form of a generalized competitiveness indicator of the city brand for the given area, with due regard for the weight of the latter's contribution to the building the total city brand competitiveness.</w:t>
      </w:r>
      <w:r w:rsidRPr="00A92F66">
        <w:rPr>
          <w:rFonts w:ascii="Times New Roman" w:hAnsi="Times New Roman" w:cs="Times New Roman"/>
          <w:sz w:val="20"/>
          <w:szCs w:val="20"/>
          <w:lang w:val="en-US"/>
        </w:rPr>
        <w:t xml:space="preserve"> </w:t>
      </w:r>
      <w:r w:rsidR="009E1D7E" w:rsidRPr="00A92F66">
        <w:rPr>
          <w:rFonts w:ascii="Times New Roman" w:hAnsi="Times New Roman" w:cs="Times New Roman"/>
          <w:sz w:val="20"/>
          <w:szCs w:val="20"/>
          <w:lang w:val="en-US"/>
        </w:rPr>
        <w:t>Also, there is missing the assessment of the impact of individual city brand competitiveness indicators, in a view of such indicators weight in the building the city brand competitiveness in each branding area [4, 8, 10].Under such an approach we come across definite complexities in assessing   whether the indicators are higher, or there is   the lag (the "weak point" of competitiveness) in the exact areas of building   the city / city brand competitiveness.</w:t>
      </w:r>
      <w:r w:rsidR="009E1D7E" w:rsidRPr="00A92F66">
        <w:rPr>
          <w:lang w:val="en-US"/>
        </w:rPr>
        <w:t xml:space="preserve"> </w:t>
      </w:r>
      <w:r w:rsidR="009E1D7E" w:rsidRPr="00A92F66">
        <w:rPr>
          <w:rFonts w:ascii="Times New Roman" w:hAnsi="Times New Roman" w:cs="Times New Roman"/>
          <w:sz w:val="20"/>
          <w:szCs w:val="20"/>
          <w:lang w:val="en-US"/>
        </w:rPr>
        <w:t xml:space="preserve">While also – it is difficult to assess the impact of changes in a particular indicator of the city brand competitiveness on the building city brand competitiveness in a certain branding area. </w:t>
      </w:r>
    </w:p>
    <w:p w:rsidR="00540F98" w:rsidRPr="00A92F66" w:rsidRDefault="009E1D7E" w:rsidP="009E1D7E">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Thereby, this significantly complicates the process of making managerial decisions on the city's brand development and promotion.</w:t>
      </w:r>
    </w:p>
    <w:p w:rsidR="00AD51D3" w:rsidRPr="00A92F66" w:rsidRDefault="00AD51D3" w:rsidP="00AD51D3">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The indicators system of the city brand competitiveness should be a list of fundamentally different characteristics (formation </w:t>
      </w:r>
      <w:r w:rsidRPr="00A92F66">
        <w:rPr>
          <w:rFonts w:ascii="Times New Roman" w:eastAsia="Times New Roman" w:hAnsi="Times New Roman" w:cs="Times New Roman"/>
          <w:color w:val="000000"/>
          <w:sz w:val="20"/>
          <w:szCs w:val="20"/>
          <w:lang w:val="en-US" w:eastAsia="ru-RU"/>
        </w:rPr>
        <w:t>areas</w:t>
      </w:r>
      <w:r w:rsidRPr="00A92F66">
        <w:rPr>
          <w:rFonts w:ascii="Times New Roman" w:hAnsi="Times New Roman" w:cs="Times New Roman"/>
          <w:sz w:val="20"/>
          <w:szCs w:val="20"/>
          <w:lang w:val="en-US"/>
        </w:rPr>
        <w:t xml:space="preserve">) of the city brand competitiveness. This system should describe and </w:t>
      </w:r>
      <w:r w:rsidRPr="00A92F66">
        <w:rPr>
          <w:rFonts w:ascii="Times New Roman" w:hAnsi="Times New Roman" w:cs="Times New Roman"/>
          <w:sz w:val="20"/>
          <w:szCs w:val="20"/>
          <w:lang w:val="en-US"/>
        </w:rPr>
        <w:t xml:space="preserve">allow to evaluate such competitiveness completely and exhaustively. </w:t>
      </w:r>
    </w:p>
    <w:p w:rsidR="00AD51D3" w:rsidRPr="00A92F66" w:rsidRDefault="00AD51D3" w:rsidP="00AD51D3">
      <w:pPr>
        <w:spacing w:after="0" w:line="240" w:lineRule="auto"/>
        <w:ind w:firstLine="567"/>
        <w:jc w:val="both"/>
        <w:rPr>
          <w:rFonts w:ascii="Times New Roman" w:eastAsia="Times New Roman" w:hAnsi="Times New Roman" w:cs="Times New Roman"/>
          <w:color w:val="000000"/>
          <w:sz w:val="20"/>
          <w:szCs w:val="20"/>
          <w:lang w:eastAsia="ru-RU"/>
        </w:rPr>
      </w:pPr>
      <w:r w:rsidRPr="00A92F66">
        <w:rPr>
          <w:rFonts w:ascii="Times New Roman" w:hAnsi="Times New Roman" w:cs="Times New Roman"/>
          <w:sz w:val="20"/>
          <w:szCs w:val="20"/>
        </w:rPr>
        <w:t xml:space="preserve">Количество таких показателей не должно быть избыточным. </w:t>
      </w:r>
      <w:r w:rsidRPr="00A92F66">
        <w:rPr>
          <w:rFonts w:ascii="Times New Roman" w:eastAsia="Times New Roman" w:hAnsi="Times New Roman" w:cs="Times New Roman"/>
          <w:color w:val="000000"/>
          <w:sz w:val="20"/>
          <w:szCs w:val="20"/>
          <w:lang w:eastAsia="ru-RU"/>
        </w:rPr>
        <w:t xml:space="preserve">Объективность проводимой оценки конкурентоспособности бренда города должна </w:t>
      </w:r>
      <w:r w:rsidRPr="00A92F66">
        <w:rPr>
          <w:rFonts w:ascii="Times New Roman" w:hAnsi="Times New Roman" w:cs="Times New Roman"/>
          <w:sz w:val="20"/>
          <w:szCs w:val="20"/>
        </w:rPr>
        <w:t xml:space="preserve">быть </w:t>
      </w:r>
      <w:r w:rsidRPr="00A92F66">
        <w:rPr>
          <w:rFonts w:ascii="Times New Roman" w:eastAsia="Times New Roman" w:hAnsi="Times New Roman" w:cs="Times New Roman"/>
          <w:color w:val="000000"/>
          <w:sz w:val="20"/>
          <w:szCs w:val="20"/>
          <w:lang w:eastAsia="ru-RU"/>
        </w:rPr>
        <w:t>обеспечена за счет корректного учета всех составляющих конкурентоспособности бренда города и их весомости.</w:t>
      </w:r>
      <w:r w:rsidR="006C00CE" w:rsidRPr="00A92F66">
        <w:rPr>
          <w:rFonts w:ascii="Times New Roman" w:eastAsia="Times New Roman" w:hAnsi="Times New Roman" w:cs="Times New Roman"/>
          <w:color w:val="000000"/>
          <w:sz w:val="20"/>
          <w:szCs w:val="20"/>
          <w:lang w:eastAsia="ru-RU"/>
        </w:rPr>
        <w:t xml:space="preserve"> </w:t>
      </w:r>
    </w:p>
    <w:p w:rsidR="00AD51D3" w:rsidRPr="00A92F66" w:rsidRDefault="00AD51D3" w:rsidP="00AD51D3">
      <w:pPr>
        <w:spacing w:after="0" w:line="240" w:lineRule="auto"/>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The mechanism of quantitative assessment of the city brand competitiveness is designed to perform assessment of the city brand competitiveness in various branding areas, taking into account the contribution (weight) of each area in the process of building the total city brand competitiveness.</w:t>
      </w:r>
    </w:p>
    <w:p w:rsidR="00AD51D3" w:rsidRPr="00A92F66" w:rsidRDefault="00AD51D3" w:rsidP="00AD51D3">
      <w:pPr>
        <w:spacing w:after="0" w:line="240" w:lineRule="auto"/>
        <w:ind w:firstLine="567"/>
        <w:jc w:val="both"/>
        <w:rPr>
          <w:rFonts w:ascii="Times New Roman" w:eastAsia="Times New Roman" w:hAnsi="Times New Roman" w:cs="Times New Roman"/>
          <w:color w:val="000000"/>
          <w:sz w:val="20"/>
          <w:szCs w:val="20"/>
          <w:lang w:val="en-US" w:eastAsia="ru-RU"/>
        </w:rPr>
      </w:pPr>
      <w:r w:rsidRPr="00A92F66">
        <w:rPr>
          <w:rFonts w:ascii="Times New Roman" w:eastAsia="Times New Roman" w:hAnsi="Times New Roman" w:cs="Times New Roman"/>
          <w:color w:val="000000"/>
          <w:sz w:val="20"/>
          <w:szCs w:val="20"/>
          <w:lang w:val="en-US" w:eastAsia="ru-RU"/>
        </w:rPr>
        <w:t>Furthermore, such a mechanism should enable to assess in quantitative terms, the way in which a change in a particular indicator of a city's brand competitiveness affect</w:t>
      </w:r>
      <w:r w:rsidR="00260ADB" w:rsidRPr="00A92F66">
        <w:rPr>
          <w:rFonts w:ascii="Times New Roman" w:eastAsia="Times New Roman" w:hAnsi="Times New Roman" w:cs="Times New Roman"/>
          <w:color w:val="000000"/>
          <w:sz w:val="20"/>
          <w:szCs w:val="20"/>
          <w:lang w:val="en-US" w:eastAsia="ru-RU"/>
        </w:rPr>
        <w:t>s</w:t>
      </w:r>
      <w:r w:rsidRPr="00A92F66">
        <w:rPr>
          <w:rFonts w:ascii="Times New Roman" w:eastAsia="Times New Roman" w:hAnsi="Times New Roman" w:cs="Times New Roman"/>
          <w:color w:val="000000"/>
          <w:sz w:val="20"/>
          <w:szCs w:val="20"/>
          <w:lang w:val="en-US" w:eastAsia="ru-RU"/>
        </w:rPr>
        <w:t xml:space="preserve"> its competitiveness in general and particularly in a certain branding area.</w:t>
      </w:r>
      <w:r w:rsidR="00260ADB" w:rsidRPr="00A92F66">
        <w:rPr>
          <w:rFonts w:ascii="Times New Roman" w:eastAsia="Times New Roman" w:hAnsi="Times New Roman" w:cs="Times New Roman"/>
          <w:color w:val="000000"/>
          <w:sz w:val="20"/>
          <w:szCs w:val="20"/>
          <w:lang w:val="en-US" w:eastAsia="ru-RU"/>
        </w:rPr>
        <w:t xml:space="preserve"> </w:t>
      </w:r>
      <w:r w:rsidRPr="00A92F66">
        <w:rPr>
          <w:rFonts w:ascii="Times New Roman" w:eastAsia="Times New Roman" w:hAnsi="Times New Roman" w:cs="Times New Roman"/>
          <w:color w:val="000000"/>
          <w:sz w:val="20"/>
          <w:szCs w:val="20"/>
          <w:lang w:val="en-US" w:eastAsia="ru-RU"/>
        </w:rPr>
        <w:t>Therefore, such a mechanism offers the possibility to those, responsible for managerial decisions on the city's brand promotion, to identify «the bottleneck» of the city's brand competitiveness and arrive at a decision on how to eliminate it in a prompt manner.</w:t>
      </w:r>
    </w:p>
    <w:p w:rsidR="00AD51D3" w:rsidRPr="00A92F66" w:rsidRDefault="00AD51D3" w:rsidP="00AD51D3">
      <w:pPr>
        <w:spacing w:after="0" w:line="240" w:lineRule="auto"/>
        <w:ind w:firstLine="567"/>
        <w:jc w:val="both"/>
        <w:rPr>
          <w:rFonts w:ascii="Times New Roman" w:hAnsi="Times New Roman" w:cs="Times New Roman"/>
          <w:strike/>
          <w:sz w:val="20"/>
          <w:szCs w:val="20"/>
          <w:lang w:val="en-US"/>
        </w:rPr>
      </w:pPr>
      <w:r w:rsidRPr="00A92F66">
        <w:rPr>
          <w:rFonts w:ascii="Times New Roman" w:eastAsia="Times New Roman" w:hAnsi="Times New Roman" w:cs="Times New Roman"/>
          <w:color w:val="000000"/>
          <w:sz w:val="20"/>
          <w:szCs w:val="20"/>
          <w:lang w:val="en-US" w:eastAsia="ru-RU"/>
        </w:rPr>
        <w:t>As a result, such a mechanism confer</w:t>
      </w:r>
      <w:r w:rsidR="00260ADB" w:rsidRPr="00A92F66">
        <w:rPr>
          <w:rFonts w:ascii="Times New Roman" w:eastAsia="Times New Roman" w:hAnsi="Times New Roman" w:cs="Times New Roman"/>
          <w:color w:val="000000"/>
          <w:sz w:val="20"/>
          <w:szCs w:val="20"/>
          <w:lang w:val="en-US" w:eastAsia="ru-RU"/>
        </w:rPr>
        <w:t>s</w:t>
      </w:r>
      <w:r w:rsidRPr="00A92F66">
        <w:rPr>
          <w:rFonts w:ascii="Times New Roman" w:eastAsia="Times New Roman" w:hAnsi="Times New Roman" w:cs="Times New Roman"/>
          <w:color w:val="000000"/>
          <w:sz w:val="20"/>
          <w:szCs w:val="20"/>
          <w:lang w:val="en-US" w:eastAsia="ru-RU"/>
        </w:rPr>
        <w:t xml:space="preserve"> the possibility to clearly and purposefully identify and ensure the unique competitive position of the city's brand.</w:t>
      </w:r>
      <w:r w:rsidR="009059F4" w:rsidRPr="00A92F66">
        <w:rPr>
          <w:rFonts w:ascii="Times New Roman" w:eastAsia="Times New Roman" w:hAnsi="Times New Roman" w:cs="Times New Roman"/>
          <w:color w:val="000000"/>
          <w:sz w:val="20"/>
          <w:szCs w:val="20"/>
          <w:lang w:val="en-US" w:eastAsia="ru-RU"/>
        </w:rPr>
        <w:t xml:space="preserve"> </w:t>
      </w:r>
    </w:p>
    <w:p w:rsidR="005A7756" w:rsidRPr="00A92F66" w:rsidRDefault="00750843" w:rsidP="002578DC">
      <w:pPr>
        <w:pStyle w:val="a3"/>
        <w:numPr>
          <w:ilvl w:val="0"/>
          <w:numId w:val="21"/>
        </w:numPr>
        <w:spacing w:before="468" w:after="156" w:line="240" w:lineRule="exact"/>
        <w:ind w:left="0" w:firstLine="0"/>
        <w:jc w:val="both"/>
        <w:rPr>
          <w:rFonts w:ascii="Times New Roman" w:hAnsi="Times New Roman" w:cs="Times New Roman"/>
          <w:b/>
          <w:sz w:val="28"/>
          <w:szCs w:val="28"/>
          <w:lang w:val="en-US"/>
        </w:rPr>
      </w:pPr>
      <w:r w:rsidRPr="00A92F66">
        <w:rPr>
          <w:rFonts w:ascii="Times New Roman" w:hAnsi="Times New Roman" w:cs="Times New Roman"/>
          <w:b/>
          <w:sz w:val="28"/>
          <w:szCs w:val="28"/>
          <w:lang w:val="en-US"/>
        </w:rPr>
        <w:t xml:space="preserve">Quantitative </w:t>
      </w:r>
      <w:r w:rsidR="00402617" w:rsidRPr="00A92F66">
        <w:rPr>
          <w:rFonts w:ascii="Times New Roman" w:hAnsi="Times New Roman" w:cs="Times New Roman"/>
          <w:b/>
          <w:sz w:val="28"/>
          <w:szCs w:val="28"/>
          <w:lang w:val="en-US"/>
        </w:rPr>
        <w:t>I</w:t>
      </w:r>
      <w:r w:rsidRPr="00A92F66">
        <w:rPr>
          <w:rFonts w:ascii="Times New Roman" w:hAnsi="Times New Roman" w:cs="Times New Roman"/>
          <w:b/>
          <w:sz w:val="28"/>
          <w:szCs w:val="28"/>
          <w:lang w:val="en-US"/>
        </w:rPr>
        <w:t xml:space="preserve">ndicators </w:t>
      </w:r>
      <w:r w:rsidR="00402617" w:rsidRPr="00A92F66">
        <w:rPr>
          <w:rFonts w:ascii="Times New Roman" w:hAnsi="Times New Roman" w:cs="Times New Roman"/>
          <w:b/>
          <w:sz w:val="28"/>
          <w:szCs w:val="28"/>
          <w:lang w:val="en-US"/>
        </w:rPr>
        <w:t>S</w:t>
      </w:r>
      <w:r w:rsidRPr="00A92F66">
        <w:rPr>
          <w:rFonts w:ascii="Times New Roman" w:hAnsi="Times New Roman" w:cs="Times New Roman"/>
          <w:b/>
          <w:sz w:val="28"/>
          <w:szCs w:val="28"/>
          <w:lang w:val="en-US"/>
        </w:rPr>
        <w:t xml:space="preserve">ystem </w:t>
      </w:r>
      <w:r w:rsidR="00402617" w:rsidRPr="00A92F66">
        <w:rPr>
          <w:rFonts w:ascii="Times New Roman" w:hAnsi="Times New Roman" w:cs="Times New Roman"/>
          <w:b/>
          <w:sz w:val="28"/>
          <w:szCs w:val="28"/>
          <w:lang w:val="en-US"/>
        </w:rPr>
        <w:t>O</w:t>
      </w:r>
      <w:r w:rsidRPr="00A92F66">
        <w:rPr>
          <w:rFonts w:ascii="Times New Roman" w:hAnsi="Times New Roman" w:cs="Times New Roman"/>
          <w:b/>
          <w:sz w:val="28"/>
          <w:szCs w:val="28"/>
          <w:lang w:val="en-US"/>
        </w:rPr>
        <w:t xml:space="preserve">f </w:t>
      </w:r>
      <w:r w:rsidR="00402617" w:rsidRPr="00A92F66">
        <w:rPr>
          <w:rFonts w:ascii="Times New Roman" w:hAnsi="Times New Roman" w:cs="Times New Roman"/>
          <w:b/>
          <w:sz w:val="28"/>
          <w:szCs w:val="28"/>
          <w:lang w:val="en-US"/>
        </w:rPr>
        <w:t>T</w:t>
      </w:r>
      <w:r w:rsidRPr="00A92F66">
        <w:rPr>
          <w:rFonts w:ascii="Times New Roman" w:hAnsi="Times New Roman" w:cs="Times New Roman"/>
          <w:b/>
          <w:sz w:val="28"/>
          <w:szCs w:val="28"/>
          <w:lang w:val="en-US"/>
        </w:rPr>
        <w:t xml:space="preserve">he </w:t>
      </w:r>
      <w:r w:rsidR="00402617" w:rsidRPr="00A92F66">
        <w:rPr>
          <w:rFonts w:ascii="Times New Roman" w:hAnsi="Times New Roman" w:cs="Times New Roman"/>
          <w:b/>
          <w:sz w:val="28"/>
          <w:szCs w:val="28"/>
          <w:lang w:val="en-US"/>
        </w:rPr>
        <w:t>C</w:t>
      </w:r>
      <w:r w:rsidRPr="00A92F66">
        <w:rPr>
          <w:rFonts w:ascii="Times New Roman" w:hAnsi="Times New Roman" w:cs="Times New Roman"/>
          <w:b/>
          <w:sz w:val="28"/>
          <w:szCs w:val="28"/>
          <w:lang w:val="en-US"/>
        </w:rPr>
        <w:t xml:space="preserve">ity </w:t>
      </w:r>
      <w:r w:rsidR="00402617" w:rsidRPr="00A92F66">
        <w:rPr>
          <w:rFonts w:ascii="Times New Roman" w:hAnsi="Times New Roman" w:cs="Times New Roman"/>
          <w:b/>
          <w:sz w:val="28"/>
          <w:szCs w:val="28"/>
          <w:lang w:val="en-US"/>
        </w:rPr>
        <w:t>B</w:t>
      </w:r>
      <w:r w:rsidRPr="00A92F66">
        <w:rPr>
          <w:rFonts w:ascii="Times New Roman" w:hAnsi="Times New Roman" w:cs="Times New Roman"/>
          <w:b/>
          <w:sz w:val="28"/>
          <w:szCs w:val="28"/>
          <w:lang w:val="en-US"/>
        </w:rPr>
        <w:t xml:space="preserve">rand </w:t>
      </w:r>
      <w:r w:rsidR="00402617" w:rsidRPr="00A92F66">
        <w:rPr>
          <w:rFonts w:ascii="Times New Roman" w:hAnsi="Times New Roman" w:cs="Times New Roman"/>
          <w:b/>
          <w:sz w:val="28"/>
          <w:szCs w:val="28"/>
          <w:lang w:val="en-US"/>
        </w:rPr>
        <w:t>C</w:t>
      </w:r>
      <w:r w:rsidRPr="00A92F66">
        <w:rPr>
          <w:rFonts w:ascii="Times New Roman" w:hAnsi="Times New Roman" w:cs="Times New Roman"/>
          <w:b/>
          <w:sz w:val="28"/>
          <w:szCs w:val="28"/>
          <w:lang w:val="en-US"/>
        </w:rPr>
        <w:t>ompetitiveness</w:t>
      </w:r>
    </w:p>
    <w:p w:rsidR="003C0D98" w:rsidRPr="00A92F66" w:rsidRDefault="003C0D98"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The main </w:t>
      </w:r>
      <w:r w:rsidR="00796781" w:rsidRPr="00A92F66">
        <w:rPr>
          <w:rFonts w:ascii="Times New Roman" w:hAnsi="Times New Roman" w:cs="Times New Roman"/>
          <w:sz w:val="20"/>
          <w:szCs w:val="20"/>
          <w:lang w:val="en-US"/>
        </w:rPr>
        <w:t xml:space="preserve">city branding </w:t>
      </w:r>
      <w:r w:rsidR="00AD3D0D" w:rsidRPr="00A92F66">
        <w:rPr>
          <w:rFonts w:ascii="Times New Roman" w:eastAsia="Times New Roman" w:hAnsi="Times New Roman" w:cs="Times New Roman"/>
          <w:color w:val="000000"/>
          <w:sz w:val="20"/>
          <w:szCs w:val="20"/>
          <w:lang w:val="en-US" w:eastAsia="ru-RU"/>
        </w:rPr>
        <w:t xml:space="preserve">areas </w:t>
      </w:r>
      <w:r w:rsidR="00796781" w:rsidRPr="00A92F66">
        <w:rPr>
          <w:rFonts w:ascii="Times New Roman" w:hAnsi="Times New Roman" w:cs="Times New Roman"/>
          <w:sz w:val="20"/>
          <w:szCs w:val="20"/>
          <w:lang w:val="en-US"/>
        </w:rPr>
        <w:t>have</w:t>
      </w:r>
      <w:r w:rsidRPr="00A92F66">
        <w:rPr>
          <w:rFonts w:ascii="Times New Roman" w:hAnsi="Times New Roman" w:cs="Times New Roman"/>
          <w:sz w:val="20"/>
          <w:szCs w:val="20"/>
          <w:lang w:val="en-US"/>
        </w:rPr>
        <w:t xml:space="preserve"> taken as the basis for developing a </w:t>
      </w:r>
      <w:r w:rsidR="00796781" w:rsidRPr="00A92F66">
        <w:rPr>
          <w:rFonts w:ascii="Times New Roman" w:hAnsi="Times New Roman" w:cs="Times New Roman"/>
          <w:sz w:val="20"/>
          <w:szCs w:val="20"/>
          <w:lang w:val="en-US"/>
        </w:rPr>
        <w:t xml:space="preserve">quantitative indicators </w:t>
      </w:r>
      <w:r w:rsidRPr="00A92F66">
        <w:rPr>
          <w:rFonts w:ascii="Times New Roman" w:hAnsi="Times New Roman" w:cs="Times New Roman"/>
          <w:sz w:val="20"/>
          <w:szCs w:val="20"/>
          <w:lang w:val="en-US"/>
        </w:rPr>
        <w:t xml:space="preserve">system </w:t>
      </w:r>
      <w:r w:rsidR="00D52ED1" w:rsidRPr="00A92F66">
        <w:rPr>
          <w:rFonts w:ascii="Times New Roman" w:hAnsi="Times New Roman" w:cs="Times New Roman"/>
          <w:sz w:val="20"/>
          <w:szCs w:val="20"/>
          <w:lang w:val="en-US"/>
        </w:rPr>
        <w:t xml:space="preserve">of </w:t>
      </w:r>
      <w:r w:rsidRPr="00A92F66">
        <w:rPr>
          <w:rFonts w:ascii="Times New Roman" w:hAnsi="Times New Roman" w:cs="Times New Roman"/>
          <w:sz w:val="20"/>
          <w:szCs w:val="20"/>
          <w:lang w:val="en-US"/>
        </w:rPr>
        <w:t xml:space="preserve">the </w:t>
      </w:r>
      <w:r w:rsidR="001019BB" w:rsidRPr="00A92F66">
        <w:rPr>
          <w:rFonts w:ascii="Times New Roman" w:hAnsi="Times New Roman" w:cs="Times New Roman"/>
          <w:sz w:val="20"/>
          <w:szCs w:val="20"/>
          <w:lang w:val="en-US"/>
        </w:rPr>
        <w:t xml:space="preserve">city brand </w:t>
      </w:r>
      <w:r w:rsidRPr="00A92F66">
        <w:rPr>
          <w:rFonts w:ascii="Times New Roman" w:hAnsi="Times New Roman" w:cs="Times New Roman"/>
          <w:sz w:val="20"/>
          <w:szCs w:val="20"/>
          <w:lang w:val="en-US"/>
        </w:rPr>
        <w:t>competitiveness</w:t>
      </w:r>
      <w:r w:rsidR="00D52ED1" w:rsidRPr="00A92F66">
        <w:rPr>
          <w:rFonts w:ascii="Times New Roman" w:hAnsi="Times New Roman" w:cs="Times New Roman"/>
          <w:sz w:val="20"/>
          <w:szCs w:val="20"/>
          <w:lang w:val="en-US"/>
        </w:rPr>
        <w:t xml:space="preserve"> assessment</w:t>
      </w:r>
      <w:r w:rsidRPr="00A92F66">
        <w:rPr>
          <w:rFonts w:ascii="Times New Roman" w:hAnsi="Times New Roman" w:cs="Times New Roman"/>
          <w:sz w:val="20"/>
          <w:szCs w:val="20"/>
          <w:lang w:val="en-US"/>
        </w:rPr>
        <w:t xml:space="preserve"> </w:t>
      </w:r>
      <w:r w:rsidR="001019BB" w:rsidRPr="00A92F66">
        <w:rPr>
          <w:rFonts w:ascii="Times New Roman" w:hAnsi="Times New Roman" w:cs="Times New Roman"/>
          <w:sz w:val="20"/>
          <w:szCs w:val="20"/>
          <w:lang w:val="en-US"/>
        </w:rPr>
        <w:t>[</w:t>
      </w:r>
      <w:r w:rsidR="008D17D2" w:rsidRPr="00A92F66">
        <w:rPr>
          <w:rFonts w:ascii="Times New Roman" w:hAnsi="Times New Roman" w:cs="Times New Roman"/>
          <w:sz w:val="20"/>
          <w:szCs w:val="20"/>
          <w:lang w:val="en-US"/>
        </w:rPr>
        <w:t xml:space="preserve">4, </w:t>
      </w:r>
      <w:r w:rsidR="00AA138B" w:rsidRPr="00A92F66">
        <w:rPr>
          <w:rFonts w:ascii="Times New Roman" w:hAnsi="Times New Roman" w:cs="Times New Roman"/>
          <w:sz w:val="20"/>
          <w:szCs w:val="20"/>
          <w:lang w:val="en-US"/>
        </w:rPr>
        <w:t>11</w:t>
      </w:r>
      <w:r w:rsidR="001019BB" w:rsidRPr="00A92F66">
        <w:rPr>
          <w:rFonts w:ascii="Times New Roman" w:hAnsi="Times New Roman" w:cs="Times New Roman"/>
          <w:sz w:val="20"/>
          <w:szCs w:val="20"/>
          <w:lang w:val="en-US"/>
        </w:rPr>
        <w:t>-1</w:t>
      </w:r>
      <w:r w:rsidR="00AA138B" w:rsidRPr="00A92F66">
        <w:rPr>
          <w:rFonts w:ascii="Times New Roman" w:hAnsi="Times New Roman" w:cs="Times New Roman"/>
          <w:sz w:val="20"/>
          <w:szCs w:val="20"/>
          <w:lang w:val="en-US"/>
        </w:rPr>
        <w:t>7</w:t>
      </w:r>
      <w:r w:rsidR="001019BB"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from the standpoint of its attractiveness for various types of tourism</w:t>
      </w:r>
      <w:r w:rsidR="008D17D2" w:rsidRPr="00A92F66">
        <w:rPr>
          <w:rFonts w:ascii="Times New Roman" w:hAnsi="Times New Roman" w:cs="Times New Roman"/>
          <w:sz w:val="20"/>
          <w:szCs w:val="20"/>
          <w:lang w:val="en-US"/>
        </w:rPr>
        <w:t xml:space="preserve"> and</w:t>
      </w:r>
      <w:r w:rsidRPr="00A92F66">
        <w:rPr>
          <w:rFonts w:ascii="Times New Roman" w:hAnsi="Times New Roman" w:cs="Times New Roman"/>
          <w:sz w:val="20"/>
          <w:szCs w:val="20"/>
          <w:lang w:val="en-US"/>
        </w:rPr>
        <w:t xml:space="preserve"> investors</w:t>
      </w:r>
      <w:r w:rsidR="00AA138B" w:rsidRPr="00A92F66">
        <w:rPr>
          <w:rFonts w:ascii="Times New Roman" w:hAnsi="Times New Roman" w:cs="Times New Roman"/>
          <w:sz w:val="20"/>
          <w:szCs w:val="20"/>
          <w:lang w:val="en-US"/>
        </w:rPr>
        <w:t> </w:t>
      </w:r>
      <w:r w:rsidR="001019BB" w:rsidRPr="00A92F66">
        <w:rPr>
          <w:rFonts w:ascii="Times New Roman" w:hAnsi="Times New Roman" w:cs="Times New Roman"/>
          <w:sz w:val="20"/>
          <w:szCs w:val="20"/>
          <w:lang w:val="en-US"/>
        </w:rPr>
        <w:t>[1</w:t>
      </w:r>
      <w:r w:rsidR="00AA138B" w:rsidRPr="00A92F66">
        <w:rPr>
          <w:rFonts w:ascii="Times New Roman" w:hAnsi="Times New Roman" w:cs="Times New Roman"/>
          <w:sz w:val="20"/>
          <w:szCs w:val="20"/>
          <w:lang w:val="en-US"/>
        </w:rPr>
        <w:t>8</w:t>
      </w:r>
      <w:r w:rsidR="001019BB" w:rsidRPr="00A92F66">
        <w:rPr>
          <w:rFonts w:ascii="Times New Roman" w:hAnsi="Times New Roman" w:cs="Times New Roman"/>
          <w:sz w:val="20"/>
          <w:szCs w:val="20"/>
          <w:lang w:val="en-US"/>
        </w:rPr>
        <w:t>]:</w:t>
      </w:r>
      <w:r w:rsidRPr="00A92F66">
        <w:rPr>
          <w:rFonts w:ascii="Times New Roman" w:hAnsi="Times New Roman" w:cs="Times New Roman"/>
          <w:sz w:val="20"/>
          <w:szCs w:val="20"/>
          <w:lang w:val="en-US"/>
        </w:rPr>
        <w:t xml:space="preserve"> </w:t>
      </w:r>
    </w:p>
    <w:p w:rsidR="00F20A48"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natural resources of the city</w:t>
      </w:r>
      <w:r w:rsidR="00037B86" w:rsidRPr="00A92F66">
        <w:rPr>
          <w:rFonts w:ascii="Times New Roman" w:hAnsi="Times New Roman" w:cs="Times New Roman"/>
          <w:sz w:val="20"/>
          <w:szCs w:val="20"/>
          <w:lang w:val="en-US"/>
        </w:rPr>
        <w:t>;</w:t>
      </w:r>
    </w:p>
    <w:p w:rsidR="00F20A48"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cultural and historical heritage</w:t>
      </w:r>
      <w:r w:rsidR="00037B86" w:rsidRPr="00A92F66">
        <w:rPr>
          <w:rFonts w:ascii="Times New Roman" w:hAnsi="Times New Roman" w:cs="Times New Roman"/>
          <w:sz w:val="20"/>
          <w:szCs w:val="20"/>
          <w:lang w:val="en-US"/>
        </w:rPr>
        <w:t>;</w:t>
      </w:r>
    </w:p>
    <w:p w:rsidR="00F20A48"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rPr>
      </w:pPr>
      <w:proofErr w:type="spellStart"/>
      <w:r w:rsidRPr="00A92F66">
        <w:rPr>
          <w:rFonts w:ascii="Times New Roman" w:hAnsi="Times New Roman" w:cs="Times New Roman"/>
          <w:sz w:val="20"/>
          <w:szCs w:val="20"/>
        </w:rPr>
        <w:t>Trade</w:t>
      </w:r>
      <w:proofErr w:type="spellEnd"/>
      <w:r w:rsidRPr="00A92F66">
        <w:rPr>
          <w:rFonts w:ascii="Times New Roman" w:hAnsi="Times New Roman" w:cs="Times New Roman"/>
          <w:sz w:val="20"/>
          <w:szCs w:val="20"/>
        </w:rPr>
        <w:t xml:space="preserve"> &amp; </w:t>
      </w:r>
      <w:proofErr w:type="spellStart"/>
      <w:r w:rsidRPr="00A92F66">
        <w:rPr>
          <w:rFonts w:ascii="Times New Roman" w:hAnsi="Times New Roman" w:cs="Times New Roman"/>
          <w:sz w:val="20"/>
          <w:szCs w:val="20"/>
        </w:rPr>
        <w:t>Entertainment</w:t>
      </w:r>
      <w:proofErr w:type="spellEnd"/>
      <w:r w:rsidRPr="00A92F66">
        <w:rPr>
          <w:rFonts w:ascii="Times New Roman" w:hAnsi="Times New Roman" w:cs="Times New Roman"/>
          <w:sz w:val="20"/>
          <w:szCs w:val="20"/>
        </w:rPr>
        <w:t xml:space="preserve"> </w:t>
      </w:r>
      <w:r w:rsidRPr="00A92F66">
        <w:rPr>
          <w:rFonts w:ascii="Times New Roman" w:hAnsi="Times New Roman" w:cs="Times New Roman"/>
          <w:sz w:val="20"/>
          <w:szCs w:val="20"/>
          <w:lang w:val="en-US"/>
        </w:rPr>
        <w:t>capability</w:t>
      </w:r>
      <w:r w:rsidR="00037B86" w:rsidRPr="00A92F66">
        <w:rPr>
          <w:rFonts w:ascii="Times New Roman" w:hAnsi="Times New Roman" w:cs="Times New Roman"/>
          <w:sz w:val="20"/>
          <w:szCs w:val="20"/>
        </w:rPr>
        <w:t>;</w:t>
      </w:r>
    </w:p>
    <w:p w:rsidR="00F20A48"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rPr>
      </w:pPr>
      <w:proofErr w:type="spellStart"/>
      <w:r w:rsidRPr="00A92F66">
        <w:rPr>
          <w:rFonts w:ascii="Times New Roman" w:hAnsi="Times New Roman" w:cs="Times New Roman"/>
          <w:sz w:val="20"/>
          <w:szCs w:val="20"/>
        </w:rPr>
        <w:t>scientific</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capacity</w:t>
      </w:r>
      <w:proofErr w:type="spellEnd"/>
      <w:r w:rsidR="00037B86" w:rsidRPr="00A92F66">
        <w:rPr>
          <w:rFonts w:ascii="Times New Roman" w:hAnsi="Times New Roman" w:cs="Times New Roman"/>
          <w:sz w:val="20"/>
          <w:szCs w:val="20"/>
        </w:rPr>
        <w:t>;</w:t>
      </w:r>
    </w:p>
    <w:p w:rsidR="001727CE"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rPr>
      </w:pPr>
      <w:proofErr w:type="spellStart"/>
      <w:r w:rsidRPr="00A92F66">
        <w:rPr>
          <w:rFonts w:ascii="Times New Roman" w:hAnsi="Times New Roman" w:cs="Times New Roman"/>
          <w:sz w:val="20"/>
          <w:szCs w:val="20"/>
        </w:rPr>
        <w:t>medicine</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and</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recreation</w:t>
      </w:r>
      <w:proofErr w:type="spellEnd"/>
      <w:r w:rsidR="00037B86" w:rsidRPr="00A92F66">
        <w:rPr>
          <w:rFonts w:ascii="Times New Roman" w:hAnsi="Times New Roman" w:cs="Times New Roman"/>
          <w:sz w:val="20"/>
          <w:szCs w:val="20"/>
        </w:rPr>
        <w:t>;</w:t>
      </w:r>
    </w:p>
    <w:p w:rsidR="00F20A48" w:rsidRPr="00A92F66" w:rsidRDefault="00796781" w:rsidP="002578DC">
      <w:pPr>
        <w:pStyle w:val="a3"/>
        <w:numPr>
          <w:ilvl w:val="0"/>
          <w:numId w:val="20"/>
        </w:numPr>
        <w:spacing w:after="0" w:line="240" w:lineRule="exact"/>
        <w:ind w:left="0" w:firstLine="567"/>
        <w:jc w:val="both"/>
        <w:rPr>
          <w:rFonts w:ascii="Times New Roman" w:hAnsi="Times New Roman" w:cs="Times New Roman"/>
          <w:sz w:val="20"/>
          <w:szCs w:val="20"/>
        </w:rPr>
      </w:pPr>
      <w:r w:rsidRPr="00A92F66">
        <w:rPr>
          <w:rFonts w:ascii="Times New Roman" w:hAnsi="Times New Roman" w:cs="Times New Roman"/>
          <w:sz w:val="20"/>
          <w:szCs w:val="20"/>
          <w:lang w:val="en-US"/>
        </w:rPr>
        <w:t>sport</w:t>
      </w:r>
      <w:r w:rsidR="00037B86" w:rsidRPr="00A92F66">
        <w:rPr>
          <w:rFonts w:ascii="Times New Roman" w:hAnsi="Times New Roman" w:cs="Times New Roman"/>
          <w:sz w:val="20"/>
          <w:szCs w:val="20"/>
        </w:rPr>
        <w:t>;</w:t>
      </w:r>
    </w:p>
    <w:p w:rsidR="00F20A48" w:rsidRPr="00A92F66" w:rsidRDefault="00CA0A96" w:rsidP="002578DC">
      <w:pPr>
        <w:pStyle w:val="a3"/>
        <w:numPr>
          <w:ilvl w:val="0"/>
          <w:numId w:val="20"/>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urban </w:t>
      </w:r>
      <w:r w:rsidR="00A6503F" w:rsidRPr="00A92F66">
        <w:rPr>
          <w:rFonts w:ascii="Times New Roman" w:hAnsi="Times New Roman" w:cs="Times New Roman"/>
          <w:sz w:val="20"/>
          <w:szCs w:val="20"/>
          <w:lang w:val="en-US"/>
        </w:rPr>
        <w:t xml:space="preserve">industrial, </w:t>
      </w:r>
      <w:r w:rsidRPr="00A92F66">
        <w:rPr>
          <w:rFonts w:ascii="Times New Roman" w:hAnsi="Times New Roman" w:cs="Times New Roman"/>
          <w:sz w:val="20"/>
          <w:szCs w:val="20"/>
          <w:lang w:val="en-US"/>
        </w:rPr>
        <w:t>manufacturing</w:t>
      </w:r>
      <w:r w:rsidR="00A6503F" w:rsidRPr="00A92F66">
        <w:rPr>
          <w:rFonts w:ascii="Times New Roman" w:hAnsi="Times New Roman" w:cs="Times New Roman"/>
          <w:sz w:val="20"/>
          <w:szCs w:val="20"/>
          <w:lang w:val="en-US"/>
        </w:rPr>
        <w:t xml:space="preserve"> and investment potential of the city</w:t>
      </w:r>
      <w:r w:rsidR="00037B86" w:rsidRPr="00A92F66">
        <w:rPr>
          <w:rFonts w:ascii="Times New Roman" w:hAnsi="Times New Roman" w:cs="Times New Roman"/>
          <w:sz w:val="20"/>
          <w:szCs w:val="20"/>
          <w:lang w:val="en-US"/>
        </w:rPr>
        <w:t>;</w:t>
      </w:r>
    </w:p>
    <w:p w:rsidR="0066082C" w:rsidRPr="00A92F66" w:rsidRDefault="00A6503F" w:rsidP="002578DC">
      <w:pPr>
        <w:pStyle w:val="a3"/>
        <w:numPr>
          <w:ilvl w:val="0"/>
          <w:numId w:val="20"/>
        </w:numPr>
        <w:spacing w:after="0" w:line="240" w:lineRule="exact"/>
        <w:ind w:left="0" w:firstLine="567"/>
        <w:jc w:val="both"/>
        <w:rPr>
          <w:rFonts w:ascii="Times New Roman" w:hAnsi="Times New Roman" w:cs="Times New Roman"/>
          <w:sz w:val="20"/>
          <w:szCs w:val="20"/>
        </w:rPr>
      </w:pPr>
      <w:proofErr w:type="spellStart"/>
      <w:r w:rsidRPr="00A92F66">
        <w:rPr>
          <w:rFonts w:ascii="Times New Roman" w:hAnsi="Times New Roman" w:cs="Times New Roman"/>
          <w:sz w:val="20"/>
          <w:szCs w:val="20"/>
        </w:rPr>
        <w:t>urban</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conditions</w:t>
      </w:r>
      <w:proofErr w:type="spellEnd"/>
      <w:r w:rsidR="00620BE3" w:rsidRPr="00A92F66">
        <w:rPr>
          <w:rFonts w:ascii="Times New Roman" w:hAnsi="Times New Roman" w:cs="Times New Roman"/>
          <w:sz w:val="20"/>
          <w:szCs w:val="20"/>
        </w:rPr>
        <w:t>.</w:t>
      </w:r>
      <w:r w:rsidR="00F20A48" w:rsidRPr="00A92F66">
        <w:rPr>
          <w:rFonts w:ascii="Times New Roman" w:hAnsi="Times New Roman" w:cs="Times New Roman"/>
          <w:sz w:val="20"/>
          <w:szCs w:val="20"/>
        </w:rPr>
        <w:t xml:space="preserve"> </w:t>
      </w:r>
      <w:r w:rsidR="00D707DF" w:rsidRPr="00A92F66">
        <w:rPr>
          <w:rFonts w:ascii="Times New Roman" w:hAnsi="Times New Roman" w:cs="Times New Roman"/>
          <w:sz w:val="20"/>
          <w:szCs w:val="20"/>
        </w:rPr>
        <w:t xml:space="preserve"> </w:t>
      </w:r>
    </w:p>
    <w:p w:rsidR="00D94BA2" w:rsidRPr="00A92F66" w:rsidRDefault="004F2CA4"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Figure 1 proposes a block diagram of a quantitative indicators system for a city brand competitiveness assessment, taking into account the main </w:t>
      </w:r>
      <w:r w:rsidR="00AD3D0D" w:rsidRPr="00A92F66">
        <w:rPr>
          <w:rFonts w:ascii="Times New Roman" w:eastAsia="Times New Roman" w:hAnsi="Times New Roman" w:cs="Times New Roman"/>
          <w:color w:val="000000"/>
          <w:sz w:val="20"/>
          <w:szCs w:val="20"/>
          <w:lang w:val="en-US" w:eastAsia="ru-RU"/>
        </w:rPr>
        <w:t>areas</w:t>
      </w:r>
      <w:r w:rsidRPr="00A92F66">
        <w:rPr>
          <w:rFonts w:ascii="Times New Roman" w:hAnsi="Times New Roman" w:cs="Times New Roman"/>
          <w:sz w:val="20"/>
          <w:szCs w:val="20"/>
          <w:lang w:val="en-US"/>
        </w:rPr>
        <w:t xml:space="preserve"> of city branding.</w:t>
      </w:r>
    </w:p>
    <w:p w:rsidR="007D5F65" w:rsidRPr="00A92F66" w:rsidRDefault="007D5F65" w:rsidP="00DA4018">
      <w:pPr>
        <w:spacing w:after="0" w:line="240" w:lineRule="auto"/>
        <w:rPr>
          <w:rFonts w:ascii="Times New Roman" w:hAnsi="Times New Roman" w:cs="Times New Roman"/>
          <w:noProof/>
          <w:lang w:val="en-US"/>
        </w:rPr>
        <w:sectPr w:rsidR="007D5F65" w:rsidRPr="00A92F66" w:rsidSect="007D5F65">
          <w:type w:val="continuous"/>
          <w:pgSz w:w="11906" w:h="16838"/>
          <w:pgMar w:top="851" w:right="851" w:bottom="851" w:left="1134" w:header="709" w:footer="709" w:gutter="0"/>
          <w:cols w:num="2" w:space="708"/>
          <w:docGrid w:linePitch="360"/>
        </w:sectPr>
      </w:pPr>
    </w:p>
    <w:p w:rsidR="005E7C06" w:rsidRPr="00A92F66" w:rsidRDefault="00075694" w:rsidP="00DA4018">
      <w:pPr>
        <w:spacing w:after="0" w:line="240" w:lineRule="auto"/>
        <w:rPr>
          <w:rFonts w:ascii="Times New Roman" w:hAnsi="Times New Roman" w:cs="Times New Roman"/>
          <w:noProof/>
          <w:lang w:val="en-US"/>
        </w:rPr>
        <w:sectPr w:rsidR="005E7C06" w:rsidRPr="00A92F66" w:rsidSect="002A58EE">
          <w:type w:val="continuous"/>
          <w:pgSz w:w="11906" w:h="16838"/>
          <w:pgMar w:top="851" w:right="851" w:bottom="851" w:left="1134" w:header="709" w:footer="709" w:gutter="0"/>
          <w:cols w:space="708"/>
          <w:docGrid w:linePitch="360"/>
        </w:sectPr>
      </w:pPr>
      <w:r w:rsidRPr="00A92F66">
        <w:rPr>
          <w:rFonts w:ascii="Times New Roman" w:hAnsi="Times New Roman" w:cs="Times New Roman"/>
          <w:noProof/>
          <w:lang w:val="en-US"/>
        </w:rPr>
        <w:t xml:space="preserve">   </w:t>
      </w:r>
    </w:p>
    <w:p w:rsidR="00347664" w:rsidRPr="00A92F66" w:rsidRDefault="00CA0A96" w:rsidP="00DA4018">
      <w:pPr>
        <w:spacing w:after="0" w:line="240" w:lineRule="auto"/>
        <w:rPr>
          <w:rFonts w:ascii="Times New Roman" w:hAnsi="Times New Roman" w:cs="Times New Roman"/>
          <w:noProof/>
          <w:lang w:val="en-US"/>
        </w:rPr>
      </w:pPr>
      <w:r w:rsidRPr="00A92F66">
        <w:rPr>
          <w:rFonts w:ascii="Times New Roman" w:hAnsi="Times New Roman" w:cs="Times New Roman"/>
          <w:noProof/>
          <w:lang w:eastAsia="ru-RU"/>
        </w:rPr>
        <w:lastRenderedPageBreak/>
        <w:drawing>
          <wp:inline distT="0" distB="0" distL="0" distR="0" wp14:anchorId="0F794801" wp14:editId="64853B36">
            <wp:extent cx="5940425" cy="1825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25625"/>
                    </a:xfrm>
                    <a:prstGeom prst="rect">
                      <a:avLst/>
                    </a:prstGeom>
                  </pic:spPr>
                </pic:pic>
              </a:graphicData>
            </a:graphic>
          </wp:inline>
        </w:drawing>
      </w:r>
    </w:p>
    <w:p w:rsidR="00CB4343" w:rsidRPr="00A92F66" w:rsidRDefault="00CB4343" w:rsidP="00DA4018">
      <w:pPr>
        <w:spacing w:after="0" w:line="240" w:lineRule="auto"/>
        <w:rPr>
          <w:rFonts w:ascii="Times New Roman" w:hAnsi="Times New Roman" w:cs="Times New Roman"/>
          <w:sz w:val="24"/>
          <w:szCs w:val="24"/>
          <w:lang w:val="en-US"/>
        </w:rPr>
      </w:pPr>
    </w:p>
    <w:p w:rsidR="002724E8" w:rsidRPr="00A92F66" w:rsidRDefault="002724E8" w:rsidP="002578DC">
      <w:pPr>
        <w:spacing w:after="0" w:line="240" w:lineRule="exact"/>
        <w:ind w:firstLine="567"/>
        <w:rPr>
          <w:rFonts w:ascii="Times New Roman" w:hAnsi="Times New Roman" w:cs="Times New Roman"/>
          <w:sz w:val="20"/>
          <w:szCs w:val="20"/>
          <w:lang w:val="en-US"/>
        </w:rPr>
        <w:sectPr w:rsidR="002724E8" w:rsidRPr="00A92F66" w:rsidSect="005E7C06">
          <w:type w:val="continuous"/>
          <w:pgSz w:w="11906" w:h="16838"/>
          <w:pgMar w:top="1134" w:right="850" w:bottom="1134" w:left="1701" w:header="708" w:footer="708" w:gutter="0"/>
          <w:cols w:space="708"/>
          <w:docGrid w:linePitch="360"/>
        </w:sectPr>
      </w:pPr>
    </w:p>
    <w:p w:rsidR="00CD0A73" w:rsidRPr="00A92F66" w:rsidRDefault="000C1E47" w:rsidP="002578DC">
      <w:pPr>
        <w:spacing w:after="0" w:line="240" w:lineRule="exact"/>
        <w:ind w:firstLine="567"/>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Source: developed by the author  </w:t>
      </w:r>
    </w:p>
    <w:p w:rsidR="005E7C06" w:rsidRPr="00A92F66" w:rsidRDefault="005E7C06" w:rsidP="002578DC">
      <w:pPr>
        <w:spacing w:after="0" w:line="240" w:lineRule="exact"/>
        <w:ind w:firstLine="567"/>
        <w:jc w:val="both"/>
        <w:rPr>
          <w:rFonts w:ascii="Times New Roman" w:hAnsi="Times New Roman" w:cs="Times New Roman"/>
          <w:sz w:val="20"/>
          <w:szCs w:val="20"/>
          <w:lang w:val="en-US"/>
        </w:rPr>
        <w:sectPr w:rsidR="005E7C06" w:rsidRPr="00A92F66" w:rsidSect="002724E8">
          <w:type w:val="continuous"/>
          <w:pgSz w:w="11906" w:h="16838"/>
          <w:pgMar w:top="1134" w:right="850" w:bottom="1134" w:left="1701" w:header="708" w:footer="708" w:gutter="0"/>
          <w:cols w:space="708"/>
          <w:docGrid w:linePitch="360"/>
        </w:sectPr>
      </w:pPr>
    </w:p>
    <w:p w:rsidR="00C66B34" w:rsidRPr="00A92F66" w:rsidRDefault="00F34B51" w:rsidP="00E91263">
      <w:pPr>
        <w:spacing w:after="156" w:line="240" w:lineRule="exact"/>
        <w:jc w:val="both"/>
        <w:rPr>
          <w:rFonts w:ascii="Times New Roman" w:hAnsi="Times New Roman" w:cs="Times New Roman"/>
          <w:sz w:val="20"/>
          <w:szCs w:val="20"/>
          <w:lang w:val="en-US"/>
        </w:rPr>
      </w:pPr>
      <w:r w:rsidRPr="00A92F66">
        <w:rPr>
          <w:rFonts w:ascii="Times New Roman" w:hAnsi="Times New Roman" w:cs="Times New Roman"/>
          <w:b/>
          <w:sz w:val="20"/>
          <w:szCs w:val="20"/>
          <w:lang w:val="en-US"/>
        </w:rPr>
        <w:t>Figure 1</w:t>
      </w:r>
      <w:r w:rsidR="00B90B46" w:rsidRPr="00A92F66">
        <w:rPr>
          <w:rFonts w:ascii="Times New Roman" w:hAnsi="Times New Roman" w:cs="Times New Roman"/>
          <w:b/>
          <w:sz w:val="20"/>
          <w:szCs w:val="20"/>
          <w:lang w:val="en-US"/>
        </w:rPr>
        <w:t>.</w:t>
      </w:r>
      <w:r w:rsidR="00CD0A73" w:rsidRPr="00A92F66">
        <w:rPr>
          <w:rFonts w:ascii="Times New Roman" w:hAnsi="Times New Roman" w:cs="Times New Roman"/>
          <w:sz w:val="20"/>
          <w:szCs w:val="20"/>
          <w:lang w:val="en-US"/>
        </w:rPr>
        <w:t xml:space="preserve"> </w:t>
      </w:r>
      <w:r w:rsidR="00535100" w:rsidRPr="00A92F66">
        <w:rPr>
          <w:rFonts w:ascii="Times New Roman" w:hAnsi="Times New Roman" w:cs="Times New Roman"/>
          <w:sz w:val="20"/>
          <w:szCs w:val="20"/>
          <w:lang w:val="en-US"/>
        </w:rPr>
        <w:t xml:space="preserve">Block diagram of a quantitative indicators system </w:t>
      </w:r>
      <w:r w:rsidR="00155401" w:rsidRPr="00A92F66">
        <w:rPr>
          <w:rFonts w:ascii="Times New Roman" w:hAnsi="Times New Roman" w:cs="Times New Roman"/>
          <w:sz w:val="20"/>
          <w:szCs w:val="20"/>
          <w:lang w:val="en-US"/>
        </w:rPr>
        <w:t>of the</w:t>
      </w:r>
      <w:r w:rsidR="00535100" w:rsidRPr="00A92F66">
        <w:rPr>
          <w:rFonts w:ascii="Times New Roman" w:hAnsi="Times New Roman" w:cs="Times New Roman"/>
          <w:sz w:val="20"/>
          <w:szCs w:val="20"/>
          <w:lang w:val="en-US"/>
        </w:rPr>
        <w:t xml:space="preserve"> city brand competitiveness assessment</w:t>
      </w:r>
    </w:p>
    <w:p w:rsidR="002724E8" w:rsidRPr="00A92F66" w:rsidRDefault="002724E8" w:rsidP="002578DC">
      <w:pPr>
        <w:spacing w:after="0" w:line="240" w:lineRule="exact"/>
        <w:ind w:firstLine="567"/>
        <w:jc w:val="both"/>
        <w:rPr>
          <w:rFonts w:ascii="Times New Roman" w:hAnsi="Times New Roman" w:cs="Times New Roman"/>
          <w:sz w:val="20"/>
          <w:szCs w:val="20"/>
          <w:lang w:val="en-US"/>
        </w:rPr>
        <w:sectPr w:rsidR="002724E8" w:rsidRPr="00A92F66" w:rsidSect="002724E8">
          <w:type w:val="continuous"/>
          <w:pgSz w:w="11906" w:h="16838"/>
          <w:pgMar w:top="1134" w:right="850" w:bottom="1134" w:left="1701" w:header="708" w:footer="708" w:gutter="0"/>
          <w:cols w:space="708"/>
          <w:docGrid w:linePitch="360"/>
        </w:sectPr>
      </w:pPr>
    </w:p>
    <w:p w:rsidR="002C2572" w:rsidRPr="00A92F66" w:rsidRDefault="00C2626D"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Note</w:t>
      </w:r>
      <w:r w:rsidR="000A58E8"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 xml:space="preserve">depending on the goals of assessing and increasing the city brand competitiveness, the main branding </w:t>
      </w:r>
      <w:r w:rsidR="00AD3D0D" w:rsidRPr="00A92F66">
        <w:rPr>
          <w:rFonts w:ascii="Times New Roman" w:eastAsia="Times New Roman" w:hAnsi="Times New Roman" w:cs="Times New Roman"/>
          <w:color w:val="000000"/>
          <w:sz w:val="20"/>
          <w:szCs w:val="20"/>
          <w:lang w:val="en-US" w:eastAsia="ru-RU"/>
        </w:rPr>
        <w:t xml:space="preserve">areas </w:t>
      </w:r>
      <w:r w:rsidRPr="00A92F66">
        <w:rPr>
          <w:rFonts w:ascii="Times New Roman" w:hAnsi="Times New Roman" w:cs="Times New Roman"/>
          <w:sz w:val="20"/>
          <w:szCs w:val="20"/>
          <w:lang w:val="en-US"/>
        </w:rPr>
        <w:t xml:space="preserve">can be supplemented or corrected by managerial decision making persons in this matter. </w:t>
      </w:r>
      <w:r w:rsidR="002C2572" w:rsidRPr="00A92F66">
        <w:rPr>
          <w:rFonts w:ascii="Times New Roman" w:hAnsi="Times New Roman" w:cs="Times New Roman"/>
          <w:sz w:val="20"/>
          <w:szCs w:val="20"/>
          <w:lang w:val="en-US"/>
        </w:rPr>
        <w:t xml:space="preserve">Table 1 proposes quantitative indicators for the city brand competitiveness assessment, detailing it for each city branding </w:t>
      </w:r>
      <w:r w:rsidR="00AD3D0D" w:rsidRPr="00A92F66">
        <w:rPr>
          <w:rFonts w:ascii="Times New Roman" w:eastAsia="Times New Roman" w:hAnsi="Times New Roman" w:cs="Times New Roman"/>
          <w:color w:val="000000"/>
          <w:sz w:val="20"/>
          <w:szCs w:val="20"/>
          <w:lang w:val="en-US" w:eastAsia="ru-RU"/>
        </w:rPr>
        <w:t>area</w:t>
      </w:r>
      <w:r w:rsidR="002C2572" w:rsidRPr="00A92F66">
        <w:rPr>
          <w:rFonts w:ascii="Times New Roman" w:hAnsi="Times New Roman" w:cs="Times New Roman"/>
          <w:sz w:val="20"/>
          <w:szCs w:val="20"/>
          <w:lang w:val="en-US"/>
        </w:rPr>
        <w:t xml:space="preserve">, and </w:t>
      </w:r>
      <w:r w:rsidR="00962DE5" w:rsidRPr="00A92F66">
        <w:rPr>
          <w:rFonts w:ascii="Times New Roman" w:hAnsi="Times New Roman" w:cs="Times New Roman"/>
          <w:sz w:val="20"/>
          <w:szCs w:val="20"/>
          <w:lang w:val="en-US"/>
        </w:rPr>
        <w:t xml:space="preserve">the assessment </w:t>
      </w:r>
      <w:r w:rsidR="002C2572" w:rsidRPr="00A92F66">
        <w:rPr>
          <w:rFonts w:ascii="Times New Roman" w:hAnsi="Times New Roman" w:cs="Times New Roman"/>
          <w:sz w:val="20"/>
          <w:szCs w:val="20"/>
          <w:lang w:val="en-US"/>
        </w:rPr>
        <w:t xml:space="preserve">methods for such indicators. </w:t>
      </w:r>
    </w:p>
    <w:p w:rsidR="002C2572" w:rsidRPr="00A92F66" w:rsidRDefault="00A46AEA"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The experience of Russian scientists and </w:t>
      </w:r>
      <w:r w:rsidR="00962DE5" w:rsidRPr="00A92F66">
        <w:rPr>
          <w:rFonts w:ascii="Times New Roman" w:hAnsi="Times New Roman" w:cs="Times New Roman"/>
          <w:sz w:val="20"/>
          <w:szCs w:val="20"/>
          <w:lang w:val="en-US"/>
        </w:rPr>
        <w:t xml:space="preserve">international </w:t>
      </w:r>
      <w:r w:rsidRPr="00A92F66">
        <w:rPr>
          <w:rFonts w:ascii="Times New Roman" w:hAnsi="Times New Roman" w:cs="Times New Roman"/>
          <w:sz w:val="20"/>
          <w:szCs w:val="20"/>
          <w:lang w:val="en-US"/>
        </w:rPr>
        <w:t xml:space="preserve">experts was implemented </w:t>
      </w:r>
      <w:r w:rsidR="00962DE5" w:rsidRPr="00A92F66">
        <w:rPr>
          <w:rFonts w:ascii="Times New Roman" w:hAnsi="Times New Roman" w:cs="Times New Roman"/>
          <w:sz w:val="20"/>
          <w:szCs w:val="20"/>
          <w:lang w:val="en-US"/>
        </w:rPr>
        <w:t>in</w:t>
      </w:r>
      <w:r w:rsidRPr="00A92F66">
        <w:rPr>
          <w:rFonts w:ascii="Times New Roman" w:hAnsi="Times New Roman" w:cs="Times New Roman"/>
          <w:sz w:val="20"/>
          <w:szCs w:val="20"/>
          <w:lang w:val="en-US"/>
        </w:rPr>
        <w:t xml:space="preserve"> the process of</w:t>
      </w:r>
      <w:r w:rsidR="00962DE5" w:rsidRPr="00A92F66">
        <w:rPr>
          <w:rFonts w:ascii="Times New Roman" w:hAnsi="Times New Roman" w:cs="Times New Roman"/>
          <w:sz w:val="20"/>
          <w:szCs w:val="20"/>
          <w:lang w:val="en-US"/>
        </w:rPr>
        <w:t xml:space="preserve"> evaluating various indicators, which were taken into account as quantitative indicators for the city brand competitiveness assessment in the relevant city branding </w:t>
      </w:r>
      <w:r w:rsidR="00AD3D0D" w:rsidRPr="00A92F66">
        <w:rPr>
          <w:rFonts w:ascii="Times New Roman" w:eastAsia="Times New Roman" w:hAnsi="Times New Roman" w:cs="Times New Roman"/>
          <w:color w:val="000000"/>
          <w:sz w:val="20"/>
          <w:szCs w:val="20"/>
          <w:lang w:val="en-US" w:eastAsia="ru-RU"/>
        </w:rPr>
        <w:t>areas</w:t>
      </w:r>
      <w:r w:rsidR="00962DE5" w:rsidRPr="00A92F66">
        <w:rPr>
          <w:rFonts w:ascii="Times New Roman" w:hAnsi="Times New Roman" w:cs="Times New Roman"/>
          <w:sz w:val="20"/>
          <w:szCs w:val="20"/>
          <w:lang w:val="en-US"/>
        </w:rPr>
        <w:t>.</w:t>
      </w:r>
    </w:p>
    <w:p w:rsidR="005E7C06" w:rsidRPr="00A92F66" w:rsidRDefault="005E7C06" w:rsidP="002C6BDC">
      <w:pPr>
        <w:spacing w:after="120" w:line="240" w:lineRule="auto"/>
        <w:jc w:val="both"/>
        <w:rPr>
          <w:rFonts w:ascii="Times New Roman" w:hAnsi="Times New Roman" w:cs="Times New Roman"/>
          <w:sz w:val="20"/>
          <w:szCs w:val="20"/>
          <w:lang w:val="en-US"/>
        </w:rPr>
        <w:sectPr w:rsidR="005E7C06" w:rsidRPr="00A92F66" w:rsidSect="007D5F65">
          <w:type w:val="continuous"/>
          <w:pgSz w:w="11906" w:h="16838"/>
          <w:pgMar w:top="1134" w:right="850" w:bottom="1134" w:left="1701" w:header="708" w:footer="708" w:gutter="0"/>
          <w:cols w:num="2" w:space="708"/>
          <w:docGrid w:linePitch="360"/>
        </w:sectPr>
      </w:pPr>
    </w:p>
    <w:p w:rsidR="00E37E78" w:rsidRPr="00A92F66" w:rsidRDefault="00CB4343" w:rsidP="00B90B46">
      <w:pPr>
        <w:spacing w:before="200" w:after="100" w:line="240" w:lineRule="auto"/>
        <w:jc w:val="center"/>
        <w:rPr>
          <w:rFonts w:ascii="Times New Roman" w:hAnsi="Times New Roman" w:cs="Times New Roman"/>
          <w:sz w:val="20"/>
          <w:szCs w:val="20"/>
          <w:lang w:val="en-US"/>
        </w:rPr>
      </w:pPr>
      <w:r w:rsidRPr="00A92F66">
        <w:rPr>
          <w:rFonts w:ascii="Times New Roman" w:hAnsi="Times New Roman" w:cs="Times New Roman"/>
          <w:b/>
          <w:sz w:val="20"/>
          <w:szCs w:val="20"/>
          <w:lang w:val="en-US"/>
        </w:rPr>
        <w:t>Table</w:t>
      </w:r>
      <w:r w:rsidR="00E37E78" w:rsidRPr="00A92F66">
        <w:rPr>
          <w:rFonts w:ascii="Times New Roman" w:hAnsi="Times New Roman" w:cs="Times New Roman"/>
          <w:b/>
          <w:sz w:val="20"/>
          <w:szCs w:val="20"/>
          <w:lang w:val="en-US"/>
        </w:rPr>
        <w:t xml:space="preserve"> 1</w:t>
      </w:r>
      <w:r w:rsidR="00630B79" w:rsidRPr="00A92F66">
        <w:rPr>
          <w:rFonts w:ascii="Times New Roman" w:hAnsi="Times New Roman" w:cs="Times New Roman"/>
          <w:sz w:val="20"/>
          <w:szCs w:val="20"/>
          <w:lang w:val="en-US"/>
        </w:rPr>
        <w:t>.</w:t>
      </w:r>
      <w:r w:rsidR="00E37E78" w:rsidRPr="00A92F66">
        <w:rPr>
          <w:rFonts w:ascii="Times New Roman" w:hAnsi="Times New Roman" w:cs="Times New Roman"/>
          <w:sz w:val="20"/>
          <w:szCs w:val="20"/>
          <w:lang w:val="en-US"/>
        </w:rPr>
        <w:t xml:space="preserve"> </w:t>
      </w:r>
      <w:r w:rsidR="00085942" w:rsidRPr="00A92F66">
        <w:rPr>
          <w:rFonts w:ascii="Times New Roman" w:hAnsi="Times New Roman" w:cs="Times New Roman"/>
          <w:sz w:val="20"/>
          <w:szCs w:val="20"/>
          <w:lang w:val="en-US"/>
        </w:rPr>
        <w:t xml:space="preserve">Quantitative indicators </w:t>
      </w:r>
      <w:r w:rsidR="00FA22A6" w:rsidRPr="00A92F66">
        <w:rPr>
          <w:rFonts w:ascii="Times New Roman" w:hAnsi="Times New Roman" w:cs="Times New Roman"/>
          <w:sz w:val="20"/>
          <w:szCs w:val="20"/>
          <w:lang w:val="en-US"/>
        </w:rPr>
        <w:t>of the</w:t>
      </w:r>
      <w:r w:rsidR="00085942" w:rsidRPr="00A92F66">
        <w:rPr>
          <w:rFonts w:ascii="Times New Roman" w:hAnsi="Times New Roman" w:cs="Times New Roman"/>
          <w:sz w:val="20"/>
          <w:szCs w:val="20"/>
          <w:lang w:val="en-US"/>
        </w:rPr>
        <w:t xml:space="preserve"> city brand competitiveness</w:t>
      </w:r>
      <w:r w:rsidR="00FA22A6" w:rsidRPr="00A92F66">
        <w:rPr>
          <w:rFonts w:ascii="Times New Roman" w:hAnsi="Times New Roman" w:cs="Times New Roman"/>
          <w:sz w:val="20"/>
          <w:szCs w:val="20"/>
          <w:lang w:val="en-US"/>
        </w:rPr>
        <w:t xml:space="preserve"> assessment</w:t>
      </w:r>
      <w:r w:rsidR="00085942" w:rsidRPr="00A92F66">
        <w:rPr>
          <w:rFonts w:ascii="Times New Roman" w:hAnsi="Times New Roman" w:cs="Times New Roman"/>
          <w:sz w:val="20"/>
          <w:szCs w:val="20"/>
          <w:lang w:val="en-US"/>
        </w:rPr>
        <w:t xml:space="preserve"> in the main </w:t>
      </w:r>
      <w:r w:rsidR="00AD3D0D" w:rsidRPr="00A92F66">
        <w:rPr>
          <w:rFonts w:ascii="Times New Roman" w:eastAsia="Times New Roman" w:hAnsi="Times New Roman" w:cs="Times New Roman"/>
          <w:color w:val="000000"/>
          <w:sz w:val="20"/>
          <w:szCs w:val="20"/>
          <w:lang w:val="en-US" w:eastAsia="ru-RU"/>
        </w:rPr>
        <w:t xml:space="preserve">areas </w:t>
      </w:r>
      <w:r w:rsidR="00085942" w:rsidRPr="00A92F66">
        <w:rPr>
          <w:rFonts w:ascii="Times New Roman" w:hAnsi="Times New Roman" w:cs="Times New Roman"/>
          <w:sz w:val="20"/>
          <w:szCs w:val="20"/>
          <w:lang w:val="en-US"/>
        </w:rPr>
        <w:t>of its forming</w:t>
      </w:r>
    </w:p>
    <w:tbl>
      <w:tblPr>
        <w:tblStyle w:val="a7"/>
        <w:tblW w:w="0" w:type="auto"/>
        <w:tblLook w:val="04A0" w:firstRow="1" w:lastRow="0" w:firstColumn="1" w:lastColumn="0" w:noHBand="0" w:noVBand="1"/>
      </w:tblPr>
      <w:tblGrid>
        <w:gridCol w:w="704"/>
        <w:gridCol w:w="3086"/>
        <w:gridCol w:w="3394"/>
        <w:gridCol w:w="2161"/>
      </w:tblGrid>
      <w:tr w:rsidR="003C70FC" w:rsidRPr="00A92F66" w:rsidTr="004C47CD">
        <w:trPr>
          <w:tblHeader/>
        </w:trPr>
        <w:tc>
          <w:tcPr>
            <w:tcW w:w="704" w:type="dxa"/>
          </w:tcPr>
          <w:p w:rsidR="002D68FD" w:rsidRPr="00A92F66" w:rsidRDefault="002D68FD" w:rsidP="00DA4018">
            <w:pPr>
              <w:rPr>
                <w:rFonts w:ascii="Times New Roman" w:hAnsi="Times New Roman" w:cs="Times New Roman"/>
                <w:sz w:val="16"/>
                <w:szCs w:val="16"/>
              </w:rPr>
            </w:pPr>
            <w:r w:rsidRPr="00A92F66">
              <w:rPr>
                <w:rFonts w:ascii="Times New Roman" w:hAnsi="Times New Roman" w:cs="Times New Roman"/>
                <w:sz w:val="16"/>
                <w:szCs w:val="16"/>
              </w:rPr>
              <w:t>№</w:t>
            </w:r>
          </w:p>
        </w:tc>
        <w:tc>
          <w:tcPr>
            <w:tcW w:w="3086" w:type="dxa"/>
          </w:tcPr>
          <w:p w:rsidR="002D68FD" w:rsidRPr="00A92F66" w:rsidRDefault="00222620" w:rsidP="00487B9A">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Indicator</w:t>
            </w:r>
          </w:p>
        </w:tc>
        <w:tc>
          <w:tcPr>
            <w:tcW w:w="3394" w:type="dxa"/>
          </w:tcPr>
          <w:p w:rsidR="001F3059" w:rsidRPr="00A92F66" w:rsidRDefault="00222620" w:rsidP="00487B9A">
            <w:pPr>
              <w:jc w:val="center"/>
              <w:rPr>
                <w:rFonts w:ascii="Times New Roman" w:hAnsi="Times New Roman" w:cs="Times New Roman"/>
                <w:sz w:val="16"/>
                <w:szCs w:val="16"/>
              </w:rPr>
            </w:pPr>
            <w:r w:rsidRPr="00A92F66">
              <w:rPr>
                <w:rFonts w:ascii="Times New Roman" w:hAnsi="Times New Roman" w:cs="Times New Roman"/>
                <w:sz w:val="16"/>
                <w:szCs w:val="16"/>
                <w:lang w:val="en-US"/>
              </w:rPr>
              <w:t xml:space="preserve">Assessing </w:t>
            </w:r>
            <w:r w:rsidR="003C2CD6" w:rsidRPr="00A92F66">
              <w:rPr>
                <w:rFonts w:ascii="Times New Roman" w:hAnsi="Times New Roman" w:cs="Times New Roman"/>
                <w:sz w:val="16"/>
                <w:szCs w:val="16"/>
                <w:lang w:val="en-US"/>
              </w:rPr>
              <w:t xml:space="preserve">methodology </w:t>
            </w:r>
            <w:r w:rsidR="00BF48D1" w:rsidRPr="00A92F66">
              <w:rPr>
                <w:rFonts w:ascii="Times New Roman" w:hAnsi="Times New Roman" w:cs="Times New Roman"/>
                <w:sz w:val="16"/>
                <w:szCs w:val="16"/>
              </w:rPr>
              <w:t>/</w:t>
            </w:r>
            <w:r w:rsidRPr="00A92F66">
              <w:rPr>
                <w:rFonts w:ascii="Times New Roman" w:hAnsi="Times New Roman" w:cs="Times New Roman"/>
                <w:sz w:val="16"/>
                <w:szCs w:val="16"/>
                <w:lang w:val="en-US"/>
              </w:rPr>
              <w:t>Indicator source</w:t>
            </w:r>
          </w:p>
        </w:tc>
        <w:tc>
          <w:tcPr>
            <w:tcW w:w="2161" w:type="dxa"/>
          </w:tcPr>
          <w:p w:rsidR="002D68FD" w:rsidRPr="00A92F66" w:rsidRDefault="00222620" w:rsidP="00487B9A">
            <w:pPr>
              <w:jc w:val="center"/>
              <w:rPr>
                <w:rFonts w:ascii="Times New Roman" w:hAnsi="Times New Roman" w:cs="Times New Roman"/>
                <w:sz w:val="16"/>
                <w:szCs w:val="16"/>
              </w:rPr>
            </w:pPr>
            <w:r w:rsidRPr="00A92F66">
              <w:rPr>
                <w:rFonts w:ascii="Times New Roman" w:hAnsi="Times New Roman" w:cs="Times New Roman"/>
                <w:sz w:val="16"/>
                <w:szCs w:val="16"/>
                <w:lang w:val="en-US"/>
              </w:rPr>
              <w:t>Unit</w:t>
            </w:r>
            <w:r w:rsidR="00D86199" w:rsidRPr="00A92F66">
              <w:rPr>
                <w:rFonts w:ascii="Times New Roman" w:hAnsi="Times New Roman" w:cs="Times New Roman"/>
                <w:sz w:val="16"/>
                <w:szCs w:val="16"/>
                <w:lang w:val="en-US"/>
              </w:rPr>
              <w:t xml:space="preserve"> of measure</w:t>
            </w:r>
          </w:p>
        </w:tc>
      </w:tr>
      <w:tr w:rsidR="003C70FC" w:rsidRPr="00A92F66" w:rsidTr="0045118B">
        <w:tc>
          <w:tcPr>
            <w:tcW w:w="704" w:type="dxa"/>
          </w:tcPr>
          <w:p w:rsidR="00FC6143" w:rsidRPr="00A92F66" w:rsidRDefault="00FC6143" w:rsidP="006F4280">
            <w:pPr>
              <w:jc w:val="center"/>
              <w:rPr>
                <w:rFonts w:ascii="Times New Roman" w:hAnsi="Times New Roman" w:cs="Times New Roman"/>
                <w:sz w:val="16"/>
                <w:szCs w:val="16"/>
              </w:rPr>
            </w:pPr>
            <w:r w:rsidRPr="00A92F66">
              <w:rPr>
                <w:rFonts w:ascii="Times New Roman" w:hAnsi="Times New Roman" w:cs="Times New Roman"/>
                <w:sz w:val="16"/>
                <w:szCs w:val="16"/>
              </w:rPr>
              <w:t>1</w:t>
            </w:r>
          </w:p>
        </w:tc>
        <w:tc>
          <w:tcPr>
            <w:tcW w:w="8641" w:type="dxa"/>
            <w:gridSpan w:val="3"/>
          </w:tcPr>
          <w:p w:rsidR="00FC6143" w:rsidRPr="00A92F66" w:rsidRDefault="00321D20"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Natural resources of the city</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1.1</w:t>
            </w:r>
          </w:p>
        </w:tc>
        <w:tc>
          <w:tcPr>
            <w:tcW w:w="3086" w:type="dxa"/>
          </w:tcPr>
          <w:p w:rsidR="002D68FD" w:rsidRPr="00A92F66" w:rsidRDefault="009B025F" w:rsidP="004C6EAE">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Ecology </w:t>
            </w:r>
            <w:r w:rsidR="002D68FD" w:rsidRPr="00A92F66">
              <w:rPr>
                <w:rFonts w:ascii="Times New Roman" w:hAnsi="Times New Roman" w:cs="Times New Roman"/>
                <w:sz w:val="16"/>
                <w:szCs w:val="16"/>
                <w:lang w:val="en-US"/>
              </w:rPr>
              <w:t>(</w:t>
            </w:r>
            <w:r w:rsidR="00B82FFA" w:rsidRPr="00A92F66">
              <w:rPr>
                <w:rFonts w:ascii="Times New Roman" w:hAnsi="Times New Roman" w:cs="Times New Roman"/>
                <w:sz w:val="16"/>
                <w:szCs w:val="16"/>
                <w:lang w:val="en-US"/>
              </w:rPr>
              <w:t xml:space="preserve">air </w:t>
            </w:r>
            <w:r w:rsidRPr="00A92F66">
              <w:rPr>
                <w:rFonts w:ascii="Times New Roman" w:hAnsi="Times New Roman" w:cs="Times New Roman"/>
                <w:sz w:val="16"/>
                <w:szCs w:val="16"/>
                <w:lang w:val="en-US"/>
              </w:rPr>
              <w:t>purity, water</w:t>
            </w:r>
            <w:r w:rsidR="00B82FFA" w:rsidRPr="00A92F66">
              <w:rPr>
                <w:rFonts w:ascii="Times New Roman" w:hAnsi="Times New Roman" w:cs="Times New Roman"/>
                <w:sz w:val="16"/>
                <w:szCs w:val="16"/>
                <w:lang w:val="en-US"/>
              </w:rPr>
              <w:t xml:space="preserve"> purity</w:t>
            </w:r>
            <w:r w:rsidR="002D68FD" w:rsidRPr="00A92F66">
              <w:rPr>
                <w:rFonts w:ascii="Times New Roman" w:hAnsi="Times New Roman" w:cs="Times New Roman"/>
                <w:sz w:val="16"/>
                <w:szCs w:val="16"/>
                <w:lang w:val="en-US"/>
              </w:rPr>
              <w:t>)</w:t>
            </w:r>
          </w:p>
        </w:tc>
        <w:tc>
          <w:tcPr>
            <w:tcW w:w="3394" w:type="dxa"/>
          </w:tcPr>
          <w:p w:rsidR="002D68FD" w:rsidRPr="00A92F66" w:rsidRDefault="00610157"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Official </w:t>
            </w:r>
            <w:r w:rsidR="00B82FFA" w:rsidRPr="00A92F66">
              <w:rPr>
                <w:rFonts w:ascii="Times New Roman" w:hAnsi="Times New Roman" w:cs="Times New Roman"/>
                <w:sz w:val="16"/>
                <w:szCs w:val="16"/>
                <w:lang w:val="en-US"/>
              </w:rPr>
              <w:t>data</w:t>
            </w:r>
            <w:r w:rsidRPr="00A92F66">
              <w:rPr>
                <w:rFonts w:ascii="Times New Roman" w:hAnsi="Times New Roman" w:cs="Times New Roman"/>
                <w:sz w:val="16"/>
                <w:szCs w:val="16"/>
                <w:lang w:val="en-US"/>
              </w:rPr>
              <w:t xml:space="preserve"> of Russia</w:t>
            </w:r>
            <w:r w:rsidR="00785128" w:rsidRPr="00A92F66">
              <w:rPr>
                <w:rFonts w:ascii="Times New Roman" w:hAnsi="Times New Roman" w:cs="Times New Roman"/>
                <w:sz w:val="16"/>
                <w:szCs w:val="16"/>
                <w:lang w:val="en-US"/>
              </w:rPr>
              <w:t>/</w:t>
            </w:r>
            <w:r w:rsidR="00933B53" w:rsidRPr="00A92F66">
              <w:rPr>
                <w:rFonts w:ascii="Times New Roman" w:hAnsi="Times New Roman" w:cs="Times New Roman"/>
                <w:sz w:val="16"/>
                <w:szCs w:val="16"/>
                <w:lang w:val="en-US"/>
              </w:rPr>
              <w:t>USA</w:t>
            </w:r>
            <w:r w:rsidR="0055289D" w:rsidRPr="00A92F66">
              <w:rPr>
                <w:rFonts w:ascii="Times New Roman" w:hAnsi="Times New Roman" w:cs="Times New Roman"/>
                <w:sz w:val="16"/>
                <w:szCs w:val="16"/>
                <w:lang w:val="en-US"/>
              </w:rPr>
              <w:t>:</w:t>
            </w:r>
          </w:p>
          <w:p w:rsidR="00785128" w:rsidRPr="00A92F66" w:rsidRDefault="0006276A" w:rsidP="00785128">
            <w:pPr>
              <w:rPr>
                <w:rFonts w:ascii="Times New Roman" w:hAnsi="Times New Roman" w:cs="Times New Roman"/>
                <w:sz w:val="16"/>
                <w:szCs w:val="16"/>
                <w:lang w:val="en-US"/>
              </w:rPr>
            </w:pPr>
            <w:r w:rsidRPr="00A92F66">
              <w:rPr>
                <w:rFonts w:ascii="Times New Roman" w:hAnsi="Times New Roman" w:cs="Times New Roman"/>
                <w:sz w:val="16"/>
                <w:szCs w:val="16"/>
                <w:lang w:val="en-US"/>
              </w:rPr>
              <w:t>Air quality Index</w:t>
            </w:r>
            <w:r w:rsidR="00BD1069" w:rsidRPr="00A92F66">
              <w:rPr>
                <w:rFonts w:ascii="Times New Roman" w:hAnsi="Times New Roman" w:cs="Times New Roman"/>
                <w:sz w:val="16"/>
                <w:szCs w:val="16"/>
                <w:lang w:val="en-US"/>
              </w:rPr>
              <w:t xml:space="preserve"> [1</w:t>
            </w:r>
            <w:r w:rsidR="001645D6" w:rsidRPr="00A92F66">
              <w:rPr>
                <w:rFonts w:ascii="Times New Roman" w:hAnsi="Times New Roman" w:cs="Times New Roman"/>
                <w:sz w:val="16"/>
                <w:szCs w:val="16"/>
                <w:lang w:val="en-US"/>
              </w:rPr>
              <w:t>9</w:t>
            </w:r>
            <w:r w:rsidR="00BD1069" w:rsidRPr="00A92F66">
              <w:rPr>
                <w:rFonts w:ascii="Times New Roman" w:hAnsi="Times New Roman" w:cs="Times New Roman"/>
                <w:sz w:val="16"/>
                <w:szCs w:val="16"/>
                <w:lang w:val="en-US"/>
              </w:rPr>
              <w:t xml:space="preserve">, </w:t>
            </w:r>
            <w:r w:rsidR="001645D6" w:rsidRPr="00A92F66">
              <w:rPr>
                <w:rFonts w:ascii="Times New Roman" w:hAnsi="Times New Roman" w:cs="Times New Roman"/>
                <w:sz w:val="16"/>
                <w:szCs w:val="16"/>
                <w:lang w:val="en-US"/>
              </w:rPr>
              <w:t>20</w:t>
            </w:r>
            <w:r w:rsidR="00BD1069" w:rsidRPr="00A92F66">
              <w:rPr>
                <w:rFonts w:ascii="Times New Roman" w:hAnsi="Times New Roman" w:cs="Times New Roman"/>
                <w:sz w:val="16"/>
                <w:szCs w:val="16"/>
                <w:lang w:val="en-US"/>
              </w:rPr>
              <w:t>]</w:t>
            </w:r>
          </w:p>
          <w:p w:rsidR="00785128" w:rsidRPr="00A92F66" w:rsidRDefault="00B82FFA" w:rsidP="0078512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Quality Class of Surface Water   </w:t>
            </w:r>
            <w:r w:rsidR="00BD1069" w:rsidRPr="00A92F66">
              <w:rPr>
                <w:rFonts w:ascii="Times New Roman" w:hAnsi="Times New Roman" w:cs="Times New Roman"/>
                <w:sz w:val="16"/>
                <w:szCs w:val="16"/>
                <w:lang w:val="en-US"/>
              </w:rPr>
              <w:t>[</w:t>
            </w:r>
            <w:r w:rsidR="001645D6" w:rsidRPr="00A92F66">
              <w:rPr>
                <w:rFonts w:ascii="Times New Roman" w:hAnsi="Times New Roman" w:cs="Times New Roman"/>
                <w:sz w:val="16"/>
                <w:szCs w:val="16"/>
                <w:lang w:val="en-US"/>
              </w:rPr>
              <w:t>2</w:t>
            </w:r>
            <w:r w:rsidR="00BD1069" w:rsidRPr="00A92F66">
              <w:rPr>
                <w:rFonts w:ascii="Times New Roman" w:hAnsi="Times New Roman" w:cs="Times New Roman"/>
                <w:sz w:val="16"/>
                <w:szCs w:val="16"/>
                <w:lang w:val="en-US"/>
              </w:rPr>
              <w:t>1, </w:t>
            </w:r>
            <w:r w:rsidR="001645D6" w:rsidRPr="00A92F66">
              <w:rPr>
                <w:rFonts w:ascii="Times New Roman" w:hAnsi="Times New Roman" w:cs="Times New Roman"/>
                <w:sz w:val="16"/>
                <w:szCs w:val="16"/>
                <w:lang w:val="en-US"/>
              </w:rPr>
              <w:t>22</w:t>
            </w:r>
            <w:r w:rsidR="00BD1069" w:rsidRPr="00A92F66">
              <w:rPr>
                <w:rFonts w:ascii="Times New Roman" w:hAnsi="Times New Roman" w:cs="Times New Roman"/>
                <w:sz w:val="16"/>
                <w:szCs w:val="16"/>
                <w:lang w:val="en-US"/>
              </w:rPr>
              <w:t>]</w:t>
            </w:r>
          </w:p>
        </w:tc>
        <w:tc>
          <w:tcPr>
            <w:tcW w:w="2161" w:type="dxa"/>
          </w:tcPr>
          <w:p w:rsidR="00DE0AF7" w:rsidRPr="00A92F66" w:rsidRDefault="00DE0AF7" w:rsidP="00DE0AF7">
            <w:pPr>
              <w:rPr>
                <w:rFonts w:ascii="Times New Roman" w:hAnsi="Times New Roman" w:cs="Times New Roman"/>
                <w:sz w:val="16"/>
                <w:szCs w:val="16"/>
                <w:lang w:val="en-US"/>
              </w:rPr>
            </w:pPr>
          </w:p>
          <w:p w:rsidR="00785128" w:rsidRPr="00A92F66" w:rsidRDefault="00785128" w:rsidP="00DE0AF7">
            <w:pPr>
              <w:rPr>
                <w:rFonts w:ascii="Times New Roman" w:hAnsi="Times New Roman" w:cs="Times New Roman"/>
                <w:sz w:val="16"/>
                <w:szCs w:val="16"/>
                <w:lang w:val="en-US"/>
              </w:rPr>
            </w:pPr>
          </w:p>
          <w:p w:rsidR="00785128" w:rsidRPr="00A92F66" w:rsidRDefault="008D6602" w:rsidP="00DE0AF7">
            <w:pPr>
              <w:rPr>
                <w:rFonts w:ascii="Times New Roman" w:hAnsi="Times New Roman" w:cs="Times New Roman"/>
                <w:sz w:val="16"/>
                <w:szCs w:val="16"/>
              </w:rPr>
            </w:pPr>
            <w:proofErr w:type="spellStart"/>
            <w:r w:rsidRPr="00A92F66">
              <w:rPr>
                <w:rFonts w:ascii="Times New Roman" w:hAnsi="Times New Roman" w:cs="Times New Roman"/>
                <w:sz w:val="16"/>
                <w:szCs w:val="16"/>
              </w:rPr>
              <w:t>Index</w:t>
            </w:r>
            <w:proofErr w:type="spellEnd"/>
            <w:r w:rsidRPr="00A92F66">
              <w:rPr>
                <w:rFonts w:ascii="Times New Roman" w:hAnsi="Times New Roman" w:cs="Times New Roman"/>
                <w:sz w:val="16"/>
                <w:szCs w:val="16"/>
              </w:rPr>
              <w:t xml:space="preserve"> </w:t>
            </w:r>
          </w:p>
          <w:p w:rsidR="008D6602" w:rsidRPr="00A92F66" w:rsidRDefault="008D6602" w:rsidP="00DE0AF7">
            <w:pPr>
              <w:rPr>
                <w:rFonts w:ascii="Times New Roman" w:hAnsi="Times New Roman" w:cs="Times New Roman"/>
                <w:sz w:val="16"/>
                <w:szCs w:val="16"/>
              </w:rPr>
            </w:pPr>
          </w:p>
          <w:p w:rsidR="00785128" w:rsidRPr="00A92F66" w:rsidRDefault="008D6602" w:rsidP="00DE0AF7">
            <w:pPr>
              <w:rPr>
                <w:rFonts w:ascii="Times New Roman" w:hAnsi="Times New Roman" w:cs="Times New Roman"/>
                <w:sz w:val="16"/>
                <w:szCs w:val="16"/>
              </w:rPr>
            </w:pPr>
            <w:r w:rsidRPr="00A92F66">
              <w:rPr>
                <w:rFonts w:ascii="Times New Roman" w:hAnsi="Times New Roman" w:cs="Times New Roman"/>
                <w:sz w:val="16"/>
                <w:szCs w:val="16"/>
                <w:lang w:val="en-US"/>
              </w:rPr>
              <w:t>Class</w:t>
            </w:r>
            <w:r w:rsidR="00785128" w:rsidRPr="00A92F66">
              <w:rPr>
                <w:rFonts w:ascii="Times New Roman" w:hAnsi="Times New Roman" w:cs="Times New Roman"/>
                <w:sz w:val="16"/>
                <w:szCs w:val="16"/>
              </w:rPr>
              <w:t xml:space="preserve"> </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1.2</w:t>
            </w:r>
          </w:p>
        </w:tc>
        <w:tc>
          <w:tcPr>
            <w:tcW w:w="3086" w:type="dxa"/>
          </w:tcPr>
          <w:p w:rsidR="002D68FD" w:rsidRPr="00A92F66" w:rsidRDefault="00BC474C"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Comfort of natural and climatic conditions</w:t>
            </w:r>
          </w:p>
        </w:tc>
        <w:tc>
          <w:tcPr>
            <w:tcW w:w="3394" w:type="dxa"/>
          </w:tcPr>
          <w:p w:rsidR="001F3059" w:rsidRPr="00A92F66" w:rsidRDefault="008D6602"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00571161" w:rsidRPr="00A92F66">
              <w:rPr>
                <w:rFonts w:ascii="Times New Roman" w:hAnsi="Times New Roman" w:cs="Times New Roman"/>
                <w:sz w:val="16"/>
                <w:szCs w:val="16"/>
              </w:rPr>
              <w:t xml:space="preserve">, </w:t>
            </w:r>
            <w:r w:rsidR="009B025F" w:rsidRPr="00A92F66">
              <w:rPr>
                <w:rFonts w:ascii="Times New Roman" w:hAnsi="Times New Roman" w:cs="Times New Roman"/>
                <w:sz w:val="16"/>
                <w:szCs w:val="16"/>
                <w:lang w:val="en-US"/>
              </w:rPr>
              <w:t xml:space="preserve">Official information </w:t>
            </w:r>
            <w:r w:rsidR="001F3059" w:rsidRPr="00A92F66">
              <w:rPr>
                <w:rFonts w:ascii="Times New Roman" w:hAnsi="Times New Roman" w:cs="Times New Roman"/>
                <w:sz w:val="16"/>
                <w:szCs w:val="16"/>
              </w:rPr>
              <w:t xml:space="preserve">/ </w:t>
            </w:r>
          </w:p>
          <w:p w:rsidR="00D91EBF" w:rsidRPr="00A92F66" w:rsidRDefault="002C2819" w:rsidP="00DA4018">
            <w:pPr>
              <w:rPr>
                <w:rFonts w:ascii="Times New Roman" w:hAnsi="Times New Roman" w:cs="Times New Roman"/>
                <w:sz w:val="16"/>
                <w:szCs w:val="16"/>
              </w:rPr>
            </w:pPr>
            <w:r w:rsidRPr="00A92F66">
              <w:rPr>
                <w:rFonts w:ascii="Times New Roman" w:hAnsi="Times New Roman" w:cs="Times New Roman"/>
                <w:sz w:val="16"/>
                <w:szCs w:val="16"/>
                <w:lang w:val="en-US"/>
              </w:rPr>
              <w:t>Indicators</w:t>
            </w:r>
            <w:r w:rsidR="00BD1069" w:rsidRPr="00A92F66">
              <w:rPr>
                <w:rFonts w:ascii="Times New Roman" w:hAnsi="Times New Roman" w:cs="Times New Roman"/>
                <w:sz w:val="16"/>
                <w:szCs w:val="16"/>
              </w:rPr>
              <w:t xml:space="preserve"> </w:t>
            </w:r>
            <w:r w:rsidR="00BD1069" w:rsidRPr="00A92F66">
              <w:rPr>
                <w:rFonts w:ascii="Times New Roman" w:hAnsi="Times New Roman" w:cs="Times New Roman"/>
                <w:sz w:val="16"/>
                <w:szCs w:val="16"/>
                <w:lang w:val="en-US"/>
              </w:rPr>
              <w:t>[</w:t>
            </w:r>
            <w:r w:rsidR="001645D6" w:rsidRPr="00A92F66">
              <w:rPr>
                <w:rFonts w:ascii="Times New Roman" w:hAnsi="Times New Roman" w:cs="Times New Roman"/>
                <w:sz w:val="16"/>
                <w:szCs w:val="16"/>
                <w:lang w:val="en-US"/>
              </w:rPr>
              <w:t>23</w:t>
            </w:r>
            <w:r w:rsidR="00BD1069" w:rsidRPr="00A92F66">
              <w:rPr>
                <w:rFonts w:ascii="Times New Roman" w:hAnsi="Times New Roman" w:cs="Times New Roman"/>
                <w:sz w:val="16"/>
                <w:szCs w:val="16"/>
                <w:lang w:val="en-US"/>
              </w:rPr>
              <w:t>-2</w:t>
            </w:r>
            <w:r w:rsidR="001645D6" w:rsidRPr="00A92F66">
              <w:rPr>
                <w:rFonts w:ascii="Times New Roman" w:hAnsi="Times New Roman" w:cs="Times New Roman"/>
                <w:sz w:val="16"/>
                <w:szCs w:val="16"/>
                <w:lang w:val="en-US"/>
              </w:rPr>
              <w:t>6</w:t>
            </w:r>
            <w:r w:rsidR="00BD1069" w:rsidRPr="00A92F66">
              <w:rPr>
                <w:rFonts w:ascii="Times New Roman" w:hAnsi="Times New Roman" w:cs="Times New Roman"/>
                <w:sz w:val="16"/>
                <w:szCs w:val="16"/>
                <w:lang w:val="en-US"/>
              </w:rPr>
              <w:t>]</w:t>
            </w:r>
            <w:r w:rsidR="00D91EBF" w:rsidRPr="00A92F66">
              <w:rPr>
                <w:rFonts w:ascii="Times New Roman" w:hAnsi="Times New Roman" w:cs="Times New Roman"/>
                <w:sz w:val="16"/>
                <w:szCs w:val="16"/>
              </w:rPr>
              <w:t>:</w:t>
            </w:r>
          </w:p>
          <w:p w:rsidR="00D91EBF" w:rsidRPr="00A92F66" w:rsidRDefault="00E07D86" w:rsidP="00E07D86">
            <w:pPr>
              <w:pStyle w:val="a3"/>
              <w:numPr>
                <w:ilvl w:val="0"/>
                <w:numId w:val="18"/>
              </w:numPr>
              <w:rPr>
                <w:rFonts w:ascii="Times New Roman" w:hAnsi="Times New Roman" w:cs="Times New Roman"/>
                <w:sz w:val="16"/>
                <w:szCs w:val="16"/>
              </w:rPr>
            </w:pPr>
            <w:r w:rsidRPr="00A92F66">
              <w:rPr>
                <w:rFonts w:ascii="Times New Roman" w:hAnsi="Times New Roman" w:cs="Times New Roman"/>
                <w:sz w:val="16"/>
                <w:szCs w:val="16"/>
                <w:lang w:val="en-US"/>
              </w:rPr>
              <w:t>Temperature</w:t>
            </w:r>
            <w:r w:rsidR="00B82FFA" w:rsidRPr="00A92F66">
              <w:rPr>
                <w:rFonts w:ascii="Times New Roman" w:hAnsi="Times New Roman" w:cs="Times New Roman"/>
                <w:sz w:val="16"/>
                <w:szCs w:val="16"/>
                <w:lang w:val="en-US"/>
              </w:rPr>
              <w:t xml:space="preserve"> conditions</w:t>
            </w:r>
            <w:r w:rsidR="001F3059" w:rsidRPr="00A92F66">
              <w:rPr>
                <w:rFonts w:ascii="Times New Roman" w:hAnsi="Times New Roman" w:cs="Times New Roman"/>
                <w:sz w:val="16"/>
                <w:szCs w:val="16"/>
              </w:rPr>
              <w:t xml:space="preserve">, </w:t>
            </w:r>
            <w:r w:rsidRPr="00A92F66">
              <w:rPr>
                <w:rFonts w:ascii="Times New Roman" w:hAnsi="Times New Roman" w:cs="Times New Roman"/>
                <w:sz w:val="16"/>
                <w:szCs w:val="16"/>
              </w:rPr>
              <w:t xml:space="preserve"> </w:t>
            </w:r>
          </w:p>
          <w:p w:rsidR="00D91EBF" w:rsidRPr="00A92F66" w:rsidRDefault="00E07D86" w:rsidP="006463BC">
            <w:pPr>
              <w:pStyle w:val="a3"/>
              <w:numPr>
                <w:ilvl w:val="0"/>
                <w:numId w:val="18"/>
              </w:numPr>
              <w:rPr>
                <w:rFonts w:ascii="Times New Roman" w:hAnsi="Times New Roman" w:cs="Times New Roman"/>
                <w:sz w:val="16"/>
                <w:szCs w:val="16"/>
              </w:rPr>
            </w:pPr>
            <w:r w:rsidRPr="00A92F66">
              <w:rPr>
                <w:rFonts w:ascii="Times New Roman" w:hAnsi="Times New Roman" w:cs="Times New Roman"/>
                <w:sz w:val="16"/>
                <w:szCs w:val="16"/>
                <w:lang w:val="en-US"/>
              </w:rPr>
              <w:t>Relative</w:t>
            </w:r>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humidity</w:t>
            </w:r>
            <w:r w:rsidR="001F3059" w:rsidRPr="00A92F66">
              <w:rPr>
                <w:rFonts w:ascii="Times New Roman" w:hAnsi="Times New Roman" w:cs="Times New Roman"/>
                <w:sz w:val="16"/>
                <w:szCs w:val="16"/>
              </w:rPr>
              <w:t xml:space="preserve">, </w:t>
            </w:r>
          </w:p>
          <w:p w:rsidR="00D91EBF" w:rsidRPr="00A92F66" w:rsidRDefault="00EA5992" w:rsidP="00EA5992">
            <w:pPr>
              <w:pStyle w:val="a3"/>
              <w:numPr>
                <w:ilvl w:val="0"/>
                <w:numId w:val="18"/>
              </w:numPr>
              <w:rPr>
                <w:rFonts w:ascii="Times New Roman" w:hAnsi="Times New Roman" w:cs="Times New Roman"/>
                <w:sz w:val="16"/>
                <w:szCs w:val="16"/>
              </w:rPr>
            </w:pPr>
            <w:proofErr w:type="spellStart"/>
            <w:r w:rsidRPr="00A92F66">
              <w:rPr>
                <w:rFonts w:ascii="Times New Roman" w:hAnsi="Times New Roman" w:cs="Times New Roman"/>
                <w:sz w:val="16"/>
                <w:szCs w:val="16"/>
              </w:rPr>
              <w:t>Precipitation</w:t>
            </w:r>
            <w:proofErr w:type="spellEnd"/>
            <w:r w:rsidR="001F3059" w:rsidRPr="00A92F66">
              <w:rPr>
                <w:rFonts w:ascii="Times New Roman" w:hAnsi="Times New Roman" w:cs="Times New Roman"/>
                <w:sz w:val="16"/>
                <w:szCs w:val="16"/>
              </w:rPr>
              <w:t xml:space="preserve">, </w:t>
            </w:r>
          </w:p>
          <w:p w:rsidR="00D91EBF" w:rsidRPr="00A92F66" w:rsidRDefault="00E07D86" w:rsidP="00D91EBF">
            <w:pPr>
              <w:pStyle w:val="a3"/>
              <w:numPr>
                <w:ilvl w:val="0"/>
                <w:numId w:val="18"/>
              </w:numPr>
              <w:ind w:left="0" w:firstLine="357"/>
              <w:rPr>
                <w:rFonts w:ascii="Times New Roman" w:hAnsi="Times New Roman" w:cs="Times New Roman"/>
                <w:sz w:val="16"/>
                <w:szCs w:val="16"/>
              </w:rPr>
            </w:pPr>
            <w:r w:rsidRPr="00A92F66">
              <w:rPr>
                <w:rFonts w:ascii="Times New Roman" w:hAnsi="Times New Roman" w:cs="Times New Roman"/>
                <w:sz w:val="16"/>
                <w:szCs w:val="16"/>
                <w:lang w:val="en-US"/>
              </w:rPr>
              <w:t>wind</w:t>
            </w:r>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speed</w:t>
            </w:r>
            <w:r w:rsidR="001F3059" w:rsidRPr="00A92F66">
              <w:rPr>
                <w:rFonts w:ascii="Times New Roman" w:hAnsi="Times New Roman" w:cs="Times New Roman"/>
                <w:sz w:val="16"/>
                <w:szCs w:val="16"/>
              </w:rPr>
              <w:t xml:space="preserve">, </w:t>
            </w:r>
          </w:p>
          <w:p w:rsidR="002D68FD" w:rsidRPr="00A92F66" w:rsidRDefault="00571161" w:rsidP="00E07D86">
            <w:pPr>
              <w:pStyle w:val="a3"/>
              <w:numPr>
                <w:ilvl w:val="0"/>
                <w:numId w:val="18"/>
              </w:numPr>
              <w:ind w:left="0" w:firstLine="357"/>
              <w:rPr>
                <w:rFonts w:ascii="Times New Roman" w:hAnsi="Times New Roman" w:cs="Times New Roman"/>
                <w:sz w:val="16"/>
                <w:szCs w:val="16"/>
              </w:rPr>
            </w:pPr>
            <w:r w:rsidRPr="00A92F66">
              <w:rPr>
                <w:rFonts w:ascii="Times New Roman" w:hAnsi="Times New Roman" w:cs="Times New Roman"/>
                <w:sz w:val="16"/>
                <w:szCs w:val="16"/>
                <w:lang w:val="en-US"/>
              </w:rPr>
              <w:t>cloudiness</w:t>
            </w:r>
          </w:p>
        </w:tc>
        <w:tc>
          <w:tcPr>
            <w:tcW w:w="2161" w:type="dxa"/>
          </w:tcPr>
          <w:p w:rsidR="002D68FD" w:rsidRPr="00A92F66" w:rsidRDefault="002D68FD" w:rsidP="00DA4018">
            <w:pPr>
              <w:rPr>
                <w:rFonts w:ascii="Times New Roman" w:hAnsi="Times New Roman" w:cs="Times New Roman"/>
                <w:sz w:val="16"/>
                <w:szCs w:val="16"/>
              </w:rPr>
            </w:pPr>
          </w:p>
          <w:p w:rsidR="00B612C8" w:rsidRPr="00A92F66" w:rsidRDefault="00B612C8" w:rsidP="00DA4018">
            <w:pPr>
              <w:rPr>
                <w:rFonts w:ascii="Times New Roman" w:hAnsi="Times New Roman" w:cs="Times New Roman"/>
                <w:sz w:val="16"/>
                <w:szCs w:val="16"/>
              </w:rPr>
            </w:pPr>
          </w:p>
          <w:p w:rsidR="007920AA" w:rsidRPr="00A92F66" w:rsidRDefault="003F3421" w:rsidP="002A2D4D">
            <w:pPr>
              <w:pStyle w:val="a3"/>
              <w:numPr>
                <w:ilvl w:val="0"/>
                <w:numId w:val="17"/>
              </w:numPr>
              <w:ind w:left="0" w:firstLine="0"/>
              <w:rPr>
                <w:rFonts w:ascii="Times New Roman" w:hAnsi="Times New Roman" w:cs="Times New Roman"/>
                <w:sz w:val="16"/>
                <w:szCs w:val="16"/>
              </w:rPr>
            </w:pPr>
            <w:r w:rsidRPr="00A92F66">
              <w:rPr>
                <w:rFonts w:ascii="Times New Roman" w:hAnsi="Times New Roman" w:cs="Times New Roman"/>
                <w:sz w:val="16"/>
                <w:szCs w:val="16"/>
                <w:lang w:val="en-US"/>
              </w:rPr>
              <w:t>t</w:t>
            </w:r>
            <w:r w:rsidRPr="00A92F66">
              <w:rPr>
                <w:rFonts w:ascii="Times New Roman" w:hAnsi="Times New Roman" w:cs="Times New Roman"/>
                <w:sz w:val="16"/>
                <w:szCs w:val="16"/>
              </w:rPr>
              <w:sym w:font="Symbol" w:char="F0B0"/>
            </w:r>
            <w:r w:rsidRPr="00A92F66">
              <w:rPr>
                <w:rFonts w:ascii="Times New Roman" w:hAnsi="Times New Roman" w:cs="Times New Roman"/>
                <w:sz w:val="16"/>
                <w:szCs w:val="16"/>
                <w:lang w:val="en-US"/>
              </w:rPr>
              <w:t>C</w:t>
            </w:r>
            <w:r w:rsidRPr="00A92F66">
              <w:rPr>
                <w:rFonts w:ascii="Times New Roman" w:hAnsi="Times New Roman" w:cs="Times New Roman"/>
                <w:sz w:val="16"/>
                <w:szCs w:val="16"/>
              </w:rPr>
              <w:t xml:space="preserve">; </w:t>
            </w:r>
          </w:p>
          <w:p w:rsidR="007920AA" w:rsidRPr="00A92F66" w:rsidRDefault="003F3421" w:rsidP="002A2D4D">
            <w:pPr>
              <w:pStyle w:val="a3"/>
              <w:numPr>
                <w:ilvl w:val="0"/>
                <w:numId w:val="17"/>
              </w:numPr>
              <w:ind w:left="0" w:firstLine="0"/>
              <w:rPr>
                <w:rFonts w:ascii="Times New Roman" w:hAnsi="Times New Roman" w:cs="Times New Roman"/>
                <w:sz w:val="16"/>
                <w:szCs w:val="16"/>
              </w:rPr>
            </w:pPr>
            <w:r w:rsidRPr="00A92F66">
              <w:rPr>
                <w:rFonts w:ascii="Times New Roman" w:hAnsi="Times New Roman" w:cs="Times New Roman"/>
                <w:sz w:val="16"/>
                <w:szCs w:val="16"/>
              </w:rPr>
              <w:t xml:space="preserve">%; </w:t>
            </w:r>
          </w:p>
          <w:p w:rsidR="007920AA" w:rsidRPr="00A92F66" w:rsidRDefault="008E601D" w:rsidP="002A2D4D">
            <w:pPr>
              <w:pStyle w:val="a3"/>
              <w:numPr>
                <w:ilvl w:val="0"/>
                <w:numId w:val="17"/>
              </w:numPr>
              <w:ind w:left="0" w:firstLine="0"/>
              <w:rPr>
                <w:rFonts w:ascii="Times New Roman" w:hAnsi="Times New Roman" w:cs="Times New Roman"/>
                <w:sz w:val="16"/>
                <w:szCs w:val="16"/>
              </w:rPr>
            </w:pPr>
            <w:r w:rsidRPr="00A92F66">
              <w:rPr>
                <w:rFonts w:ascii="Times New Roman" w:hAnsi="Times New Roman" w:cs="Times New Roman"/>
                <w:sz w:val="16"/>
                <w:szCs w:val="16"/>
                <w:lang w:val="en-US"/>
              </w:rPr>
              <w:t>mm</w:t>
            </w:r>
            <w:r w:rsidR="00EA5992" w:rsidRPr="00A92F66">
              <w:rPr>
                <w:rFonts w:ascii="Times New Roman" w:hAnsi="Times New Roman" w:cs="Times New Roman"/>
                <w:sz w:val="16"/>
                <w:szCs w:val="16"/>
              </w:rPr>
              <w:t>,</w:t>
            </w:r>
            <w:r w:rsidR="009B025F" w:rsidRPr="00A92F66">
              <w:rPr>
                <w:rFonts w:ascii="Times New Roman" w:hAnsi="Times New Roman" w:cs="Times New Roman"/>
                <w:sz w:val="16"/>
                <w:szCs w:val="16"/>
              </w:rPr>
              <w:t xml:space="preserve"> </w:t>
            </w:r>
            <w:r w:rsidR="00EA5992" w:rsidRPr="00A92F66">
              <w:rPr>
                <w:rFonts w:ascii="Times New Roman" w:hAnsi="Times New Roman" w:cs="Times New Roman"/>
                <w:sz w:val="16"/>
                <w:szCs w:val="16"/>
              </w:rPr>
              <w:t>%</w:t>
            </w:r>
            <w:r w:rsidR="003F3421" w:rsidRPr="00A92F66">
              <w:rPr>
                <w:rFonts w:ascii="Times New Roman" w:hAnsi="Times New Roman" w:cs="Times New Roman"/>
                <w:sz w:val="16"/>
                <w:szCs w:val="16"/>
              </w:rPr>
              <w:t xml:space="preserve">; </w:t>
            </w:r>
          </w:p>
          <w:p w:rsidR="00765E58" w:rsidRPr="00A92F66" w:rsidRDefault="008E601D" w:rsidP="002A2D4D">
            <w:pPr>
              <w:pStyle w:val="a3"/>
              <w:numPr>
                <w:ilvl w:val="0"/>
                <w:numId w:val="17"/>
              </w:numPr>
              <w:ind w:left="0" w:firstLine="0"/>
              <w:rPr>
                <w:rFonts w:ascii="Times New Roman" w:hAnsi="Times New Roman" w:cs="Times New Roman"/>
                <w:sz w:val="16"/>
                <w:szCs w:val="16"/>
              </w:rPr>
            </w:pPr>
            <w:r w:rsidRPr="00A92F66">
              <w:rPr>
                <w:rFonts w:ascii="Times New Roman" w:hAnsi="Times New Roman" w:cs="Times New Roman"/>
                <w:sz w:val="16"/>
                <w:szCs w:val="16"/>
                <w:lang w:val="en-US"/>
              </w:rPr>
              <w:t>m</w:t>
            </w:r>
            <w:r w:rsidR="003F3421" w:rsidRPr="00A92F66">
              <w:rPr>
                <w:rFonts w:ascii="Times New Roman" w:hAnsi="Times New Roman" w:cs="Times New Roman"/>
                <w:sz w:val="16"/>
                <w:szCs w:val="16"/>
              </w:rPr>
              <w:t>/с;</w:t>
            </w:r>
          </w:p>
          <w:p w:rsidR="00C6424F" w:rsidRPr="00A92F66" w:rsidRDefault="00C6424F" w:rsidP="00C6424F">
            <w:pPr>
              <w:pStyle w:val="a3"/>
              <w:ind w:left="0"/>
              <w:rPr>
                <w:rFonts w:ascii="Times New Roman" w:hAnsi="Times New Roman" w:cs="Times New Roman"/>
                <w:sz w:val="16"/>
                <w:szCs w:val="16"/>
              </w:rPr>
            </w:pPr>
            <w:r w:rsidRPr="00A92F66">
              <w:rPr>
                <w:rFonts w:ascii="Times New Roman" w:hAnsi="Times New Roman" w:cs="Times New Roman"/>
                <w:sz w:val="16"/>
                <w:szCs w:val="16"/>
              </w:rPr>
              <w:t xml:space="preserve"> </w:t>
            </w:r>
          </w:p>
          <w:p w:rsidR="00AB03F4" w:rsidRPr="00A92F66" w:rsidRDefault="00C6424F" w:rsidP="00C6424F">
            <w:pPr>
              <w:pStyle w:val="a3"/>
              <w:numPr>
                <w:ilvl w:val="0"/>
                <w:numId w:val="17"/>
              </w:numPr>
              <w:ind w:left="0" w:firstLine="0"/>
              <w:rPr>
                <w:rFonts w:ascii="Times New Roman" w:hAnsi="Times New Roman" w:cs="Times New Roman"/>
                <w:sz w:val="16"/>
                <w:szCs w:val="16"/>
              </w:rPr>
            </w:pPr>
            <w:proofErr w:type="spellStart"/>
            <w:r w:rsidRPr="00A92F66">
              <w:rPr>
                <w:rFonts w:ascii="Times New Roman" w:hAnsi="Times New Roman" w:cs="Times New Roman"/>
                <w:sz w:val="16"/>
                <w:szCs w:val="16"/>
              </w:rPr>
              <w:t>point</w:t>
            </w:r>
            <w:proofErr w:type="spellEnd"/>
            <w:r w:rsidR="00571161" w:rsidRPr="00A92F66">
              <w:rPr>
                <w:rFonts w:ascii="Times New Roman" w:hAnsi="Times New Roman" w:cs="Times New Roman"/>
                <w:sz w:val="16"/>
                <w:szCs w:val="16"/>
              </w:rPr>
              <w:t>,</w:t>
            </w:r>
            <w:r w:rsidR="00571161" w:rsidRPr="00A92F66">
              <w:rPr>
                <w:rFonts w:ascii="Times New Roman" w:hAnsi="Times New Roman" w:cs="Times New Roman"/>
                <w:sz w:val="16"/>
                <w:szCs w:val="16"/>
                <w:lang w:val="en-US"/>
              </w:rPr>
              <w:t xml:space="preserve"> %</w:t>
            </w:r>
            <w:r w:rsidR="00233BED" w:rsidRPr="00A92F66">
              <w:rPr>
                <w:rFonts w:ascii="Times New Roman" w:hAnsi="Times New Roman" w:cs="Times New Roman"/>
                <w:sz w:val="16"/>
                <w:szCs w:val="16"/>
              </w:rPr>
              <w:t>.</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1.3</w:t>
            </w:r>
          </w:p>
        </w:tc>
        <w:tc>
          <w:tcPr>
            <w:tcW w:w="3086" w:type="dxa"/>
          </w:tcPr>
          <w:p w:rsidR="002D68FD" w:rsidRPr="00A92F66" w:rsidRDefault="00B82FFA"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Sanitary conditions and landscape aesthetic appearance </w:t>
            </w:r>
          </w:p>
        </w:tc>
        <w:tc>
          <w:tcPr>
            <w:tcW w:w="3394" w:type="dxa"/>
          </w:tcPr>
          <w:p w:rsidR="001F3059" w:rsidRPr="00A92F66" w:rsidRDefault="00CB2415"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Methodology</w:t>
            </w:r>
            <w:r w:rsidR="001F3059" w:rsidRPr="00A92F66">
              <w:rPr>
                <w:rFonts w:ascii="Times New Roman" w:hAnsi="Times New Roman" w:cs="Times New Roman"/>
                <w:sz w:val="16"/>
                <w:szCs w:val="16"/>
                <w:lang w:val="en-US"/>
              </w:rPr>
              <w:t>/</w:t>
            </w:r>
          </w:p>
          <w:p w:rsidR="002D68FD" w:rsidRPr="00A92F66" w:rsidRDefault="00962013"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Balanced Scorecard for Assessing </w:t>
            </w:r>
            <w:r w:rsidR="00B82FFA" w:rsidRPr="00A92F66">
              <w:rPr>
                <w:rFonts w:ascii="Times New Roman" w:hAnsi="Times New Roman" w:cs="Times New Roman"/>
                <w:sz w:val="16"/>
                <w:szCs w:val="16"/>
                <w:lang w:val="en-US"/>
              </w:rPr>
              <w:t>the Interaction between the City Improvement&amp; Landscaping Infrastructure and other Urban Economy Development Infrastructures</w:t>
            </w:r>
            <w:r w:rsidRPr="00A92F66">
              <w:rPr>
                <w:rFonts w:ascii="Times New Roman" w:hAnsi="Times New Roman" w:cs="Times New Roman"/>
                <w:sz w:val="16"/>
                <w:szCs w:val="16"/>
                <w:lang w:val="en-US"/>
              </w:rPr>
              <w:t xml:space="preserve">  </w:t>
            </w:r>
            <w:r w:rsidR="002B0B94" w:rsidRPr="00A92F66">
              <w:rPr>
                <w:rFonts w:ascii="Times New Roman" w:hAnsi="Times New Roman" w:cs="Times New Roman"/>
                <w:sz w:val="16"/>
                <w:szCs w:val="16"/>
                <w:lang w:val="en-US"/>
              </w:rPr>
              <w:t>[2</w:t>
            </w:r>
            <w:r w:rsidR="001645D6" w:rsidRPr="00A92F66">
              <w:rPr>
                <w:rFonts w:ascii="Times New Roman" w:hAnsi="Times New Roman" w:cs="Times New Roman"/>
                <w:sz w:val="16"/>
                <w:szCs w:val="16"/>
                <w:lang w:val="en-US"/>
              </w:rPr>
              <w:t>7</w:t>
            </w:r>
            <w:r w:rsidR="002B0B94" w:rsidRPr="00A92F66">
              <w:rPr>
                <w:rFonts w:ascii="Times New Roman" w:hAnsi="Times New Roman" w:cs="Times New Roman"/>
                <w:sz w:val="16"/>
                <w:szCs w:val="16"/>
                <w:lang w:val="en-US"/>
              </w:rPr>
              <w:t>]</w:t>
            </w:r>
          </w:p>
        </w:tc>
        <w:tc>
          <w:tcPr>
            <w:tcW w:w="2161" w:type="dxa"/>
          </w:tcPr>
          <w:p w:rsidR="00785128" w:rsidRPr="00A92F66" w:rsidRDefault="00785128" w:rsidP="00C4026F">
            <w:pPr>
              <w:ind w:firstLine="340"/>
              <w:rPr>
                <w:rFonts w:ascii="Times New Roman" w:hAnsi="Times New Roman" w:cs="Times New Roman"/>
                <w:sz w:val="16"/>
                <w:szCs w:val="16"/>
                <w:lang w:val="en-US"/>
              </w:rPr>
            </w:pPr>
          </w:p>
          <w:p w:rsidR="00EE40FD" w:rsidRPr="00A92F66" w:rsidRDefault="00E70DCF" w:rsidP="00C4026F">
            <w:pPr>
              <w:pStyle w:val="a3"/>
              <w:numPr>
                <w:ilvl w:val="0"/>
                <w:numId w:val="41"/>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w:t>
            </w:r>
            <w:r w:rsidR="00175D13" w:rsidRPr="00A92F66">
              <w:rPr>
                <w:rFonts w:ascii="Times New Roman" w:hAnsi="Times New Roman" w:cs="Times New Roman"/>
                <w:sz w:val="16"/>
                <w:szCs w:val="16"/>
                <w:lang w:val="en-US"/>
              </w:rPr>
              <w:t xml:space="preserve"> (</w:t>
            </w:r>
            <w:r w:rsidR="00EE40FD" w:rsidRPr="00A92F66">
              <w:rPr>
                <w:rFonts w:ascii="Times New Roman" w:hAnsi="Times New Roman" w:cs="Times New Roman"/>
                <w:sz w:val="16"/>
                <w:szCs w:val="16"/>
                <w:lang w:val="en-US"/>
              </w:rPr>
              <w:t>indicators of the level for citizens’ provision with the landscape aesthetic qualities and facilities design of various infrastructures, such as</w:t>
            </w:r>
            <w:r w:rsidR="00962013" w:rsidRPr="00A92F66">
              <w:rPr>
                <w:rFonts w:ascii="Times New Roman" w:hAnsi="Times New Roman" w:cs="Times New Roman"/>
                <w:sz w:val="16"/>
                <w:szCs w:val="16"/>
                <w:lang w:val="en-US"/>
              </w:rPr>
              <w:t xml:space="preserve">: </w:t>
            </w:r>
          </w:p>
          <w:p w:rsidR="00EE40FD" w:rsidRPr="00A92F66" w:rsidRDefault="00EE40FD" w:rsidP="00C4026F">
            <w:pPr>
              <w:pStyle w:val="a3"/>
              <w:numPr>
                <w:ilvl w:val="0"/>
                <w:numId w:val="40"/>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indicator of </w:t>
            </w:r>
            <w:r w:rsidR="00962013" w:rsidRPr="00A92F66">
              <w:rPr>
                <w:rFonts w:ascii="Times New Roman" w:hAnsi="Times New Roman" w:cs="Times New Roman"/>
                <w:sz w:val="16"/>
                <w:szCs w:val="16"/>
                <w:lang w:val="en-US"/>
              </w:rPr>
              <w:t>historical and cultural heritage</w:t>
            </w:r>
            <w:r w:rsidRPr="00A92F66">
              <w:rPr>
                <w:rFonts w:ascii="Times New Roman" w:hAnsi="Times New Roman" w:cs="Times New Roman"/>
                <w:sz w:val="16"/>
                <w:szCs w:val="16"/>
                <w:lang w:val="en-US"/>
              </w:rPr>
              <w:t xml:space="preserve"> of the city</w:t>
            </w:r>
            <w:r w:rsidR="00962013" w:rsidRPr="00A92F66">
              <w:rPr>
                <w:rFonts w:ascii="Times New Roman" w:hAnsi="Times New Roman" w:cs="Times New Roman"/>
                <w:sz w:val="16"/>
                <w:szCs w:val="16"/>
                <w:lang w:val="en-US"/>
              </w:rPr>
              <w:t>,</w:t>
            </w:r>
          </w:p>
          <w:p w:rsidR="00EE40FD" w:rsidRPr="00A92F66" w:rsidRDefault="00EE40FD" w:rsidP="00C4026F">
            <w:pPr>
              <w:pStyle w:val="a3"/>
              <w:numPr>
                <w:ilvl w:val="0"/>
                <w:numId w:val="40"/>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indicator of </w:t>
            </w:r>
            <w:proofErr w:type="spellStart"/>
            <w:r w:rsidRPr="00A92F66">
              <w:rPr>
                <w:rFonts w:ascii="Times New Roman" w:hAnsi="Times New Roman" w:cs="Times New Roman"/>
                <w:sz w:val="16"/>
                <w:szCs w:val="16"/>
                <w:lang w:val="en-US"/>
              </w:rPr>
              <w:t>citizens’</w:t>
            </w:r>
            <w:r w:rsidR="00962013" w:rsidRPr="00A92F66">
              <w:rPr>
                <w:rFonts w:ascii="Times New Roman" w:hAnsi="Times New Roman" w:cs="Times New Roman"/>
                <w:sz w:val="16"/>
                <w:szCs w:val="16"/>
                <w:lang w:val="en-US"/>
              </w:rPr>
              <w:t>education</w:t>
            </w:r>
            <w:proofErr w:type="spellEnd"/>
            <w:r w:rsidR="00962013" w:rsidRPr="00A92F66">
              <w:rPr>
                <w:rFonts w:ascii="Times New Roman" w:hAnsi="Times New Roman" w:cs="Times New Roman"/>
                <w:sz w:val="16"/>
                <w:szCs w:val="16"/>
                <w:lang w:val="en-US"/>
              </w:rPr>
              <w:t>,</w:t>
            </w:r>
          </w:p>
          <w:p w:rsidR="00C4026F" w:rsidRPr="00A92F66" w:rsidRDefault="00EE40FD" w:rsidP="00C4026F">
            <w:pPr>
              <w:pStyle w:val="a3"/>
              <w:numPr>
                <w:ilvl w:val="0"/>
                <w:numId w:val="39"/>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indicator of city housing and transportation, etc.</w:t>
            </w:r>
            <w:r w:rsidR="00962013" w:rsidRPr="00A92F66">
              <w:rPr>
                <w:rFonts w:ascii="Times New Roman" w:hAnsi="Times New Roman" w:cs="Times New Roman"/>
                <w:sz w:val="16"/>
                <w:szCs w:val="16"/>
                <w:lang w:val="en-US"/>
              </w:rPr>
              <w:t>;</w:t>
            </w:r>
          </w:p>
          <w:p w:rsidR="00C4026F" w:rsidRPr="00A92F66" w:rsidRDefault="00C4026F" w:rsidP="00C4026F">
            <w:pPr>
              <w:pStyle w:val="a3"/>
              <w:numPr>
                <w:ilvl w:val="0"/>
                <w:numId w:val="40"/>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indicator of all types of city amenities availability</w:t>
            </w:r>
            <w:r w:rsidR="00962013" w:rsidRPr="00A92F66">
              <w:rPr>
                <w:rFonts w:ascii="Times New Roman" w:hAnsi="Times New Roman" w:cs="Times New Roman"/>
                <w:sz w:val="16"/>
                <w:szCs w:val="16"/>
                <w:lang w:val="en-US"/>
              </w:rPr>
              <w:t xml:space="preserve">; </w:t>
            </w:r>
          </w:p>
          <w:p w:rsidR="00C4026F" w:rsidRPr="00A92F66" w:rsidRDefault="00C4026F" w:rsidP="00C4026F">
            <w:pPr>
              <w:pStyle w:val="a3"/>
              <w:numPr>
                <w:ilvl w:val="0"/>
                <w:numId w:val="40"/>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indicator of the share of green areas within the city,</w:t>
            </w:r>
          </w:p>
          <w:p w:rsidR="00175D13" w:rsidRPr="00A92F66" w:rsidRDefault="00C4026F" w:rsidP="00C4026F">
            <w:pPr>
              <w:pStyle w:val="a3"/>
              <w:numPr>
                <w:ilvl w:val="0"/>
                <w:numId w:val="40"/>
              </w:numPr>
              <w:ind w:left="0" w:firstLine="340"/>
              <w:rPr>
                <w:rFonts w:ascii="Times New Roman" w:hAnsi="Times New Roman" w:cs="Times New Roman"/>
                <w:sz w:val="16"/>
                <w:szCs w:val="16"/>
                <w:lang w:val="en-US"/>
              </w:rPr>
            </w:pPr>
            <w:r w:rsidRPr="00A92F66">
              <w:rPr>
                <w:rFonts w:ascii="Times New Roman" w:hAnsi="Times New Roman" w:cs="Times New Roman"/>
                <w:sz w:val="16"/>
                <w:szCs w:val="16"/>
                <w:lang w:val="en-US"/>
              </w:rPr>
              <w:t>other indicators</w:t>
            </w:r>
            <w:r w:rsidR="000B03FE" w:rsidRPr="00A92F66">
              <w:rPr>
                <w:rFonts w:ascii="Times New Roman" w:hAnsi="Times New Roman" w:cs="Times New Roman"/>
                <w:sz w:val="16"/>
                <w:szCs w:val="16"/>
                <w:lang w:val="en-US"/>
              </w:rPr>
              <w:t>;</w:t>
            </w:r>
          </w:p>
          <w:p w:rsidR="002D68FD" w:rsidRPr="00A92F66" w:rsidRDefault="00C6424F" w:rsidP="00C4026F">
            <w:pPr>
              <w:pStyle w:val="a3"/>
              <w:numPr>
                <w:ilvl w:val="0"/>
                <w:numId w:val="41"/>
              </w:numPr>
              <w:ind w:left="0" w:firstLine="340"/>
              <w:rPr>
                <w:rFonts w:ascii="Times New Roman" w:hAnsi="Times New Roman" w:cs="Times New Roman"/>
                <w:sz w:val="16"/>
                <w:szCs w:val="16"/>
                <w:lang w:val="en-US"/>
              </w:rPr>
            </w:pPr>
            <w:proofErr w:type="spellStart"/>
            <w:r w:rsidRPr="00A92F66">
              <w:rPr>
                <w:rFonts w:ascii="Times New Roman" w:hAnsi="Times New Roman" w:cs="Times New Roman"/>
                <w:sz w:val="16"/>
                <w:szCs w:val="16"/>
                <w:lang w:val="en-US"/>
              </w:rPr>
              <w:t>ths</w:t>
            </w:r>
            <w:r w:rsidR="00FE0E86" w:rsidRPr="00A92F66">
              <w:rPr>
                <w:rFonts w:ascii="Times New Roman" w:hAnsi="Times New Roman" w:cs="Times New Roman"/>
                <w:sz w:val="16"/>
                <w:szCs w:val="16"/>
                <w:lang w:val="en-US"/>
              </w:rPr>
              <w:t>.</w:t>
            </w:r>
            <w:r w:rsidRPr="00A92F66">
              <w:rPr>
                <w:rFonts w:ascii="Times New Roman" w:hAnsi="Times New Roman" w:cs="Times New Roman"/>
                <w:sz w:val="16"/>
                <w:szCs w:val="16"/>
                <w:lang w:val="en-US"/>
              </w:rPr>
              <w:t>rub</w:t>
            </w:r>
            <w:proofErr w:type="spellEnd"/>
            <w:r w:rsidR="00FE0E86" w:rsidRPr="00A92F66">
              <w:rPr>
                <w:rFonts w:ascii="Times New Roman" w:hAnsi="Times New Roman" w:cs="Times New Roman"/>
                <w:sz w:val="16"/>
                <w:szCs w:val="16"/>
                <w:lang w:val="en-US"/>
              </w:rPr>
              <w:t>.</w:t>
            </w:r>
            <w:r w:rsidR="00E709B5" w:rsidRPr="00A92F66">
              <w:rPr>
                <w:rFonts w:ascii="Times New Roman" w:hAnsi="Times New Roman" w:cs="Times New Roman"/>
                <w:sz w:val="16"/>
                <w:szCs w:val="16"/>
                <w:lang w:val="en-US"/>
              </w:rPr>
              <w:t xml:space="preserve"> (</w:t>
            </w:r>
            <w:r w:rsidR="00B82FFA" w:rsidRPr="00A92F66">
              <w:rPr>
                <w:rFonts w:ascii="Times New Roman" w:hAnsi="Times New Roman" w:cs="Times New Roman"/>
                <w:sz w:val="16"/>
                <w:szCs w:val="16"/>
                <w:lang w:val="en-US"/>
              </w:rPr>
              <w:t xml:space="preserve">budget </w:t>
            </w:r>
            <w:r w:rsidR="00962013" w:rsidRPr="00A92F66">
              <w:rPr>
                <w:rFonts w:ascii="Times New Roman" w:hAnsi="Times New Roman" w:cs="Times New Roman"/>
                <w:sz w:val="16"/>
                <w:szCs w:val="16"/>
                <w:lang w:val="en-US"/>
              </w:rPr>
              <w:t xml:space="preserve">funds, </w:t>
            </w:r>
            <w:r w:rsidR="00B82FFA" w:rsidRPr="00A92F66">
              <w:rPr>
                <w:rFonts w:ascii="Times New Roman" w:hAnsi="Times New Roman" w:cs="Times New Roman"/>
                <w:sz w:val="16"/>
                <w:szCs w:val="16"/>
                <w:lang w:val="en-US"/>
              </w:rPr>
              <w:t xml:space="preserve">funds from </w:t>
            </w:r>
            <w:r w:rsidR="00962013" w:rsidRPr="00A92F66">
              <w:rPr>
                <w:rFonts w:ascii="Times New Roman" w:hAnsi="Times New Roman" w:cs="Times New Roman"/>
                <w:sz w:val="16"/>
                <w:szCs w:val="16"/>
                <w:lang w:val="en-US"/>
              </w:rPr>
              <w:t>investors,</w:t>
            </w:r>
            <w:r w:rsidR="00B82FFA" w:rsidRPr="00A92F66">
              <w:rPr>
                <w:rFonts w:ascii="Times New Roman" w:hAnsi="Times New Roman" w:cs="Times New Roman"/>
                <w:sz w:val="16"/>
                <w:szCs w:val="16"/>
                <w:lang w:val="en-US"/>
              </w:rPr>
              <w:t xml:space="preserve"> funds from</w:t>
            </w:r>
            <w:r w:rsidR="00962013" w:rsidRPr="00A92F66">
              <w:rPr>
                <w:rFonts w:ascii="Times New Roman" w:hAnsi="Times New Roman" w:cs="Times New Roman"/>
                <w:sz w:val="16"/>
                <w:szCs w:val="16"/>
                <w:lang w:val="en-US"/>
              </w:rPr>
              <w:t xml:space="preserve"> legal entities and citizens contributed to the </w:t>
            </w:r>
            <w:r w:rsidR="00B82FFA" w:rsidRPr="00A92F66">
              <w:rPr>
                <w:rFonts w:ascii="Times New Roman" w:hAnsi="Times New Roman" w:cs="Times New Roman"/>
                <w:sz w:val="16"/>
                <w:szCs w:val="16"/>
                <w:lang w:val="en-US"/>
              </w:rPr>
              <w:t xml:space="preserve">city improvement and </w:t>
            </w:r>
            <w:r w:rsidR="00962013" w:rsidRPr="00A92F66">
              <w:rPr>
                <w:rFonts w:ascii="Times New Roman" w:hAnsi="Times New Roman" w:cs="Times New Roman"/>
                <w:sz w:val="16"/>
                <w:szCs w:val="16"/>
                <w:lang w:val="en-US"/>
              </w:rPr>
              <w:t xml:space="preserve">development of </w:t>
            </w:r>
            <w:r w:rsidR="00B82FFA" w:rsidRPr="00A92F66">
              <w:rPr>
                <w:rFonts w:ascii="Times New Roman" w:hAnsi="Times New Roman" w:cs="Times New Roman"/>
                <w:sz w:val="16"/>
                <w:szCs w:val="16"/>
                <w:lang w:val="en-US"/>
              </w:rPr>
              <w:t xml:space="preserve">green areas </w:t>
            </w:r>
            <w:r w:rsidR="00962013" w:rsidRPr="00A92F66">
              <w:rPr>
                <w:rFonts w:ascii="Times New Roman" w:hAnsi="Times New Roman" w:cs="Times New Roman"/>
                <w:sz w:val="16"/>
                <w:szCs w:val="16"/>
                <w:lang w:val="en-US"/>
              </w:rPr>
              <w:t>of the city</w:t>
            </w:r>
            <w:r w:rsidR="00E709B5" w:rsidRPr="00A92F66">
              <w:rPr>
                <w:rFonts w:ascii="Times New Roman" w:hAnsi="Times New Roman" w:cs="Times New Roman"/>
                <w:sz w:val="16"/>
                <w:szCs w:val="16"/>
                <w:lang w:val="en-US"/>
              </w:rPr>
              <w:t>)</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1.</w:t>
            </w:r>
            <w:r w:rsidR="00E70DCF" w:rsidRPr="00A92F66">
              <w:rPr>
                <w:rFonts w:ascii="Times New Roman" w:hAnsi="Times New Roman" w:cs="Times New Roman"/>
                <w:sz w:val="16"/>
                <w:szCs w:val="16"/>
              </w:rPr>
              <w:t>4</w:t>
            </w:r>
          </w:p>
        </w:tc>
        <w:tc>
          <w:tcPr>
            <w:tcW w:w="3086" w:type="dxa"/>
          </w:tcPr>
          <w:p w:rsidR="002D68FD" w:rsidRPr="00A92F66" w:rsidRDefault="000B389E"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N</w:t>
            </w:r>
            <w:r w:rsidR="00BC474C" w:rsidRPr="00A92F66">
              <w:rPr>
                <w:rFonts w:ascii="Times New Roman" w:hAnsi="Times New Roman" w:cs="Times New Roman"/>
                <w:sz w:val="16"/>
                <w:szCs w:val="16"/>
                <w:lang w:val="en-US"/>
              </w:rPr>
              <w:t>atural and recreational potential</w:t>
            </w:r>
          </w:p>
        </w:tc>
        <w:tc>
          <w:tcPr>
            <w:tcW w:w="3394" w:type="dxa"/>
          </w:tcPr>
          <w:p w:rsidR="002D68FD" w:rsidRPr="00A92F66" w:rsidRDefault="008D6602"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Methodology </w:t>
            </w:r>
            <w:r w:rsidR="002B0B94" w:rsidRPr="00A92F66">
              <w:rPr>
                <w:rFonts w:ascii="Times New Roman" w:hAnsi="Times New Roman" w:cs="Times New Roman"/>
                <w:sz w:val="16"/>
                <w:szCs w:val="16"/>
                <w:lang w:val="en-US"/>
              </w:rPr>
              <w:t>[2</w:t>
            </w:r>
            <w:r w:rsidR="001645D6" w:rsidRPr="00A92F66">
              <w:rPr>
                <w:rFonts w:ascii="Times New Roman" w:hAnsi="Times New Roman" w:cs="Times New Roman"/>
                <w:sz w:val="16"/>
                <w:szCs w:val="16"/>
                <w:lang w:val="en-US"/>
              </w:rPr>
              <w:t>8</w:t>
            </w:r>
            <w:r w:rsidR="002B0B94" w:rsidRPr="00A92F66">
              <w:rPr>
                <w:rFonts w:ascii="Times New Roman" w:hAnsi="Times New Roman" w:cs="Times New Roman"/>
                <w:sz w:val="16"/>
                <w:szCs w:val="16"/>
                <w:lang w:val="en-US"/>
              </w:rPr>
              <w:t>, 2</w:t>
            </w:r>
            <w:r w:rsidR="001645D6" w:rsidRPr="00A92F66">
              <w:rPr>
                <w:rFonts w:ascii="Times New Roman" w:hAnsi="Times New Roman" w:cs="Times New Roman"/>
                <w:sz w:val="16"/>
                <w:szCs w:val="16"/>
                <w:lang w:val="en-US"/>
              </w:rPr>
              <w:t>9</w:t>
            </w:r>
            <w:r w:rsidR="002B0B94" w:rsidRPr="00A92F66">
              <w:rPr>
                <w:rFonts w:ascii="Times New Roman" w:hAnsi="Times New Roman" w:cs="Times New Roman"/>
                <w:sz w:val="16"/>
                <w:szCs w:val="16"/>
                <w:lang w:val="en-US"/>
              </w:rPr>
              <w:t>]</w:t>
            </w:r>
            <w:r w:rsidR="00126E4C" w:rsidRPr="00A92F66">
              <w:rPr>
                <w:rFonts w:ascii="Times New Roman" w:hAnsi="Times New Roman" w:cs="Times New Roman"/>
                <w:sz w:val="16"/>
                <w:szCs w:val="16"/>
                <w:lang w:val="en-US"/>
              </w:rPr>
              <w:t xml:space="preserve"> </w:t>
            </w:r>
            <w:r w:rsidR="00D004A2" w:rsidRPr="00A92F66">
              <w:rPr>
                <w:rFonts w:ascii="Times New Roman" w:hAnsi="Times New Roman" w:cs="Times New Roman"/>
                <w:sz w:val="16"/>
                <w:szCs w:val="16"/>
                <w:lang w:val="en-US"/>
              </w:rPr>
              <w:t>/</w:t>
            </w:r>
          </w:p>
          <w:p w:rsidR="00D004A2" w:rsidRPr="00A92F66" w:rsidRDefault="002F6636"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lastRenderedPageBreak/>
              <w:t>Level of the</w:t>
            </w:r>
            <w:r w:rsidR="00D004A2" w:rsidRPr="00A92F66">
              <w:rPr>
                <w:rFonts w:ascii="Times New Roman" w:hAnsi="Times New Roman" w:cs="Times New Roman"/>
                <w:sz w:val="16"/>
                <w:szCs w:val="16"/>
                <w:lang w:val="en-US"/>
              </w:rPr>
              <w:t xml:space="preserve"> </w:t>
            </w:r>
            <w:r w:rsidRPr="00A92F66">
              <w:rPr>
                <w:rFonts w:ascii="Times New Roman" w:hAnsi="Times New Roman" w:cs="Times New Roman"/>
                <w:sz w:val="16"/>
                <w:szCs w:val="16"/>
                <w:lang w:val="en-US"/>
              </w:rPr>
              <w:t xml:space="preserve">nature and recreation potential </w:t>
            </w:r>
          </w:p>
        </w:tc>
        <w:tc>
          <w:tcPr>
            <w:tcW w:w="2161" w:type="dxa"/>
          </w:tcPr>
          <w:p w:rsidR="002D68FD" w:rsidRPr="00A92F66" w:rsidRDefault="00C4026F" w:rsidP="00DA4018">
            <w:pPr>
              <w:rPr>
                <w:rFonts w:ascii="Times New Roman" w:hAnsi="Times New Roman" w:cs="Times New Roman"/>
                <w:sz w:val="16"/>
                <w:szCs w:val="16"/>
              </w:rPr>
            </w:pPr>
            <w:r w:rsidRPr="00A92F66">
              <w:rPr>
                <w:rFonts w:ascii="Times New Roman" w:hAnsi="Times New Roman" w:cs="Times New Roman"/>
                <w:sz w:val="16"/>
                <w:szCs w:val="16"/>
                <w:lang w:val="en-US"/>
              </w:rPr>
              <w:lastRenderedPageBreak/>
              <w:t>L</w:t>
            </w:r>
            <w:r w:rsidR="005A13B8" w:rsidRPr="00A92F66">
              <w:rPr>
                <w:rFonts w:ascii="Times New Roman" w:hAnsi="Times New Roman" w:cs="Times New Roman"/>
                <w:sz w:val="16"/>
                <w:szCs w:val="16"/>
                <w:lang w:val="en-US"/>
              </w:rPr>
              <w:t>evel</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1.</w:t>
            </w:r>
            <w:r w:rsidR="00E70DCF" w:rsidRPr="00A92F66">
              <w:rPr>
                <w:rFonts w:ascii="Times New Roman" w:hAnsi="Times New Roman" w:cs="Times New Roman"/>
                <w:sz w:val="16"/>
                <w:szCs w:val="16"/>
              </w:rPr>
              <w:t>5</w:t>
            </w:r>
          </w:p>
        </w:tc>
        <w:tc>
          <w:tcPr>
            <w:tcW w:w="3086" w:type="dxa"/>
          </w:tcPr>
          <w:p w:rsidR="00604BC4" w:rsidRPr="00A92F66" w:rsidRDefault="00617293" w:rsidP="00F6027E">
            <w:pPr>
              <w:rPr>
                <w:rFonts w:ascii="Times New Roman" w:hAnsi="Times New Roman" w:cs="Times New Roman"/>
                <w:sz w:val="16"/>
                <w:szCs w:val="16"/>
                <w:lang w:val="en-US"/>
              </w:rPr>
            </w:pPr>
            <w:r w:rsidRPr="00A92F66">
              <w:rPr>
                <w:rFonts w:ascii="Times New Roman" w:hAnsi="Times New Roman" w:cs="Times New Roman"/>
                <w:sz w:val="16"/>
                <w:szCs w:val="16"/>
                <w:lang w:val="en-US"/>
              </w:rPr>
              <w:t>Uniqueness and diversity of natural and climatic resources</w:t>
            </w:r>
          </w:p>
        </w:tc>
        <w:tc>
          <w:tcPr>
            <w:tcW w:w="3394" w:type="dxa"/>
          </w:tcPr>
          <w:p w:rsidR="004C77B8" w:rsidRPr="00A92F66" w:rsidRDefault="00B40079" w:rsidP="00BD01F6">
            <w:pPr>
              <w:pStyle w:val="a3"/>
              <w:ind w:left="357"/>
              <w:rPr>
                <w:rFonts w:ascii="Times New Roman" w:hAnsi="Times New Roman" w:cs="Times New Roman"/>
                <w:sz w:val="16"/>
                <w:szCs w:val="16"/>
                <w:lang w:val="en-US"/>
              </w:rPr>
            </w:pPr>
            <w:r w:rsidRPr="00A92F66">
              <w:rPr>
                <w:rFonts w:ascii="Times New Roman" w:hAnsi="Times New Roman" w:cs="Times New Roman"/>
                <w:sz w:val="16"/>
                <w:szCs w:val="16"/>
                <w:lang w:val="en-US"/>
              </w:rPr>
              <w:t>Methods and m</w:t>
            </w:r>
            <w:proofErr w:type="spellStart"/>
            <w:r w:rsidRPr="00A92F66">
              <w:rPr>
                <w:rFonts w:ascii="Times New Roman" w:hAnsi="Times New Roman" w:cs="Times New Roman"/>
                <w:sz w:val="16"/>
                <w:szCs w:val="16"/>
              </w:rPr>
              <w:t>ethodolog</w:t>
            </w:r>
            <w:r w:rsidRPr="00A92F66">
              <w:rPr>
                <w:rFonts w:ascii="Times New Roman" w:hAnsi="Times New Roman" w:cs="Times New Roman"/>
                <w:sz w:val="16"/>
                <w:szCs w:val="16"/>
                <w:lang w:val="en-US"/>
              </w:rPr>
              <w:t>ies</w:t>
            </w:r>
            <w:proofErr w:type="spellEnd"/>
            <w:r w:rsidR="002B0B94" w:rsidRPr="00A92F66">
              <w:rPr>
                <w:rFonts w:ascii="Times New Roman" w:hAnsi="Times New Roman" w:cs="Times New Roman"/>
                <w:sz w:val="16"/>
                <w:szCs w:val="16"/>
                <w:lang w:val="en-US"/>
              </w:rPr>
              <w:t xml:space="preserve"> [</w:t>
            </w:r>
            <w:r w:rsidR="00E90872" w:rsidRPr="00A92F66">
              <w:rPr>
                <w:rFonts w:ascii="Times New Roman" w:hAnsi="Times New Roman" w:cs="Times New Roman"/>
                <w:sz w:val="16"/>
                <w:szCs w:val="16"/>
                <w:lang w:val="en-US"/>
              </w:rPr>
              <w:t>30</w:t>
            </w:r>
            <w:r w:rsidR="002B0B94" w:rsidRPr="00A92F66">
              <w:rPr>
                <w:rFonts w:ascii="Times New Roman" w:hAnsi="Times New Roman" w:cs="Times New Roman"/>
                <w:sz w:val="16"/>
                <w:szCs w:val="16"/>
                <w:lang w:val="en-US"/>
              </w:rPr>
              <w:t xml:space="preserve">, </w:t>
            </w:r>
            <w:r w:rsidR="00E90872" w:rsidRPr="00A92F66">
              <w:rPr>
                <w:rFonts w:ascii="Times New Roman" w:hAnsi="Times New Roman" w:cs="Times New Roman"/>
                <w:sz w:val="16"/>
                <w:szCs w:val="16"/>
                <w:lang w:val="en-US"/>
              </w:rPr>
              <w:t>31</w:t>
            </w:r>
            <w:r w:rsidR="002B0B94" w:rsidRPr="00A92F66">
              <w:rPr>
                <w:rFonts w:ascii="Times New Roman" w:hAnsi="Times New Roman" w:cs="Times New Roman"/>
                <w:sz w:val="16"/>
                <w:szCs w:val="16"/>
                <w:lang w:val="en-US"/>
              </w:rPr>
              <w:t>]</w:t>
            </w:r>
            <w:r w:rsidR="007A6DE8" w:rsidRPr="00A92F66">
              <w:rPr>
                <w:rFonts w:ascii="Times New Roman" w:hAnsi="Times New Roman" w:cs="Times New Roman"/>
                <w:sz w:val="16"/>
                <w:szCs w:val="16"/>
              </w:rPr>
              <w:t>:</w:t>
            </w:r>
          </w:p>
          <w:p w:rsidR="001226B0" w:rsidRPr="00A92F66" w:rsidRDefault="00C47C0D" w:rsidP="001226B0">
            <w:pPr>
              <w:pStyle w:val="a3"/>
              <w:numPr>
                <w:ilvl w:val="0"/>
                <w:numId w:val="13"/>
              </w:numPr>
              <w:ind w:left="0" w:firstLine="357"/>
              <w:rPr>
                <w:rFonts w:ascii="Times New Roman" w:hAnsi="Times New Roman" w:cs="Times New Roman"/>
                <w:sz w:val="16"/>
                <w:szCs w:val="16"/>
              </w:rPr>
            </w:pPr>
            <w:r w:rsidRPr="00A92F66">
              <w:rPr>
                <w:rFonts w:ascii="Times New Roman" w:hAnsi="Times New Roman" w:cs="Times New Roman"/>
                <w:sz w:val="16"/>
                <w:szCs w:val="16"/>
                <w:lang w:val="en-US"/>
              </w:rPr>
              <w:t>L</w:t>
            </w:r>
            <w:proofErr w:type="spellStart"/>
            <w:r w:rsidRPr="00A92F66">
              <w:rPr>
                <w:rFonts w:ascii="Times New Roman" w:hAnsi="Times New Roman" w:cs="Times New Roman"/>
                <w:sz w:val="16"/>
                <w:szCs w:val="16"/>
              </w:rPr>
              <w:t>andscape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diversity</w:t>
            </w:r>
            <w:proofErr w:type="spellEnd"/>
            <w:r w:rsidRPr="00A92F66">
              <w:rPr>
                <w:rFonts w:ascii="Times New Roman" w:hAnsi="Times New Roman" w:cs="Times New Roman"/>
                <w:sz w:val="16"/>
                <w:szCs w:val="16"/>
              </w:rPr>
              <w:t xml:space="preserve"> </w:t>
            </w:r>
            <w:r w:rsidR="00131D4D" w:rsidRPr="00A92F66">
              <w:rPr>
                <w:rFonts w:ascii="Times New Roman" w:hAnsi="Times New Roman" w:cs="Times New Roman"/>
                <w:sz w:val="16"/>
                <w:szCs w:val="16"/>
              </w:rPr>
              <w:t>[</w:t>
            </w:r>
            <w:r w:rsidR="00E90872" w:rsidRPr="00A92F66">
              <w:rPr>
                <w:rFonts w:ascii="Times New Roman" w:hAnsi="Times New Roman" w:cs="Times New Roman"/>
                <w:sz w:val="16"/>
                <w:szCs w:val="16"/>
                <w:lang w:val="en-US"/>
              </w:rPr>
              <w:t>32</w:t>
            </w:r>
            <w:r w:rsidR="00131D4D" w:rsidRPr="00A92F66">
              <w:rPr>
                <w:rFonts w:ascii="Times New Roman" w:hAnsi="Times New Roman" w:cs="Times New Roman"/>
                <w:sz w:val="16"/>
                <w:szCs w:val="16"/>
              </w:rPr>
              <w:t xml:space="preserve">, </w:t>
            </w:r>
            <w:r w:rsidR="00E90872" w:rsidRPr="00A92F66">
              <w:rPr>
                <w:rFonts w:ascii="Times New Roman" w:hAnsi="Times New Roman" w:cs="Times New Roman"/>
                <w:sz w:val="16"/>
                <w:szCs w:val="16"/>
                <w:lang w:val="en-US"/>
              </w:rPr>
              <w:t>33</w:t>
            </w:r>
            <w:r w:rsidR="00131D4D" w:rsidRPr="00A92F66">
              <w:rPr>
                <w:rFonts w:ascii="Times New Roman" w:hAnsi="Times New Roman" w:cs="Times New Roman"/>
                <w:sz w:val="16"/>
                <w:szCs w:val="16"/>
              </w:rPr>
              <w:t>]</w:t>
            </w:r>
            <w:r w:rsidR="001226B0" w:rsidRPr="00A92F66">
              <w:rPr>
                <w:rFonts w:ascii="Times New Roman" w:hAnsi="Times New Roman" w:cs="Times New Roman"/>
                <w:sz w:val="16"/>
                <w:szCs w:val="16"/>
              </w:rPr>
              <w:t>,</w:t>
            </w:r>
          </w:p>
          <w:p w:rsidR="001226B0" w:rsidRPr="00A92F66" w:rsidRDefault="00C47C0D" w:rsidP="001226B0">
            <w:pPr>
              <w:pStyle w:val="a3"/>
              <w:numPr>
                <w:ilvl w:val="0"/>
                <w:numId w:val="13"/>
              </w:numPr>
              <w:ind w:left="0" w:firstLine="357"/>
              <w:rPr>
                <w:rFonts w:ascii="Times New Roman" w:hAnsi="Times New Roman" w:cs="Times New Roman"/>
                <w:sz w:val="16"/>
                <w:szCs w:val="16"/>
              </w:rPr>
            </w:pPr>
            <w:r w:rsidRPr="00A92F66">
              <w:rPr>
                <w:rFonts w:ascii="Times New Roman" w:hAnsi="Times New Roman" w:cs="Times New Roman"/>
                <w:sz w:val="16"/>
                <w:szCs w:val="16"/>
                <w:lang w:val="en-US"/>
              </w:rPr>
              <w:t xml:space="preserve">Attractiveness </w:t>
            </w:r>
            <w:r w:rsidR="00131D4D" w:rsidRPr="00A92F66">
              <w:rPr>
                <w:rFonts w:ascii="Times New Roman" w:hAnsi="Times New Roman" w:cs="Times New Roman"/>
                <w:sz w:val="16"/>
                <w:szCs w:val="16"/>
                <w:lang w:val="en-US"/>
              </w:rPr>
              <w:t xml:space="preserve"> [3</w:t>
            </w:r>
            <w:r w:rsidR="00E90872" w:rsidRPr="00A92F66">
              <w:rPr>
                <w:rFonts w:ascii="Times New Roman" w:hAnsi="Times New Roman" w:cs="Times New Roman"/>
                <w:sz w:val="16"/>
                <w:szCs w:val="16"/>
                <w:lang w:val="en-US"/>
              </w:rPr>
              <w:t>4</w:t>
            </w:r>
            <w:r w:rsidR="00131D4D" w:rsidRPr="00A92F66">
              <w:rPr>
                <w:rFonts w:ascii="Times New Roman" w:hAnsi="Times New Roman" w:cs="Times New Roman"/>
                <w:sz w:val="16"/>
                <w:szCs w:val="16"/>
                <w:lang w:val="en-US"/>
              </w:rPr>
              <w:t>, 3</w:t>
            </w:r>
            <w:r w:rsidR="00E90872" w:rsidRPr="00A92F66">
              <w:rPr>
                <w:rFonts w:ascii="Times New Roman" w:hAnsi="Times New Roman" w:cs="Times New Roman"/>
                <w:sz w:val="16"/>
                <w:szCs w:val="16"/>
                <w:lang w:val="en-US"/>
              </w:rPr>
              <w:t>5</w:t>
            </w:r>
            <w:r w:rsidR="00131D4D" w:rsidRPr="00A92F66">
              <w:rPr>
                <w:rFonts w:ascii="Times New Roman" w:hAnsi="Times New Roman" w:cs="Times New Roman"/>
                <w:sz w:val="16"/>
                <w:szCs w:val="16"/>
                <w:lang w:val="en-US"/>
              </w:rPr>
              <w:t>]</w:t>
            </w:r>
          </w:p>
          <w:p w:rsidR="001226B0" w:rsidRPr="00A92F66" w:rsidRDefault="00C47C0D" w:rsidP="001226B0">
            <w:pPr>
              <w:pStyle w:val="a3"/>
              <w:numPr>
                <w:ilvl w:val="0"/>
                <w:numId w:val="13"/>
              </w:numPr>
              <w:ind w:left="0" w:firstLine="357"/>
              <w:rPr>
                <w:rFonts w:ascii="Times New Roman" w:hAnsi="Times New Roman" w:cs="Times New Roman"/>
                <w:sz w:val="16"/>
                <w:szCs w:val="16"/>
                <w:lang w:val="en-US"/>
              </w:rPr>
            </w:pPr>
            <w:r w:rsidRPr="00A92F66">
              <w:rPr>
                <w:rFonts w:ascii="Times New Roman" w:hAnsi="Times New Roman" w:cs="Times New Roman"/>
                <w:sz w:val="16"/>
                <w:szCs w:val="16"/>
                <w:lang w:val="en-US"/>
              </w:rPr>
              <w:t>Specially protected natural areas (PAs) of federal, regional and local significance,</w:t>
            </w:r>
          </w:p>
          <w:p w:rsidR="001226B0" w:rsidRPr="00A92F66" w:rsidRDefault="00C47C0D" w:rsidP="001226B0">
            <w:pPr>
              <w:pStyle w:val="a3"/>
              <w:numPr>
                <w:ilvl w:val="0"/>
                <w:numId w:val="13"/>
              </w:numPr>
              <w:ind w:left="0" w:firstLine="357"/>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Significance (availability of natural monuments of federal, regional and local significance) </w:t>
            </w:r>
            <w:r w:rsidR="0025351C" w:rsidRPr="00A92F66">
              <w:rPr>
                <w:rFonts w:ascii="Times New Roman" w:hAnsi="Times New Roman" w:cs="Times New Roman"/>
                <w:sz w:val="16"/>
                <w:szCs w:val="16"/>
                <w:lang w:val="en-US"/>
              </w:rPr>
              <w:t>[3</w:t>
            </w:r>
            <w:r w:rsidR="00E90872" w:rsidRPr="00A92F66">
              <w:rPr>
                <w:rFonts w:ascii="Times New Roman" w:hAnsi="Times New Roman" w:cs="Times New Roman"/>
                <w:sz w:val="16"/>
                <w:szCs w:val="16"/>
                <w:lang w:val="en-US"/>
              </w:rPr>
              <w:t>6</w:t>
            </w:r>
            <w:r w:rsidR="0025351C" w:rsidRPr="00A92F66">
              <w:rPr>
                <w:rFonts w:ascii="Times New Roman" w:hAnsi="Times New Roman" w:cs="Times New Roman"/>
                <w:sz w:val="16"/>
                <w:szCs w:val="16"/>
                <w:lang w:val="en-US"/>
              </w:rPr>
              <w:t>]</w:t>
            </w:r>
            <w:r w:rsidR="001226B0" w:rsidRPr="00A92F66">
              <w:rPr>
                <w:rFonts w:ascii="Times New Roman" w:hAnsi="Times New Roman" w:cs="Times New Roman"/>
                <w:sz w:val="16"/>
                <w:szCs w:val="16"/>
                <w:lang w:val="en-US"/>
              </w:rPr>
              <w:t>,</w:t>
            </w:r>
          </w:p>
          <w:p w:rsidR="001226B0" w:rsidRPr="00A92F66" w:rsidRDefault="00C4026F" w:rsidP="001226B0">
            <w:pPr>
              <w:pStyle w:val="a3"/>
              <w:numPr>
                <w:ilvl w:val="0"/>
                <w:numId w:val="13"/>
              </w:numPr>
              <w:ind w:left="0" w:firstLine="357"/>
              <w:rPr>
                <w:rFonts w:ascii="Times New Roman" w:hAnsi="Times New Roman" w:cs="Times New Roman"/>
                <w:sz w:val="16"/>
                <w:szCs w:val="16"/>
                <w:lang w:val="en-US"/>
              </w:rPr>
            </w:pPr>
            <w:r w:rsidRPr="00A92F66">
              <w:rPr>
                <w:rFonts w:ascii="Times New Roman" w:hAnsi="Times New Roman" w:cs="Times New Roman"/>
                <w:sz w:val="16"/>
                <w:szCs w:val="16"/>
                <w:lang w:val="en-US"/>
              </w:rPr>
              <w:t>Touristic visitation intensity</w:t>
            </w:r>
            <w:r w:rsidR="004B6BD8" w:rsidRPr="00A92F66">
              <w:rPr>
                <w:rFonts w:ascii="Times New Roman" w:hAnsi="Times New Roman" w:cs="Times New Roman"/>
                <w:sz w:val="16"/>
                <w:szCs w:val="16"/>
                <w:lang w:val="en-US"/>
              </w:rPr>
              <w:t xml:space="preserve"> on natural complexes </w:t>
            </w:r>
            <w:r w:rsidR="00500E68" w:rsidRPr="00A92F66">
              <w:rPr>
                <w:rFonts w:ascii="Times New Roman" w:hAnsi="Times New Roman" w:cs="Times New Roman"/>
                <w:sz w:val="16"/>
                <w:szCs w:val="16"/>
                <w:lang w:val="en-US"/>
              </w:rPr>
              <w:t>[3</w:t>
            </w:r>
            <w:r w:rsidR="00E90872" w:rsidRPr="00A92F66">
              <w:rPr>
                <w:rFonts w:ascii="Times New Roman" w:hAnsi="Times New Roman" w:cs="Times New Roman"/>
                <w:sz w:val="16"/>
                <w:szCs w:val="16"/>
                <w:lang w:val="en-US"/>
              </w:rPr>
              <w:t>7</w:t>
            </w:r>
            <w:r w:rsidR="00500E68" w:rsidRPr="00A92F66">
              <w:rPr>
                <w:rFonts w:ascii="Times New Roman" w:hAnsi="Times New Roman" w:cs="Times New Roman"/>
                <w:sz w:val="16"/>
                <w:szCs w:val="16"/>
                <w:lang w:val="en-US"/>
              </w:rPr>
              <w:t>, 3</w:t>
            </w:r>
            <w:r w:rsidR="00E90872" w:rsidRPr="00A92F66">
              <w:rPr>
                <w:rFonts w:ascii="Times New Roman" w:hAnsi="Times New Roman" w:cs="Times New Roman"/>
                <w:sz w:val="16"/>
                <w:szCs w:val="16"/>
                <w:lang w:val="en-US"/>
              </w:rPr>
              <w:t>8</w:t>
            </w:r>
            <w:r w:rsidR="00500E68" w:rsidRPr="00A92F66">
              <w:rPr>
                <w:rFonts w:ascii="Times New Roman" w:hAnsi="Times New Roman" w:cs="Times New Roman"/>
                <w:sz w:val="16"/>
                <w:szCs w:val="16"/>
                <w:lang w:val="en-US"/>
              </w:rPr>
              <w:t>]</w:t>
            </w:r>
          </w:p>
        </w:tc>
        <w:tc>
          <w:tcPr>
            <w:tcW w:w="2161" w:type="dxa"/>
          </w:tcPr>
          <w:p w:rsidR="00A50306" w:rsidRPr="00A92F66" w:rsidRDefault="00A50306" w:rsidP="00A50306">
            <w:pPr>
              <w:pStyle w:val="a3"/>
              <w:ind w:left="0"/>
              <w:rPr>
                <w:rFonts w:ascii="Times New Roman" w:hAnsi="Times New Roman" w:cs="Times New Roman"/>
                <w:sz w:val="16"/>
                <w:szCs w:val="16"/>
                <w:lang w:val="en-US"/>
              </w:rPr>
            </w:pPr>
          </w:p>
          <w:p w:rsidR="00A50306" w:rsidRPr="00A92F66" w:rsidRDefault="00A50306" w:rsidP="00A50306">
            <w:pPr>
              <w:pStyle w:val="a3"/>
              <w:ind w:left="0"/>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1. </w:t>
            </w:r>
            <w:r w:rsidR="002F6636" w:rsidRPr="00A92F66">
              <w:rPr>
                <w:rFonts w:ascii="Times New Roman" w:hAnsi="Times New Roman" w:cs="Times New Roman"/>
                <w:sz w:val="16"/>
                <w:szCs w:val="16"/>
                <w:lang w:val="en-US"/>
              </w:rPr>
              <w:t>diversity index</w:t>
            </w:r>
          </w:p>
          <w:p w:rsidR="00725298" w:rsidRPr="00A92F66" w:rsidRDefault="00A50306" w:rsidP="00A50306">
            <w:pPr>
              <w:pStyle w:val="a3"/>
              <w:ind w:left="0"/>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2. </w:t>
            </w:r>
            <w:r w:rsidR="00E35B77" w:rsidRPr="00A92F66">
              <w:rPr>
                <w:rFonts w:ascii="Times New Roman" w:hAnsi="Times New Roman" w:cs="Times New Roman"/>
                <w:sz w:val="16"/>
                <w:szCs w:val="16"/>
                <w:lang w:val="en-US"/>
              </w:rPr>
              <w:t>point</w:t>
            </w:r>
          </w:p>
          <w:p w:rsidR="00541AA9" w:rsidRPr="00A92F66" w:rsidRDefault="00A50306" w:rsidP="00A50306">
            <w:pPr>
              <w:pStyle w:val="a3"/>
              <w:ind w:left="0"/>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3. </w:t>
            </w:r>
            <w:r w:rsidR="00E35B77" w:rsidRPr="00A92F66">
              <w:rPr>
                <w:rFonts w:ascii="Times New Roman" w:hAnsi="Times New Roman" w:cs="Times New Roman"/>
                <w:sz w:val="16"/>
                <w:szCs w:val="16"/>
                <w:lang w:val="en-US"/>
              </w:rPr>
              <w:t>point</w:t>
            </w:r>
          </w:p>
          <w:p w:rsidR="005A0A18" w:rsidRPr="00A92F66" w:rsidRDefault="005A0A18" w:rsidP="00BB67A3">
            <w:pPr>
              <w:pStyle w:val="a3"/>
              <w:ind w:left="0" w:firstLine="170"/>
              <w:rPr>
                <w:rFonts w:ascii="Times New Roman" w:hAnsi="Times New Roman" w:cs="Times New Roman"/>
                <w:sz w:val="16"/>
                <w:szCs w:val="16"/>
                <w:lang w:val="en-US"/>
              </w:rPr>
            </w:pPr>
          </w:p>
          <w:p w:rsidR="00725298" w:rsidRPr="00A92F66" w:rsidRDefault="00A50306" w:rsidP="00A50306">
            <w:pPr>
              <w:rPr>
                <w:rFonts w:ascii="Times New Roman" w:hAnsi="Times New Roman" w:cs="Times New Roman"/>
                <w:sz w:val="16"/>
                <w:szCs w:val="16"/>
                <w:lang w:val="en-US"/>
              </w:rPr>
            </w:pPr>
            <w:r w:rsidRPr="00A92F66">
              <w:rPr>
                <w:rFonts w:ascii="Times New Roman" w:hAnsi="Times New Roman" w:cs="Times New Roman"/>
                <w:sz w:val="16"/>
                <w:szCs w:val="16"/>
                <w:lang w:val="en-US"/>
              </w:rPr>
              <w:t>4.</w:t>
            </w:r>
            <w:r w:rsidR="00E35B77" w:rsidRPr="00A92F66">
              <w:rPr>
                <w:rFonts w:ascii="Times New Roman" w:hAnsi="Times New Roman" w:cs="Times New Roman"/>
                <w:sz w:val="16"/>
                <w:szCs w:val="16"/>
                <w:lang w:val="en-US"/>
              </w:rPr>
              <w:t>point</w:t>
            </w:r>
          </w:p>
          <w:p w:rsidR="00725298" w:rsidRPr="00A92F66" w:rsidRDefault="00725298" w:rsidP="00BB67A3">
            <w:pPr>
              <w:pStyle w:val="a3"/>
              <w:ind w:left="0" w:firstLine="170"/>
              <w:rPr>
                <w:rFonts w:ascii="Times New Roman" w:hAnsi="Times New Roman" w:cs="Times New Roman"/>
                <w:sz w:val="16"/>
                <w:szCs w:val="16"/>
                <w:lang w:val="en-US"/>
              </w:rPr>
            </w:pPr>
          </w:p>
          <w:p w:rsidR="00725298" w:rsidRPr="00A92F66" w:rsidRDefault="00725298" w:rsidP="00BB67A3">
            <w:pPr>
              <w:pStyle w:val="a3"/>
              <w:ind w:left="0" w:firstLine="170"/>
              <w:rPr>
                <w:rFonts w:ascii="Times New Roman" w:hAnsi="Times New Roman" w:cs="Times New Roman"/>
                <w:sz w:val="16"/>
                <w:szCs w:val="16"/>
                <w:lang w:val="en-US"/>
              </w:rPr>
            </w:pPr>
          </w:p>
          <w:p w:rsidR="00725298" w:rsidRPr="00A92F66" w:rsidRDefault="00A50306" w:rsidP="00A50306">
            <w:pPr>
              <w:rPr>
                <w:rFonts w:ascii="Times New Roman" w:hAnsi="Times New Roman" w:cs="Times New Roman"/>
                <w:sz w:val="16"/>
                <w:szCs w:val="16"/>
                <w:lang w:val="en-US"/>
              </w:rPr>
            </w:pPr>
            <w:r w:rsidRPr="00A92F66">
              <w:rPr>
                <w:rFonts w:ascii="Times New Roman" w:hAnsi="Times New Roman" w:cs="Times New Roman"/>
                <w:sz w:val="16"/>
                <w:szCs w:val="16"/>
                <w:lang w:val="en-US"/>
              </w:rPr>
              <w:t>5.</w:t>
            </w:r>
            <w:r w:rsidR="009A37F0" w:rsidRPr="00A92F66">
              <w:rPr>
                <w:rFonts w:ascii="Times New Roman" w:hAnsi="Times New Roman" w:cs="Times New Roman"/>
                <w:sz w:val="16"/>
                <w:szCs w:val="16"/>
                <w:lang w:val="en-US"/>
              </w:rPr>
              <w:t xml:space="preserve"> tourism opportunity score of a location</w:t>
            </w:r>
          </w:p>
        </w:tc>
      </w:tr>
      <w:tr w:rsidR="003C70FC" w:rsidRPr="00A92F66" w:rsidTr="0045118B">
        <w:tc>
          <w:tcPr>
            <w:tcW w:w="704" w:type="dxa"/>
          </w:tcPr>
          <w:p w:rsidR="00FC6143" w:rsidRPr="00A92F66" w:rsidRDefault="00FC6143" w:rsidP="006F4280">
            <w:pPr>
              <w:jc w:val="center"/>
              <w:rPr>
                <w:rFonts w:ascii="Times New Roman" w:hAnsi="Times New Roman" w:cs="Times New Roman"/>
                <w:sz w:val="16"/>
                <w:szCs w:val="16"/>
              </w:rPr>
            </w:pPr>
            <w:r w:rsidRPr="00A92F66">
              <w:rPr>
                <w:rFonts w:ascii="Times New Roman" w:hAnsi="Times New Roman" w:cs="Times New Roman"/>
                <w:sz w:val="16"/>
                <w:szCs w:val="16"/>
              </w:rPr>
              <w:t>2</w:t>
            </w:r>
          </w:p>
        </w:tc>
        <w:tc>
          <w:tcPr>
            <w:tcW w:w="8641" w:type="dxa"/>
            <w:gridSpan w:val="3"/>
          </w:tcPr>
          <w:p w:rsidR="00FC6143" w:rsidRPr="00A92F66" w:rsidRDefault="00A00E75" w:rsidP="00DA4018">
            <w:pPr>
              <w:rPr>
                <w:rFonts w:ascii="Times New Roman" w:hAnsi="Times New Roman" w:cs="Times New Roman"/>
                <w:sz w:val="16"/>
                <w:szCs w:val="16"/>
              </w:rPr>
            </w:pPr>
            <w:r w:rsidRPr="00A92F66">
              <w:rPr>
                <w:rFonts w:ascii="Times New Roman" w:hAnsi="Times New Roman" w:cs="Times New Roman"/>
                <w:sz w:val="16"/>
                <w:szCs w:val="16"/>
                <w:lang w:val="en-US"/>
              </w:rPr>
              <w:t>Cultural and historical heritage</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2.1</w:t>
            </w:r>
          </w:p>
        </w:tc>
        <w:tc>
          <w:tcPr>
            <w:tcW w:w="3086" w:type="dxa"/>
          </w:tcPr>
          <w:p w:rsidR="000B389E" w:rsidRPr="00A92F66" w:rsidRDefault="00611D5F" w:rsidP="004C6EAE">
            <w:pPr>
              <w:pStyle w:val="a4"/>
              <w:spacing w:before="0" w:beforeAutospacing="0" w:after="0" w:afterAutospacing="0"/>
              <w:rPr>
                <w:sz w:val="16"/>
                <w:szCs w:val="16"/>
                <w:lang w:val="en-US"/>
              </w:rPr>
            </w:pPr>
            <w:r w:rsidRPr="00A92F66">
              <w:rPr>
                <w:sz w:val="16"/>
                <w:szCs w:val="16"/>
                <w:lang w:val="en-US"/>
              </w:rPr>
              <w:t xml:space="preserve">The position </w:t>
            </w:r>
            <w:r w:rsidR="000B389E" w:rsidRPr="00A92F66">
              <w:rPr>
                <w:sz w:val="16"/>
                <w:szCs w:val="16"/>
                <w:lang w:val="en-US"/>
              </w:rPr>
              <w:t xml:space="preserve">of historical and cultural complexes in </w:t>
            </w:r>
            <w:r w:rsidRPr="00A92F66">
              <w:rPr>
                <w:sz w:val="16"/>
                <w:szCs w:val="16"/>
                <w:lang w:val="en-US"/>
              </w:rPr>
              <w:t xml:space="preserve">global </w:t>
            </w:r>
            <w:r w:rsidR="000B389E" w:rsidRPr="00A92F66">
              <w:rPr>
                <w:sz w:val="16"/>
                <w:szCs w:val="16"/>
                <w:lang w:val="en-US"/>
              </w:rPr>
              <w:t>and national culture (</w:t>
            </w:r>
            <w:r w:rsidRPr="00A92F66">
              <w:rPr>
                <w:sz w:val="16"/>
                <w:szCs w:val="16"/>
                <w:lang w:val="en-US"/>
              </w:rPr>
              <w:t xml:space="preserve">global </w:t>
            </w:r>
            <w:r w:rsidR="000B389E" w:rsidRPr="00A92F66">
              <w:rPr>
                <w:sz w:val="16"/>
                <w:szCs w:val="16"/>
                <w:lang w:val="en-US"/>
              </w:rPr>
              <w:t>/federal/regional/ local significance)</w:t>
            </w:r>
          </w:p>
        </w:tc>
        <w:tc>
          <w:tcPr>
            <w:tcW w:w="3394" w:type="dxa"/>
          </w:tcPr>
          <w:p w:rsidR="008C0570" w:rsidRPr="00A92F66" w:rsidRDefault="007D146E"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Official</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statistics</w:t>
            </w:r>
            <w:proofErr w:type="spellEnd"/>
            <w:r w:rsidR="00500E68" w:rsidRPr="00A92F66">
              <w:rPr>
                <w:rFonts w:ascii="Times New Roman" w:hAnsi="Times New Roman" w:cs="Times New Roman"/>
                <w:sz w:val="16"/>
                <w:szCs w:val="16"/>
                <w:lang w:val="en-US"/>
              </w:rPr>
              <w:t xml:space="preserve"> [3</w:t>
            </w:r>
            <w:r w:rsidR="00E90872" w:rsidRPr="00A92F66">
              <w:rPr>
                <w:rFonts w:ascii="Times New Roman" w:hAnsi="Times New Roman" w:cs="Times New Roman"/>
                <w:sz w:val="16"/>
                <w:szCs w:val="16"/>
                <w:lang w:val="en-US"/>
              </w:rPr>
              <w:t>9</w:t>
            </w:r>
            <w:r w:rsidR="00500E68" w:rsidRPr="00A92F66">
              <w:rPr>
                <w:rFonts w:ascii="Times New Roman" w:hAnsi="Times New Roman" w:cs="Times New Roman"/>
                <w:sz w:val="16"/>
                <w:szCs w:val="16"/>
                <w:lang w:val="en-US"/>
              </w:rPr>
              <w:t>]</w:t>
            </w:r>
          </w:p>
          <w:p w:rsidR="00437E7F" w:rsidRPr="00A92F66" w:rsidRDefault="00511732"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500E68" w:rsidRPr="00A92F66">
              <w:rPr>
                <w:rFonts w:ascii="Times New Roman" w:hAnsi="Times New Roman" w:cs="Times New Roman"/>
                <w:sz w:val="16"/>
                <w:szCs w:val="16"/>
                <w:lang w:val="en-US"/>
              </w:rPr>
              <w:t>[</w:t>
            </w:r>
            <w:r w:rsidR="00E90872" w:rsidRPr="00A92F66">
              <w:rPr>
                <w:rFonts w:ascii="Times New Roman" w:hAnsi="Times New Roman" w:cs="Times New Roman"/>
                <w:sz w:val="16"/>
                <w:szCs w:val="16"/>
                <w:lang w:val="en-US"/>
              </w:rPr>
              <w:t>40</w:t>
            </w:r>
            <w:r w:rsidR="00500E68" w:rsidRPr="00A92F66">
              <w:rPr>
                <w:rFonts w:ascii="Times New Roman" w:hAnsi="Times New Roman" w:cs="Times New Roman"/>
                <w:sz w:val="16"/>
                <w:szCs w:val="16"/>
                <w:lang w:val="en-US"/>
              </w:rPr>
              <w:t>]</w:t>
            </w:r>
          </w:p>
        </w:tc>
        <w:tc>
          <w:tcPr>
            <w:tcW w:w="2161" w:type="dxa"/>
          </w:tcPr>
          <w:p w:rsidR="00C6424F" w:rsidRPr="00A92F66" w:rsidRDefault="00A50306" w:rsidP="00B76BE2">
            <w:pPr>
              <w:rPr>
                <w:rFonts w:ascii="Times New Roman" w:hAnsi="Times New Roman" w:cs="Times New Roman"/>
                <w:sz w:val="16"/>
                <w:szCs w:val="16"/>
                <w:lang w:val="en-US"/>
              </w:rPr>
            </w:pPr>
            <w:r w:rsidRPr="00A92F66">
              <w:rPr>
                <w:rFonts w:ascii="Times New Roman" w:hAnsi="Times New Roman" w:cs="Times New Roman"/>
                <w:sz w:val="16"/>
                <w:szCs w:val="16"/>
                <w:lang w:val="en-US"/>
              </w:rPr>
              <w:t>p</w:t>
            </w:r>
            <w:proofErr w:type="spellStart"/>
            <w:r w:rsidR="00C6424F" w:rsidRPr="00A92F66">
              <w:rPr>
                <w:rFonts w:ascii="Times New Roman" w:hAnsi="Times New Roman" w:cs="Times New Roman"/>
                <w:sz w:val="16"/>
                <w:szCs w:val="16"/>
              </w:rPr>
              <w:t>oint</w:t>
            </w:r>
            <w:proofErr w:type="spellEnd"/>
          </w:p>
          <w:p w:rsidR="002D68FD" w:rsidRPr="00A92F66" w:rsidRDefault="002D68FD" w:rsidP="00DA4018">
            <w:pPr>
              <w:rPr>
                <w:rFonts w:ascii="Times New Roman" w:hAnsi="Times New Roman" w:cs="Times New Roman"/>
                <w:sz w:val="16"/>
                <w:szCs w:val="16"/>
              </w:rPr>
            </w:pP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2.2</w:t>
            </w:r>
          </w:p>
        </w:tc>
        <w:tc>
          <w:tcPr>
            <w:tcW w:w="3086" w:type="dxa"/>
          </w:tcPr>
          <w:p w:rsidR="002D68FD" w:rsidRPr="00A92F66" w:rsidRDefault="00611D5F"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Popularity rating and availability for the tourists of protected historical and cultural sites</w:t>
            </w:r>
          </w:p>
        </w:tc>
        <w:tc>
          <w:tcPr>
            <w:tcW w:w="3394" w:type="dxa"/>
          </w:tcPr>
          <w:p w:rsidR="007772F4" w:rsidRPr="00A92F66" w:rsidRDefault="00511732" w:rsidP="00B8472B">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rPr>
              <w:t xml:space="preserve"> </w:t>
            </w:r>
            <w:r w:rsidR="00500E68" w:rsidRPr="00A92F66">
              <w:rPr>
                <w:rFonts w:ascii="Times New Roman" w:hAnsi="Times New Roman" w:cs="Times New Roman"/>
                <w:sz w:val="16"/>
                <w:szCs w:val="16"/>
              </w:rPr>
              <w:t>[</w:t>
            </w:r>
            <w:r w:rsidR="000E1D8A" w:rsidRPr="00A92F66">
              <w:rPr>
                <w:rFonts w:ascii="Times New Roman" w:hAnsi="Times New Roman" w:cs="Times New Roman"/>
                <w:sz w:val="16"/>
                <w:szCs w:val="16"/>
              </w:rPr>
              <w:t>41, 42</w:t>
            </w:r>
            <w:r w:rsidR="00500E68" w:rsidRPr="00A92F66">
              <w:rPr>
                <w:rFonts w:ascii="Times New Roman" w:hAnsi="Times New Roman" w:cs="Times New Roman"/>
                <w:sz w:val="16"/>
                <w:szCs w:val="16"/>
              </w:rPr>
              <w:t>]</w:t>
            </w:r>
            <w:r w:rsidR="00976F1E" w:rsidRPr="00A92F66">
              <w:rPr>
                <w:rFonts w:ascii="Times New Roman" w:hAnsi="Times New Roman" w:cs="Times New Roman"/>
                <w:sz w:val="16"/>
                <w:szCs w:val="16"/>
              </w:rPr>
              <w:t xml:space="preserve"> </w:t>
            </w:r>
            <w:r w:rsidR="007772F4" w:rsidRPr="00A92F66">
              <w:rPr>
                <w:rFonts w:ascii="Times New Roman" w:hAnsi="Times New Roman" w:cs="Times New Roman"/>
                <w:sz w:val="16"/>
                <w:szCs w:val="16"/>
              </w:rPr>
              <w:t xml:space="preserve"> </w:t>
            </w:r>
          </w:p>
        </w:tc>
        <w:tc>
          <w:tcPr>
            <w:tcW w:w="2161" w:type="dxa"/>
          </w:tcPr>
          <w:p w:rsidR="002D68FD" w:rsidRPr="00A92F66" w:rsidRDefault="006579F4"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attractiveness of the </w:t>
            </w:r>
            <w:r w:rsidR="00D2408E" w:rsidRPr="00A92F66">
              <w:rPr>
                <w:rFonts w:ascii="Times New Roman" w:hAnsi="Times New Roman" w:cs="Times New Roman"/>
                <w:sz w:val="16"/>
                <w:szCs w:val="16"/>
                <w:lang w:val="en-US"/>
              </w:rPr>
              <w:t>feature</w:t>
            </w:r>
            <w:r w:rsidRPr="00A92F66">
              <w:rPr>
                <w:rFonts w:ascii="Times New Roman" w:hAnsi="Times New Roman" w:cs="Times New Roman"/>
                <w:sz w:val="16"/>
                <w:szCs w:val="16"/>
                <w:lang w:val="en-US"/>
              </w:rPr>
              <w:t xml:space="preserve"> for tourists</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2.3</w:t>
            </w:r>
          </w:p>
        </w:tc>
        <w:tc>
          <w:tcPr>
            <w:tcW w:w="3086" w:type="dxa"/>
          </w:tcPr>
          <w:p w:rsidR="002D68FD" w:rsidRPr="00A92F66" w:rsidRDefault="00611D5F"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Popularity rating and availability for the tourists of oldest villages, territory of special protection  </w:t>
            </w:r>
          </w:p>
        </w:tc>
        <w:tc>
          <w:tcPr>
            <w:tcW w:w="3394" w:type="dxa"/>
          </w:tcPr>
          <w:p w:rsidR="002D68FD" w:rsidRPr="00A92F66" w:rsidRDefault="00511732" w:rsidP="00976F1E">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rPr>
              <w:t xml:space="preserve"> </w:t>
            </w:r>
            <w:r w:rsidR="00500E68" w:rsidRPr="00A92F66">
              <w:rPr>
                <w:rFonts w:ascii="Times New Roman" w:hAnsi="Times New Roman" w:cs="Times New Roman"/>
                <w:sz w:val="16"/>
                <w:szCs w:val="16"/>
              </w:rPr>
              <w:t>[</w:t>
            </w:r>
            <w:r w:rsidR="000E1D8A" w:rsidRPr="00A92F66">
              <w:rPr>
                <w:rFonts w:ascii="Times New Roman" w:hAnsi="Times New Roman" w:cs="Times New Roman"/>
                <w:sz w:val="16"/>
                <w:szCs w:val="16"/>
              </w:rPr>
              <w:t>41, 42</w:t>
            </w:r>
            <w:r w:rsidR="00500E68" w:rsidRPr="00A92F66">
              <w:rPr>
                <w:rFonts w:ascii="Times New Roman" w:hAnsi="Times New Roman" w:cs="Times New Roman"/>
                <w:sz w:val="16"/>
                <w:szCs w:val="16"/>
              </w:rPr>
              <w:t>]</w:t>
            </w:r>
          </w:p>
        </w:tc>
        <w:tc>
          <w:tcPr>
            <w:tcW w:w="2161" w:type="dxa"/>
          </w:tcPr>
          <w:p w:rsidR="002D68FD" w:rsidRPr="00A92F66" w:rsidRDefault="00D2408E"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attractiveness of the feature for tourists</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2.4</w:t>
            </w:r>
          </w:p>
        </w:tc>
        <w:tc>
          <w:tcPr>
            <w:tcW w:w="3086" w:type="dxa"/>
          </w:tcPr>
          <w:p w:rsidR="002D68FD" w:rsidRPr="00A92F66" w:rsidRDefault="00611D5F"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Popularity rating and availability for the tourists of cultural and historical activities and the scale of such events</w:t>
            </w:r>
          </w:p>
        </w:tc>
        <w:tc>
          <w:tcPr>
            <w:tcW w:w="3394" w:type="dxa"/>
          </w:tcPr>
          <w:p w:rsidR="002D68FD" w:rsidRPr="00A92F66" w:rsidRDefault="00511732" w:rsidP="007B05C8">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rPr>
              <w:t xml:space="preserve"> </w:t>
            </w:r>
            <w:r w:rsidR="00500E68" w:rsidRPr="00A92F66">
              <w:rPr>
                <w:rFonts w:ascii="Times New Roman" w:hAnsi="Times New Roman" w:cs="Times New Roman"/>
                <w:sz w:val="16"/>
                <w:szCs w:val="16"/>
              </w:rPr>
              <w:t>[</w:t>
            </w:r>
            <w:r w:rsidR="000E1D8A" w:rsidRPr="00A92F66">
              <w:rPr>
                <w:rFonts w:ascii="Times New Roman" w:hAnsi="Times New Roman" w:cs="Times New Roman"/>
                <w:sz w:val="16"/>
                <w:szCs w:val="16"/>
              </w:rPr>
              <w:t>41, 42</w:t>
            </w:r>
            <w:r w:rsidR="00500E68" w:rsidRPr="00A92F66">
              <w:rPr>
                <w:rFonts w:ascii="Times New Roman" w:hAnsi="Times New Roman" w:cs="Times New Roman"/>
                <w:sz w:val="16"/>
                <w:szCs w:val="16"/>
              </w:rPr>
              <w:t>]</w:t>
            </w:r>
            <w:r w:rsidR="007B05C8" w:rsidRPr="00A92F66">
              <w:rPr>
                <w:rFonts w:ascii="Times New Roman" w:hAnsi="Times New Roman" w:cs="Times New Roman"/>
                <w:sz w:val="16"/>
                <w:szCs w:val="16"/>
              </w:rPr>
              <w:t>;</w:t>
            </w:r>
          </w:p>
          <w:p w:rsidR="004B2485" w:rsidRPr="00A92F66" w:rsidRDefault="004B2485" w:rsidP="007B05C8">
            <w:pPr>
              <w:rPr>
                <w:rFonts w:ascii="Times New Roman" w:hAnsi="Times New Roman" w:cs="Times New Roman"/>
                <w:sz w:val="16"/>
                <w:szCs w:val="16"/>
              </w:rPr>
            </w:pPr>
          </w:p>
          <w:p w:rsidR="004B2485" w:rsidRPr="00A92F66" w:rsidRDefault="004B2485" w:rsidP="007B05C8">
            <w:pPr>
              <w:rPr>
                <w:rFonts w:ascii="Times New Roman" w:hAnsi="Times New Roman" w:cs="Times New Roman"/>
                <w:sz w:val="16"/>
                <w:szCs w:val="16"/>
              </w:rPr>
            </w:pPr>
          </w:p>
          <w:p w:rsidR="007B05C8" w:rsidRPr="00A92F66" w:rsidRDefault="001E6239" w:rsidP="007B05C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Scale </w:t>
            </w:r>
          </w:p>
        </w:tc>
        <w:tc>
          <w:tcPr>
            <w:tcW w:w="2161" w:type="dxa"/>
          </w:tcPr>
          <w:p w:rsidR="007B05C8" w:rsidRPr="00A92F66" w:rsidRDefault="00D2408E"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attractiveness of the feature for tourists;</w:t>
            </w:r>
            <w:r w:rsidR="00B8472B" w:rsidRPr="00A92F66">
              <w:rPr>
                <w:rFonts w:ascii="Times New Roman" w:hAnsi="Times New Roman" w:cs="Times New Roman"/>
                <w:sz w:val="16"/>
                <w:szCs w:val="16"/>
                <w:lang w:val="en-US"/>
              </w:rPr>
              <w:t xml:space="preserve"> </w:t>
            </w:r>
          </w:p>
          <w:p w:rsidR="007B05C8" w:rsidRPr="00A92F66" w:rsidRDefault="00C6424F" w:rsidP="00DA4018">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ths</w:t>
            </w:r>
            <w:proofErr w:type="spellEnd"/>
            <w:r w:rsidR="007B05C8" w:rsidRPr="00A92F66">
              <w:rPr>
                <w:rFonts w:ascii="Times New Roman" w:hAnsi="Times New Roman" w:cs="Times New Roman"/>
                <w:sz w:val="16"/>
                <w:szCs w:val="16"/>
              </w:rPr>
              <w:t>.</w:t>
            </w:r>
            <w:r w:rsidRPr="00A92F66">
              <w:rPr>
                <w:rFonts w:ascii="Times New Roman" w:hAnsi="Times New Roman" w:cs="Times New Roman"/>
                <w:sz w:val="16"/>
                <w:szCs w:val="16"/>
                <w:lang w:val="en-US"/>
              </w:rPr>
              <w:t>pers</w:t>
            </w:r>
            <w:r w:rsidR="007B05C8" w:rsidRPr="00A92F66">
              <w:rPr>
                <w:rFonts w:ascii="Times New Roman" w:hAnsi="Times New Roman" w:cs="Times New Roman"/>
                <w:sz w:val="16"/>
                <w:szCs w:val="16"/>
              </w:rPr>
              <w:t>. в год</w:t>
            </w: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2.5</w:t>
            </w:r>
          </w:p>
        </w:tc>
        <w:tc>
          <w:tcPr>
            <w:tcW w:w="3086" w:type="dxa"/>
          </w:tcPr>
          <w:p w:rsidR="00611D5F" w:rsidRPr="00A92F66" w:rsidRDefault="00611D5F" w:rsidP="00611D5F">
            <w:pPr>
              <w:pStyle w:val="a4"/>
              <w:spacing w:before="0" w:beforeAutospacing="0" w:after="0" w:afterAutospacing="0"/>
              <w:rPr>
                <w:sz w:val="16"/>
                <w:szCs w:val="16"/>
                <w:lang w:val="en-US"/>
              </w:rPr>
            </w:pPr>
            <w:r w:rsidRPr="00A92F66">
              <w:rPr>
                <w:sz w:val="16"/>
                <w:szCs w:val="16"/>
                <w:lang w:val="en-US"/>
              </w:rPr>
              <w:t>The preservation level of the objects representing historical and   cultural heritage</w:t>
            </w:r>
          </w:p>
          <w:p w:rsidR="002D68FD" w:rsidRPr="00A92F66" w:rsidRDefault="00611D5F" w:rsidP="00611D5F">
            <w:pPr>
              <w:pStyle w:val="a4"/>
              <w:spacing w:before="0" w:beforeAutospacing="0" w:after="0" w:afterAutospacing="0"/>
              <w:rPr>
                <w:sz w:val="16"/>
                <w:szCs w:val="16"/>
                <w:lang w:val="en-US"/>
              </w:rPr>
            </w:pPr>
            <w:r w:rsidRPr="00A92F66">
              <w:rPr>
                <w:sz w:val="16"/>
                <w:szCs w:val="16"/>
                <w:lang w:val="en-US"/>
              </w:rPr>
              <w:t xml:space="preserve"> – The current condition of such objects</w:t>
            </w:r>
          </w:p>
        </w:tc>
        <w:tc>
          <w:tcPr>
            <w:tcW w:w="3394" w:type="dxa"/>
          </w:tcPr>
          <w:p w:rsidR="002D68FD" w:rsidRPr="00A92F66" w:rsidRDefault="00511732"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500E68" w:rsidRPr="00A92F66">
              <w:rPr>
                <w:rFonts w:ascii="Times New Roman" w:hAnsi="Times New Roman" w:cs="Times New Roman"/>
                <w:sz w:val="16"/>
                <w:szCs w:val="16"/>
                <w:lang w:val="en-US"/>
              </w:rPr>
              <w:t>[</w:t>
            </w:r>
            <w:r w:rsidR="000E1D8A" w:rsidRPr="00A92F66">
              <w:rPr>
                <w:rFonts w:ascii="Times New Roman" w:hAnsi="Times New Roman" w:cs="Times New Roman"/>
                <w:sz w:val="16"/>
                <w:szCs w:val="16"/>
                <w:lang w:val="en-US"/>
              </w:rPr>
              <w:t>4</w:t>
            </w:r>
            <w:r w:rsidR="00500E68" w:rsidRPr="00A92F66">
              <w:rPr>
                <w:rFonts w:ascii="Times New Roman" w:hAnsi="Times New Roman" w:cs="Times New Roman"/>
                <w:sz w:val="16"/>
                <w:szCs w:val="16"/>
                <w:lang w:val="en-US"/>
              </w:rPr>
              <w:t xml:space="preserve">3] </w:t>
            </w:r>
          </w:p>
        </w:tc>
        <w:tc>
          <w:tcPr>
            <w:tcW w:w="2161" w:type="dxa"/>
          </w:tcPr>
          <w:p w:rsidR="005B7423" w:rsidRPr="00A92F66" w:rsidRDefault="00D2408E" w:rsidP="005B7423">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Radar chart sets an algorithm for assessing the degradation of a historical and architectural object</w:t>
            </w:r>
          </w:p>
          <w:p w:rsidR="002D68FD" w:rsidRPr="00A92F66" w:rsidRDefault="002D68FD" w:rsidP="00DA4018">
            <w:pPr>
              <w:rPr>
                <w:rFonts w:ascii="Times New Roman" w:hAnsi="Times New Roman" w:cs="Times New Roman"/>
                <w:sz w:val="16"/>
                <w:szCs w:val="16"/>
                <w:lang w:val="en-US"/>
              </w:rPr>
            </w:pPr>
          </w:p>
        </w:tc>
      </w:tr>
      <w:tr w:rsidR="003C70FC" w:rsidRPr="00A92F66" w:rsidTr="004C47CD">
        <w:tc>
          <w:tcPr>
            <w:tcW w:w="704" w:type="dxa"/>
          </w:tcPr>
          <w:p w:rsidR="002D68FD" w:rsidRPr="00A92F66" w:rsidRDefault="002D68FD" w:rsidP="006F4280">
            <w:pPr>
              <w:jc w:val="center"/>
              <w:rPr>
                <w:rFonts w:ascii="Times New Roman" w:hAnsi="Times New Roman" w:cs="Times New Roman"/>
                <w:sz w:val="16"/>
                <w:szCs w:val="16"/>
              </w:rPr>
            </w:pPr>
            <w:r w:rsidRPr="00A92F66">
              <w:rPr>
                <w:rFonts w:ascii="Times New Roman" w:hAnsi="Times New Roman" w:cs="Times New Roman"/>
                <w:sz w:val="16"/>
                <w:szCs w:val="16"/>
              </w:rPr>
              <w:t>2.6</w:t>
            </w:r>
          </w:p>
        </w:tc>
        <w:tc>
          <w:tcPr>
            <w:tcW w:w="3086" w:type="dxa"/>
          </w:tcPr>
          <w:p w:rsidR="002D68FD" w:rsidRPr="00A92F66" w:rsidRDefault="00410FB4"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Number and share of </w:t>
            </w:r>
            <w:r w:rsidR="00611D5F" w:rsidRPr="00A92F66">
              <w:rPr>
                <w:rFonts w:ascii="Times New Roman" w:hAnsi="Times New Roman" w:cs="Times New Roman"/>
                <w:sz w:val="16"/>
                <w:szCs w:val="16"/>
                <w:lang w:val="en-US"/>
              </w:rPr>
              <w:t>personnel employed</w:t>
            </w:r>
            <w:r w:rsidRPr="00A92F66">
              <w:rPr>
                <w:rFonts w:ascii="Times New Roman" w:hAnsi="Times New Roman" w:cs="Times New Roman"/>
                <w:sz w:val="16"/>
                <w:szCs w:val="16"/>
                <w:lang w:val="en-US"/>
              </w:rPr>
              <w:t xml:space="preserve"> in the creative sector</w:t>
            </w:r>
          </w:p>
        </w:tc>
        <w:tc>
          <w:tcPr>
            <w:tcW w:w="3394" w:type="dxa"/>
          </w:tcPr>
          <w:p w:rsidR="002D68FD" w:rsidRPr="00A92F66" w:rsidRDefault="007165CE" w:rsidP="00DA4018">
            <w:pPr>
              <w:rPr>
                <w:rFonts w:ascii="Times New Roman" w:hAnsi="Times New Roman" w:cs="Times New Roman"/>
                <w:sz w:val="16"/>
                <w:szCs w:val="16"/>
                <w:lang w:val="en-US"/>
              </w:rPr>
            </w:pPr>
            <w:proofErr w:type="spellStart"/>
            <w:r w:rsidRPr="00A92F66">
              <w:rPr>
                <w:rFonts w:ascii="Times New Roman" w:hAnsi="Times New Roman" w:cs="Times New Roman"/>
                <w:i/>
                <w:sz w:val="16"/>
                <w:szCs w:val="16"/>
                <w:lang w:val="en-US"/>
              </w:rPr>
              <w:t>Ncr</w:t>
            </w:r>
            <w:proofErr w:type="spellEnd"/>
            <w:r w:rsidRPr="00A92F66">
              <w:rPr>
                <w:rFonts w:ascii="Times New Roman" w:hAnsi="Times New Roman" w:cs="Times New Roman"/>
                <w:sz w:val="16"/>
                <w:szCs w:val="16"/>
                <w:lang w:val="en-US"/>
              </w:rPr>
              <w:t xml:space="preserve"> –</w:t>
            </w:r>
            <w:r w:rsidR="00003752" w:rsidRPr="00A92F66">
              <w:rPr>
                <w:rFonts w:ascii="Times New Roman" w:hAnsi="Times New Roman" w:cs="Times New Roman"/>
                <w:sz w:val="16"/>
                <w:szCs w:val="16"/>
                <w:lang w:val="en-US"/>
              </w:rPr>
              <w:t xml:space="preserve"> the average annual number of </w:t>
            </w:r>
            <w:r w:rsidR="00611D5F" w:rsidRPr="00A92F66">
              <w:rPr>
                <w:rFonts w:ascii="Times New Roman" w:hAnsi="Times New Roman" w:cs="Times New Roman"/>
                <w:sz w:val="16"/>
                <w:szCs w:val="16"/>
                <w:lang w:val="en-US"/>
              </w:rPr>
              <w:t xml:space="preserve">personnel employed </w:t>
            </w:r>
            <w:r w:rsidR="00003752" w:rsidRPr="00A92F66">
              <w:rPr>
                <w:rFonts w:ascii="Times New Roman" w:hAnsi="Times New Roman" w:cs="Times New Roman"/>
                <w:sz w:val="16"/>
                <w:szCs w:val="16"/>
                <w:lang w:val="en-US"/>
              </w:rPr>
              <w:t>in the creative sector of the city</w:t>
            </w:r>
            <w:r w:rsidRPr="00A92F66">
              <w:rPr>
                <w:rFonts w:ascii="Times New Roman" w:hAnsi="Times New Roman" w:cs="Times New Roman"/>
                <w:sz w:val="16"/>
                <w:szCs w:val="16"/>
                <w:lang w:val="en-US"/>
              </w:rPr>
              <w:t>;</w:t>
            </w:r>
          </w:p>
          <w:p w:rsidR="007165CE" w:rsidRPr="00A92F66" w:rsidRDefault="00D81F9D" w:rsidP="00DA4018">
            <w:pPr>
              <w:rPr>
                <w:rFonts w:ascii="Times New Roman" w:hAnsi="Times New Roman" w:cs="Times New Roman"/>
                <w:sz w:val="16"/>
                <w:szCs w:val="16"/>
                <w:lang w:val="en-US"/>
              </w:rPr>
            </w:pPr>
            <m:oMath>
              <m:f>
                <m:fPr>
                  <m:ctrlPr>
                    <w:rPr>
                      <w:rFonts w:ascii="Cambria Math" w:hAnsi="Cambria Math" w:cs="Times New Roman"/>
                      <w:i/>
                      <w:sz w:val="16"/>
                      <w:szCs w:val="16"/>
                      <w:lang w:val="en-US"/>
                    </w:rPr>
                  </m:ctrlPr>
                </m:fPr>
                <m:num>
                  <m:r>
                    <w:rPr>
                      <w:rFonts w:ascii="Cambria Math" w:hAnsi="Cambria Math" w:cs="Times New Roman"/>
                      <w:sz w:val="16"/>
                      <w:szCs w:val="16"/>
                      <w:lang w:val="en-US"/>
                    </w:rPr>
                    <m:t>Ncr</m:t>
                  </m:r>
                </m:num>
                <m:den>
                  <m:r>
                    <w:rPr>
                      <w:rFonts w:ascii="Cambria Math" w:hAnsi="Cambria Math" w:cs="Times New Roman"/>
                      <w:sz w:val="16"/>
                      <w:szCs w:val="16"/>
                      <w:lang w:val="en-US"/>
                    </w:rPr>
                    <m:t>N</m:t>
                  </m:r>
                </m:den>
              </m:f>
            </m:oMath>
            <w:r w:rsidR="007165CE" w:rsidRPr="00A92F66">
              <w:rPr>
                <w:rFonts w:ascii="Times New Roman" w:hAnsi="Times New Roman" w:cs="Times New Roman"/>
                <w:sz w:val="16"/>
                <w:szCs w:val="16"/>
                <w:lang w:val="en-US"/>
              </w:rPr>
              <w:t xml:space="preserve"> – </w:t>
            </w:r>
            <w:r w:rsidR="00003752" w:rsidRPr="00A92F66">
              <w:rPr>
                <w:rFonts w:ascii="Times New Roman" w:hAnsi="Times New Roman" w:cs="Times New Roman"/>
                <w:sz w:val="16"/>
                <w:szCs w:val="16"/>
                <w:lang w:val="en-US"/>
              </w:rPr>
              <w:t xml:space="preserve">  the </w:t>
            </w:r>
            <w:r w:rsidR="00611D5F" w:rsidRPr="00A92F66">
              <w:rPr>
                <w:rFonts w:ascii="Times New Roman" w:hAnsi="Times New Roman" w:cs="Times New Roman"/>
                <w:sz w:val="16"/>
                <w:szCs w:val="16"/>
                <w:lang w:val="en-US"/>
              </w:rPr>
              <w:t xml:space="preserve">personnel employed </w:t>
            </w:r>
            <w:r w:rsidR="00003752" w:rsidRPr="00A92F66">
              <w:rPr>
                <w:rFonts w:ascii="Times New Roman" w:hAnsi="Times New Roman" w:cs="Times New Roman"/>
                <w:sz w:val="16"/>
                <w:szCs w:val="16"/>
                <w:lang w:val="en-US"/>
              </w:rPr>
              <w:t xml:space="preserve">share in the creative sector </w:t>
            </w:r>
            <w:r w:rsidR="00611D5F" w:rsidRPr="00A92F66">
              <w:rPr>
                <w:rFonts w:ascii="Times New Roman" w:hAnsi="Times New Roman" w:cs="Times New Roman"/>
                <w:sz w:val="16"/>
                <w:szCs w:val="16"/>
                <w:lang w:val="en-US"/>
              </w:rPr>
              <w:t xml:space="preserve">in the total share </w:t>
            </w:r>
            <w:r w:rsidR="00003752" w:rsidRPr="00A92F66">
              <w:rPr>
                <w:rFonts w:ascii="Times New Roman" w:hAnsi="Times New Roman" w:cs="Times New Roman"/>
                <w:sz w:val="16"/>
                <w:szCs w:val="16"/>
                <w:lang w:val="en-US"/>
              </w:rPr>
              <w:t xml:space="preserve">of employed </w:t>
            </w:r>
            <w:r w:rsidR="00611D5F" w:rsidRPr="00A92F66">
              <w:rPr>
                <w:rFonts w:ascii="Times New Roman" w:hAnsi="Times New Roman" w:cs="Times New Roman"/>
                <w:sz w:val="16"/>
                <w:szCs w:val="16"/>
                <w:lang w:val="en-US"/>
              </w:rPr>
              <w:t xml:space="preserve">population </w:t>
            </w:r>
            <w:r w:rsidR="00003752" w:rsidRPr="00A92F66">
              <w:rPr>
                <w:rFonts w:ascii="Times New Roman" w:hAnsi="Times New Roman" w:cs="Times New Roman"/>
                <w:sz w:val="16"/>
                <w:szCs w:val="16"/>
                <w:lang w:val="en-US"/>
              </w:rPr>
              <w:t>in the city</w:t>
            </w:r>
            <w:r w:rsidR="00441A35" w:rsidRPr="00A92F66">
              <w:rPr>
                <w:rFonts w:ascii="Times New Roman" w:hAnsi="Times New Roman" w:cs="Times New Roman"/>
                <w:sz w:val="16"/>
                <w:szCs w:val="16"/>
                <w:lang w:val="en-US"/>
              </w:rPr>
              <w:t>,</w:t>
            </w:r>
          </w:p>
          <w:p w:rsidR="00441A35" w:rsidRPr="00A92F66" w:rsidRDefault="005C3EBF" w:rsidP="00DA4018">
            <w:pPr>
              <w:rPr>
                <w:rFonts w:ascii="Times New Roman" w:hAnsi="Times New Roman" w:cs="Times New Roman"/>
                <w:sz w:val="16"/>
                <w:szCs w:val="16"/>
                <w:lang w:val="en-US"/>
              </w:rPr>
            </w:pPr>
            <w:r w:rsidRPr="00A92F66">
              <w:rPr>
                <w:rFonts w:ascii="Times New Roman" w:hAnsi="Times New Roman" w:cs="Times New Roman"/>
                <w:sz w:val="16"/>
                <w:szCs w:val="16"/>
                <w:lang w:val="en-US"/>
              </w:rPr>
              <w:t>where</w:t>
            </w:r>
            <w:r w:rsidR="00441A35" w:rsidRPr="00A92F66">
              <w:rPr>
                <w:rFonts w:ascii="Times New Roman" w:hAnsi="Times New Roman" w:cs="Times New Roman"/>
                <w:sz w:val="16"/>
                <w:szCs w:val="16"/>
                <w:lang w:val="en-US"/>
              </w:rPr>
              <w:t xml:space="preserve"> </w:t>
            </w:r>
            <w:r w:rsidR="00441A35" w:rsidRPr="00A92F66">
              <w:rPr>
                <w:rFonts w:ascii="Times New Roman" w:hAnsi="Times New Roman" w:cs="Times New Roman"/>
                <w:i/>
                <w:sz w:val="16"/>
                <w:szCs w:val="16"/>
                <w:lang w:val="en-US"/>
              </w:rPr>
              <w:t>N</w:t>
            </w:r>
            <w:r w:rsidR="00441A35" w:rsidRPr="00A92F66">
              <w:rPr>
                <w:rFonts w:ascii="Times New Roman" w:hAnsi="Times New Roman" w:cs="Times New Roman"/>
                <w:sz w:val="16"/>
                <w:szCs w:val="16"/>
                <w:lang w:val="en-US"/>
              </w:rPr>
              <w:t xml:space="preserve"> – </w:t>
            </w:r>
            <w:r w:rsidR="00003752" w:rsidRPr="00A92F66">
              <w:rPr>
                <w:rFonts w:ascii="Times New Roman" w:hAnsi="Times New Roman" w:cs="Times New Roman"/>
                <w:sz w:val="16"/>
                <w:szCs w:val="16"/>
                <w:lang w:val="en-US"/>
              </w:rPr>
              <w:t xml:space="preserve"> </w:t>
            </w:r>
            <w:r w:rsidR="006215E7" w:rsidRPr="00A92F66">
              <w:rPr>
                <w:rFonts w:ascii="Times New Roman" w:hAnsi="Times New Roman" w:cs="Times New Roman"/>
                <w:sz w:val="16"/>
                <w:szCs w:val="16"/>
                <w:lang w:val="en-US"/>
              </w:rPr>
              <w:t xml:space="preserve">total annual </w:t>
            </w:r>
            <w:r w:rsidR="00003752" w:rsidRPr="00A92F66">
              <w:rPr>
                <w:rFonts w:ascii="Times New Roman" w:hAnsi="Times New Roman" w:cs="Times New Roman"/>
                <w:sz w:val="16"/>
                <w:szCs w:val="16"/>
                <w:lang w:val="en-US"/>
              </w:rPr>
              <w:t xml:space="preserve">average </w:t>
            </w:r>
            <w:r w:rsidR="006215E7" w:rsidRPr="00A92F66">
              <w:rPr>
                <w:rFonts w:ascii="Times New Roman" w:hAnsi="Times New Roman" w:cs="Times New Roman"/>
                <w:sz w:val="16"/>
                <w:szCs w:val="16"/>
                <w:lang w:val="en-US"/>
              </w:rPr>
              <w:t xml:space="preserve">number of employed city population </w:t>
            </w:r>
            <w:r w:rsidR="00003752" w:rsidRPr="00A92F66">
              <w:rPr>
                <w:rFonts w:ascii="Times New Roman" w:hAnsi="Times New Roman" w:cs="Times New Roman"/>
                <w:sz w:val="16"/>
                <w:szCs w:val="16"/>
                <w:lang w:val="en-US"/>
              </w:rPr>
              <w:t>[4</w:t>
            </w:r>
            <w:r w:rsidR="001810D0" w:rsidRPr="00A92F66">
              <w:rPr>
                <w:rFonts w:ascii="Times New Roman" w:hAnsi="Times New Roman" w:cs="Times New Roman"/>
                <w:sz w:val="16"/>
                <w:szCs w:val="16"/>
                <w:lang w:val="en-US"/>
              </w:rPr>
              <w:t>4</w:t>
            </w:r>
            <w:r w:rsidR="00003752" w:rsidRPr="00A92F66">
              <w:rPr>
                <w:rFonts w:ascii="Times New Roman" w:hAnsi="Times New Roman" w:cs="Times New Roman"/>
                <w:sz w:val="16"/>
                <w:szCs w:val="16"/>
                <w:lang w:val="en-US"/>
              </w:rPr>
              <w:t>]</w:t>
            </w:r>
          </w:p>
        </w:tc>
        <w:tc>
          <w:tcPr>
            <w:tcW w:w="2161" w:type="dxa"/>
          </w:tcPr>
          <w:p w:rsidR="002D68FD" w:rsidRPr="00A92F66" w:rsidRDefault="0027247F"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thousands</w:t>
            </w:r>
            <w:proofErr w:type="spellEnd"/>
          </w:p>
          <w:p w:rsidR="001D0D4F" w:rsidRPr="00A92F66" w:rsidRDefault="001D0D4F" w:rsidP="00DA4018">
            <w:pPr>
              <w:rPr>
                <w:rFonts w:ascii="Times New Roman" w:hAnsi="Times New Roman" w:cs="Times New Roman"/>
                <w:sz w:val="16"/>
                <w:szCs w:val="16"/>
              </w:rPr>
            </w:pPr>
          </w:p>
          <w:p w:rsidR="008F0E96" w:rsidRPr="00A92F66" w:rsidRDefault="008F0E96" w:rsidP="00DA4018">
            <w:pPr>
              <w:rPr>
                <w:rFonts w:ascii="Times New Roman" w:hAnsi="Times New Roman" w:cs="Times New Roman"/>
                <w:sz w:val="16"/>
                <w:szCs w:val="16"/>
              </w:rPr>
            </w:pPr>
          </w:p>
          <w:p w:rsidR="001D0D4F" w:rsidRPr="00A92F66" w:rsidRDefault="001D0D4F" w:rsidP="00DA4018">
            <w:pPr>
              <w:rPr>
                <w:rFonts w:ascii="Times New Roman" w:hAnsi="Times New Roman" w:cs="Times New Roman"/>
                <w:sz w:val="16"/>
                <w:szCs w:val="16"/>
              </w:rPr>
            </w:pPr>
            <w:r w:rsidRPr="00A92F66">
              <w:rPr>
                <w:rFonts w:ascii="Times New Roman" w:hAnsi="Times New Roman" w:cs="Times New Roman"/>
                <w:sz w:val="16"/>
                <w:szCs w:val="16"/>
              </w:rPr>
              <w:t>%</w:t>
            </w:r>
          </w:p>
        </w:tc>
      </w:tr>
      <w:tr w:rsidR="003C70FC" w:rsidRPr="00A92F66" w:rsidTr="0045118B">
        <w:tc>
          <w:tcPr>
            <w:tcW w:w="704" w:type="dxa"/>
          </w:tcPr>
          <w:p w:rsidR="00FC6143" w:rsidRPr="00A92F66" w:rsidRDefault="00FC6143" w:rsidP="006F4280">
            <w:pPr>
              <w:jc w:val="center"/>
              <w:rPr>
                <w:rFonts w:ascii="Times New Roman" w:hAnsi="Times New Roman" w:cs="Times New Roman"/>
                <w:sz w:val="16"/>
                <w:szCs w:val="16"/>
              </w:rPr>
            </w:pPr>
            <w:r w:rsidRPr="00A92F66">
              <w:rPr>
                <w:rFonts w:ascii="Times New Roman" w:hAnsi="Times New Roman" w:cs="Times New Roman"/>
                <w:sz w:val="16"/>
                <w:szCs w:val="16"/>
              </w:rPr>
              <w:t>3</w:t>
            </w:r>
          </w:p>
        </w:tc>
        <w:tc>
          <w:tcPr>
            <w:tcW w:w="8641" w:type="dxa"/>
            <w:gridSpan w:val="3"/>
          </w:tcPr>
          <w:p w:rsidR="00FC6143" w:rsidRPr="00A92F66" w:rsidRDefault="00A00E75" w:rsidP="00DA4018">
            <w:pPr>
              <w:rPr>
                <w:rFonts w:ascii="Times New Roman" w:hAnsi="Times New Roman" w:cs="Times New Roman"/>
                <w:sz w:val="16"/>
                <w:szCs w:val="16"/>
              </w:rPr>
            </w:pPr>
            <w:proofErr w:type="spellStart"/>
            <w:r w:rsidRPr="00A92F66">
              <w:rPr>
                <w:rFonts w:ascii="Times New Roman" w:hAnsi="Times New Roman" w:cs="Times New Roman"/>
                <w:sz w:val="16"/>
                <w:szCs w:val="16"/>
              </w:rPr>
              <w:t>Trade</w:t>
            </w:r>
            <w:proofErr w:type="spellEnd"/>
            <w:r w:rsidRPr="00A92F66">
              <w:rPr>
                <w:rFonts w:ascii="Times New Roman" w:hAnsi="Times New Roman" w:cs="Times New Roman"/>
                <w:sz w:val="16"/>
                <w:szCs w:val="16"/>
              </w:rPr>
              <w:t xml:space="preserve"> &amp; </w:t>
            </w:r>
            <w:proofErr w:type="spellStart"/>
            <w:r w:rsidRPr="00A92F66">
              <w:rPr>
                <w:rFonts w:ascii="Times New Roman" w:hAnsi="Times New Roman" w:cs="Times New Roman"/>
                <w:sz w:val="16"/>
                <w:szCs w:val="16"/>
              </w:rPr>
              <w:t>Entertainment</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capability</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3.1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Sufficiency of shopping floor space per person</w:t>
            </w:r>
          </w:p>
        </w:tc>
        <w:tc>
          <w:tcPr>
            <w:tcW w:w="3394" w:type="dxa"/>
          </w:tcPr>
          <w:p w:rsidR="005C4595" w:rsidRPr="00A92F66" w:rsidRDefault="00D81F9D" w:rsidP="005C4595">
            <w:pPr>
              <w:rPr>
                <w:rFonts w:ascii="Times New Roman" w:eastAsiaTheme="minorEastAsia" w:hAnsi="Times New Roman" w:cs="Times New Roman"/>
                <w:sz w:val="16"/>
                <w:szCs w:val="16"/>
                <w:lang w:val="en-US"/>
              </w:rPr>
            </w:pPr>
            <m:oMath>
              <m:f>
                <m:fPr>
                  <m:ctrlPr>
                    <w:rPr>
                      <w:rFonts w:ascii="Cambria Math" w:hAnsi="Cambria Math" w:cs="Times New Roman"/>
                      <w:i/>
                      <w:sz w:val="16"/>
                      <w:szCs w:val="16"/>
                    </w:rPr>
                  </m:ctrlPr>
                </m:fPr>
                <m:num>
                  <m:r>
                    <w:rPr>
                      <w:rFonts w:ascii="Cambria Math" w:hAnsi="Cambria Math" w:cs="Times New Roman"/>
                      <w:sz w:val="16"/>
                      <w:szCs w:val="16"/>
                      <w:lang w:val="en-US"/>
                    </w:rPr>
                    <m:t>S</m:t>
                  </m:r>
                  <m:r>
                    <w:rPr>
                      <w:rFonts w:ascii="Cambria Math" w:hAnsi="Cambria Math" w:cs="Times New Roman"/>
                      <w:sz w:val="16"/>
                      <w:szCs w:val="16"/>
                    </w:rPr>
                    <m:t>т</m:t>
                  </m:r>
                </m:num>
                <m:den>
                  <m:r>
                    <w:rPr>
                      <w:rFonts w:ascii="Cambria Math" w:hAnsi="Cambria Math" w:cs="Times New Roman"/>
                      <w:sz w:val="16"/>
                      <w:szCs w:val="16"/>
                      <w:lang w:val="en-US"/>
                    </w:rPr>
                    <m:t>N</m:t>
                  </m:r>
                </m:den>
              </m:f>
              <m:r>
                <w:rPr>
                  <w:rFonts w:ascii="Cambria Math" w:hAnsi="Cambria Math" w:cs="Times New Roman"/>
                  <w:sz w:val="16"/>
                  <w:szCs w:val="16"/>
                  <w:lang w:val="en-US"/>
                </w:rPr>
                <m:t>*1000</m:t>
              </m:r>
            </m:oMath>
            <w:r w:rsidR="005C4595" w:rsidRPr="00A92F66">
              <w:rPr>
                <w:rFonts w:ascii="Times New Roman" w:eastAsiaTheme="minorEastAsia" w:hAnsi="Times New Roman" w:cs="Times New Roman"/>
                <w:i/>
                <w:sz w:val="16"/>
                <w:szCs w:val="16"/>
                <w:lang w:val="en-US"/>
              </w:rPr>
              <w:t xml:space="preserve"> </w:t>
            </w:r>
            <w:r w:rsidR="005C4595" w:rsidRPr="00A92F66">
              <w:rPr>
                <w:rFonts w:ascii="Times New Roman" w:eastAsiaTheme="minorEastAsia" w:hAnsi="Times New Roman" w:cs="Times New Roman"/>
                <w:sz w:val="16"/>
                <w:szCs w:val="16"/>
                <w:lang w:val="en-US"/>
              </w:rPr>
              <w:t xml:space="preserve">pers </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where</w:t>
            </w:r>
            <w:r w:rsidRPr="00A92F66">
              <w:rPr>
                <w:rFonts w:ascii="Times New Roman" w:hAnsi="Times New Roman" w:cs="Times New Roman"/>
                <w:i/>
                <w:sz w:val="16"/>
                <w:szCs w:val="16"/>
                <w:lang w:val="en-US"/>
              </w:rPr>
              <w:t xml:space="preserve"> S</w:t>
            </w:r>
            <w:r w:rsidRPr="00A92F66">
              <w:rPr>
                <w:rFonts w:ascii="Times New Roman" w:hAnsi="Times New Roman" w:cs="Times New Roman"/>
                <w:sz w:val="16"/>
                <w:szCs w:val="16"/>
              </w:rPr>
              <w:t>т</w:t>
            </w:r>
            <w:r w:rsidRPr="00A92F66">
              <w:rPr>
                <w:rFonts w:ascii="Times New Roman" w:hAnsi="Times New Roman" w:cs="Times New Roman"/>
                <w:i/>
                <w:sz w:val="16"/>
                <w:szCs w:val="16"/>
                <w:lang w:val="en-US"/>
              </w:rPr>
              <w:t xml:space="preserve"> –</w:t>
            </w:r>
            <w:r w:rsidRPr="00A92F66">
              <w:rPr>
                <w:rFonts w:ascii="Times New Roman" w:hAnsi="Times New Roman" w:cs="Times New Roman"/>
                <w:sz w:val="16"/>
                <w:szCs w:val="16"/>
                <w:lang w:val="en-US"/>
              </w:rPr>
              <w:t xml:space="preserve"> retail space of modern formats;</w:t>
            </w:r>
          </w:p>
          <w:p w:rsidR="005C4595" w:rsidRPr="00A92F66" w:rsidRDefault="005C4595" w:rsidP="00586604">
            <w:pPr>
              <w:rPr>
                <w:rFonts w:ascii="Times New Roman" w:hAnsi="Times New Roman" w:cs="Times New Roman"/>
                <w:sz w:val="16"/>
                <w:szCs w:val="16"/>
                <w:lang w:val="en-US"/>
              </w:rPr>
            </w:pPr>
            <w:r w:rsidRPr="00A92F66">
              <w:rPr>
                <w:rFonts w:ascii="Times New Roman" w:hAnsi="Times New Roman" w:cs="Times New Roman"/>
                <w:i/>
                <w:sz w:val="16"/>
                <w:szCs w:val="16"/>
                <w:lang w:val="en-US"/>
              </w:rPr>
              <w:t>N</w:t>
            </w:r>
            <w:r w:rsidRPr="00A92F66">
              <w:rPr>
                <w:rFonts w:ascii="Times New Roman" w:hAnsi="Times New Roman" w:cs="Times New Roman"/>
                <w:sz w:val="16"/>
                <w:szCs w:val="16"/>
                <w:lang w:val="en-US"/>
              </w:rPr>
              <w:t xml:space="preserve"> – average annual city population </w:t>
            </w:r>
            <w:r w:rsidRPr="00A92F66">
              <w:rPr>
                <w:rFonts w:ascii="Times New Roman" w:eastAsiaTheme="minorEastAsia" w:hAnsi="Times New Roman" w:cs="Times New Roman"/>
                <w:sz w:val="16"/>
                <w:szCs w:val="16"/>
                <w:lang w:val="en-US"/>
              </w:rPr>
              <w:t>[4</w:t>
            </w:r>
            <w:r w:rsidR="001810D0" w:rsidRPr="00A92F66">
              <w:rPr>
                <w:rFonts w:ascii="Times New Roman" w:eastAsiaTheme="minorEastAsia" w:hAnsi="Times New Roman" w:cs="Times New Roman"/>
                <w:sz w:val="16"/>
                <w:szCs w:val="16"/>
                <w:lang w:val="en-US"/>
              </w:rPr>
              <w:t>5</w:t>
            </w:r>
            <w:r w:rsidRPr="00A92F66">
              <w:rPr>
                <w:rFonts w:ascii="Times New Roman" w:eastAsiaTheme="minorEastAsia" w:hAnsi="Times New Roman" w:cs="Times New Roman"/>
                <w:sz w:val="16"/>
                <w:szCs w:val="16"/>
                <w:lang w:val="en-US"/>
              </w:rPr>
              <w:t>]</w:t>
            </w:r>
            <w:r w:rsidRPr="00A92F66">
              <w:rPr>
                <w:rFonts w:ascii="Times New Roman" w:hAnsi="Times New Roman" w:cs="Times New Roman"/>
                <w:sz w:val="16"/>
                <w:szCs w:val="16"/>
                <w:lang w:val="en-US"/>
              </w:rPr>
              <w:t xml:space="preserve"> </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m</w:t>
            </w:r>
            <w:r w:rsidRPr="00A92F66">
              <w:rPr>
                <w:rFonts w:ascii="Times New Roman" w:hAnsi="Times New Roman" w:cs="Times New Roman"/>
                <w:sz w:val="16"/>
                <w:szCs w:val="16"/>
                <w:vertAlign w:val="superscript"/>
              </w:rPr>
              <w:t>2</w:t>
            </w:r>
            <w:r w:rsidRPr="00A92F66">
              <w:rPr>
                <w:rFonts w:ascii="Times New Roman" w:hAnsi="Times New Roman" w:cs="Times New Roman"/>
                <w:sz w:val="16"/>
                <w:szCs w:val="16"/>
                <w:lang w:val="en-US"/>
              </w:rPr>
              <w:t>/per</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3.2</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Availability and scale factor of amusement parks and other recreational facilities</w:t>
            </w:r>
          </w:p>
        </w:tc>
        <w:tc>
          <w:tcPr>
            <w:tcW w:w="3394" w:type="dxa"/>
          </w:tcPr>
          <w:p w:rsidR="005C4595" w:rsidRPr="00A92F66" w:rsidRDefault="00D81F9D" w:rsidP="005C4595">
            <w:pPr>
              <w:rPr>
                <w:rFonts w:ascii="Times New Roman" w:eastAsiaTheme="minorEastAsia" w:hAnsi="Times New Roman" w:cs="Times New Roman"/>
                <w:sz w:val="16"/>
                <w:szCs w:val="16"/>
                <w:lang w:val="en-US"/>
              </w:rPr>
            </w:pPr>
            <m:oMath>
              <m:f>
                <m:fPr>
                  <m:ctrlPr>
                    <w:rPr>
                      <w:rFonts w:ascii="Cambria Math" w:hAnsi="Cambria Math" w:cs="Times New Roman"/>
                      <w:i/>
                      <w:sz w:val="16"/>
                      <w:szCs w:val="16"/>
                    </w:rPr>
                  </m:ctrlPr>
                </m:fPr>
                <m:num>
                  <m:sSub>
                    <m:sSubPr>
                      <m:ctrlPr>
                        <w:rPr>
                          <w:rFonts w:ascii="Cambria Math" w:hAnsi="Cambria Math" w:cs="Times New Roman"/>
                          <w:i/>
                          <w:sz w:val="16"/>
                          <w:szCs w:val="16"/>
                          <w:lang w:val="en-US"/>
                        </w:rPr>
                      </m:ctrlPr>
                    </m:sSubPr>
                    <m:e>
                      <m:r>
                        <w:rPr>
                          <w:rFonts w:ascii="Cambria Math" w:hAnsi="Cambria Math" w:cs="Times New Roman"/>
                          <w:sz w:val="16"/>
                          <w:szCs w:val="16"/>
                          <w:lang w:val="en-US"/>
                        </w:rPr>
                        <m:t>Sn</m:t>
                      </m:r>
                    </m:e>
                    <m:sub>
                      <m:r>
                        <w:rPr>
                          <w:rFonts w:ascii="Cambria Math" w:hAnsi="Cambria Math" w:cs="Times New Roman"/>
                          <w:sz w:val="16"/>
                          <w:szCs w:val="16"/>
                          <w:lang w:val="en-US"/>
                        </w:rPr>
                        <m:t>i</m:t>
                      </m:r>
                    </m:sub>
                  </m:sSub>
                </m:num>
                <m:den>
                  <m:r>
                    <w:rPr>
                      <w:rFonts w:ascii="Cambria Math" w:hAnsi="Cambria Math" w:cs="Times New Roman"/>
                      <w:sz w:val="16"/>
                      <w:szCs w:val="16"/>
                    </w:rPr>
                    <m:t>St</m:t>
                  </m:r>
                </m:den>
              </m:f>
            </m:oMath>
            <w:r w:rsidR="005C4595" w:rsidRPr="00A92F66">
              <w:rPr>
                <w:rFonts w:ascii="Times New Roman" w:eastAsiaTheme="minorEastAsia" w:hAnsi="Times New Roman" w:cs="Times New Roman"/>
                <w:sz w:val="16"/>
                <w:szCs w:val="16"/>
                <w:lang w:val="en-US"/>
              </w:rPr>
              <w:t>,</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where </w:t>
            </w:r>
            <w:r w:rsidRPr="00A92F66">
              <w:rPr>
                <w:rFonts w:ascii="Times New Roman" w:hAnsi="Times New Roman" w:cs="Times New Roman"/>
                <w:i/>
                <w:sz w:val="16"/>
                <w:szCs w:val="16"/>
                <w:lang w:val="en-US"/>
              </w:rPr>
              <w:t>S</w:t>
            </w:r>
            <w:r w:rsidRPr="00A92F66">
              <w:rPr>
                <w:rFonts w:ascii="Times New Roman" w:hAnsi="Times New Roman" w:cs="Times New Roman"/>
                <w:i/>
                <w:sz w:val="16"/>
                <w:szCs w:val="16"/>
              </w:rPr>
              <w:t>п</w:t>
            </w:r>
            <w:r w:rsidRPr="00A92F66">
              <w:rPr>
                <w:rFonts w:ascii="Times New Roman" w:hAnsi="Times New Roman" w:cs="Times New Roman"/>
                <w:i/>
                <w:sz w:val="16"/>
                <w:szCs w:val="16"/>
                <w:vertAlign w:val="subscript"/>
                <w:lang w:val="en-US"/>
              </w:rPr>
              <w:t>i</w:t>
            </w:r>
            <w:r w:rsidRPr="00A92F66">
              <w:rPr>
                <w:rFonts w:ascii="Times New Roman" w:hAnsi="Times New Roman" w:cs="Times New Roman"/>
                <w:sz w:val="16"/>
                <w:szCs w:val="16"/>
                <w:lang w:val="en-US"/>
              </w:rPr>
              <w:t xml:space="preserve"> – the total square footage of the </w:t>
            </w:r>
            <w:proofErr w:type="spellStart"/>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amusement park or other recreational venue;</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 xml:space="preserve"> =</w:t>
            </w:r>
            <m:oMath>
              <m:d>
                <m:dPr>
                  <m:begChr m:val="{"/>
                  <m:endChr m:val="}"/>
                  <m:ctrlPr>
                    <w:rPr>
                      <w:rFonts w:ascii="Cambria Math" w:hAnsi="Cambria Math" w:cs="Times New Roman"/>
                      <w:i/>
                      <w:sz w:val="16"/>
                      <w:szCs w:val="16"/>
                      <w:lang w:val="en-US"/>
                    </w:rPr>
                  </m:ctrlPr>
                </m:dPr>
                <m:e>
                  <m:r>
                    <w:rPr>
                      <w:rFonts w:ascii="Cambria Math" w:hAnsi="Cambria Math" w:cs="Times New Roman"/>
                      <w:sz w:val="16"/>
                      <w:szCs w:val="16"/>
                      <w:lang w:val="en-US"/>
                    </w:rPr>
                    <m:t>1…n</m:t>
                  </m:r>
                </m:e>
              </m:d>
              <m:r>
                <w:rPr>
                  <w:rFonts w:ascii="Cambria Math" w:hAnsi="Cambria Math" w:cs="Times New Roman"/>
                  <w:sz w:val="16"/>
                  <w:szCs w:val="16"/>
                  <w:lang w:val="en-US"/>
                </w:rPr>
                <m:t xml:space="preserve">, </m:t>
              </m:r>
            </m:oMath>
            <w:r w:rsidRPr="00A92F66">
              <w:rPr>
                <w:rFonts w:ascii="Times New Roman" w:hAnsi="Times New Roman" w:cs="Times New Roman"/>
                <w:sz w:val="16"/>
                <w:szCs w:val="16"/>
                <w:lang w:val="en-US"/>
              </w:rPr>
              <w:t>where</w:t>
            </w:r>
            <w:r w:rsidRPr="00A92F66">
              <w:rPr>
                <w:rFonts w:ascii="Times New Roman" w:eastAsiaTheme="minorEastAsia" w:hAnsi="Times New Roman" w:cs="Times New Roman"/>
                <w:i/>
                <w:sz w:val="16"/>
                <w:szCs w:val="16"/>
                <w:lang w:val="en-US"/>
              </w:rPr>
              <w:t xml:space="preserve"> n</w:t>
            </w:r>
            <w:r w:rsidRPr="00A92F66">
              <w:rPr>
                <w:rFonts w:ascii="Times New Roman" w:eastAsiaTheme="minorEastAsia" w:hAnsi="Times New Roman" w:cs="Times New Roman"/>
                <w:sz w:val="16"/>
                <w:szCs w:val="16"/>
                <w:lang w:val="en-US"/>
              </w:rPr>
              <w:t xml:space="preserve"> – number of amusement parks and other </w:t>
            </w:r>
            <w:r w:rsidRPr="00A92F66">
              <w:rPr>
                <w:rFonts w:ascii="Times New Roman" w:hAnsi="Times New Roman" w:cs="Times New Roman"/>
                <w:sz w:val="16"/>
                <w:szCs w:val="16"/>
                <w:lang w:val="en-US"/>
              </w:rPr>
              <w:t xml:space="preserve">recreational </w:t>
            </w:r>
            <w:r w:rsidRPr="00A92F66">
              <w:rPr>
                <w:rFonts w:ascii="Times New Roman" w:eastAsiaTheme="minorEastAsia" w:hAnsi="Times New Roman" w:cs="Times New Roman"/>
                <w:sz w:val="16"/>
                <w:szCs w:val="16"/>
                <w:lang w:val="en-US"/>
              </w:rPr>
              <w:t>facilities</w:t>
            </w:r>
            <w:r w:rsidRPr="00A92F66">
              <w:rPr>
                <w:rFonts w:ascii="Times New Roman" w:hAnsi="Times New Roman" w:cs="Times New Roman"/>
                <w:sz w:val="16"/>
                <w:szCs w:val="16"/>
                <w:lang w:val="en-US"/>
              </w:rPr>
              <w:t>;</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S</w:t>
            </w:r>
            <w:r w:rsidR="00D80A6E" w:rsidRPr="00A92F66">
              <w:rPr>
                <w:rFonts w:ascii="Times New Roman" w:hAnsi="Times New Roman" w:cs="Times New Roman"/>
                <w:sz w:val="16"/>
                <w:szCs w:val="16"/>
                <w:lang w:val="en-US"/>
              </w:rPr>
              <w:t>t</w:t>
            </w:r>
            <w:r w:rsidRPr="00A92F66">
              <w:rPr>
                <w:rFonts w:ascii="Times New Roman" w:hAnsi="Times New Roman" w:cs="Times New Roman"/>
                <w:sz w:val="16"/>
                <w:szCs w:val="16"/>
                <w:lang w:val="en-US"/>
              </w:rPr>
              <w:t xml:space="preserve"> – area of the city territory</w:t>
            </w:r>
          </w:p>
        </w:tc>
        <w:tc>
          <w:tcPr>
            <w:tcW w:w="2161" w:type="dxa"/>
          </w:tcPr>
          <w:p w:rsidR="005C4595" w:rsidRPr="00A92F66" w:rsidRDefault="00A50306" w:rsidP="005C4595">
            <w:pPr>
              <w:rPr>
                <w:rFonts w:ascii="Times New Roman" w:hAnsi="Times New Roman" w:cs="Times New Roman"/>
                <w:sz w:val="16"/>
                <w:szCs w:val="16"/>
              </w:rPr>
            </w:pPr>
            <w:r w:rsidRPr="00A92F66">
              <w:rPr>
                <w:rFonts w:ascii="Times New Roman" w:hAnsi="Times New Roman" w:cs="Times New Roman"/>
                <w:sz w:val="16"/>
                <w:szCs w:val="16"/>
                <w:lang w:val="en-US"/>
              </w:rPr>
              <w:t>c</w:t>
            </w:r>
            <w:r w:rsidR="005C4595" w:rsidRPr="00A92F66">
              <w:rPr>
                <w:rFonts w:ascii="Times New Roman" w:hAnsi="Times New Roman" w:cs="Times New Roman"/>
                <w:sz w:val="16"/>
                <w:szCs w:val="16"/>
                <w:lang w:val="en-US"/>
              </w:rPr>
              <w:t>oefficient</w:t>
            </w:r>
            <w:r w:rsidR="005C4595" w:rsidRPr="00A92F66">
              <w:rPr>
                <w:rFonts w:ascii="Times New Roman" w:hAnsi="Times New Roman" w:cs="Times New Roman"/>
                <w:sz w:val="16"/>
                <w:szCs w:val="16"/>
              </w:rPr>
              <w:t xml:space="preserve"> </w:t>
            </w:r>
          </w:p>
        </w:tc>
      </w:tr>
      <w:tr w:rsidR="003C70FC" w:rsidRPr="00A92F66" w:rsidTr="0045118B">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w:t>
            </w:r>
          </w:p>
        </w:tc>
        <w:tc>
          <w:tcPr>
            <w:tcW w:w="8641" w:type="dxa"/>
            <w:gridSpan w:val="3"/>
          </w:tcPr>
          <w:p w:rsidR="005C4595" w:rsidRPr="00A92F66" w:rsidRDefault="005C4595" w:rsidP="005C4595">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Scientific</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capacity</w:t>
            </w:r>
            <w:proofErr w:type="spellEnd"/>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Number of R&amp;D staff </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4.2</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Number of researchers with a degree</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4.3</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Internal costs of R&amp;D</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mln</w:t>
            </w:r>
            <w:proofErr w:type="spellEnd"/>
            <w:r w:rsidRPr="00A92F66">
              <w:rPr>
                <w:rFonts w:ascii="Times New Roman" w:hAnsi="Times New Roman" w:cs="Times New Roman"/>
                <w:sz w:val="16"/>
                <w:szCs w:val="16"/>
              </w:rPr>
              <w:t>.</w:t>
            </w:r>
            <w:proofErr w:type="spellStart"/>
            <w:r w:rsidRPr="00A92F66">
              <w:rPr>
                <w:rFonts w:ascii="Times New Roman" w:hAnsi="Times New Roman" w:cs="Times New Roman"/>
                <w:sz w:val="16"/>
                <w:szCs w:val="16"/>
              </w:rPr>
              <w:t>rub</w:t>
            </w:r>
            <w:proofErr w:type="spellEnd"/>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4.4</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Number of students, studying </w:t>
            </w:r>
            <w:r w:rsidR="003069E6" w:rsidRPr="00A92F66">
              <w:rPr>
                <w:rFonts w:ascii="Times New Roman" w:hAnsi="Times New Roman" w:cs="Times New Roman"/>
                <w:sz w:val="16"/>
                <w:szCs w:val="16"/>
                <w:lang w:val="en-US"/>
              </w:rPr>
              <w:t>for</w:t>
            </w:r>
            <w:r w:rsidRPr="00A92F66">
              <w:rPr>
                <w:rFonts w:ascii="Times New Roman" w:hAnsi="Times New Roman" w:cs="Times New Roman"/>
                <w:sz w:val="16"/>
                <w:szCs w:val="16"/>
                <w:lang w:val="en-US"/>
              </w:rPr>
              <w:t xml:space="preserve"> bachelor, specialist, master’s degree programs per 10</w:t>
            </w:r>
            <w:r w:rsidR="00232D5B" w:rsidRPr="00A92F66">
              <w:rPr>
                <w:rFonts w:ascii="Times New Roman" w:hAnsi="Times New Roman" w:cs="Times New Roman"/>
                <w:sz w:val="16"/>
                <w:szCs w:val="16"/>
                <w:lang w:val="en-US"/>
              </w:rPr>
              <w:t> </w:t>
            </w:r>
            <w:r w:rsidRPr="00A92F66">
              <w:rPr>
                <w:rFonts w:ascii="Times New Roman" w:hAnsi="Times New Roman" w:cs="Times New Roman"/>
                <w:sz w:val="16"/>
                <w:szCs w:val="16"/>
                <w:lang w:val="en-US"/>
              </w:rPr>
              <w:t>000 inhabitants</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4.5</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Number of students working for a master's degree </w:t>
            </w:r>
            <w:r w:rsidR="007E1EB1" w:rsidRPr="00A92F66">
              <w:rPr>
                <w:rFonts w:ascii="Times New Roman" w:hAnsi="Times New Roman" w:cs="Times New Roman"/>
                <w:sz w:val="16"/>
                <w:szCs w:val="16"/>
                <w:lang w:val="en-US"/>
              </w:rPr>
              <w:t xml:space="preserve">– </w:t>
            </w:r>
            <w:r w:rsidRPr="00A92F66">
              <w:rPr>
                <w:rFonts w:ascii="Times New Roman" w:hAnsi="Times New Roman" w:cs="Times New Roman"/>
                <w:sz w:val="16"/>
                <w:szCs w:val="16"/>
                <w:lang w:val="en-US"/>
              </w:rPr>
              <w:t>PG students</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4.6</w:t>
            </w:r>
          </w:p>
        </w:tc>
        <w:tc>
          <w:tcPr>
            <w:tcW w:w="3086" w:type="dxa"/>
          </w:tcPr>
          <w:p w:rsidR="005C4595" w:rsidRPr="00A92F66" w:rsidRDefault="007E1EB1" w:rsidP="007E1EB1">
            <w:pPr>
              <w:rPr>
                <w:rFonts w:ascii="Times New Roman" w:hAnsi="Times New Roman" w:cs="Times New Roman"/>
                <w:sz w:val="16"/>
                <w:szCs w:val="16"/>
                <w:lang w:val="en-US"/>
              </w:rPr>
            </w:pPr>
            <w:r w:rsidRPr="00A92F66">
              <w:rPr>
                <w:rFonts w:ascii="Times New Roman" w:hAnsi="Times New Roman" w:cs="Times New Roman"/>
                <w:sz w:val="16"/>
                <w:szCs w:val="16"/>
                <w:lang w:val="en-US"/>
              </w:rPr>
              <w:t>Number of students working for a doctor's degree – PhD students</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4.7</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Number of patents granted for inventions and utility models</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units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rPr>
              <w:t>4.</w:t>
            </w:r>
            <w:r w:rsidRPr="00A92F66">
              <w:rPr>
                <w:rFonts w:ascii="Times New Roman" w:hAnsi="Times New Roman" w:cs="Times New Roman"/>
                <w:sz w:val="16"/>
                <w:szCs w:val="16"/>
                <w:lang w:val="en-US"/>
              </w:rPr>
              <w:t>8</w:t>
            </w:r>
          </w:p>
        </w:tc>
        <w:tc>
          <w:tcPr>
            <w:tcW w:w="3086" w:type="dxa"/>
          </w:tcPr>
          <w:p w:rsidR="005C4595" w:rsidRPr="00A92F66" w:rsidRDefault="007E1EB1"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Range of </w:t>
            </w:r>
            <w:r w:rsidR="005C4595" w:rsidRPr="00A92F66">
              <w:rPr>
                <w:rFonts w:ascii="Times New Roman" w:hAnsi="Times New Roman" w:cs="Times New Roman"/>
                <w:sz w:val="16"/>
                <w:szCs w:val="16"/>
                <w:lang w:val="en-US"/>
              </w:rPr>
              <w:t xml:space="preserve">innovation activity of the </w:t>
            </w:r>
            <w:proofErr w:type="spellStart"/>
            <w:r w:rsidR="005C4595" w:rsidRPr="00A92F66">
              <w:rPr>
                <w:rFonts w:ascii="Times New Roman" w:hAnsi="Times New Roman" w:cs="Times New Roman"/>
                <w:sz w:val="16"/>
                <w:szCs w:val="16"/>
                <w:lang w:val="en-US"/>
              </w:rPr>
              <w:t>organisations</w:t>
            </w:r>
            <w:proofErr w:type="spellEnd"/>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rPr>
              <w:t>4.</w:t>
            </w:r>
            <w:r w:rsidRPr="00A92F66">
              <w:rPr>
                <w:rFonts w:ascii="Times New Roman" w:hAnsi="Times New Roman" w:cs="Times New Roman"/>
                <w:sz w:val="16"/>
                <w:szCs w:val="16"/>
                <w:lang w:val="en-US"/>
              </w:rPr>
              <w:t>9</w:t>
            </w:r>
          </w:p>
        </w:tc>
        <w:tc>
          <w:tcPr>
            <w:tcW w:w="3086" w:type="dxa"/>
          </w:tcPr>
          <w:p w:rsidR="005C4595" w:rsidRPr="00A92F66" w:rsidRDefault="007E1EB1"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Amount of </w:t>
            </w:r>
            <w:r w:rsidR="005C4595" w:rsidRPr="00A92F66">
              <w:rPr>
                <w:rFonts w:ascii="Times New Roman" w:hAnsi="Times New Roman" w:cs="Times New Roman"/>
                <w:sz w:val="16"/>
                <w:szCs w:val="16"/>
                <w:lang w:val="en-US"/>
              </w:rPr>
              <w:t>innovation</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mln</w:t>
            </w:r>
            <w:proofErr w:type="spellEnd"/>
            <w:r w:rsidRPr="00A92F66">
              <w:rPr>
                <w:rFonts w:ascii="Times New Roman" w:hAnsi="Times New Roman" w:cs="Times New Roman"/>
                <w:sz w:val="16"/>
                <w:szCs w:val="16"/>
              </w:rPr>
              <w:t>.</w:t>
            </w:r>
            <w:proofErr w:type="spellStart"/>
            <w:r w:rsidRPr="00A92F66">
              <w:rPr>
                <w:rFonts w:ascii="Times New Roman" w:hAnsi="Times New Roman" w:cs="Times New Roman"/>
                <w:sz w:val="16"/>
                <w:szCs w:val="16"/>
              </w:rPr>
              <w:t>rub</w:t>
            </w:r>
            <w:proofErr w:type="spellEnd"/>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4.</w:t>
            </w:r>
            <w:r w:rsidRPr="00A92F66">
              <w:rPr>
                <w:rFonts w:ascii="Times New Roman" w:hAnsi="Times New Roman" w:cs="Times New Roman"/>
                <w:sz w:val="16"/>
                <w:szCs w:val="16"/>
              </w:rPr>
              <w:t>10</w:t>
            </w:r>
          </w:p>
        </w:tc>
        <w:tc>
          <w:tcPr>
            <w:tcW w:w="3086" w:type="dxa"/>
          </w:tcPr>
          <w:p w:rsidR="005C4595" w:rsidRPr="00A92F66" w:rsidRDefault="007E1EB1"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Volume of  p</w:t>
            </w:r>
            <w:r w:rsidR="005C4595" w:rsidRPr="00A92F66">
              <w:rPr>
                <w:rFonts w:ascii="Times New Roman" w:hAnsi="Times New Roman" w:cs="Times New Roman"/>
                <w:sz w:val="16"/>
                <w:szCs w:val="16"/>
                <w:lang w:val="en-US"/>
              </w:rPr>
              <w:t>ublic and private investment</w:t>
            </w:r>
            <w:r w:rsidRPr="00A92F66">
              <w:rPr>
                <w:rFonts w:ascii="Times New Roman" w:hAnsi="Times New Roman" w:cs="Times New Roman"/>
                <w:sz w:val="16"/>
                <w:szCs w:val="16"/>
                <w:lang w:val="en-US"/>
              </w:rPr>
              <w:t>s involved in</w:t>
            </w:r>
            <w:r w:rsidR="005C4595" w:rsidRPr="00A92F66">
              <w:rPr>
                <w:rFonts w:ascii="Times New Roman" w:hAnsi="Times New Roman" w:cs="Times New Roman"/>
                <w:sz w:val="16"/>
                <w:szCs w:val="16"/>
                <w:lang w:val="en-US"/>
              </w:rPr>
              <w:t xml:space="preserve"> science and education</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1810D0"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mln</w:t>
            </w:r>
            <w:proofErr w:type="spellEnd"/>
            <w:r w:rsidRPr="00A92F66">
              <w:rPr>
                <w:rFonts w:ascii="Times New Roman" w:hAnsi="Times New Roman" w:cs="Times New Roman"/>
                <w:sz w:val="16"/>
                <w:szCs w:val="16"/>
              </w:rPr>
              <w:t>.</w:t>
            </w:r>
            <w:proofErr w:type="spellStart"/>
            <w:r w:rsidRPr="00A92F66">
              <w:rPr>
                <w:rFonts w:ascii="Times New Roman" w:hAnsi="Times New Roman" w:cs="Times New Roman"/>
                <w:sz w:val="16"/>
                <w:szCs w:val="16"/>
              </w:rPr>
              <w:t>rub</w:t>
            </w:r>
            <w:proofErr w:type="spellEnd"/>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4.</w:t>
            </w:r>
            <w:r w:rsidRPr="00A92F66">
              <w:rPr>
                <w:rFonts w:ascii="Times New Roman" w:hAnsi="Times New Roman" w:cs="Times New Roman"/>
                <w:sz w:val="16"/>
                <w:szCs w:val="16"/>
              </w:rPr>
              <w:t>11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Ranking of </w:t>
            </w:r>
            <w:r w:rsidR="007E1EB1" w:rsidRPr="00A92F66">
              <w:rPr>
                <w:rFonts w:ascii="Times New Roman" w:hAnsi="Times New Roman" w:cs="Times New Roman"/>
                <w:sz w:val="16"/>
                <w:szCs w:val="16"/>
                <w:lang w:val="en-US"/>
              </w:rPr>
              <w:t>city</w:t>
            </w:r>
            <w:r w:rsidRPr="00A92F66">
              <w:rPr>
                <w:rFonts w:ascii="Times New Roman" w:hAnsi="Times New Roman" w:cs="Times New Roman"/>
                <w:sz w:val="16"/>
                <w:szCs w:val="16"/>
                <w:lang w:val="en-US"/>
              </w:rPr>
              <w:t xml:space="preserve"> universities </w:t>
            </w:r>
            <w:r w:rsidR="007E1EB1" w:rsidRPr="00A92F66">
              <w:rPr>
                <w:rFonts w:ascii="Times New Roman" w:hAnsi="Times New Roman" w:cs="Times New Roman"/>
                <w:sz w:val="16"/>
                <w:szCs w:val="16"/>
                <w:lang w:val="en-US"/>
              </w:rPr>
              <w:t>on</w:t>
            </w:r>
            <w:r w:rsidRPr="00A92F66">
              <w:rPr>
                <w:rFonts w:ascii="Times New Roman" w:hAnsi="Times New Roman" w:cs="Times New Roman"/>
                <w:sz w:val="16"/>
                <w:szCs w:val="16"/>
                <w:lang w:val="en-US"/>
              </w:rPr>
              <w:t xml:space="preserve"> </w:t>
            </w:r>
            <w:r w:rsidR="007E1EB1" w:rsidRPr="00A92F66">
              <w:rPr>
                <w:rFonts w:ascii="Times New Roman" w:hAnsi="Times New Roman" w:cs="Times New Roman"/>
                <w:sz w:val="16"/>
                <w:szCs w:val="16"/>
                <w:lang w:val="en-US"/>
              </w:rPr>
              <w:t>global</w:t>
            </w:r>
            <w:r w:rsidRPr="00A92F66">
              <w:rPr>
                <w:rFonts w:ascii="Times New Roman" w:hAnsi="Times New Roman" w:cs="Times New Roman"/>
                <w:sz w:val="16"/>
                <w:szCs w:val="16"/>
                <w:lang w:val="en-US"/>
              </w:rPr>
              <w:t>/</w:t>
            </w:r>
            <w:r w:rsidR="007E1EB1" w:rsidRPr="00A92F66">
              <w:rPr>
                <w:rFonts w:ascii="Times New Roman" w:hAnsi="Times New Roman" w:cs="Times New Roman"/>
                <w:sz w:val="16"/>
                <w:szCs w:val="16"/>
                <w:lang w:val="en-US"/>
              </w:rPr>
              <w:t>national</w:t>
            </w:r>
            <w:r w:rsidRPr="00A92F66">
              <w:rPr>
                <w:rFonts w:ascii="Times New Roman" w:hAnsi="Times New Roman" w:cs="Times New Roman"/>
                <w:sz w:val="16"/>
                <w:szCs w:val="16"/>
                <w:lang w:val="en-US"/>
              </w:rPr>
              <w:t xml:space="preserve"> level</w:t>
            </w:r>
          </w:p>
        </w:tc>
        <w:tc>
          <w:tcPr>
            <w:tcW w:w="3394"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Official information about the international [4</w:t>
            </w:r>
            <w:r w:rsidR="001810D0" w:rsidRPr="00A92F66">
              <w:rPr>
                <w:rFonts w:ascii="Times New Roman" w:hAnsi="Times New Roman" w:cs="Times New Roman"/>
                <w:sz w:val="16"/>
                <w:szCs w:val="16"/>
                <w:lang w:val="en-US"/>
              </w:rPr>
              <w:t>7</w:t>
            </w:r>
            <w:r w:rsidRPr="00A92F66">
              <w:rPr>
                <w:rFonts w:ascii="Times New Roman" w:hAnsi="Times New Roman" w:cs="Times New Roman"/>
                <w:sz w:val="16"/>
                <w:szCs w:val="16"/>
                <w:lang w:val="en-US"/>
              </w:rPr>
              <w:t>] and Russian [4</w:t>
            </w:r>
            <w:r w:rsidR="001810D0" w:rsidRPr="00A92F66">
              <w:rPr>
                <w:rFonts w:ascii="Times New Roman" w:hAnsi="Times New Roman" w:cs="Times New Roman"/>
                <w:sz w:val="16"/>
                <w:szCs w:val="16"/>
                <w:lang w:val="en-US"/>
              </w:rPr>
              <w:t>8</w:t>
            </w:r>
            <w:r w:rsidRPr="00A92F66">
              <w:rPr>
                <w:rFonts w:ascii="Times New Roman" w:hAnsi="Times New Roman" w:cs="Times New Roman"/>
                <w:sz w:val="16"/>
                <w:szCs w:val="16"/>
                <w:lang w:val="en-US"/>
              </w:rPr>
              <w:t>] university rankings</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 xml:space="preserve">Point </w:t>
            </w:r>
            <w:r w:rsidRPr="00A92F66">
              <w:rPr>
                <w:rFonts w:ascii="Times New Roman" w:hAnsi="Times New Roman" w:cs="Times New Roman"/>
                <w:sz w:val="16"/>
                <w:szCs w:val="16"/>
              </w:rPr>
              <w:t xml:space="preserve"> </w:t>
            </w:r>
          </w:p>
        </w:tc>
      </w:tr>
      <w:tr w:rsidR="003C70FC" w:rsidRPr="00A92F66" w:rsidTr="0045118B">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5</w:t>
            </w:r>
          </w:p>
        </w:tc>
        <w:tc>
          <w:tcPr>
            <w:tcW w:w="8641" w:type="dxa"/>
            <w:gridSpan w:val="3"/>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Medicine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and</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recreation</w:t>
            </w:r>
            <w:proofErr w:type="spellEnd"/>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5.1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Range of medical and recreational services:</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Number of personnel, involved for each service for the period;</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Number of clients for each service for the period;</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Turnover for each type of service for the period</w:t>
            </w:r>
          </w:p>
        </w:tc>
        <w:tc>
          <w:tcPr>
            <w:tcW w:w="3394" w:type="dxa"/>
          </w:tcPr>
          <w:p w:rsidR="005C4595" w:rsidRPr="00A92F66" w:rsidRDefault="000C5AE2" w:rsidP="005C4595">
            <w:pPr>
              <w:rPr>
                <w:rFonts w:ascii="Times New Roman" w:eastAsia="Calibri" w:hAnsi="Times New Roman" w:cs="Times New Roman"/>
                <w:sz w:val="16"/>
                <w:szCs w:val="16"/>
                <w:lang w:val="en-US"/>
              </w:rPr>
            </w:pPr>
            <w:r w:rsidRPr="00A92F66">
              <w:rPr>
                <w:rFonts w:ascii="Times New Roman" w:eastAsia="Calibri" w:hAnsi="Times New Roman" w:cs="Times New Roman"/>
                <w:sz w:val="16"/>
                <w:szCs w:val="16"/>
                <w:lang w:val="en-US"/>
              </w:rPr>
              <w:t xml:space="preserve">data of local executive bodies in </w:t>
            </w:r>
            <w:r w:rsidR="00A60AD6" w:rsidRPr="00A92F66">
              <w:rPr>
                <w:rFonts w:ascii="Times New Roman" w:eastAsia="Calibri" w:hAnsi="Times New Roman" w:cs="Times New Roman"/>
                <w:sz w:val="16"/>
                <w:szCs w:val="16"/>
                <w:lang w:val="en-US"/>
              </w:rPr>
              <w:t>H</w:t>
            </w:r>
            <w:r w:rsidRPr="00A92F66">
              <w:rPr>
                <w:rFonts w:ascii="Times New Roman" w:eastAsia="Calibri" w:hAnsi="Times New Roman" w:cs="Times New Roman"/>
                <w:sz w:val="16"/>
                <w:szCs w:val="16"/>
                <w:lang w:val="en-US"/>
              </w:rPr>
              <w:t>ealthcare</w:t>
            </w:r>
            <w:r w:rsidR="00A60AD6" w:rsidRPr="00A92F66">
              <w:rPr>
                <w:rFonts w:ascii="Times New Roman" w:eastAsia="Calibri" w:hAnsi="Times New Roman" w:cs="Times New Roman"/>
                <w:sz w:val="16"/>
                <w:szCs w:val="16"/>
                <w:lang w:val="en-US"/>
              </w:rPr>
              <w:t xml:space="preserve"> sector</w:t>
            </w:r>
            <w:r w:rsidR="00772A35" w:rsidRPr="00A92F66">
              <w:rPr>
                <w:rFonts w:ascii="Times New Roman" w:eastAsia="Calibri" w:hAnsi="Times New Roman" w:cs="Times New Roman"/>
                <w:sz w:val="16"/>
                <w:szCs w:val="16"/>
                <w:lang w:val="en-US"/>
              </w:rPr>
              <w:t>; local statistics</w:t>
            </w:r>
          </w:p>
        </w:tc>
        <w:tc>
          <w:tcPr>
            <w:tcW w:w="2161" w:type="dxa"/>
          </w:tcPr>
          <w:p w:rsidR="005C4595" w:rsidRPr="00A92F66" w:rsidRDefault="005C4595" w:rsidP="005C4595">
            <w:pPr>
              <w:rPr>
                <w:rFonts w:ascii="Times New Roman" w:eastAsia="Calibri" w:hAnsi="Times New Roman" w:cs="Times New Roman"/>
                <w:sz w:val="16"/>
                <w:szCs w:val="16"/>
                <w:lang w:val="en-US"/>
              </w:rPr>
            </w:pPr>
          </w:p>
          <w:p w:rsidR="005C4595" w:rsidRPr="00A92F66" w:rsidRDefault="005C4595" w:rsidP="005C4595">
            <w:pPr>
              <w:rPr>
                <w:rFonts w:ascii="Times New Roman" w:eastAsia="Calibri" w:hAnsi="Times New Roman" w:cs="Times New Roman"/>
                <w:sz w:val="16"/>
                <w:szCs w:val="16"/>
                <w:lang w:val="en-US"/>
              </w:rPr>
            </w:pPr>
          </w:p>
          <w:p w:rsidR="005C4595" w:rsidRPr="00A92F66" w:rsidRDefault="005C4595" w:rsidP="005C4595">
            <w:pPr>
              <w:rPr>
                <w:rFonts w:ascii="Times New Roman" w:eastAsia="Calibri" w:hAnsi="Times New Roman" w:cs="Times New Roman"/>
                <w:sz w:val="16"/>
                <w:szCs w:val="16"/>
                <w:lang w:val="en-US"/>
              </w:rPr>
            </w:pPr>
            <w:r w:rsidRPr="00A92F66">
              <w:rPr>
                <w:rFonts w:ascii="Times New Roman" w:eastAsia="Calibri" w:hAnsi="Times New Roman" w:cs="Times New Roman"/>
                <w:sz w:val="16"/>
                <w:szCs w:val="16"/>
                <w:lang w:val="en-US"/>
              </w:rPr>
              <w:t>Pers.</w:t>
            </w:r>
          </w:p>
          <w:p w:rsidR="005C4595" w:rsidRPr="00A92F66" w:rsidRDefault="005C4595" w:rsidP="005C4595">
            <w:pPr>
              <w:rPr>
                <w:rFonts w:ascii="Times New Roman" w:eastAsia="Calibri" w:hAnsi="Times New Roman" w:cs="Times New Roman"/>
                <w:sz w:val="16"/>
                <w:szCs w:val="16"/>
                <w:lang w:val="en-US"/>
              </w:rPr>
            </w:pPr>
          </w:p>
          <w:p w:rsidR="005C4595" w:rsidRPr="00A92F66" w:rsidRDefault="005C4595" w:rsidP="005C4595">
            <w:pPr>
              <w:rPr>
                <w:rFonts w:ascii="Times New Roman" w:eastAsia="Calibri" w:hAnsi="Times New Roman" w:cs="Times New Roman"/>
                <w:sz w:val="16"/>
                <w:szCs w:val="16"/>
                <w:lang w:val="en-US"/>
              </w:rPr>
            </w:pPr>
            <w:r w:rsidRPr="00A92F66">
              <w:rPr>
                <w:rFonts w:ascii="Times New Roman" w:eastAsia="Calibri" w:hAnsi="Times New Roman" w:cs="Times New Roman"/>
                <w:sz w:val="16"/>
                <w:szCs w:val="16"/>
                <w:lang w:val="en-US"/>
              </w:rPr>
              <w:t>Pers.</w:t>
            </w:r>
          </w:p>
          <w:p w:rsidR="005C4595" w:rsidRPr="00A92F66" w:rsidRDefault="005C4595" w:rsidP="005C4595">
            <w:pPr>
              <w:rPr>
                <w:rFonts w:ascii="Times New Roman" w:eastAsia="Calibri" w:hAnsi="Times New Roman" w:cs="Times New Roman"/>
                <w:sz w:val="16"/>
                <w:szCs w:val="16"/>
                <w:lang w:val="en-US"/>
              </w:rPr>
            </w:pPr>
          </w:p>
          <w:p w:rsidR="005C4595" w:rsidRPr="00A92F66" w:rsidRDefault="005C4595" w:rsidP="005C4595">
            <w:pPr>
              <w:rPr>
                <w:rFonts w:ascii="Times New Roman" w:eastAsia="Calibri" w:hAnsi="Times New Roman" w:cs="Times New Roman"/>
                <w:sz w:val="16"/>
                <w:szCs w:val="16"/>
                <w:lang w:val="en-US"/>
              </w:rPr>
            </w:pPr>
            <w:proofErr w:type="spellStart"/>
            <w:r w:rsidRPr="00A92F66">
              <w:rPr>
                <w:rFonts w:ascii="Times New Roman" w:eastAsia="Calibri" w:hAnsi="Times New Roman" w:cs="Times New Roman"/>
                <w:sz w:val="16"/>
                <w:szCs w:val="16"/>
                <w:lang w:val="en-US"/>
              </w:rPr>
              <w:t>Ths.rub</w:t>
            </w:r>
            <w:proofErr w:type="spellEnd"/>
            <w:r w:rsidRPr="00A92F66">
              <w:rPr>
                <w:rFonts w:ascii="Times New Roman" w:eastAsia="Calibri" w:hAnsi="Times New Roman" w:cs="Times New Roman"/>
                <w:sz w:val="16"/>
                <w:szCs w:val="16"/>
                <w:lang w:val="en-US"/>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lastRenderedPageBreak/>
              <w:t>5.2</w:t>
            </w:r>
          </w:p>
        </w:tc>
        <w:tc>
          <w:tcPr>
            <w:tcW w:w="3086" w:type="dxa"/>
          </w:tcPr>
          <w:p w:rsidR="00797975" w:rsidRPr="00A92F66" w:rsidRDefault="005C4595" w:rsidP="0079797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Availability of </w:t>
            </w:r>
            <w:r w:rsidR="00797975" w:rsidRPr="00A92F66">
              <w:rPr>
                <w:rFonts w:ascii="Times New Roman" w:hAnsi="Times New Roman" w:cs="Times New Roman"/>
                <w:sz w:val="16"/>
                <w:szCs w:val="16"/>
                <w:lang w:val="en-US"/>
              </w:rPr>
              <w:t>in-patient</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beds</w:t>
            </w:r>
          </w:p>
        </w:tc>
        <w:tc>
          <w:tcPr>
            <w:tcW w:w="3394" w:type="dxa"/>
          </w:tcPr>
          <w:p w:rsidR="005C4595" w:rsidRPr="00A92F66" w:rsidRDefault="00D81F9D" w:rsidP="005C4595">
            <w:pPr>
              <w:rPr>
                <w:rFonts w:ascii="Times New Roman" w:eastAsiaTheme="minorEastAsia" w:hAnsi="Times New Roman" w:cs="Times New Roman"/>
                <w:i/>
                <w:sz w:val="16"/>
                <w:szCs w:val="16"/>
                <w:lang w:val="en-US"/>
              </w:rPr>
            </w:pPr>
            <m:oMath>
              <m:f>
                <m:fPr>
                  <m:ctrlPr>
                    <w:rPr>
                      <w:rFonts w:ascii="Cambria Math" w:hAnsi="Cambria Math" w:cs="Times New Roman"/>
                      <w:i/>
                      <w:sz w:val="16"/>
                      <w:szCs w:val="16"/>
                    </w:rPr>
                  </m:ctrlPr>
                </m:fPr>
                <m:num>
                  <m:r>
                    <w:rPr>
                      <w:rFonts w:ascii="Cambria Math" w:hAnsi="Cambria Math" w:cs="Times New Roman"/>
                      <w:sz w:val="16"/>
                      <w:szCs w:val="16"/>
                    </w:rPr>
                    <m:t>m</m:t>
                  </m:r>
                </m:num>
                <m:den>
                  <m:r>
                    <w:rPr>
                      <w:rFonts w:ascii="Cambria Math" w:hAnsi="Cambria Math" w:cs="Times New Roman"/>
                      <w:sz w:val="16"/>
                      <w:szCs w:val="16"/>
                    </w:rPr>
                    <m:t>n</m:t>
                  </m:r>
                </m:den>
              </m:f>
              <m:r>
                <w:rPr>
                  <w:rFonts w:ascii="Cambria Math" w:hAnsi="Cambria Math" w:cs="Times New Roman"/>
                  <w:sz w:val="16"/>
                  <w:szCs w:val="16"/>
                  <w:lang w:val="en-US"/>
                </w:rPr>
                <m:t>*10000,</m:t>
              </m:r>
            </m:oMath>
            <w:r w:rsidR="005C4595" w:rsidRPr="00A92F66">
              <w:rPr>
                <w:rFonts w:ascii="Times New Roman" w:eastAsiaTheme="minorEastAsia" w:hAnsi="Times New Roman" w:cs="Times New Roman"/>
                <w:i/>
                <w:sz w:val="16"/>
                <w:szCs w:val="16"/>
                <w:lang w:val="en-US"/>
              </w:rPr>
              <w:t xml:space="preserve"> </w:t>
            </w:r>
          </w:p>
          <w:p w:rsidR="005C4595" w:rsidRPr="00A92F66" w:rsidRDefault="005C4595" w:rsidP="005C4595">
            <w:pPr>
              <w:rPr>
                <w:rFonts w:ascii="Times New Roman" w:eastAsiaTheme="minorEastAsia" w:hAnsi="Times New Roman" w:cs="Times New Roman"/>
                <w:sz w:val="16"/>
                <w:szCs w:val="16"/>
                <w:lang w:val="en-US"/>
              </w:rPr>
            </w:pPr>
            <w:r w:rsidRPr="00A92F66">
              <w:rPr>
                <w:rFonts w:ascii="Times New Roman" w:eastAsiaTheme="minorEastAsia" w:hAnsi="Times New Roman" w:cs="Times New Roman"/>
                <w:sz w:val="16"/>
                <w:szCs w:val="16"/>
              </w:rPr>
              <w:t>где</w:t>
            </w:r>
            <w:r w:rsidRPr="00A92F66">
              <w:rPr>
                <w:rFonts w:ascii="Times New Roman" w:eastAsiaTheme="minorEastAsia" w:hAnsi="Times New Roman" w:cs="Times New Roman"/>
                <w:sz w:val="16"/>
                <w:szCs w:val="16"/>
                <w:lang w:val="en-US"/>
              </w:rPr>
              <w:t xml:space="preserve"> </w:t>
            </w:r>
            <w:r w:rsidRPr="00A92F66">
              <w:rPr>
                <w:rFonts w:ascii="Times New Roman" w:eastAsiaTheme="minorEastAsia" w:hAnsi="Times New Roman" w:cs="Times New Roman"/>
                <w:i/>
                <w:sz w:val="16"/>
                <w:szCs w:val="16"/>
                <w:lang w:val="en-US"/>
              </w:rPr>
              <w:t>m</w:t>
            </w:r>
            <w:r w:rsidRPr="00A92F66">
              <w:rPr>
                <w:rFonts w:ascii="Times New Roman" w:eastAsiaTheme="minorEastAsia" w:hAnsi="Times New Roman" w:cs="Times New Roman"/>
                <w:sz w:val="16"/>
                <w:szCs w:val="16"/>
                <w:lang w:val="en-US"/>
              </w:rPr>
              <w:t xml:space="preserve"> – number of hospital beds;</w:t>
            </w:r>
          </w:p>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i/>
                <w:sz w:val="16"/>
                <w:szCs w:val="16"/>
                <w:lang w:val="en-US"/>
              </w:rPr>
              <w:t>n</w:t>
            </w:r>
            <w:r w:rsidRPr="00A92F66">
              <w:rPr>
                <w:rFonts w:ascii="Times New Roman" w:hAnsi="Times New Roman" w:cs="Times New Roman"/>
                <w:sz w:val="16"/>
                <w:szCs w:val="16"/>
              </w:rPr>
              <w:t xml:space="preserve"> – </w:t>
            </w:r>
            <w:r w:rsidRPr="00A92F66">
              <w:rPr>
                <w:rFonts w:ascii="Times New Roman" w:hAnsi="Times New Roman" w:cs="Times New Roman"/>
                <w:sz w:val="16"/>
                <w:szCs w:val="16"/>
                <w:lang w:val="en-US"/>
              </w:rPr>
              <w:t>average</w:t>
            </w:r>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annual</w:t>
            </w:r>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population</w:t>
            </w:r>
          </w:p>
        </w:tc>
        <w:tc>
          <w:tcPr>
            <w:tcW w:w="2161" w:type="dxa"/>
          </w:tcPr>
          <w:p w:rsidR="005C4595" w:rsidRPr="00A92F66" w:rsidRDefault="005C4595" w:rsidP="005C4595">
            <w:pPr>
              <w:rPr>
                <w:rFonts w:ascii="Times New Roman" w:eastAsia="Calibri" w:hAnsi="Times New Roman" w:cs="Times New Roman"/>
                <w:sz w:val="16"/>
                <w:szCs w:val="16"/>
              </w:rPr>
            </w:pPr>
            <w:proofErr w:type="spellStart"/>
            <w:r w:rsidRPr="00A92F66">
              <w:rPr>
                <w:rFonts w:ascii="Times New Roman" w:eastAsia="Calibri" w:hAnsi="Times New Roman" w:cs="Times New Roman"/>
                <w:sz w:val="16"/>
                <w:szCs w:val="16"/>
              </w:rPr>
              <w:t>items</w:t>
            </w:r>
            <w:proofErr w:type="spellEnd"/>
            <w:r w:rsidRPr="00A92F66">
              <w:rPr>
                <w:rFonts w:ascii="Times New Roman" w:eastAsia="Calibri" w:hAnsi="Times New Roman" w:cs="Times New Roman"/>
                <w:sz w:val="16"/>
                <w:szCs w:val="16"/>
              </w:rPr>
              <w:t xml:space="preserve"> </w:t>
            </w:r>
            <w:r w:rsidRPr="00A92F66">
              <w:rPr>
                <w:rFonts w:ascii="Times New Roman" w:eastAsia="Calibri" w:hAnsi="Times New Roman" w:cs="Times New Roman"/>
                <w:sz w:val="16"/>
                <w:szCs w:val="16"/>
                <w:lang w:val="en-US"/>
              </w:rPr>
              <w:t>per</w:t>
            </w:r>
            <w:r w:rsidRPr="00A92F66">
              <w:rPr>
                <w:rFonts w:ascii="Times New Roman" w:eastAsia="Calibri" w:hAnsi="Times New Roman" w:cs="Times New Roman"/>
                <w:sz w:val="16"/>
                <w:szCs w:val="16"/>
              </w:rPr>
              <w:t xml:space="preserve"> 10 </w:t>
            </w:r>
            <w:proofErr w:type="spellStart"/>
            <w:r w:rsidRPr="00A92F66">
              <w:rPr>
                <w:rFonts w:ascii="Times New Roman" w:eastAsia="Calibri" w:hAnsi="Times New Roman" w:cs="Times New Roman"/>
                <w:sz w:val="16"/>
                <w:szCs w:val="16"/>
                <w:lang w:val="en-US"/>
              </w:rPr>
              <w:t>ths</w:t>
            </w:r>
            <w:proofErr w:type="spellEnd"/>
            <w:r w:rsidRPr="00A92F66">
              <w:rPr>
                <w:rFonts w:ascii="Times New Roman" w:eastAsia="Calibri" w:hAnsi="Times New Roman" w:cs="Times New Roman"/>
                <w:sz w:val="16"/>
                <w:szCs w:val="16"/>
              </w:rPr>
              <w:t>.</w:t>
            </w:r>
            <w:r w:rsidRPr="00A92F66">
              <w:rPr>
                <w:rFonts w:ascii="Times New Roman" w:hAnsi="Times New Roman" w:cs="Times New Roman"/>
                <w:sz w:val="16"/>
                <w:szCs w:val="16"/>
                <w:lang w:val="en-US"/>
              </w:rPr>
              <w:t xml:space="preserve"> 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5.3</w:t>
            </w:r>
          </w:p>
        </w:tc>
        <w:tc>
          <w:tcPr>
            <w:tcW w:w="3086" w:type="dxa"/>
          </w:tcPr>
          <w:p w:rsidR="005C4595" w:rsidRPr="00A92F66" w:rsidRDefault="006B2F81"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Popularity rating and availability for the tourists of sanatoriums and health resort and recreation complexes</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rPr>
              <w:t xml:space="preserve"> [</w:t>
            </w:r>
            <w:r w:rsidR="0001293B" w:rsidRPr="00A92F66">
              <w:rPr>
                <w:rFonts w:ascii="Times New Roman" w:hAnsi="Times New Roman" w:cs="Times New Roman"/>
                <w:sz w:val="16"/>
                <w:szCs w:val="16"/>
                <w:lang w:val="en-US"/>
              </w:rPr>
              <w:t>41</w:t>
            </w:r>
            <w:r w:rsidRPr="00A92F66">
              <w:rPr>
                <w:rFonts w:ascii="Times New Roman" w:hAnsi="Times New Roman" w:cs="Times New Roman"/>
                <w:sz w:val="16"/>
                <w:szCs w:val="16"/>
              </w:rPr>
              <w:t xml:space="preserve">, </w:t>
            </w:r>
            <w:r w:rsidR="0001293B" w:rsidRPr="00A92F66">
              <w:rPr>
                <w:rFonts w:ascii="Times New Roman" w:hAnsi="Times New Roman" w:cs="Times New Roman"/>
                <w:sz w:val="16"/>
                <w:szCs w:val="16"/>
                <w:lang w:val="en-US"/>
              </w:rPr>
              <w:t>42</w:t>
            </w:r>
            <w:r w:rsidRPr="00A92F66">
              <w:rPr>
                <w:rFonts w:ascii="Times New Roman" w:hAnsi="Times New Roman" w:cs="Times New Roman"/>
                <w:sz w:val="16"/>
                <w:szCs w:val="16"/>
              </w:rPr>
              <w:t xml:space="preserve">] </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attractiveness of the feature for tourists </w:t>
            </w:r>
          </w:p>
        </w:tc>
      </w:tr>
      <w:tr w:rsidR="003C70FC" w:rsidRPr="00A92F66" w:rsidTr="0045118B">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6</w:t>
            </w:r>
          </w:p>
        </w:tc>
        <w:tc>
          <w:tcPr>
            <w:tcW w:w="8641" w:type="dxa"/>
            <w:gridSpan w:val="3"/>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Sport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6.1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Availability, variety, capacity of sports facilities</w:t>
            </w:r>
          </w:p>
        </w:tc>
        <w:tc>
          <w:tcPr>
            <w:tcW w:w="3394" w:type="dxa"/>
          </w:tcPr>
          <w:p w:rsidR="005C4595" w:rsidRPr="00A92F66" w:rsidRDefault="005C4595" w:rsidP="005C4595">
            <w:pPr>
              <w:rPr>
                <w:rFonts w:ascii="Times New Roman" w:hAnsi="Times New Roman" w:cs="Times New Roman"/>
                <w:sz w:val="16"/>
                <w:szCs w:val="16"/>
                <w:lang w:val="en-US"/>
              </w:rPr>
            </w:pPr>
            <w:proofErr w:type="spellStart"/>
            <w:r w:rsidRPr="00A92F66">
              <w:rPr>
                <w:rFonts w:ascii="Times New Roman" w:hAnsi="Times New Roman" w:cs="Times New Roman"/>
                <w:i/>
                <w:sz w:val="16"/>
                <w:szCs w:val="16"/>
                <w:lang w:val="en-US"/>
              </w:rPr>
              <w:t>Vij</w:t>
            </w:r>
            <w:proofErr w:type="spellEnd"/>
            <w:r w:rsidRPr="00A92F66">
              <w:rPr>
                <w:rFonts w:ascii="Times New Roman" w:hAnsi="Times New Roman" w:cs="Times New Roman"/>
                <w:i/>
                <w:sz w:val="16"/>
                <w:szCs w:val="16"/>
                <w:lang w:val="en-US"/>
              </w:rPr>
              <w:t xml:space="preserve"> – </w:t>
            </w:r>
            <w:r w:rsidRPr="00A92F66">
              <w:rPr>
                <w:rFonts w:ascii="Times New Roman" w:hAnsi="Times New Roman" w:cs="Times New Roman"/>
                <w:sz w:val="16"/>
                <w:szCs w:val="16"/>
                <w:lang w:val="en-US"/>
              </w:rPr>
              <w:t xml:space="preserve">capacity of the </w:t>
            </w:r>
            <w:proofErr w:type="spellStart"/>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sports facility, which specialized in the </w:t>
            </w:r>
            <w:r w:rsidRPr="00A92F66">
              <w:rPr>
                <w:rFonts w:ascii="Times New Roman" w:hAnsi="Times New Roman" w:cs="Times New Roman"/>
                <w:i/>
                <w:sz w:val="16"/>
                <w:szCs w:val="16"/>
                <w:lang w:val="en-US"/>
              </w:rPr>
              <w:t>j</w:t>
            </w:r>
            <w:r w:rsidRPr="00A92F66">
              <w:rPr>
                <w:rFonts w:ascii="Times New Roman" w:hAnsi="Times New Roman" w:cs="Times New Roman"/>
                <w:sz w:val="16"/>
                <w:szCs w:val="16"/>
                <w:lang w:val="en-US"/>
              </w:rPr>
              <w:t>-</w:t>
            </w:r>
            <w:proofErr w:type="spellStart"/>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sport/sports </w:t>
            </w:r>
            <w:r w:rsidR="00AD3D0D" w:rsidRPr="00A92F66">
              <w:rPr>
                <w:rFonts w:ascii="Times New Roman" w:eastAsia="Times New Roman" w:hAnsi="Times New Roman" w:cs="Times New Roman"/>
                <w:color w:val="000000"/>
                <w:sz w:val="16"/>
                <w:szCs w:val="16"/>
                <w:lang w:val="en-US" w:eastAsia="ru-RU"/>
              </w:rPr>
              <w:t xml:space="preserve">area </w:t>
            </w:r>
            <w:r w:rsidRPr="00A92F66">
              <w:rPr>
                <w:rFonts w:ascii="Times New Roman" w:hAnsi="Times New Roman" w:cs="Times New Roman"/>
                <w:sz w:val="16"/>
                <w:szCs w:val="16"/>
                <w:lang w:val="en-US"/>
              </w:rPr>
              <w:t>of the city</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lang w:val="en-US"/>
              </w:rPr>
              <w:t>6.</w:t>
            </w:r>
            <w:r w:rsidRPr="00A92F66">
              <w:rPr>
                <w:rFonts w:ascii="Times New Roman" w:hAnsi="Times New Roman" w:cs="Times New Roman"/>
                <w:sz w:val="16"/>
                <w:szCs w:val="16"/>
              </w:rPr>
              <w:t>2</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Availability and </w:t>
            </w:r>
            <w:r w:rsidR="00CA0A96" w:rsidRPr="00A92F66">
              <w:rPr>
                <w:rFonts w:ascii="Times New Roman" w:hAnsi="Times New Roman" w:cs="Times New Roman"/>
                <w:sz w:val="16"/>
                <w:szCs w:val="16"/>
                <w:lang w:val="en-US"/>
              </w:rPr>
              <w:t xml:space="preserve">capacity </w:t>
            </w:r>
            <w:r w:rsidRPr="00A92F66">
              <w:rPr>
                <w:rFonts w:ascii="Times New Roman" w:hAnsi="Times New Roman" w:cs="Times New Roman"/>
                <w:sz w:val="16"/>
                <w:szCs w:val="16"/>
                <w:lang w:val="en-US"/>
              </w:rPr>
              <w:t>of fan clubs/institutions</w:t>
            </w:r>
          </w:p>
        </w:tc>
        <w:tc>
          <w:tcPr>
            <w:tcW w:w="3394"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 xml:space="preserve"> – number of fans’ clubs/institutes;</w:t>
            </w:r>
          </w:p>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i/>
                <w:sz w:val="16"/>
                <w:szCs w:val="16"/>
                <w:lang w:val="en-US"/>
              </w:rPr>
              <w:t>Mi –</w:t>
            </w:r>
            <w:r w:rsidRPr="00A92F66">
              <w:rPr>
                <w:rFonts w:ascii="Times New Roman" w:hAnsi="Times New Roman" w:cs="Times New Roman"/>
                <w:sz w:val="16"/>
                <w:szCs w:val="16"/>
                <w:lang w:val="en-US"/>
              </w:rPr>
              <w:t xml:space="preserve"> number of participants of the </w:t>
            </w:r>
            <w:proofErr w:type="spellStart"/>
            <w:r w:rsidRPr="00A92F66">
              <w:rPr>
                <w:rFonts w:ascii="Times New Roman" w:hAnsi="Times New Roman" w:cs="Times New Roman"/>
                <w:i/>
                <w:sz w:val="16"/>
                <w:szCs w:val="16"/>
                <w:lang w:val="en-US"/>
              </w:rPr>
              <w:t>i</w:t>
            </w:r>
            <w:proofErr w:type="spellEnd"/>
            <w:r w:rsidRPr="00A92F66">
              <w:rPr>
                <w:rFonts w:ascii="Times New Roman" w:hAnsi="Times New Roman" w:cs="Times New Roman"/>
                <w:sz w:val="16"/>
                <w:szCs w:val="16"/>
                <w:lang w:val="en-US"/>
              </w:rPr>
              <w:t xml:space="preserve"> -</w:t>
            </w:r>
            <w:proofErr w:type="spellStart"/>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fans’ club/institute</w:t>
            </w:r>
          </w:p>
        </w:tc>
        <w:tc>
          <w:tcPr>
            <w:tcW w:w="2161" w:type="dxa"/>
          </w:tcPr>
          <w:p w:rsidR="005C4595" w:rsidRPr="00A92F66" w:rsidRDefault="005C4595" w:rsidP="005C4595">
            <w:pPr>
              <w:rPr>
                <w:rFonts w:ascii="Times New Roman" w:hAnsi="Times New Roman" w:cs="Times New Roman"/>
                <w:sz w:val="16"/>
                <w:szCs w:val="16"/>
                <w:lang w:val="en-US"/>
              </w:rPr>
            </w:pPr>
          </w:p>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items</w:t>
            </w:r>
            <w:r w:rsidRPr="00A92F66">
              <w:rPr>
                <w:rFonts w:ascii="Times New Roman" w:hAnsi="Times New Roman" w:cs="Times New Roman"/>
                <w:sz w:val="16"/>
                <w:szCs w:val="16"/>
              </w:rPr>
              <w:t>;</w:t>
            </w:r>
          </w:p>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 xml:space="preserve"> </w:t>
            </w:r>
          </w:p>
        </w:tc>
      </w:tr>
      <w:tr w:rsidR="003C70FC" w:rsidRPr="00A92F66" w:rsidTr="0045118B">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w:t>
            </w:r>
          </w:p>
        </w:tc>
        <w:tc>
          <w:tcPr>
            <w:tcW w:w="8641" w:type="dxa"/>
            <w:gridSpan w:val="3"/>
          </w:tcPr>
          <w:p w:rsidR="005C4595" w:rsidRPr="00A92F66" w:rsidRDefault="00CA0A96"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Urban </w:t>
            </w:r>
            <w:r w:rsidR="005C4595" w:rsidRPr="00A92F66">
              <w:rPr>
                <w:rFonts w:ascii="Times New Roman" w:hAnsi="Times New Roman" w:cs="Times New Roman"/>
                <w:sz w:val="16"/>
                <w:szCs w:val="16"/>
                <w:lang w:val="en-US"/>
              </w:rPr>
              <w:t xml:space="preserve">Industrial, </w:t>
            </w:r>
            <w:r w:rsidRPr="00A92F66">
              <w:rPr>
                <w:rFonts w:ascii="Times New Roman" w:hAnsi="Times New Roman" w:cs="Times New Roman"/>
                <w:sz w:val="16"/>
                <w:szCs w:val="16"/>
                <w:lang w:val="en-US"/>
              </w:rPr>
              <w:t xml:space="preserve">manufacturing </w:t>
            </w:r>
            <w:r w:rsidR="005C4595" w:rsidRPr="00A92F66">
              <w:rPr>
                <w:rFonts w:ascii="Times New Roman" w:hAnsi="Times New Roman" w:cs="Times New Roman"/>
                <w:sz w:val="16"/>
                <w:szCs w:val="16"/>
                <w:lang w:val="en-US"/>
              </w:rPr>
              <w:t>and investment potential of the city</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7.1</w:t>
            </w:r>
          </w:p>
        </w:tc>
        <w:tc>
          <w:tcPr>
            <w:tcW w:w="3086" w:type="dxa"/>
          </w:tcPr>
          <w:p w:rsidR="005C4595" w:rsidRPr="00A92F66" w:rsidRDefault="001860CF" w:rsidP="005C4595">
            <w:pPr>
              <w:rPr>
                <w:rFonts w:ascii="Times New Roman" w:hAnsi="Times New Roman" w:cs="Times New Roman"/>
                <w:sz w:val="16"/>
                <w:szCs w:val="16"/>
              </w:rPr>
            </w:pPr>
            <w:r w:rsidRPr="00A92F66">
              <w:rPr>
                <w:rFonts w:ascii="Times New Roman" w:hAnsi="Times New Roman" w:cs="Times New Roman"/>
                <w:sz w:val="16"/>
                <w:szCs w:val="16"/>
                <w:lang w:val="en-US"/>
              </w:rPr>
              <w:t xml:space="preserve">Rate </w:t>
            </w:r>
            <w:proofErr w:type="spellStart"/>
            <w:r w:rsidR="005C4595" w:rsidRPr="00A92F66">
              <w:rPr>
                <w:rFonts w:ascii="Times New Roman" w:hAnsi="Times New Roman" w:cs="Times New Roman"/>
                <w:sz w:val="16"/>
                <w:szCs w:val="16"/>
              </w:rPr>
              <w:t>of</w:t>
            </w:r>
            <w:proofErr w:type="spellEnd"/>
            <w:r w:rsidR="005C4595" w:rsidRPr="00A92F66">
              <w:rPr>
                <w:rFonts w:ascii="Times New Roman" w:hAnsi="Times New Roman" w:cs="Times New Roman"/>
                <w:sz w:val="16"/>
                <w:szCs w:val="16"/>
              </w:rPr>
              <w:t xml:space="preserve"> </w:t>
            </w:r>
            <w:proofErr w:type="spellStart"/>
            <w:r w:rsidR="005C4595" w:rsidRPr="00A92F66">
              <w:rPr>
                <w:rFonts w:ascii="Times New Roman" w:hAnsi="Times New Roman" w:cs="Times New Roman"/>
                <w:sz w:val="16"/>
                <w:szCs w:val="16"/>
              </w:rPr>
              <w:t>entrepreneurial</w:t>
            </w:r>
            <w:proofErr w:type="spellEnd"/>
            <w:r w:rsidR="005C4595" w:rsidRPr="00A92F66">
              <w:rPr>
                <w:rFonts w:ascii="Times New Roman" w:hAnsi="Times New Roman" w:cs="Times New Roman"/>
                <w:sz w:val="16"/>
                <w:szCs w:val="16"/>
              </w:rPr>
              <w:t xml:space="preserve"> </w:t>
            </w:r>
            <w:proofErr w:type="spellStart"/>
            <w:r w:rsidR="005C4595" w:rsidRPr="00A92F66">
              <w:rPr>
                <w:rFonts w:ascii="Times New Roman" w:hAnsi="Times New Roman" w:cs="Times New Roman"/>
                <w:sz w:val="16"/>
                <w:szCs w:val="16"/>
              </w:rPr>
              <w:t>activity</w:t>
            </w:r>
            <w:proofErr w:type="spellEnd"/>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[4</w:t>
            </w:r>
            <w:r w:rsidR="003C5E85" w:rsidRPr="00A92F66">
              <w:rPr>
                <w:rFonts w:ascii="Times New Roman" w:hAnsi="Times New Roman" w:cs="Times New Roman"/>
                <w:sz w:val="16"/>
                <w:szCs w:val="16"/>
                <w:lang w:val="en-US"/>
              </w:rPr>
              <w:t>9</w:t>
            </w:r>
            <w:r w:rsidRPr="00A92F66">
              <w:rPr>
                <w:rFonts w:ascii="Times New Roman" w:hAnsi="Times New Roman" w:cs="Times New Roman"/>
                <w:sz w:val="16"/>
                <w:szCs w:val="16"/>
                <w:lang w:val="en-US"/>
              </w:rPr>
              <w:t xml:space="preserve">, </w:t>
            </w:r>
            <w:r w:rsidR="003C5E85" w:rsidRPr="00A92F66">
              <w:rPr>
                <w:rFonts w:ascii="Times New Roman" w:hAnsi="Times New Roman" w:cs="Times New Roman"/>
                <w:sz w:val="16"/>
                <w:szCs w:val="16"/>
                <w:lang w:val="en-US"/>
              </w:rPr>
              <w:t>50</w:t>
            </w:r>
            <w:r w:rsidRPr="00A92F66">
              <w:rPr>
                <w:rFonts w:ascii="Times New Roman" w:hAnsi="Times New Roman" w:cs="Times New Roman"/>
                <w:sz w:val="16"/>
                <w:szCs w:val="16"/>
                <w:lang w:val="en-US"/>
              </w:rPr>
              <w:t>]</w:t>
            </w:r>
            <w:r w:rsidRPr="00A92F66">
              <w:rPr>
                <w:rFonts w:ascii="Times New Roman" w:hAnsi="Times New Roman" w:cs="Times New Roman"/>
                <w:sz w:val="16"/>
                <w:szCs w:val="16"/>
              </w:rPr>
              <w:t xml:space="preserve"> </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7.2</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Investments’ share in fixed assets per capita of GRP</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3C5E85" w:rsidRPr="00A92F66">
              <w:rPr>
                <w:rFonts w:ascii="Times New Roman" w:hAnsi="Times New Roman" w:cs="Times New Roman"/>
                <w:sz w:val="16"/>
                <w:szCs w:val="16"/>
                <w:lang w:val="en-US"/>
              </w:rPr>
              <w:t>49, 50</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7.3</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Availability and scale of the production clusters</w:t>
            </w:r>
          </w:p>
        </w:tc>
        <w:tc>
          <w:tcPr>
            <w:tcW w:w="3394" w:type="dxa"/>
          </w:tcPr>
          <w:p w:rsidR="005C4595" w:rsidRPr="00A92F66" w:rsidRDefault="005C4595" w:rsidP="005C4595">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3C5E85" w:rsidRPr="00A92F66">
              <w:rPr>
                <w:rFonts w:ascii="Times New Roman" w:hAnsi="Times New Roman" w:cs="Times New Roman"/>
                <w:sz w:val="16"/>
                <w:szCs w:val="16"/>
                <w:lang w:val="en-US"/>
              </w:rPr>
              <w:t>51</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Coefficient for each cluster</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7.4</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Gross regional</w:t>
            </w:r>
            <w:r w:rsidR="008447DC" w:rsidRPr="00A92F66">
              <w:rPr>
                <w:rFonts w:ascii="Times New Roman" w:hAnsi="Times New Roman" w:cs="Times New Roman"/>
                <w:sz w:val="16"/>
                <w:szCs w:val="16"/>
                <w:lang w:val="en-US"/>
              </w:rPr>
              <w:t xml:space="preserve"> urban</w:t>
            </w:r>
            <w:r w:rsidRPr="00A92F66">
              <w:rPr>
                <w:rFonts w:ascii="Times New Roman" w:hAnsi="Times New Roman" w:cs="Times New Roman"/>
                <w:sz w:val="16"/>
                <w:szCs w:val="16"/>
                <w:lang w:val="en-US"/>
              </w:rPr>
              <w:t xml:space="preserve"> product per capita (for the city)</w:t>
            </w:r>
          </w:p>
        </w:tc>
        <w:tc>
          <w:tcPr>
            <w:tcW w:w="3394" w:type="dxa"/>
          </w:tcPr>
          <w:p w:rsidR="005C4595" w:rsidRPr="00A92F66" w:rsidRDefault="005C4595" w:rsidP="005C4595">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Official</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statistics</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[6</w:t>
            </w:r>
            <w:r w:rsidR="003C5E85" w:rsidRPr="00A92F66">
              <w:rPr>
                <w:rFonts w:ascii="Times New Roman" w:hAnsi="Times New Roman" w:cs="Times New Roman"/>
                <w:sz w:val="16"/>
                <w:szCs w:val="16"/>
                <w:lang w:val="en-US"/>
              </w:rPr>
              <w:t>8</w:t>
            </w:r>
            <w:r w:rsidRPr="00A92F66">
              <w:rPr>
                <w:rFonts w:ascii="Times New Roman" w:hAnsi="Times New Roman" w:cs="Times New Roman"/>
                <w:sz w:val="16"/>
                <w:szCs w:val="16"/>
                <w:lang w:val="en-US"/>
              </w:rPr>
              <w:t>, 6</w:t>
            </w:r>
            <w:r w:rsidR="003C5E85" w:rsidRPr="00A92F66">
              <w:rPr>
                <w:rFonts w:ascii="Times New Roman" w:hAnsi="Times New Roman" w:cs="Times New Roman"/>
                <w:sz w:val="16"/>
                <w:szCs w:val="16"/>
                <w:lang w:val="en-US"/>
              </w:rPr>
              <w:t>9</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ths</w:t>
            </w:r>
            <w:proofErr w:type="spellEnd"/>
            <w:r w:rsidRPr="00A92F66">
              <w:rPr>
                <w:rFonts w:ascii="Times New Roman" w:hAnsi="Times New Roman" w:cs="Times New Roman"/>
                <w:sz w:val="16"/>
                <w:szCs w:val="16"/>
              </w:rPr>
              <w:t>.</w:t>
            </w:r>
            <w:r w:rsidRPr="00A92F66">
              <w:rPr>
                <w:rFonts w:ascii="Times New Roman" w:hAnsi="Times New Roman" w:cs="Times New Roman"/>
                <w:sz w:val="16"/>
                <w:szCs w:val="16"/>
                <w:lang w:val="en-US"/>
              </w:rPr>
              <w:t>rub</w:t>
            </w:r>
            <w:r w:rsidRPr="00A92F66">
              <w:rPr>
                <w:rFonts w:ascii="Times New Roman" w:hAnsi="Times New Roman" w:cs="Times New Roman"/>
                <w:sz w:val="16"/>
                <w:szCs w:val="16"/>
              </w:rPr>
              <w:t xml:space="preserve">. </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7.5</w:t>
            </w:r>
          </w:p>
        </w:tc>
        <w:tc>
          <w:tcPr>
            <w:tcW w:w="3086" w:type="dxa"/>
          </w:tcPr>
          <w:p w:rsidR="005C4595" w:rsidRPr="00A92F66" w:rsidRDefault="008447DC"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The share and volume of annual urban output in reginal/national level </w:t>
            </w:r>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Official</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statistics</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[6</w:t>
            </w:r>
            <w:r w:rsidR="003C5E85" w:rsidRPr="00A92F66">
              <w:rPr>
                <w:rFonts w:ascii="Times New Roman" w:hAnsi="Times New Roman" w:cs="Times New Roman"/>
                <w:sz w:val="16"/>
                <w:szCs w:val="16"/>
                <w:lang w:val="en-US"/>
              </w:rPr>
              <w:t>8</w:t>
            </w:r>
            <w:r w:rsidRPr="00A92F66">
              <w:rPr>
                <w:rFonts w:ascii="Times New Roman" w:hAnsi="Times New Roman" w:cs="Times New Roman"/>
                <w:sz w:val="16"/>
                <w:szCs w:val="16"/>
                <w:lang w:val="en-US"/>
              </w:rPr>
              <w:t>, 6</w:t>
            </w:r>
            <w:r w:rsidR="003C5E85" w:rsidRPr="00A92F66">
              <w:rPr>
                <w:rFonts w:ascii="Times New Roman" w:hAnsi="Times New Roman" w:cs="Times New Roman"/>
                <w:sz w:val="16"/>
                <w:szCs w:val="16"/>
                <w:lang w:val="en-US"/>
              </w:rPr>
              <w:t>9</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rPr>
              <w:t xml:space="preserve">% </w:t>
            </w:r>
            <w:r w:rsidR="00C84C42" w:rsidRPr="00A92F66">
              <w:rPr>
                <w:rFonts w:ascii="Times New Roman" w:hAnsi="Times New Roman" w:cs="Times New Roman"/>
                <w:sz w:val="16"/>
                <w:szCs w:val="16"/>
                <w:lang w:val="en-US"/>
              </w:rPr>
              <w:t>in</w:t>
            </w:r>
            <w:r w:rsidRPr="00A92F66">
              <w:rPr>
                <w:rFonts w:ascii="Times New Roman" w:hAnsi="Times New Roman" w:cs="Times New Roman"/>
                <w:sz w:val="16"/>
                <w:szCs w:val="16"/>
              </w:rPr>
              <w:t xml:space="preserve"> </w:t>
            </w:r>
            <w:r w:rsidR="00C84C42" w:rsidRPr="00A92F66">
              <w:rPr>
                <w:rFonts w:ascii="Times New Roman" w:hAnsi="Times New Roman" w:cs="Times New Roman"/>
                <w:sz w:val="16"/>
                <w:szCs w:val="16"/>
                <w:lang w:val="en-US"/>
              </w:rPr>
              <w:t>GRP</w:t>
            </w:r>
            <w:r w:rsidRPr="00A92F66">
              <w:rPr>
                <w:rFonts w:ascii="Times New Roman" w:hAnsi="Times New Roman" w:cs="Times New Roman"/>
                <w:sz w:val="16"/>
                <w:szCs w:val="16"/>
              </w:rPr>
              <w:t xml:space="preserve">, % </w:t>
            </w:r>
            <w:r w:rsidR="00C84C42" w:rsidRPr="00A92F66">
              <w:rPr>
                <w:rFonts w:ascii="Times New Roman" w:hAnsi="Times New Roman" w:cs="Times New Roman"/>
                <w:sz w:val="16"/>
                <w:szCs w:val="16"/>
                <w:lang w:val="en-US"/>
              </w:rPr>
              <w:t>in GDP</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rPr>
              <w:t>7.6</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Availability and the </w:t>
            </w:r>
            <w:r w:rsidR="008447DC" w:rsidRPr="00A92F66">
              <w:rPr>
                <w:rFonts w:ascii="Times New Roman" w:hAnsi="Times New Roman" w:cs="Times New Roman"/>
                <w:sz w:val="16"/>
                <w:szCs w:val="16"/>
                <w:lang w:val="en-US"/>
              </w:rPr>
              <w:t xml:space="preserve">amount </w:t>
            </w:r>
            <w:r w:rsidRPr="00A92F66">
              <w:rPr>
                <w:rFonts w:ascii="Times New Roman" w:hAnsi="Times New Roman" w:cs="Times New Roman"/>
                <w:sz w:val="16"/>
                <w:szCs w:val="16"/>
                <w:lang w:val="en-US"/>
              </w:rPr>
              <w:t xml:space="preserve">of high-tech industries </w:t>
            </w:r>
          </w:p>
        </w:tc>
        <w:tc>
          <w:tcPr>
            <w:tcW w:w="3394"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i/>
                <w:sz w:val="16"/>
                <w:szCs w:val="16"/>
                <w:lang w:val="en-US"/>
              </w:rPr>
              <w:t xml:space="preserve">Vi – </w:t>
            </w:r>
            <w:r w:rsidR="008447DC" w:rsidRPr="00A92F66">
              <w:rPr>
                <w:rFonts w:ascii="Times New Roman" w:hAnsi="Times New Roman" w:cs="Times New Roman"/>
                <w:sz w:val="16"/>
                <w:szCs w:val="16"/>
                <w:lang w:val="en-US"/>
              </w:rPr>
              <w:t xml:space="preserve">amount </w:t>
            </w:r>
            <w:r w:rsidRPr="00A92F66">
              <w:rPr>
                <w:rFonts w:ascii="Times New Roman" w:hAnsi="Times New Roman" w:cs="Times New Roman"/>
                <w:sz w:val="16"/>
                <w:szCs w:val="16"/>
                <w:lang w:val="en-US"/>
              </w:rPr>
              <w:t xml:space="preserve">of the </w:t>
            </w:r>
            <w:proofErr w:type="spellStart"/>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high-tech industry [</w:t>
            </w:r>
            <w:r w:rsidR="003C5E85" w:rsidRPr="00A92F66">
              <w:rPr>
                <w:rFonts w:ascii="Times New Roman" w:hAnsi="Times New Roman" w:cs="Times New Roman"/>
                <w:sz w:val="16"/>
                <w:szCs w:val="16"/>
                <w:lang w:val="en-US"/>
              </w:rPr>
              <w:t>52</w:t>
            </w:r>
            <w:r w:rsidRPr="00A92F66">
              <w:rPr>
                <w:rFonts w:ascii="Times New Roman" w:hAnsi="Times New Roman" w:cs="Times New Roman"/>
                <w:sz w:val="16"/>
                <w:szCs w:val="16"/>
                <w:lang w:val="en-US"/>
              </w:rPr>
              <w:t xml:space="preserve">] </w:t>
            </w:r>
          </w:p>
        </w:tc>
        <w:tc>
          <w:tcPr>
            <w:tcW w:w="2161"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lang w:val="en-US"/>
              </w:rPr>
              <w:t>mln</w:t>
            </w:r>
            <w:proofErr w:type="spellEnd"/>
            <w:r w:rsidRPr="00A92F66">
              <w:rPr>
                <w:rFonts w:ascii="Times New Roman" w:hAnsi="Times New Roman" w:cs="Times New Roman"/>
                <w:sz w:val="16"/>
                <w:szCs w:val="16"/>
              </w:rPr>
              <w:t>.</w:t>
            </w:r>
            <w:proofErr w:type="spellStart"/>
            <w:r w:rsidRPr="00A92F66">
              <w:rPr>
                <w:rFonts w:ascii="Times New Roman" w:hAnsi="Times New Roman" w:cs="Times New Roman"/>
                <w:sz w:val="16"/>
                <w:szCs w:val="16"/>
              </w:rPr>
              <w:t>rub</w:t>
            </w:r>
            <w:proofErr w:type="spellEnd"/>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rPr>
            </w:pPr>
            <w:r w:rsidRPr="00A92F66">
              <w:rPr>
                <w:rFonts w:ascii="Times New Roman" w:hAnsi="Times New Roman" w:cs="Times New Roman"/>
                <w:sz w:val="16"/>
                <w:szCs w:val="16"/>
                <w:lang w:val="en-US"/>
              </w:rPr>
              <w:t>7.</w:t>
            </w:r>
            <w:r w:rsidRPr="00A92F66">
              <w:rPr>
                <w:rFonts w:ascii="Times New Roman" w:hAnsi="Times New Roman" w:cs="Times New Roman"/>
                <w:sz w:val="16"/>
                <w:szCs w:val="16"/>
              </w:rPr>
              <w:t>7</w:t>
            </w:r>
          </w:p>
        </w:tc>
        <w:tc>
          <w:tcPr>
            <w:tcW w:w="3086"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 xml:space="preserve"> </w:t>
            </w:r>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Share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of</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profitable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enterprises</w:t>
            </w:r>
            <w:proofErr w:type="spellEnd"/>
          </w:p>
        </w:tc>
        <w:tc>
          <w:tcPr>
            <w:tcW w:w="3394" w:type="dxa"/>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Official</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statistics</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w:t>
            </w:r>
            <w:r w:rsidR="003C5E85" w:rsidRPr="00A92F66">
              <w:rPr>
                <w:rFonts w:ascii="Times New Roman" w:hAnsi="Times New Roman" w:cs="Times New Roman"/>
                <w:sz w:val="16"/>
                <w:szCs w:val="16"/>
                <w:lang w:val="en-US"/>
              </w:rPr>
              <w:t>68, 69</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per cent of the total number of businesses</w:t>
            </w:r>
          </w:p>
        </w:tc>
      </w:tr>
      <w:tr w:rsidR="003C70FC" w:rsidRPr="00A92F66" w:rsidTr="0045118B">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w:t>
            </w:r>
          </w:p>
        </w:tc>
        <w:tc>
          <w:tcPr>
            <w:tcW w:w="8641" w:type="dxa"/>
            <w:gridSpan w:val="3"/>
          </w:tcPr>
          <w:p w:rsidR="005C4595" w:rsidRPr="00A92F66" w:rsidRDefault="005C4595" w:rsidP="005C4595">
            <w:pPr>
              <w:rPr>
                <w:rFonts w:ascii="Times New Roman" w:hAnsi="Times New Roman" w:cs="Times New Roman"/>
                <w:sz w:val="16"/>
                <w:szCs w:val="16"/>
              </w:rPr>
            </w:pPr>
            <w:proofErr w:type="spellStart"/>
            <w:r w:rsidRPr="00A92F66">
              <w:rPr>
                <w:rFonts w:ascii="Times New Roman" w:hAnsi="Times New Roman" w:cs="Times New Roman"/>
                <w:sz w:val="16"/>
                <w:szCs w:val="16"/>
              </w:rPr>
              <w:t>Urban</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conditions</w:t>
            </w:r>
            <w:proofErr w:type="spellEnd"/>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8.1</w:t>
            </w:r>
          </w:p>
        </w:tc>
        <w:tc>
          <w:tcPr>
            <w:tcW w:w="3086"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Security level</w:t>
            </w:r>
          </w:p>
        </w:tc>
        <w:tc>
          <w:tcPr>
            <w:tcW w:w="3394" w:type="dxa"/>
          </w:tcPr>
          <w:p w:rsidR="005C4595" w:rsidRPr="00A92F66" w:rsidRDefault="005C4595"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Number of crimes per capita</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Items per</w:t>
            </w:r>
            <w:r w:rsidRPr="00A92F66">
              <w:rPr>
                <w:rFonts w:ascii="Times New Roman" w:hAnsi="Times New Roman" w:cs="Times New Roman"/>
                <w:sz w:val="16"/>
                <w:szCs w:val="16"/>
              </w:rPr>
              <w:t xml:space="preserve"> 1000 </w:t>
            </w: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w:t>
            </w:r>
          </w:p>
        </w:tc>
      </w:tr>
      <w:tr w:rsidR="003C70FC" w:rsidRPr="00A92F66" w:rsidTr="004C47CD">
        <w:tc>
          <w:tcPr>
            <w:tcW w:w="704" w:type="dxa"/>
          </w:tcPr>
          <w:p w:rsidR="005C4595" w:rsidRPr="00A92F66" w:rsidRDefault="005C4595"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8.2</w:t>
            </w:r>
          </w:p>
        </w:tc>
        <w:tc>
          <w:tcPr>
            <w:tcW w:w="3086" w:type="dxa"/>
          </w:tcPr>
          <w:p w:rsidR="005C4595" w:rsidRPr="00A92F66" w:rsidRDefault="008447DC" w:rsidP="005C4595">
            <w:pPr>
              <w:rPr>
                <w:rFonts w:ascii="Times New Roman" w:hAnsi="Times New Roman" w:cs="Times New Roman"/>
                <w:sz w:val="16"/>
                <w:szCs w:val="16"/>
                <w:lang w:val="en-US"/>
              </w:rPr>
            </w:pPr>
            <w:r w:rsidRPr="00A92F66">
              <w:rPr>
                <w:rFonts w:ascii="Times New Roman" w:hAnsi="Times New Roman" w:cs="Times New Roman"/>
                <w:sz w:val="16"/>
                <w:szCs w:val="16"/>
                <w:lang w:val="en-US"/>
              </w:rPr>
              <w:t>Development of</w:t>
            </w:r>
            <w:r w:rsidR="00C97FF1" w:rsidRPr="00A92F66">
              <w:rPr>
                <w:rFonts w:ascii="Times New Roman" w:hAnsi="Times New Roman" w:cs="Times New Roman"/>
                <w:sz w:val="16"/>
                <w:szCs w:val="16"/>
                <w:lang w:val="en-US"/>
              </w:rPr>
              <w:t xml:space="preserve"> the</w:t>
            </w:r>
            <w:r w:rsidRPr="00A92F66">
              <w:rPr>
                <w:rFonts w:ascii="Times New Roman" w:hAnsi="Times New Roman" w:cs="Times New Roman"/>
                <w:sz w:val="16"/>
                <w:szCs w:val="16"/>
                <w:lang w:val="en-US"/>
              </w:rPr>
              <w:t xml:space="preserve"> </w:t>
            </w:r>
            <w:r w:rsidR="005C4595" w:rsidRPr="00A92F66">
              <w:rPr>
                <w:rFonts w:ascii="Times New Roman" w:hAnsi="Times New Roman" w:cs="Times New Roman"/>
                <w:sz w:val="16"/>
                <w:szCs w:val="16"/>
                <w:lang w:val="en-US"/>
              </w:rPr>
              <w:t>transport infrastructure</w:t>
            </w:r>
          </w:p>
        </w:tc>
        <w:tc>
          <w:tcPr>
            <w:tcW w:w="3394" w:type="dxa"/>
          </w:tcPr>
          <w:p w:rsidR="005C4595" w:rsidRPr="00A92F66" w:rsidRDefault="005C4595" w:rsidP="005C4595">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3C5E85" w:rsidRPr="00A92F66">
              <w:rPr>
                <w:rFonts w:ascii="Times New Roman" w:hAnsi="Times New Roman" w:cs="Times New Roman"/>
                <w:sz w:val="16"/>
                <w:szCs w:val="16"/>
                <w:lang w:val="en-US"/>
              </w:rPr>
              <w:t>53</w:t>
            </w:r>
            <w:r w:rsidRPr="00A92F66">
              <w:rPr>
                <w:rFonts w:ascii="Times New Roman" w:hAnsi="Times New Roman" w:cs="Times New Roman"/>
                <w:sz w:val="16"/>
                <w:szCs w:val="16"/>
                <w:lang w:val="en-US"/>
              </w:rPr>
              <w:t>]</w:t>
            </w:r>
          </w:p>
        </w:tc>
        <w:tc>
          <w:tcPr>
            <w:tcW w:w="2161" w:type="dxa"/>
          </w:tcPr>
          <w:p w:rsidR="005C4595" w:rsidRPr="00A92F66" w:rsidRDefault="005C4595" w:rsidP="005C4595">
            <w:pPr>
              <w:rPr>
                <w:rFonts w:ascii="Times New Roman" w:hAnsi="Times New Roman" w:cs="Times New Roman"/>
                <w:sz w:val="16"/>
                <w:szCs w:val="16"/>
              </w:rPr>
            </w:pPr>
            <w:r w:rsidRPr="00A92F66">
              <w:rPr>
                <w:rFonts w:ascii="Times New Roman" w:hAnsi="Times New Roman" w:cs="Times New Roman"/>
                <w:sz w:val="16"/>
                <w:szCs w:val="16"/>
                <w:lang w:val="en-US"/>
              </w:rPr>
              <w:t xml:space="preserve">Index </w:t>
            </w:r>
          </w:p>
        </w:tc>
      </w:tr>
      <w:tr w:rsidR="00161F0F" w:rsidRPr="00A92F66" w:rsidTr="004C47CD">
        <w:tc>
          <w:tcPr>
            <w:tcW w:w="704" w:type="dxa"/>
          </w:tcPr>
          <w:p w:rsidR="00161F0F" w:rsidRPr="00A92F66" w:rsidRDefault="00161F0F" w:rsidP="006F4280">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8.3</w:t>
            </w:r>
          </w:p>
        </w:tc>
        <w:tc>
          <w:tcPr>
            <w:tcW w:w="3086" w:type="dxa"/>
          </w:tcPr>
          <w:p w:rsidR="00161F0F" w:rsidRPr="00A92F66" w:rsidRDefault="00161F0F" w:rsidP="00161F0F">
            <w:pPr>
              <w:rPr>
                <w:rFonts w:ascii="Times New Roman" w:hAnsi="Times New Roman" w:cs="Times New Roman"/>
                <w:sz w:val="16"/>
                <w:szCs w:val="16"/>
              </w:rPr>
            </w:pPr>
            <w:proofErr w:type="spellStart"/>
            <w:r w:rsidRPr="00A92F66">
              <w:rPr>
                <w:rFonts w:ascii="Times New Roman" w:hAnsi="Times New Roman" w:cs="Times New Roman"/>
                <w:sz w:val="16"/>
                <w:szCs w:val="16"/>
              </w:rPr>
              <w:t>Population</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density</w:t>
            </w:r>
            <w:proofErr w:type="spellEnd"/>
          </w:p>
          <w:p w:rsidR="00161F0F" w:rsidRPr="00A92F66" w:rsidRDefault="00161F0F" w:rsidP="005C4595">
            <w:pPr>
              <w:rPr>
                <w:rFonts w:ascii="Times New Roman" w:hAnsi="Times New Roman" w:cs="Times New Roman"/>
                <w:sz w:val="16"/>
                <w:szCs w:val="16"/>
              </w:rPr>
            </w:pPr>
          </w:p>
        </w:tc>
        <w:tc>
          <w:tcPr>
            <w:tcW w:w="3394" w:type="dxa"/>
          </w:tcPr>
          <w:p w:rsidR="00161F0F" w:rsidRPr="00A92F66" w:rsidRDefault="00D81F9D" w:rsidP="00161F0F">
            <w:pPr>
              <w:rPr>
                <w:rFonts w:ascii="Times New Roman" w:hAnsi="Times New Roman" w:cs="Times New Roman"/>
                <w:sz w:val="16"/>
                <w:szCs w:val="16"/>
              </w:rPr>
            </w:pPr>
            <m:oMathPara>
              <m:oMath>
                <m:f>
                  <m:fPr>
                    <m:ctrlPr>
                      <w:rPr>
                        <w:rFonts w:ascii="Cambria Math" w:hAnsi="Cambria Math" w:cs="Times New Roman"/>
                        <w:i/>
                        <w:sz w:val="16"/>
                        <w:szCs w:val="16"/>
                        <w:lang w:val="en-US"/>
                      </w:rPr>
                    </m:ctrlPr>
                  </m:fPr>
                  <m:num>
                    <m:r>
                      <w:rPr>
                        <w:rFonts w:ascii="Cambria Math" w:hAnsi="Cambria Math" w:cs="Times New Roman"/>
                        <w:sz w:val="16"/>
                        <w:szCs w:val="16"/>
                        <w:lang w:val="en-US"/>
                      </w:rPr>
                      <m:t>Na</m:t>
                    </m:r>
                  </m:num>
                  <m:den>
                    <m:r>
                      <w:rPr>
                        <w:rFonts w:ascii="Cambria Math" w:hAnsi="Cambria Math" w:cs="Times New Roman"/>
                        <w:sz w:val="16"/>
                        <w:szCs w:val="16"/>
                        <w:lang w:val="en-US"/>
                      </w:rPr>
                      <m:t>St</m:t>
                    </m:r>
                  </m:den>
                </m:f>
                <m:r>
                  <w:rPr>
                    <w:rFonts w:ascii="Cambria Math" w:hAnsi="Cambria Math" w:cs="Times New Roman"/>
                    <w:sz w:val="16"/>
                    <w:szCs w:val="16"/>
                    <w:lang w:val="en-US"/>
                  </w:rPr>
                  <m:t>,</m:t>
                </m:r>
              </m:oMath>
            </m:oMathPara>
          </w:p>
          <w:p w:rsidR="00161F0F" w:rsidRPr="00A92F66" w:rsidRDefault="00161F0F" w:rsidP="00161F0F">
            <w:pPr>
              <w:rPr>
                <w:rFonts w:ascii="Times New Roman" w:hAnsi="Times New Roman" w:cs="Times New Roman"/>
                <w:sz w:val="16"/>
                <w:szCs w:val="16"/>
                <w:lang w:val="en-US"/>
              </w:rPr>
            </w:pPr>
            <w:r w:rsidRPr="00A92F66">
              <w:rPr>
                <w:rFonts w:ascii="Times New Roman" w:hAnsi="Times New Roman" w:cs="Times New Roman"/>
                <w:sz w:val="16"/>
                <w:szCs w:val="16"/>
              </w:rPr>
              <w:t>где</w:t>
            </w:r>
            <w:r w:rsidRPr="00A92F66">
              <w:rPr>
                <w:rFonts w:ascii="Times New Roman" w:hAnsi="Times New Roman" w:cs="Times New Roman"/>
                <w:sz w:val="16"/>
                <w:szCs w:val="16"/>
                <w:lang w:val="en-US"/>
              </w:rPr>
              <w:t xml:space="preserve"> N</w:t>
            </w:r>
            <w:r w:rsidR="00D80A6E" w:rsidRPr="00A92F66">
              <w:rPr>
                <w:rFonts w:ascii="Times New Roman" w:hAnsi="Times New Roman" w:cs="Times New Roman"/>
                <w:sz w:val="16"/>
                <w:szCs w:val="16"/>
                <w:lang w:val="en-US"/>
              </w:rPr>
              <w:t>a</w:t>
            </w:r>
            <w:r w:rsidRPr="00A92F66">
              <w:rPr>
                <w:rFonts w:ascii="Times New Roman" w:hAnsi="Times New Roman" w:cs="Times New Roman"/>
                <w:sz w:val="16"/>
                <w:szCs w:val="16"/>
                <w:lang w:val="en-US"/>
              </w:rPr>
              <w:t xml:space="preserve"> – average annual number of inhabitants in the city,</w:t>
            </w:r>
          </w:p>
          <w:p w:rsidR="00161F0F" w:rsidRPr="00A92F66" w:rsidRDefault="00161F0F" w:rsidP="00161F0F">
            <w:pPr>
              <w:rPr>
                <w:rFonts w:ascii="Times New Roman" w:eastAsia="Calibri" w:hAnsi="Times New Roman" w:cs="Times New Roman"/>
                <w:sz w:val="16"/>
                <w:szCs w:val="16"/>
                <w:lang w:val="en-US"/>
              </w:rPr>
            </w:pPr>
            <w:r w:rsidRPr="00A92F66">
              <w:rPr>
                <w:rFonts w:ascii="Times New Roman" w:hAnsi="Times New Roman" w:cs="Times New Roman"/>
                <w:sz w:val="16"/>
                <w:szCs w:val="16"/>
                <w:lang w:val="en-US"/>
              </w:rPr>
              <w:t>S</w:t>
            </w:r>
            <w:r w:rsidR="00D80A6E" w:rsidRPr="00A92F66">
              <w:rPr>
                <w:rFonts w:ascii="Times New Roman" w:hAnsi="Times New Roman" w:cs="Times New Roman"/>
                <w:sz w:val="16"/>
                <w:szCs w:val="16"/>
                <w:lang w:val="en-US"/>
              </w:rPr>
              <w:t>t</w:t>
            </w:r>
            <w:r w:rsidRPr="00A92F66">
              <w:rPr>
                <w:rFonts w:ascii="Times New Roman" w:hAnsi="Times New Roman" w:cs="Times New Roman"/>
                <w:sz w:val="16"/>
                <w:szCs w:val="16"/>
              </w:rPr>
              <w:t xml:space="preserve"> – </w:t>
            </w:r>
            <w:r w:rsidRPr="00A92F66">
              <w:rPr>
                <w:rFonts w:ascii="Times New Roman" w:hAnsi="Times New Roman" w:cs="Times New Roman"/>
                <w:sz w:val="16"/>
                <w:szCs w:val="16"/>
                <w:lang w:val="en-US"/>
              </w:rPr>
              <w:t>city’s total area</w:t>
            </w:r>
            <w:r w:rsidR="001836F2" w:rsidRPr="00A92F66">
              <w:rPr>
                <w:rFonts w:ascii="Times New Roman" w:hAnsi="Times New Roman" w:cs="Times New Roman"/>
                <w:sz w:val="16"/>
                <w:szCs w:val="16"/>
                <w:lang w:val="en-US"/>
              </w:rPr>
              <w:t xml:space="preserve"> [5</w:t>
            </w:r>
            <w:r w:rsidR="003C5E85" w:rsidRPr="00A92F66">
              <w:rPr>
                <w:rFonts w:ascii="Times New Roman" w:hAnsi="Times New Roman" w:cs="Times New Roman"/>
                <w:sz w:val="16"/>
                <w:szCs w:val="16"/>
                <w:lang w:val="en-US"/>
              </w:rPr>
              <w:t>4</w:t>
            </w:r>
            <w:r w:rsidR="001836F2" w:rsidRPr="00A92F66">
              <w:rPr>
                <w:rFonts w:ascii="Times New Roman" w:hAnsi="Times New Roman" w:cs="Times New Roman"/>
                <w:sz w:val="16"/>
                <w:szCs w:val="16"/>
                <w:lang w:val="en-US"/>
              </w:rPr>
              <w:t>]</w:t>
            </w:r>
          </w:p>
        </w:tc>
        <w:tc>
          <w:tcPr>
            <w:tcW w:w="2161" w:type="dxa"/>
          </w:tcPr>
          <w:p w:rsidR="00161F0F" w:rsidRPr="00A92F66" w:rsidRDefault="00161F0F" w:rsidP="00161F0F">
            <w:pPr>
              <w:rPr>
                <w:rFonts w:ascii="Times New Roman" w:hAnsi="Times New Roman" w:cs="Times New Roman"/>
                <w:sz w:val="16"/>
                <w:szCs w:val="16"/>
                <w:vertAlign w:val="superscript"/>
              </w:rPr>
            </w:pP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/km</w:t>
            </w:r>
            <w:r w:rsidRPr="00A92F66">
              <w:rPr>
                <w:rFonts w:ascii="Times New Roman" w:hAnsi="Times New Roman" w:cs="Times New Roman"/>
                <w:sz w:val="16"/>
                <w:szCs w:val="16"/>
                <w:vertAlign w:val="superscript"/>
              </w:rPr>
              <w:t>2</w:t>
            </w:r>
          </w:p>
          <w:p w:rsidR="00161F0F" w:rsidRPr="00A92F66" w:rsidRDefault="00161F0F" w:rsidP="005C4595">
            <w:pPr>
              <w:rPr>
                <w:rFonts w:ascii="Times New Roman" w:hAnsi="Times New Roman" w:cs="Times New Roman"/>
                <w:sz w:val="16"/>
                <w:szCs w:val="16"/>
                <w:lang w:val="en-US"/>
              </w:rPr>
            </w:pPr>
          </w:p>
        </w:tc>
      </w:tr>
      <w:tr w:rsidR="00161F0F" w:rsidRPr="00A92F66" w:rsidTr="004C47CD">
        <w:tc>
          <w:tcPr>
            <w:tcW w:w="704" w:type="dxa"/>
          </w:tcPr>
          <w:p w:rsidR="00161F0F" w:rsidRPr="00A92F66" w:rsidRDefault="00161F0F" w:rsidP="00161F0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8.4</w:t>
            </w:r>
          </w:p>
        </w:tc>
        <w:tc>
          <w:tcPr>
            <w:tcW w:w="3086" w:type="dxa"/>
          </w:tcPr>
          <w:p w:rsidR="00161F0F" w:rsidRPr="00A92F66" w:rsidRDefault="001836F2" w:rsidP="00161F0F">
            <w:pPr>
              <w:rPr>
                <w:rFonts w:ascii="Times New Roman" w:hAnsi="Times New Roman" w:cs="Times New Roman"/>
                <w:sz w:val="16"/>
                <w:szCs w:val="16"/>
              </w:rPr>
            </w:pPr>
            <w:r w:rsidRPr="00A92F66">
              <w:rPr>
                <w:rFonts w:ascii="Times New Roman" w:hAnsi="Times New Roman" w:cs="Times New Roman"/>
                <w:sz w:val="16"/>
                <w:szCs w:val="16"/>
                <w:lang w:val="en-US"/>
              </w:rPr>
              <w:t xml:space="preserve">Employment </w:t>
            </w:r>
            <w:proofErr w:type="spellStart"/>
            <w:r w:rsidRPr="00A92F66">
              <w:rPr>
                <w:rFonts w:ascii="Times New Roman" w:hAnsi="Times New Roman" w:cs="Times New Roman"/>
                <w:sz w:val="16"/>
                <w:szCs w:val="16"/>
              </w:rPr>
              <w:t>density</w:t>
            </w:r>
            <w:proofErr w:type="spellEnd"/>
          </w:p>
        </w:tc>
        <w:tc>
          <w:tcPr>
            <w:tcW w:w="3394" w:type="dxa"/>
          </w:tcPr>
          <w:p w:rsidR="001836F2" w:rsidRPr="00A92F66" w:rsidRDefault="00D81F9D" w:rsidP="001836F2">
            <w:pPr>
              <w:rPr>
                <w:rFonts w:ascii="Times New Roman" w:hAnsi="Times New Roman" w:cs="Times New Roman"/>
                <w:sz w:val="16"/>
                <w:szCs w:val="16"/>
              </w:rPr>
            </w:pPr>
            <m:oMathPara>
              <m:oMath>
                <m:f>
                  <m:fPr>
                    <m:ctrlPr>
                      <w:rPr>
                        <w:rFonts w:ascii="Cambria Math" w:hAnsi="Cambria Math" w:cs="Times New Roman"/>
                        <w:i/>
                        <w:sz w:val="16"/>
                        <w:szCs w:val="16"/>
                        <w:lang w:val="en-US"/>
                      </w:rPr>
                    </m:ctrlPr>
                  </m:fPr>
                  <m:num>
                    <m:r>
                      <w:rPr>
                        <w:rFonts w:ascii="Cambria Math" w:hAnsi="Cambria Math" w:cs="Times New Roman"/>
                        <w:sz w:val="16"/>
                        <w:szCs w:val="16"/>
                        <w:lang w:val="en-US"/>
                      </w:rPr>
                      <m:t>Nр</m:t>
                    </m:r>
                  </m:num>
                  <m:den>
                    <m:r>
                      <w:rPr>
                        <w:rFonts w:ascii="Cambria Math" w:hAnsi="Cambria Math" w:cs="Times New Roman"/>
                        <w:sz w:val="16"/>
                        <w:szCs w:val="16"/>
                        <w:lang w:val="en-US"/>
                      </w:rPr>
                      <m:t>St</m:t>
                    </m:r>
                  </m:den>
                </m:f>
                <m:r>
                  <w:rPr>
                    <w:rFonts w:ascii="Cambria Math" w:hAnsi="Cambria Math" w:cs="Times New Roman"/>
                    <w:sz w:val="16"/>
                    <w:szCs w:val="16"/>
                    <w:lang w:val="en-US"/>
                  </w:rPr>
                  <m:t>,</m:t>
                </m:r>
              </m:oMath>
            </m:oMathPara>
          </w:p>
          <w:p w:rsidR="001836F2" w:rsidRPr="00A92F66" w:rsidRDefault="001836F2" w:rsidP="001836F2">
            <w:pPr>
              <w:rPr>
                <w:rFonts w:ascii="Times New Roman" w:hAnsi="Times New Roman" w:cs="Times New Roman"/>
                <w:sz w:val="16"/>
                <w:szCs w:val="16"/>
                <w:lang w:val="en-US"/>
              </w:rPr>
            </w:pPr>
            <w:r w:rsidRPr="00A92F66">
              <w:rPr>
                <w:rFonts w:ascii="Times New Roman" w:hAnsi="Times New Roman" w:cs="Times New Roman"/>
                <w:sz w:val="16"/>
                <w:szCs w:val="16"/>
              </w:rPr>
              <w:t>где</w:t>
            </w:r>
            <w:r w:rsidRPr="00A92F66">
              <w:rPr>
                <w:rFonts w:ascii="Times New Roman" w:hAnsi="Times New Roman" w:cs="Times New Roman"/>
                <w:sz w:val="16"/>
                <w:szCs w:val="16"/>
                <w:lang w:val="en-US"/>
              </w:rPr>
              <w:t xml:space="preserve"> N</w:t>
            </w:r>
            <w:r w:rsidRPr="00A92F66">
              <w:rPr>
                <w:rFonts w:ascii="Times New Roman" w:hAnsi="Times New Roman" w:cs="Times New Roman"/>
                <w:sz w:val="16"/>
                <w:szCs w:val="16"/>
              </w:rPr>
              <w:t>р</w:t>
            </w:r>
            <w:r w:rsidRPr="00A92F66">
              <w:rPr>
                <w:rFonts w:ascii="Times New Roman" w:hAnsi="Times New Roman" w:cs="Times New Roman"/>
                <w:sz w:val="16"/>
                <w:szCs w:val="16"/>
                <w:lang w:val="en-US"/>
              </w:rPr>
              <w:t xml:space="preserve"> – average annual employment of the city,</w:t>
            </w:r>
          </w:p>
          <w:p w:rsidR="00161F0F" w:rsidRPr="00A92F66" w:rsidRDefault="001836F2" w:rsidP="001836F2">
            <w:pPr>
              <w:rPr>
                <w:rFonts w:ascii="Times New Roman" w:hAnsi="Times New Roman" w:cs="Times New Roman"/>
                <w:sz w:val="16"/>
                <w:szCs w:val="16"/>
              </w:rPr>
            </w:pPr>
            <w:r w:rsidRPr="00A92F66">
              <w:rPr>
                <w:rFonts w:ascii="Times New Roman" w:hAnsi="Times New Roman" w:cs="Times New Roman"/>
                <w:sz w:val="16"/>
                <w:szCs w:val="16"/>
                <w:lang w:val="en-US"/>
              </w:rPr>
              <w:t>S</w:t>
            </w:r>
            <w:r w:rsidR="00800D8C" w:rsidRPr="00A92F66">
              <w:rPr>
                <w:rFonts w:ascii="Times New Roman" w:hAnsi="Times New Roman" w:cs="Times New Roman"/>
                <w:sz w:val="16"/>
                <w:szCs w:val="16"/>
                <w:lang w:val="en-US"/>
              </w:rPr>
              <w:t>t</w:t>
            </w:r>
            <w:r w:rsidRPr="00A92F66">
              <w:rPr>
                <w:rFonts w:ascii="Times New Roman" w:hAnsi="Times New Roman" w:cs="Times New Roman"/>
                <w:sz w:val="16"/>
                <w:szCs w:val="16"/>
              </w:rPr>
              <w:t xml:space="preserve"> – </w:t>
            </w:r>
            <w:r w:rsidRPr="00A92F66">
              <w:rPr>
                <w:rFonts w:ascii="Times New Roman" w:hAnsi="Times New Roman" w:cs="Times New Roman"/>
                <w:sz w:val="16"/>
                <w:szCs w:val="16"/>
                <w:lang w:val="en-US"/>
              </w:rPr>
              <w:t>city’s total area [5</w:t>
            </w:r>
            <w:r w:rsidR="003C5E85" w:rsidRPr="00A92F66">
              <w:rPr>
                <w:rFonts w:ascii="Times New Roman" w:hAnsi="Times New Roman" w:cs="Times New Roman"/>
                <w:sz w:val="16"/>
                <w:szCs w:val="16"/>
                <w:lang w:val="en-US"/>
              </w:rPr>
              <w:t>4</w:t>
            </w:r>
            <w:r w:rsidRPr="00A92F66">
              <w:rPr>
                <w:rFonts w:ascii="Times New Roman" w:hAnsi="Times New Roman" w:cs="Times New Roman"/>
                <w:sz w:val="16"/>
                <w:szCs w:val="16"/>
                <w:lang w:val="en-US"/>
              </w:rPr>
              <w:t>]</w:t>
            </w:r>
          </w:p>
        </w:tc>
        <w:tc>
          <w:tcPr>
            <w:tcW w:w="2161" w:type="dxa"/>
          </w:tcPr>
          <w:p w:rsidR="00161F0F" w:rsidRPr="00A92F66" w:rsidRDefault="001836F2" w:rsidP="00161F0F">
            <w:pPr>
              <w:rPr>
                <w:rFonts w:ascii="Times New Roman" w:hAnsi="Times New Roman" w:cs="Times New Roman"/>
                <w:sz w:val="16"/>
                <w:szCs w:val="16"/>
                <w:lang w:val="en-US"/>
              </w:rPr>
            </w:pP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w:t>
            </w:r>
            <w:r w:rsidRPr="00A92F66">
              <w:rPr>
                <w:rFonts w:ascii="Times New Roman" w:hAnsi="Times New Roman" w:cs="Times New Roman"/>
                <w:sz w:val="16"/>
                <w:szCs w:val="16"/>
                <w:lang w:val="en-US"/>
              </w:rPr>
              <w:t>km</w:t>
            </w:r>
            <w:r w:rsidRPr="00A92F66">
              <w:rPr>
                <w:rFonts w:ascii="Times New Roman" w:hAnsi="Times New Roman" w:cs="Times New Roman"/>
                <w:sz w:val="16"/>
                <w:szCs w:val="16"/>
                <w:vertAlign w:val="superscript"/>
              </w:rPr>
              <w:t>2</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8.5</w:t>
            </w:r>
          </w:p>
        </w:tc>
        <w:tc>
          <w:tcPr>
            <w:tcW w:w="3086"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Human</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potential</w:t>
            </w:r>
            <w:proofErr w:type="spellEnd"/>
          </w:p>
        </w:tc>
        <w:tc>
          <w:tcPr>
            <w:tcW w:w="3394" w:type="dxa"/>
          </w:tcPr>
          <w:p w:rsidR="00BA6843" w:rsidRPr="00A92F66" w:rsidRDefault="00BA6843" w:rsidP="00BA6843">
            <w:pPr>
              <w:rPr>
                <w:rFonts w:ascii="Times New Roman" w:hAnsi="Times New Roman" w:cs="Times New Roman"/>
                <w:sz w:val="16"/>
                <w:szCs w:val="16"/>
              </w:rPr>
            </w:pPr>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[5</w:t>
            </w:r>
            <w:r w:rsidR="003C5E85" w:rsidRPr="00A92F66">
              <w:rPr>
                <w:rFonts w:ascii="Times New Roman" w:hAnsi="Times New Roman" w:cs="Times New Roman"/>
                <w:sz w:val="16"/>
                <w:szCs w:val="16"/>
                <w:lang w:val="en-US"/>
              </w:rPr>
              <w:t>5</w:t>
            </w:r>
            <w:r w:rsidRPr="00A92F66">
              <w:rPr>
                <w:rFonts w:ascii="Times New Roman" w:hAnsi="Times New Roman" w:cs="Times New Roman"/>
                <w:sz w:val="16"/>
                <w:szCs w:val="16"/>
                <w:lang w:val="en-US"/>
              </w:rPr>
              <w:t xml:space="preserve">] </w:t>
            </w:r>
          </w:p>
        </w:tc>
        <w:tc>
          <w:tcPr>
            <w:tcW w:w="2161"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indexes</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8.6</w:t>
            </w:r>
          </w:p>
        </w:tc>
        <w:tc>
          <w:tcPr>
            <w:tcW w:w="3086"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Development of the tourist infrastructure </w:t>
            </w:r>
          </w:p>
        </w:tc>
        <w:tc>
          <w:tcPr>
            <w:tcW w:w="3394"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Methodology [5</w:t>
            </w:r>
            <w:r w:rsidR="004D1D9A"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 5</w:t>
            </w:r>
            <w:r w:rsidR="004D1D9A" w:rsidRPr="00A92F66">
              <w:rPr>
                <w:rFonts w:ascii="Times New Roman" w:hAnsi="Times New Roman" w:cs="Times New Roman"/>
                <w:sz w:val="16"/>
                <w:szCs w:val="16"/>
                <w:lang w:val="en-US"/>
              </w:rPr>
              <w:t>7</w:t>
            </w:r>
            <w:r w:rsidRPr="00A92F66">
              <w:rPr>
                <w:rFonts w:ascii="Times New Roman" w:hAnsi="Times New Roman" w:cs="Times New Roman"/>
                <w:sz w:val="16"/>
                <w:szCs w:val="16"/>
                <w:lang w:val="en-US"/>
              </w:rPr>
              <w:t xml:space="preserve">] /index of the tourist infrastructure </w:t>
            </w:r>
          </w:p>
        </w:tc>
        <w:tc>
          <w:tcPr>
            <w:tcW w:w="2161" w:type="dxa"/>
          </w:tcPr>
          <w:p w:rsidR="00BA6843" w:rsidRPr="00A92F66" w:rsidRDefault="00BA6843" w:rsidP="00BA6843">
            <w:pPr>
              <w:rPr>
                <w:rFonts w:ascii="Times New Roman" w:hAnsi="Times New Roman" w:cs="Times New Roman"/>
                <w:sz w:val="16"/>
                <w:szCs w:val="16"/>
              </w:rPr>
            </w:pPr>
            <w:r w:rsidRPr="00A92F66">
              <w:rPr>
                <w:rFonts w:ascii="Times New Roman" w:hAnsi="Times New Roman" w:cs="Times New Roman"/>
                <w:sz w:val="16"/>
                <w:szCs w:val="16"/>
                <w:lang w:val="en-US"/>
              </w:rPr>
              <w:t>index</w:t>
            </w:r>
            <w:r w:rsidRPr="00A92F66">
              <w:rPr>
                <w:rFonts w:ascii="Times New Roman" w:hAnsi="Times New Roman" w:cs="Times New Roman"/>
                <w:sz w:val="16"/>
                <w:szCs w:val="16"/>
              </w:rPr>
              <w:t xml:space="preserve"> </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8.7</w:t>
            </w:r>
          </w:p>
        </w:tc>
        <w:tc>
          <w:tcPr>
            <w:tcW w:w="3086"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Average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wage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per</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capita</w:t>
            </w:r>
            <w:proofErr w:type="spellEnd"/>
          </w:p>
        </w:tc>
        <w:tc>
          <w:tcPr>
            <w:tcW w:w="3394"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Official</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statistics</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w:t>
            </w:r>
            <w:bookmarkStart w:id="1" w:name="_Hlk125106780"/>
            <w:r w:rsidR="004D1D9A" w:rsidRPr="00A92F66">
              <w:rPr>
                <w:rFonts w:ascii="Times New Roman" w:hAnsi="Times New Roman" w:cs="Times New Roman"/>
                <w:sz w:val="16"/>
                <w:szCs w:val="16"/>
                <w:lang w:val="en-US"/>
              </w:rPr>
              <w:t>68, 69</w:t>
            </w:r>
            <w:bookmarkEnd w:id="1"/>
            <w:r w:rsidRPr="00A92F66">
              <w:rPr>
                <w:rFonts w:ascii="Times New Roman" w:hAnsi="Times New Roman" w:cs="Times New Roman"/>
                <w:sz w:val="16"/>
                <w:szCs w:val="16"/>
                <w:lang w:val="en-US"/>
              </w:rPr>
              <w:t>]</w:t>
            </w:r>
          </w:p>
        </w:tc>
        <w:tc>
          <w:tcPr>
            <w:tcW w:w="2161"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ths</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rub</w:t>
            </w:r>
            <w:proofErr w:type="spellEnd"/>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8.8</w:t>
            </w:r>
          </w:p>
        </w:tc>
        <w:tc>
          <w:tcPr>
            <w:tcW w:w="3086"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Quality</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of</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Urban Living</w:t>
            </w:r>
          </w:p>
        </w:tc>
        <w:tc>
          <w:tcPr>
            <w:tcW w:w="3394" w:type="dxa"/>
          </w:tcPr>
          <w:p w:rsidR="00BA6843" w:rsidRPr="00A92F66" w:rsidRDefault="00BA6843" w:rsidP="00BA6843">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[5</w:t>
            </w:r>
            <w:r w:rsidR="004D1D9A" w:rsidRPr="00A92F66">
              <w:rPr>
                <w:rFonts w:ascii="Times New Roman" w:hAnsi="Times New Roman" w:cs="Times New Roman"/>
                <w:sz w:val="16"/>
                <w:szCs w:val="16"/>
                <w:lang w:val="en-US"/>
              </w:rPr>
              <w:t>8</w:t>
            </w:r>
            <w:r w:rsidRPr="00A92F66">
              <w:rPr>
                <w:rFonts w:ascii="Times New Roman" w:hAnsi="Times New Roman" w:cs="Times New Roman"/>
                <w:sz w:val="16"/>
                <w:szCs w:val="16"/>
                <w:lang w:val="en-US"/>
              </w:rPr>
              <w:t>, 5</w:t>
            </w:r>
            <w:r w:rsidR="004D1D9A" w:rsidRPr="00A92F66">
              <w:rPr>
                <w:rFonts w:ascii="Times New Roman" w:hAnsi="Times New Roman" w:cs="Times New Roman"/>
                <w:sz w:val="16"/>
                <w:szCs w:val="16"/>
                <w:lang w:val="en-US"/>
              </w:rPr>
              <w:t>9</w:t>
            </w:r>
            <w:r w:rsidRPr="00A92F66">
              <w:rPr>
                <w:rFonts w:ascii="Times New Roman" w:hAnsi="Times New Roman" w:cs="Times New Roman"/>
                <w:sz w:val="16"/>
                <w:szCs w:val="16"/>
                <w:lang w:val="en-US"/>
              </w:rPr>
              <w:t>]</w:t>
            </w:r>
          </w:p>
        </w:tc>
        <w:tc>
          <w:tcPr>
            <w:tcW w:w="2161"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index</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8.9</w:t>
            </w:r>
          </w:p>
        </w:tc>
        <w:tc>
          <w:tcPr>
            <w:tcW w:w="3086" w:type="dxa"/>
          </w:tcPr>
          <w:p w:rsidR="00BA6843" w:rsidRPr="00A92F66" w:rsidRDefault="00BA6843" w:rsidP="00BA6843">
            <w:pPr>
              <w:pStyle w:val="a4"/>
              <w:spacing w:before="0" w:beforeAutospacing="0" w:after="0" w:afterAutospacing="0"/>
              <w:rPr>
                <w:sz w:val="16"/>
                <w:szCs w:val="16"/>
                <w:lang w:val="en-US"/>
              </w:rPr>
            </w:pPr>
            <w:proofErr w:type="spellStart"/>
            <w:r w:rsidRPr="00A92F66">
              <w:rPr>
                <w:sz w:val="16"/>
                <w:szCs w:val="16"/>
              </w:rPr>
              <w:t>Housing</w:t>
            </w:r>
            <w:proofErr w:type="spellEnd"/>
            <w:r w:rsidRPr="00A92F66">
              <w:rPr>
                <w:sz w:val="16"/>
                <w:szCs w:val="16"/>
              </w:rPr>
              <w:t xml:space="preserve"> </w:t>
            </w:r>
            <w:proofErr w:type="spellStart"/>
            <w:r w:rsidRPr="00A92F66">
              <w:rPr>
                <w:sz w:val="16"/>
                <w:szCs w:val="16"/>
              </w:rPr>
              <w:t>affordability</w:t>
            </w:r>
            <w:proofErr w:type="spellEnd"/>
            <w:r w:rsidRPr="00A92F66">
              <w:rPr>
                <w:sz w:val="16"/>
                <w:szCs w:val="16"/>
                <w:lang w:val="en-US"/>
              </w:rPr>
              <w:t xml:space="preserve"> index</w:t>
            </w:r>
          </w:p>
        </w:tc>
        <w:tc>
          <w:tcPr>
            <w:tcW w:w="3394" w:type="dxa"/>
          </w:tcPr>
          <w:p w:rsidR="00BA6843" w:rsidRPr="00A92F66" w:rsidRDefault="00BA6843" w:rsidP="00BA6843">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[6</w:t>
            </w:r>
            <w:r w:rsidR="004D1D9A" w:rsidRPr="00A92F66">
              <w:rPr>
                <w:rFonts w:ascii="Times New Roman" w:hAnsi="Times New Roman" w:cs="Times New Roman"/>
                <w:sz w:val="16"/>
                <w:szCs w:val="16"/>
                <w:lang w:val="en-US"/>
              </w:rPr>
              <w:t>0</w:t>
            </w:r>
            <w:r w:rsidRPr="00A92F66">
              <w:rPr>
                <w:rFonts w:ascii="Times New Roman" w:hAnsi="Times New Roman" w:cs="Times New Roman"/>
                <w:sz w:val="16"/>
                <w:szCs w:val="16"/>
                <w:lang w:val="en-US"/>
              </w:rPr>
              <w:t xml:space="preserve">, </w:t>
            </w:r>
            <w:r w:rsidR="004D1D9A" w:rsidRPr="00A92F66">
              <w:rPr>
                <w:rFonts w:ascii="Times New Roman" w:hAnsi="Times New Roman" w:cs="Times New Roman"/>
                <w:sz w:val="16"/>
                <w:szCs w:val="16"/>
                <w:lang w:val="en-US"/>
              </w:rPr>
              <w:t>61</w:t>
            </w:r>
            <w:r w:rsidRPr="00A92F66">
              <w:rPr>
                <w:rFonts w:ascii="Times New Roman" w:hAnsi="Times New Roman" w:cs="Times New Roman"/>
                <w:sz w:val="16"/>
                <w:szCs w:val="16"/>
                <w:lang w:val="en-US"/>
              </w:rPr>
              <w:t>]</w:t>
            </w:r>
          </w:p>
        </w:tc>
        <w:tc>
          <w:tcPr>
            <w:tcW w:w="2161" w:type="dxa"/>
          </w:tcPr>
          <w:p w:rsidR="00BA6843" w:rsidRPr="00A92F66" w:rsidRDefault="00BA6843" w:rsidP="00BA6843">
            <w:pPr>
              <w:rPr>
                <w:rFonts w:ascii="Times New Roman" w:hAnsi="Times New Roman" w:cs="Times New Roman"/>
                <w:sz w:val="16"/>
                <w:szCs w:val="16"/>
              </w:rPr>
            </w:pPr>
            <w:r w:rsidRPr="00A92F66">
              <w:rPr>
                <w:rFonts w:ascii="Times New Roman" w:hAnsi="Times New Roman" w:cs="Times New Roman"/>
                <w:sz w:val="16"/>
                <w:szCs w:val="16"/>
                <w:lang w:val="en-US"/>
              </w:rPr>
              <w:t>index</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8.10</w:t>
            </w:r>
          </w:p>
        </w:tc>
        <w:tc>
          <w:tcPr>
            <w:tcW w:w="3086"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Unemployment rate </w:t>
            </w:r>
          </w:p>
        </w:tc>
        <w:tc>
          <w:tcPr>
            <w:tcW w:w="3394" w:type="dxa"/>
          </w:tcPr>
          <w:p w:rsidR="00BA6843" w:rsidRPr="00A92F66" w:rsidRDefault="00D81F9D" w:rsidP="00BA6843">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lang w:val="en-US"/>
                          </w:rPr>
                          <m:t>i</m:t>
                        </m:r>
                      </m:sub>
                    </m:sSub>
                  </m:num>
                  <m:den>
                    <m:sSub>
                      <m:sSubPr>
                        <m:ctrlPr>
                          <w:rPr>
                            <w:rFonts w:ascii="Cambria Math" w:hAnsi="Cambria Math" w:cs="Times New Roman"/>
                            <w:i/>
                            <w:sz w:val="16"/>
                            <w:szCs w:val="16"/>
                          </w:rPr>
                        </m:ctrlPr>
                      </m:sSubPr>
                      <m:e>
                        <m:r>
                          <w:rPr>
                            <w:rFonts w:ascii="Cambria Math" w:hAnsi="Cambria Math" w:cs="Times New Roman"/>
                            <w:sz w:val="16"/>
                            <w:szCs w:val="16"/>
                          </w:rPr>
                          <m:t>Ne</m:t>
                        </m:r>
                      </m:e>
                      <m:sub>
                        <m:r>
                          <w:rPr>
                            <w:rFonts w:ascii="Cambria Math" w:hAnsi="Cambria Math" w:cs="Times New Roman"/>
                            <w:sz w:val="16"/>
                            <w:szCs w:val="16"/>
                            <w:lang w:val="en-US"/>
                          </w:rPr>
                          <m:t>i</m:t>
                        </m:r>
                      </m:sub>
                    </m:sSub>
                  </m:den>
                </m:f>
                <m:r>
                  <w:rPr>
                    <w:rFonts w:ascii="Cambria Math" w:hAnsi="Cambria Math" w:cs="Times New Roman"/>
                    <w:sz w:val="16"/>
                    <w:szCs w:val="16"/>
                  </w:rPr>
                  <m:t>,</m:t>
                </m:r>
              </m:oMath>
            </m:oMathPara>
          </w:p>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rPr>
              <w:t>где</w:t>
            </w:r>
            <w:r w:rsidRPr="00A92F66">
              <w:rPr>
                <w:rFonts w:ascii="Times New Roman" w:hAnsi="Times New Roman" w:cs="Times New Roman"/>
                <w:i/>
                <w:sz w:val="16"/>
                <w:szCs w:val="16"/>
                <w:lang w:val="en-US"/>
              </w:rPr>
              <w:t xml:space="preserve"> N</w:t>
            </w:r>
            <w:r w:rsidRPr="00A92F66">
              <w:rPr>
                <w:rFonts w:ascii="Times New Roman" w:hAnsi="Times New Roman" w:cs="Times New Roman"/>
                <w:i/>
                <w:sz w:val="16"/>
                <w:szCs w:val="16"/>
                <w:vertAlign w:val="subscript"/>
                <w:lang w:val="en-US"/>
              </w:rPr>
              <w:t>i</w:t>
            </w:r>
            <w:r w:rsidRPr="00A92F66">
              <w:rPr>
                <w:rFonts w:ascii="Times New Roman" w:hAnsi="Times New Roman" w:cs="Times New Roman"/>
                <w:sz w:val="16"/>
                <w:szCs w:val="16"/>
                <w:lang w:val="en-US"/>
              </w:rPr>
              <w:t xml:space="preserve"> – number of unemployed in the </w:t>
            </w:r>
            <w:proofErr w:type="spellStart"/>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age group;</w:t>
            </w:r>
          </w:p>
          <w:p w:rsidR="00BA6843" w:rsidRPr="00A92F66" w:rsidRDefault="00BA6843" w:rsidP="00BA6843">
            <w:pPr>
              <w:rPr>
                <w:rFonts w:ascii="Times New Roman" w:hAnsi="Times New Roman" w:cs="Times New Roman"/>
                <w:sz w:val="16"/>
                <w:szCs w:val="16"/>
                <w:lang w:val="en-US"/>
              </w:rPr>
            </w:pPr>
            <w:proofErr w:type="spellStart"/>
            <w:r w:rsidRPr="00A92F66">
              <w:rPr>
                <w:rFonts w:ascii="Times New Roman" w:hAnsi="Times New Roman" w:cs="Times New Roman"/>
                <w:i/>
                <w:sz w:val="16"/>
                <w:szCs w:val="16"/>
                <w:lang w:val="en-US"/>
              </w:rPr>
              <w:t>Ne</w:t>
            </w:r>
            <w:r w:rsidRPr="00A92F66">
              <w:rPr>
                <w:rFonts w:ascii="Times New Roman" w:hAnsi="Times New Roman" w:cs="Times New Roman"/>
                <w:i/>
                <w:sz w:val="16"/>
                <w:szCs w:val="16"/>
                <w:vertAlign w:val="subscript"/>
                <w:lang w:val="en-US"/>
              </w:rPr>
              <w:t>i</w:t>
            </w:r>
            <w:proofErr w:type="spellEnd"/>
            <w:r w:rsidRPr="00A92F66">
              <w:rPr>
                <w:rFonts w:ascii="Times New Roman" w:hAnsi="Times New Roman" w:cs="Times New Roman"/>
                <w:sz w:val="16"/>
                <w:szCs w:val="16"/>
                <w:lang w:val="en-US"/>
              </w:rPr>
              <w:t xml:space="preserve"> – </w:t>
            </w:r>
            <w:proofErr w:type="spellStart"/>
            <w:r w:rsidRPr="00A92F66">
              <w:rPr>
                <w:rFonts w:ascii="Times New Roman" w:hAnsi="Times New Roman" w:cs="Times New Roman"/>
                <w:sz w:val="16"/>
                <w:szCs w:val="16"/>
                <w:lang w:val="en-US"/>
              </w:rPr>
              <w:t>labour</w:t>
            </w:r>
            <w:proofErr w:type="spellEnd"/>
            <w:r w:rsidRPr="00A92F66">
              <w:rPr>
                <w:rFonts w:ascii="Times New Roman" w:hAnsi="Times New Roman" w:cs="Times New Roman"/>
                <w:sz w:val="16"/>
                <w:szCs w:val="16"/>
                <w:lang w:val="en-US"/>
              </w:rPr>
              <w:t xml:space="preserve"> force participation rate in  </w:t>
            </w:r>
            <w:proofErr w:type="spellStart"/>
            <w:r w:rsidRPr="00A92F66">
              <w:rPr>
                <w:rFonts w:ascii="Times New Roman" w:hAnsi="Times New Roman" w:cs="Times New Roman"/>
                <w:i/>
                <w:sz w:val="16"/>
                <w:szCs w:val="16"/>
                <w:lang w:val="en-US"/>
              </w:rPr>
              <w:t>i</w:t>
            </w:r>
            <w:r w:rsidRPr="00A92F66">
              <w:rPr>
                <w:rFonts w:ascii="Times New Roman" w:hAnsi="Times New Roman" w:cs="Times New Roman"/>
                <w:sz w:val="16"/>
                <w:szCs w:val="16"/>
                <w:lang w:val="en-US"/>
              </w:rPr>
              <w:t>-th</w:t>
            </w:r>
            <w:proofErr w:type="spellEnd"/>
            <w:r w:rsidRPr="00A92F66">
              <w:rPr>
                <w:rFonts w:ascii="Times New Roman" w:hAnsi="Times New Roman" w:cs="Times New Roman"/>
                <w:sz w:val="16"/>
                <w:szCs w:val="16"/>
                <w:lang w:val="en-US"/>
              </w:rPr>
              <w:t xml:space="preserve"> age group [</w:t>
            </w:r>
            <w:r w:rsidR="004D1D9A" w:rsidRPr="00A92F66">
              <w:rPr>
                <w:rFonts w:ascii="Times New Roman" w:hAnsi="Times New Roman" w:cs="Times New Roman"/>
                <w:sz w:val="16"/>
                <w:szCs w:val="16"/>
                <w:lang w:val="en-US"/>
              </w:rPr>
              <w:t>62</w:t>
            </w:r>
            <w:r w:rsidRPr="00A92F66">
              <w:rPr>
                <w:rFonts w:ascii="Times New Roman" w:hAnsi="Times New Roman" w:cs="Times New Roman"/>
                <w:sz w:val="16"/>
                <w:szCs w:val="16"/>
                <w:lang w:val="en-US"/>
              </w:rPr>
              <w:t>]</w:t>
            </w:r>
          </w:p>
        </w:tc>
        <w:tc>
          <w:tcPr>
            <w:tcW w:w="2161"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rPr>
              <w:t>%</w:t>
            </w:r>
          </w:p>
        </w:tc>
      </w:tr>
      <w:tr w:rsidR="00BA6843" w:rsidRPr="00A92F66" w:rsidTr="004C47CD">
        <w:tc>
          <w:tcPr>
            <w:tcW w:w="704" w:type="dxa"/>
          </w:tcPr>
          <w:p w:rsidR="00BA6843" w:rsidRPr="00A92F66" w:rsidRDefault="00BA6843" w:rsidP="00BA6843">
            <w:pPr>
              <w:jc w:val="center"/>
              <w:rPr>
                <w:rFonts w:ascii="Times New Roman" w:hAnsi="Times New Roman" w:cs="Times New Roman"/>
                <w:sz w:val="16"/>
                <w:szCs w:val="16"/>
              </w:rPr>
            </w:pPr>
            <w:r w:rsidRPr="00A92F66">
              <w:rPr>
                <w:rFonts w:ascii="Times New Roman" w:hAnsi="Times New Roman" w:cs="Times New Roman"/>
                <w:sz w:val="16"/>
                <w:szCs w:val="16"/>
              </w:rPr>
              <w:t>8.11</w:t>
            </w:r>
          </w:p>
        </w:tc>
        <w:tc>
          <w:tcPr>
            <w:tcW w:w="3086" w:type="dxa"/>
          </w:tcPr>
          <w:p w:rsidR="00BA6843" w:rsidRPr="00A92F66" w:rsidRDefault="00BA6843"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Comfort level of the urban environment</w:t>
            </w:r>
          </w:p>
        </w:tc>
        <w:tc>
          <w:tcPr>
            <w:tcW w:w="3394" w:type="dxa"/>
          </w:tcPr>
          <w:p w:rsidR="00BA6843" w:rsidRPr="00A92F66" w:rsidRDefault="00BA6843" w:rsidP="00BA6843">
            <w:pPr>
              <w:rPr>
                <w:rFonts w:ascii="Times New Roman" w:hAnsi="Times New Roman" w:cs="Times New Roman"/>
                <w:sz w:val="16"/>
                <w:szCs w:val="16"/>
              </w:rPr>
            </w:pPr>
            <w:proofErr w:type="spellStart"/>
            <w:r w:rsidRPr="00A92F66">
              <w:rPr>
                <w:rFonts w:ascii="Times New Roman" w:hAnsi="Times New Roman" w:cs="Times New Roman"/>
                <w:sz w:val="16"/>
                <w:szCs w:val="16"/>
              </w:rPr>
              <w:t>Methodology</w:t>
            </w:r>
            <w:proofErr w:type="spellEnd"/>
            <w:r w:rsidRPr="00A92F66">
              <w:rPr>
                <w:rFonts w:ascii="Times New Roman" w:hAnsi="Times New Roman" w:cs="Times New Roman"/>
                <w:sz w:val="16"/>
                <w:szCs w:val="16"/>
                <w:lang w:val="en-US"/>
              </w:rPr>
              <w:t xml:space="preserve"> [</w:t>
            </w:r>
            <w:r w:rsidR="004D1D9A" w:rsidRPr="00A92F66">
              <w:rPr>
                <w:rFonts w:ascii="Times New Roman" w:hAnsi="Times New Roman" w:cs="Times New Roman"/>
                <w:sz w:val="16"/>
                <w:szCs w:val="16"/>
                <w:lang w:val="en-US"/>
              </w:rPr>
              <w:t>63</w:t>
            </w:r>
            <w:r w:rsidRPr="00A92F66">
              <w:rPr>
                <w:rFonts w:ascii="Times New Roman" w:hAnsi="Times New Roman" w:cs="Times New Roman"/>
                <w:sz w:val="16"/>
                <w:szCs w:val="16"/>
                <w:lang w:val="en-US"/>
              </w:rPr>
              <w:t>]</w:t>
            </w:r>
          </w:p>
        </w:tc>
        <w:tc>
          <w:tcPr>
            <w:tcW w:w="2161" w:type="dxa"/>
          </w:tcPr>
          <w:p w:rsidR="00BA6843" w:rsidRPr="00A92F66" w:rsidRDefault="00BA6843" w:rsidP="00BA6843">
            <w:pPr>
              <w:rPr>
                <w:rFonts w:ascii="Times New Roman" w:hAnsi="Times New Roman" w:cs="Times New Roman"/>
                <w:sz w:val="16"/>
                <w:szCs w:val="16"/>
              </w:rPr>
            </w:pPr>
            <w:r w:rsidRPr="00A92F66">
              <w:rPr>
                <w:rFonts w:ascii="Times New Roman" w:hAnsi="Times New Roman" w:cs="Times New Roman"/>
                <w:sz w:val="16"/>
                <w:szCs w:val="16"/>
                <w:lang w:val="en-US"/>
              </w:rPr>
              <w:t>index</w:t>
            </w:r>
          </w:p>
        </w:tc>
      </w:tr>
    </w:tbl>
    <w:p w:rsidR="00CD0A73" w:rsidRPr="00A92F66" w:rsidRDefault="000C1E47" w:rsidP="00485435">
      <w:pPr>
        <w:spacing w:after="0" w:line="240" w:lineRule="auto"/>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Source: developed by the author </w:t>
      </w:r>
      <w:proofErr w:type="gramStart"/>
      <w:r w:rsidRPr="00A92F66">
        <w:rPr>
          <w:rFonts w:ascii="Times New Roman" w:hAnsi="Times New Roman" w:cs="Times New Roman"/>
          <w:sz w:val="20"/>
          <w:szCs w:val="20"/>
          <w:lang w:val="en-US"/>
        </w:rPr>
        <w:t>taking into account</w:t>
      </w:r>
      <w:proofErr w:type="gramEnd"/>
      <w:r w:rsidRPr="00A92F66">
        <w:rPr>
          <w:rFonts w:ascii="Times New Roman" w:hAnsi="Times New Roman" w:cs="Times New Roman"/>
          <w:sz w:val="20"/>
          <w:szCs w:val="20"/>
          <w:lang w:val="en-US"/>
        </w:rPr>
        <w:t xml:space="preserve"> references, which are given in th</w:t>
      </w:r>
      <w:r w:rsidR="00D972D7" w:rsidRPr="00A92F66">
        <w:rPr>
          <w:rFonts w:ascii="Times New Roman" w:hAnsi="Times New Roman" w:cs="Times New Roman"/>
          <w:sz w:val="20"/>
          <w:szCs w:val="20"/>
          <w:lang w:val="en-US"/>
        </w:rPr>
        <w:t>e</w:t>
      </w:r>
      <w:r w:rsidRPr="00A92F66">
        <w:rPr>
          <w:rFonts w:ascii="Times New Roman" w:hAnsi="Times New Roman" w:cs="Times New Roman"/>
          <w:sz w:val="20"/>
          <w:szCs w:val="20"/>
          <w:lang w:val="en-US"/>
        </w:rPr>
        <w:t xml:space="preserve"> Table</w:t>
      </w:r>
      <w:r w:rsidR="003C70FC" w:rsidRPr="00A92F66">
        <w:rPr>
          <w:rFonts w:ascii="Times New Roman" w:hAnsi="Times New Roman" w:cs="Times New Roman"/>
          <w:sz w:val="20"/>
          <w:szCs w:val="20"/>
          <w:lang w:val="en-US"/>
        </w:rPr>
        <w:t xml:space="preserve"> 1</w:t>
      </w:r>
    </w:p>
    <w:p w:rsidR="007D5F65" w:rsidRPr="00A92F66" w:rsidRDefault="007D5F65" w:rsidP="001B6830">
      <w:pPr>
        <w:spacing w:after="0" w:line="360" w:lineRule="auto"/>
        <w:jc w:val="both"/>
        <w:rPr>
          <w:rFonts w:ascii="Times New Roman" w:hAnsi="Times New Roman" w:cs="Times New Roman"/>
          <w:sz w:val="24"/>
          <w:szCs w:val="24"/>
          <w:lang w:val="en-US"/>
        </w:rPr>
        <w:sectPr w:rsidR="007D5F65" w:rsidRPr="00A92F66" w:rsidSect="005E7C06">
          <w:type w:val="continuous"/>
          <w:pgSz w:w="11906" w:h="16838"/>
          <w:pgMar w:top="1134" w:right="850" w:bottom="1134" w:left="1701" w:header="708" w:footer="708" w:gutter="0"/>
          <w:cols w:space="708"/>
          <w:docGrid w:linePitch="360"/>
        </w:sectPr>
      </w:pPr>
    </w:p>
    <w:p w:rsidR="0018579B" w:rsidRPr="00A92F66" w:rsidRDefault="0018579B" w:rsidP="001B6830">
      <w:pPr>
        <w:spacing w:after="0" w:line="360" w:lineRule="auto"/>
        <w:jc w:val="both"/>
        <w:rPr>
          <w:rFonts w:ascii="Times New Roman" w:hAnsi="Times New Roman" w:cs="Times New Roman"/>
          <w:sz w:val="24"/>
          <w:szCs w:val="24"/>
          <w:lang w:val="en-US"/>
        </w:rPr>
      </w:pPr>
    </w:p>
    <w:p w:rsidR="00A9560E" w:rsidRPr="00A92F66" w:rsidRDefault="00A9560E"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In addition to the indicators (Table 1), it is necessary to take into account for each city branding</w:t>
      </w:r>
      <w:r w:rsidR="0018579B" w:rsidRPr="00A92F66">
        <w:rPr>
          <w:rFonts w:ascii="Times New Roman" w:hAnsi="Times New Roman" w:cs="Times New Roman"/>
          <w:sz w:val="20"/>
          <w:szCs w:val="20"/>
          <w:lang w:val="en-US"/>
        </w:rPr>
        <w:t xml:space="preserve"> </w:t>
      </w:r>
      <w:r w:rsidR="00AD3D0D" w:rsidRPr="00A92F66">
        <w:rPr>
          <w:rFonts w:ascii="Times New Roman" w:eastAsia="Times New Roman" w:hAnsi="Times New Roman" w:cs="Times New Roman"/>
          <w:color w:val="000000"/>
          <w:sz w:val="20"/>
          <w:szCs w:val="20"/>
          <w:lang w:val="en-US" w:eastAsia="ru-RU"/>
        </w:rPr>
        <w:t>area</w:t>
      </w:r>
      <w:r w:rsidRPr="00A92F66">
        <w:rPr>
          <w:rFonts w:ascii="Times New Roman" w:hAnsi="Times New Roman" w:cs="Times New Roman"/>
          <w:sz w:val="20"/>
          <w:szCs w:val="20"/>
          <w:lang w:val="en-US"/>
        </w:rPr>
        <w:t>:</w:t>
      </w:r>
    </w:p>
    <w:p w:rsidR="00A9560E" w:rsidRPr="00A92F66" w:rsidRDefault="00A9560E" w:rsidP="002578DC">
      <w:pPr>
        <w:pStyle w:val="a3"/>
        <w:numPr>
          <w:ilvl w:val="0"/>
          <w:numId w:val="36"/>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tourism volume (official statistics [</w:t>
      </w:r>
      <w:r w:rsidR="00FF090F" w:rsidRPr="00A92F66">
        <w:rPr>
          <w:rFonts w:ascii="Times New Roman" w:hAnsi="Times New Roman" w:cs="Times New Roman"/>
          <w:sz w:val="20"/>
          <w:szCs w:val="20"/>
          <w:lang w:val="en-US"/>
        </w:rPr>
        <w:t>68, 69</w:t>
      </w:r>
      <w:r w:rsidRPr="00A92F66">
        <w:rPr>
          <w:rFonts w:ascii="Times New Roman" w:hAnsi="Times New Roman" w:cs="Times New Roman"/>
          <w:sz w:val="20"/>
          <w:szCs w:val="20"/>
          <w:lang w:val="en-US"/>
        </w:rPr>
        <w:t>], people);</w:t>
      </w:r>
    </w:p>
    <w:p w:rsidR="00A9560E" w:rsidRPr="00A92F66" w:rsidRDefault="00A9560E" w:rsidP="002578DC">
      <w:pPr>
        <w:pStyle w:val="a3"/>
        <w:numPr>
          <w:ilvl w:val="0"/>
          <w:numId w:val="36"/>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income volume (official reporting [</w:t>
      </w:r>
      <w:r w:rsidR="00FF090F" w:rsidRPr="00A92F66">
        <w:rPr>
          <w:rFonts w:ascii="Times New Roman" w:hAnsi="Times New Roman" w:cs="Times New Roman"/>
          <w:sz w:val="20"/>
          <w:szCs w:val="20"/>
          <w:lang w:val="en-US"/>
        </w:rPr>
        <w:t>68, 69</w:t>
      </w:r>
      <w:r w:rsidRPr="00A92F66">
        <w:rPr>
          <w:rFonts w:ascii="Times New Roman" w:hAnsi="Times New Roman" w:cs="Times New Roman"/>
          <w:sz w:val="20"/>
          <w:szCs w:val="20"/>
          <w:lang w:val="en-US"/>
        </w:rPr>
        <w:t>], thousand rubles);</w:t>
      </w:r>
    </w:p>
    <w:p w:rsidR="00A9560E" w:rsidRPr="00A92F66" w:rsidRDefault="00A9560E" w:rsidP="002578DC">
      <w:pPr>
        <w:pStyle w:val="a3"/>
        <w:numPr>
          <w:ilvl w:val="0"/>
          <w:numId w:val="36"/>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investments volume (official reporting [</w:t>
      </w:r>
      <w:r w:rsidR="00FF090F" w:rsidRPr="00A92F66">
        <w:rPr>
          <w:rFonts w:ascii="Times New Roman" w:hAnsi="Times New Roman" w:cs="Times New Roman"/>
          <w:sz w:val="20"/>
          <w:szCs w:val="20"/>
          <w:lang w:val="en-US"/>
        </w:rPr>
        <w:t>68, 69</w:t>
      </w:r>
      <w:r w:rsidRPr="00A92F66">
        <w:rPr>
          <w:rFonts w:ascii="Times New Roman" w:hAnsi="Times New Roman" w:cs="Times New Roman"/>
          <w:sz w:val="20"/>
          <w:szCs w:val="20"/>
          <w:lang w:val="en-US"/>
        </w:rPr>
        <w:t>], thousand rubles).</w:t>
      </w:r>
    </w:p>
    <w:p w:rsidR="009C5B72" w:rsidRPr="00A92F66" w:rsidRDefault="00BD1AA0" w:rsidP="002578DC">
      <w:pPr>
        <w:pStyle w:val="docdata"/>
        <w:numPr>
          <w:ilvl w:val="0"/>
          <w:numId w:val="21"/>
        </w:numPr>
        <w:spacing w:before="468" w:beforeAutospacing="0" w:after="156" w:afterAutospacing="0" w:line="240" w:lineRule="exact"/>
        <w:ind w:left="0" w:firstLine="0"/>
        <w:jc w:val="both"/>
        <w:rPr>
          <w:b/>
          <w:bCs/>
          <w:color w:val="000000"/>
          <w:sz w:val="28"/>
          <w:szCs w:val="28"/>
          <w:lang w:val="en-US"/>
        </w:rPr>
      </w:pPr>
      <w:r w:rsidRPr="00A92F66">
        <w:rPr>
          <w:b/>
          <w:sz w:val="28"/>
          <w:szCs w:val="28"/>
          <w:lang w:val="en-US"/>
        </w:rPr>
        <w:t>E</w:t>
      </w:r>
      <w:r w:rsidR="00666B47" w:rsidRPr="00A92F66">
        <w:rPr>
          <w:b/>
          <w:sz w:val="28"/>
          <w:szCs w:val="28"/>
          <w:lang w:val="en-US"/>
        </w:rPr>
        <w:t>conomic</w:t>
      </w:r>
      <w:r w:rsidRPr="00A92F66">
        <w:rPr>
          <w:b/>
          <w:sz w:val="28"/>
          <w:szCs w:val="28"/>
          <w:lang w:val="en-US"/>
        </w:rPr>
        <w:t>-M</w:t>
      </w:r>
      <w:r w:rsidR="00666B47" w:rsidRPr="00A92F66">
        <w:rPr>
          <w:b/>
          <w:sz w:val="28"/>
          <w:szCs w:val="28"/>
          <w:lang w:val="en-US"/>
        </w:rPr>
        <w:t>athematical</w:t>
      </w:r>
      <w:r w:rsidRPr="00A92F66">
        <w:rPr>
          <w:b/>
          <w:sz w:val="28"/>
          <w:szCs w:val="28"/>
          <w:lang w:val="en-US"/>
        </w:rPr>
        <w:t xml:space="preserve"> </w:t>
      </w:r>
      <w:r w:rsidR="009C5B72" w:rsidRPr="00A92F66">
        <w:rPr>
          <w:b/>
          <w:bCs/>
          <w:color w:val="000000"/>
          <w:sz w:val="28"/>
          <w:szCs w:val="28"/>
          <w:lang w:val="en-US"/>
        </w:rPr>
        <w:t>A</w:t>
      </w:r>
      <w:r w:rsidR="00666B47" w:rsidRPr="00A92F66">
        <w:rPr>
          <w:b/>
          <w:bCs/>
          <w:color w:val="000000"/>
          <w:sz w:val="28"/>
          <w:szCs w:val="28"/>
          <w:lang w:val="en-US"/>
        </w:rPr>
        <w:t>ssessment</w:t>
      </w:r>
      <w:r w:rsidR="009C5B72" w:rsidRPr="00A92F66">
        <w:rPr>
          <w:b/>
          <w:bCs/>
          <w:color w:val="000000"/>
          <w:sz w:val="28"/>
          <w:szCs w:val="28"/>
          <w:lang w:val="en-US"/>
        </w:rPr>
        <w:t xml:space="preserve"> T</w:t>
      </w:r>
      <w:r w:rsidR="00666B47" w:rsidRPr="00A92F66">
        <w:rPr>
          <w:b/>
          <w:bCs/>
          <w:color w:val="000000"/>
          <w:sz w:val="28"/>
          <w:szCs w:val="28"/>
          <w:lang w:val="en-US"/>
        </w:rPr>
        <w:t>ool</w:t>
      </w:r>
      <w:r w:rsidR="009C5B72" w:rsidRPr="00A92F66">
        <w:rPr>
          <w:b/>
          <w:bCs/>
          <w:color w:val="000000"/>
          <w:sz w:val="28"/>
          <w:szCs w:val="28"/>
          <w:lang w:val="en-US"/>
        </w:rPr>
        <w:t xml:space="preserve"> </w:t>
      </w:r>
      <w:r w:rsidR="00666B47" w:rsidRPr="00A92F66">
        <w:rPr>
          <w:b/>
          <w:bCs/>
          <w:color w:val="000000"/>
          <w:sz w:val="28"/>
          <w:szCs w:val="28"/>
          <w:lang w:val="en-US"/>
        </w:rPr>
        <w:t>F</w:t>
      </w:r>
      <w:r w:rsidR="009C5B72" w:rsidRPr="00A92F66">
        <w:rPr>
          <w:b/>
          <w:bCs/>
          <w:color w:val="000000"/>
          <w:sz w:val="28"/>
          <w:szCs w:val="28"/>
          <w:lang w:val="en-US"/>
        </w:rPr>
        <w:t xml:space="preserve">or </w:t>
      </w:r>
      <w:r w:rsidR="00666B47" w:rsidRPr="00A92F66">
        <w:rPr>
          <w:b/>
          <w:bCs/>
          <w:color w:val="000000"/>
          <w:sz w:val="28"/>
          <w:szCs w:val="28"/>
          <w:lang w:val="en-US"/>
        </w:rPr>
        <w:t>C</w:t>
      </w:r>
      <w:r w:rsidR="009C5B72" w:rsidRPr="00A92F66">
        <w:rPr>
          <w:b/>
          <w:bCs/>
          <w:color w:val="000000"/>
          <w:sz w:val="28"/>
          <w:szCs w:val="28"/>
          <w:lang w:val="en-US"/>
        </w:rPr>
        <w:t xml:space="preserve">ity </w:t>
      </w:r>
      <w:r w:rsidR="00666B47" w:rsidRPr="00A92F66">
        <w:rPr>
          <w:b/>
          <w:bCs/>
          <w:color w:val="000000"/>
          <w:sz w:val="28"/>
          <w:szCs w:val="28"/>
          <w:lang w:val="en-US"/>
        </w:rPr>
        <w:t>B</w:t>
      </w:r>
      <w:r w:rsidR="009C5B72" w:rsidRPr="00A92F66">
        <w:rPr>
          <w:b/>
          <w:bCs/>
          <w:color w:val="000000"/>
          <w:sz w:val="28"/>
          <w:szCs w:val="28"/>
          <w:lang w:val="en-US"/>
        </w:rPr>
        <w:t xml:space="preserve">rand </w:t>
      </w:r>
      <w:r w:rsidR="00666B47" w:rsidRPr="00A92F66">
        <w:rPr>
          <w:b/>
          <w:bCs/>
          <w:color w:val="000000"/>
          <w:sz w:val="28"/>
          <w:szCs w:val="28"/>
          <w:lang w:val="en-US"/>
        </w:rPr>
        <w:t>C</w:t>
      </w:r>
      <w:r w:rsidR="009C5B72" w:rsidRPr="00A92F66">
        <w:rPr>
          <w:b/>
          <w:bCs/>
          <w:color w:val="000000"/>
          <w:sz w:val="28"/>
          <w:szCs w:val="28"/>
          <w:lang w:val="en-US"/>
        </w:rPr>
        <w:t xml:space="preserve">ompetitiveness </w:t>
      </w:r>
    </w:p>
    <w:p w:rsidR="00252731" w:rsidRPr="00A92F66" w:rsidRDefault="00DD32C1"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Elaborated by the author, economic</w:t>
      </w:r>
      <w:r w:rsidRPr="00A92F66">
        <w:rPr>
          <w:rFonts w:ascii="Times New Roman" w:hAnsi="Times New Roman" w:cs="Times New Roman"/>
          <w:color w:val="000000"/>
          <w:sz w:val="20"/>
          <w:szCs w:val="20"/>
          <w:lang w:val="en-US"/>
        </w:rPr>
        <w:t xml:space="preserve">-mathematical </w:t>
      </w:r>
      <w:bookmarkStart w:id="2" w:name="_Hlk113627983"/>
      <w:r w:rsidRPr="00A92F66">
        <w:rPr>
          <w:rFonts w:ascii="Times New Roman" w:hAnsi="Times New Roman" w:cs="Times New Roman"/>
          <w:color w:val="000000"/>
          <w:sz w:val="20"/>
          <w:szCs w:val="20"/>
          <w:lang w:val="en-US"/>
        </w:rPr>
        <w:t xml:space="preserve">assessment tool </w:t>
      </w:r>
      <w:bookmarkEnd w:id="2"/>
      <w:r w:rsidRPr="00A92F66">
        <w:rPr>
          <w:rFonts w:ascii="Times New Roman" w:hAnsi="Times New Roman" w:cs="Times New Roman"/>
          <w:color w:val="000000"/>
          <w:sz w:val="20"/>
          <w:szCs w:val="20"/>
          <w:lang w:val="en-US"/>
        </w:rPr>
        <w:t xml:space="preserve">for an industrial entity </w:t>
      </w:r>
      <w:r w:rsidRPr="00A92F66">
        <w:rPr>
          <w:rFonts w:ascii="Times New Roman" w:hAnsi="Times New Roman" w:cs="Times New Roman"/>
          <w:color w:val="000000"/>
          <w:sz w:val="20"/>
          <w:szCs w:val="20"/>
          <w:lang w:val="en-US"/>
        </w:rPr>
        <w:t xml:space="preserve">competitiveness, as well as methodological approaches to evaluating the competitive performance of the industry, serve as the basis for   economic-mathematical assessment tool of the city brand competitiveness </w:t>
      </w:r>
      <w:r w:rsidR="00EC1DC4" w:rsidRPr="00A92F66">
        <w:rPr>
          <w:rFonts w:ascii="Times New Roman" w:hAnsi="Times New Roman" w:cs="Times New Roman"/>
          <w:sz w:val="20"/>
          <w:szCs w:val="20"/>
          <w:lang w:val="en-US"/>
        </w:rPr>
        <w:t>[6</w:t>
      </w:r>
      <w:r w:rsidR="0076574B" w:rsidRPr="00A92F66">
        <w:rPr>
          <w:rFonts w:ascii="Times New Roman" w:hAnsi="Times New Roman" w:cs="Times New Roman"/>
          <w:sz w:val="20"/>
          <w:szCs w:val="20"/>
          <w:lang w:val="en-US"/>
        </w:rPr>
        <w:t>4</w:t>
      </w:r>
      <w:r w:rsidR="00EC1DC4" w:rsidRPr="00A92F66">
        <w:rPr>
          <w:rFonts w:ascii="Times New Roman" w:hAnsi="Times New Roman" w:cs="Times New Roman"/>
          <w:sz w:val="20"/>
          <w:szCs w:val="20"/>
          <w:lang w:val="en-US"/>
        </w:rPr>
        <w:t>-6</w:t>
      </w:r>
      <w:r w:rsidR="0076574B" w:rsidRPr="00A92F66">
        <w:rPr>
          <w:rFonts w:ascii="Times New Roman" w:hAnsi="Times New Roman" w:cs="Times New Roman"/>
          <w:sz w:val="20"/>
          <w:szCs w:val="20"/>
          <w:lang w:val="en-US"/>
        </w:rPr>
        <w:t>6</w:t>
      </w:r>
      <w:r w:rsidR="00EC1DC4" w:rsidRPr="00A92F66">
        <w:rPr>
          <w:rFonts w:ascii="Times New Roman" w:hAnsi="Times New Roman" w:cs="Times New Roman"/>
          <w:sz w:val="20"/>
          <w:szCs w:val="20"/>
          <w:lang w:val="en-US"/>
        </w:rPr>
        <w:t>].</w:t>
      </w:r>
    </w:p>
    <w:p w:rsidR="00B92308" w:rsidRPr="00A92F66" w:rsidRDefault="00B92308" w:rsidP="002578DC">
      <w:pPr>
        <w:spacing w:after="0" w:line="240" w:lineRule="exact"/>
        <w:ind w:firstLine="567"/>
        <w:jc w:val="both"/>
        <w:rPr>
          <w:rFonts w:ascii="Times New Roman" w:hAnsi="Times New Roman" w:cs="Times New Roman"/>
          <w:color w:val="000000"/>
          <w:sz w:val="20"/>
          <w:szCs w:val="20"/>
          <w:lang w:val="en-US"/>
        </w:rPr>
      </w:pPr>
      <w:r w:rsidRPr="00A92F66">
        <w:rPr>
          <w:rFonts w:ascii="Times New Roman" w:hAnsi="Times New Roman" w:cs="Times New Roman"/>
          <w:sz w:val="20"/>
          <w:szCs w:val="20"/>
          <w:lang w:val="en-US"/>
        </w:rPr>
        <w:t>Furthermore, in accordance with the methodology of the above-mentioned tool development</w:t>
      </w:r>
      <w:r w:rsidR="00747F0F" w:rsidRPr="00A92F66">
        <w:rPr>
          <w:rFonts w:ascii="Times New Roman" w:hAnsi="Times New Roman" w:cs="Times New Roman"/>
          <w:sz w:val="20"/>
          <w:szCs w:val="20"/>
          <w:lang w:val="en-US"/>
        </w:rPr>
        <w:t xml:space="preserve"> </w:t>
      </w:r>
      <w:bookmarkStart w:id="3" w:name="_Hlk113630120"/>
      <w:r w:rsidRPr="00A92F66">
        <w:rPr>
          <w:rFonts w:ascii="Times New Roman" w:hAnsi="Times New Roman" w:cs="Times New Roman"/>
          <w:sz w:val="20"/>
          <w:szCs w:val="20"/>
          <w:lang w:val="en-US"/>
        </w:rPr>
        <w:t xml:space="preserve">the private indicators can </w:t>
      </w:r>
      <w:bookmarkEnd w:id="3"/>
      <w:r w:rsidRPr="00A92F66">
        <w:rPr>
          <w:rFonts w:ascii="Times New Roman" w:hAnsi="Times New Roman" w:cs="Times New Roman"/>
          <w:sz w:val="20"/>
          <w:szCs w:val="20"/>
          <w:lang w:val="en-US"/>
        </w:rPr>
        <w:t xml:space="preserve">provide assessments of the conceivable influence of the </w:t>
      </w:r>
      <w:r w:rsidRPr="00A92F66">
        <w:rPr>
          <w:rFonts w:ascii="Times New Roman" w:eastAsia="Times New Roman" w:hAnsi="Times New Roman" w:cs="Times New Roman"/>
          <w:color w:val="000000"/>
          <w:sz w:val="20"/>
          <w:szCs w:val="20"/>
          <w:lang w:val="en-US" w:eastAsia="ru-RU"/>
        </w:rPr>
        <w:t xml:space="preserve">main areas of city branding on the overall </w:t>
      </w:r>
      <w:r w:rsidRPr="00A92F66">
        <w:rPr>
          <w:rFonts w:ascii="Times New Roman" w:hAnsi="Times New Roman" w:cs="Times New Roman"/>
          <w:color w:val="000000"/>
          <w:sz w:val="20"/>
          <w:szCs w:val="20"/>
          <w:lang w:val="en-US"/>
        </w:rPr>
        <w:t>city brand competitiveness</w:t>
      </w:r>
      <w:r w:rsidR="00747F0F" w:rsidRPr="00A92F66">
        <w:rPr>
          <w:rFonts w:ascii="Times New Roman" w:hAnsi="Times New Roman" w:cs="Times New Roman"/>
          <w:color w:val="000000"/>
          <w:sz w:val="20"/>
          <w:szCs w:val="20"/>
          <w:lang w:val="en-US"/>
        </w:rPr>
        <w:t xml:space="preserve">. These </w:t>
      </w:r>
      <w:r w:rsidRPr="00A92F66">
        <w:rPr>
          <w:rFonts w:ascii="Times New Roman" w:hAnsi="Times New Roman" w:cs="Times New Roman"/>
          <w:sz w:val="20"/>
          <w:szCs w:val="20"/>
          <w:lang w:val="en-US"/>
        </w:rPr>
        <w:t xml:space="preserve">private indicators represent the coefficients to evaluate the level of </w:t>
      </w:r>
      <w:r w:rsidRPr="00A92F66">
        <w:rPr>
          <w:rFonts w:ascii="Times New Roman" w:hAnsi="Times New Roman" w:cs="Times New Roman"/>
          <w:color w:val="000000"/>
          <w:sz w:val="20"/>
          <w:szCs w:val="20"/>
          <w:lang w:val="en-US"/>
        </w:rPr>
        <w:t xml:space="preserve">city brand competitiveness, reflecting the current state of </w:t>
      </w:r>
      <w:r w:rsidRPr="00A92F66">
        <w:rPr>
          <w:rFonts w:ascii="Times New Roman" w:eastAsia="Times New Roman" w:hAnsi="Times New Roman" w:cs="Times New Roman"/>
          <w:color w:val="000000"/>
          <w:sz w:val="20"/>
          <w:szCs w:val="20"/>
          <w:lang w:val="en-US" w:eastAsia="ru-RU"/>
        </w:rPr>
        <w:t xml:space="preserve">the main </w:t>
      </w:r>
      <w:bookmarkStart w:id="4" w:name="_Hlk113820913"/>
      <w:r w:rsidRPr="00A92F66">
        <w:rPr>
          <w:rFonts w:ascii="Times New Roman" w:eastAsia="Times New Roman" w:hAnsi="Times New Roman" w:cs="Times New Roman"/>
          <w:color w:val="000000"/>
          <w:sz w:val="20"/>
          <w:szCs w:val="20"/>
          <w:lang w:val="en-US" w:eastAsia="ru-RU"/>
        </w:rPr>
        <w:t>areas of city branding</w:t>
      </w:r>
      <w:bookmarkEnd w:id="4"/>
      <w:r w:rsidR="00747F0F" w:rsidRPr="00A92F66">
        <w:rPr>
          <w:rFonts w:ascii="Times New Roman" w:eastAsia="Times New Roman" w:hAnsi="Times New Roman" w:cs="Times New Roman"/>
          <w:color w:val="000000"/>
          <w:sz w:val="20"/>
          <w:szCs w:val="20"/>
          <w:lang w:val="en-US" w:eastAsia="ru-RU"/>
        </w:rPr>
        <w:t xml:space="preserve">. </w:t>
      </w:r>
      <w:r w:rsidR="00747F0F" w:rsidRPr="00A92F66">
        <w:rPr>
          <w:rFonts w:ascii="Times New Roman" w:hAnsi="Times New Roman" w:cs="Times New Roman"/>
          <w:color w:val="000000"/>
          <w:sz w:val="20"/>
          <w:szCs w:val="20"/>
          <w:lang w:val="en-US"/>
        </w:rPr>
        <w:t>S</w:t>
      </w:r>
      <w:r w:rsidRPr="00A92F66">
        <w:rPr>
          <w:rFonts w:ascii="Times New Roman" w:hAnsi="Times New Roman" w:cs="Times New Roman"/>
          <w:color w:val="000000"/>
          <w:sz w:val="20"/>
          <w:szCs w:val="20"/>
          <w:lang w:val="en-US"/>
        </w:rPr>
        <w:t xml:space="preserve">uch </w:t>
      </w:r>
      <w:r w:rsidRPr="00A92F66">
        <w:rPr>
          <w:rFonts w:ascii="Times New Roman" w:hAnsi="Times New Roman" w:cs="Times New Roman"/>
          <w:sz w:val="20"/>
          <w:szCs w:val="20"/>
          <w:lang w:val="en-US"/>
        </w:rPr>
        <w:t xml:space="preserve">private </w:t>
      </w:r>
      <w:r w:rsidRPr="00A92F66">
        <w:rPr>
          <w:rFonts w:ascii="Times New Roman" w:hAnsi="Times New Roman" w:cs="Times New Roman"/>
          <w:color w:val="000000"/>
          <w:sz w:val="20"/>
          <w:szCs w:val="20"/>
          <w:lang w:val="en-US"/>
        </w:rPr>
        <w:t>indicators are the statistic basis for formation of the generalized indicators of city brand competitiveness and serve as a key platform to the efficiency of management decision-making on developing and promoting</w:t>
      </w:r>
      <w:r w:rsidRPr="00A92F66">
        <w:rPr>
          <w:rFonts w:ascii="Times New Roman" w:eastAsia="Times New Roman" w:hAnsi="Times New Roman" w:cs="Times New Roman"/>
          <w:color w:val="000000"/>
          <w:sz w:val="20"/>
          <w:szCs w:val="20"/>
          <w:lang w:val="en-US" w:eastAsia="ru-RU"/>
        </w:rPr>
        <w:t xml:space="preserve"> the </w:t>
      </w:r>
      <w:r w:rsidRPr="00A92F66">
        <w:rPr>
          <w:rFonts w:ascii="Times New Roman" w:eastAsia="Times New Roman" w:hAnsi="Times New Roman" w:cs="Times New Roman"/>
          <w:color w:val="000000"/>
          <w:sz w:val="20"/>
          <w:szCs w:val="20"/>
          <w:lang w:val="en-US" w:eastAsia="ru-RU"/>
        </w:rPr>
        <w:lastRenderedPageBreak/>
        <w:t>city brand, which as a result lead to boosting the city brand competitiveness</w:t>
      </w:r>
      <w:r w:rsidR="00747F0F" w:rsidRPr="00A92F66">
        <w:rPr>
          <w:rFonts w:ascii="Times New Roman" w:eastAsia="Times New Roman" w:hAnsi="Times New Roman" w:cs="Times New Roman"/>
          <w:color w:val="000000"/>
          <w:sz w:val="20"/>
          <w:szCs w:val="20"/>
          <w:lang w:val="en-US" w:eastAsia="ru-RU"/>
        </w:rPr>
        <w:t xml:space="preserve">. </w:t>
      </w:r>
      <w:r w:rsidR="00747F0F" w:rsidRPr="00A92F66">
        <w:rPr>
          <w:rFonts w:ascii="Times New Roman" w:hAnsi="Times New Roman" w:cs="Times New Roman"/>
          <w:color w:val="000000"/>
          <w:sz w:val="20"/>
          <w:szCs w:val="20"/>
          <w:lang w:val="en-US"/>
        </w:rPr>
        <w:t>W</w:t>
      </w:r>
      <w:r w:rsidRPr="00A92F66">
        <w:rPr>
          <w:rFonts w:ascii="Times New Roman" w:hAnsi="Times New Roman" w:cs="Times New Roman"/>
          <w:color w:val="000000"/>
          <w:sz w:val="20"/>
          <w:szCs w:val="20"/>
          <w:lang w:val="en-US"/>
        </w:rPr>
        <w:t xml:space="preserve">hen selecting the </w:t>
      </w:r>
      <w:r w:rsidRPr="00A92F66">
        <w:rPr>
          <w:rFonts w:ascii="Times New Roman" w:hAnsi="Times New Roman" w:cs="Times New Roman"/>
          <w:sz w:val="20"/>
          <w:szCs w:val="20"/>
          <w:lang w:val="en-US"/>
        </w:rPr>
        <w:t xml:space="preserve">generalized indicators, </w:t>
      </w:r>
      <w:r w:rsidRPr="00A92F66">
        <w:rPr>
          <w:rFonts w:ascii="Times New Roman" w:hAnsi="Times New Roman" w:cs="Times New Roman"/>
          <w:color w:val="000000"/>
          <w:sz w:val="20"/>
          <w:szCs w:val="20"/>
          <w:lang w:val="en-US"/>
        </w:rPr>
        <w:t>it is crucial that their content has a certain rational value for studying the city brand competitiveness in various aspects</w:t>
      </w:r>
      <w:r w:rsidR="00747F0F" w:rsidRPr="00A92F66">
        <w:rPr>
          <w:rFonts w:ascii="Times New Roman" w:hAnsi="Times New Roman" w:cs="Times New Roman"/>
          <w:color w:val="000000"/>
          <w:sz w:val="20"/>
          <w:szCs w:val="20"/>
          <w:lang w:val="en-US"/>
        </w:rPr>
        <w:t>.</w:t>
      </w:r>
      <w:r w:rsidRPr="00A92F66">
        <w:rPr>
          <w:rFonts w:ascii="Times New Roman" w:hAnsi="Times New Roman" w:cs="Times New Roman"/>
          <w:color w:val="000000"/>
          <w:sz w:val="20"/>
          <w:szCs w:val="20"/>
          <w:lang w:val="en-US"/>
        </w:rPr>
        <w:t> </w:t>
      </w:r>
    </w:p>
    <w:p w:rsidR="00747F0F" w:rsidRPr="00A92F66" w:rsidRDefault="00747F0F"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color w:val="000000"/>
          <w:sz w:val="20"/>
          <w:szCs w:val="20"/>
          <w:lang w:val="en-US"/>
        </w:rPr>
        <w:t>T</w:t>
      </w:r>
      <w:r w:rsidR="00B92308" w:rsidRPr="00A92F66">
        <w:rPr>
          <w:rFonts w:ascii="Times New Roman" w:hAnsi="Times New Roman" w:cs="Times New Roman"/>
          <w:color w:val="000000"/>
          <w:sz w:val="20"/>
          <w:szCs w:val="20"/>
          <w:lang w:val="en-US"/>
        </w:rPr>
        <w:t>he generalized indicator captures the convergence within the s</w:t>
      </w:r>
      <w:r w:rsidR="00B92308" w:rsidRPr="00A92F66">
        <w:rPr>
          <w:rFonts w:ascii="Times New Roman" w:hAnsi="Times New Roman" w:cs="Times New Roman"/>
          <w:sz w:val="20"/>
          <w:szCs w:val="20"/>
          <w:lang w:val="en-US"/>
        </w:rPr>
        <w:t xml:space="preserve">et of </w:t>
      </w:r>
      <w:r w:rsidR="00B07CD9" w:rsidRPr="00A92F66">
        <w:rPr>
          <w:rFonts w:ascii="Times New Roman" w:hAnsi="Times New Roman" w:cs="Times New Roman"/>
          <w:sz w:val="20"/>
          <w:szCs w:val="20"/>
          <w:lang w:val="en-US"/>
        </w:rPr>
        <w:t xml:space="preserve">private </w:t>
      </w:r>
      <w:r w:rsidR="00B92308" w:rsidRPr="00A92F66">
        <w:rPr>
          <w:rFonts w:ascii="Times New Roman" w:hAnsi="Times New Roman" w:cs="Times New Roman"/>
          <w:sz w:val="20"/>
          <w:szCs w:val="20"/>
          <w:lang w:val="en-US"/>
        </w:rPr>
        <w:t xml:space="preserve">indicators </w:t>
      </w:r>
      <w:r w:rsidR="00B92308" w:rsidRPr="00A92F66">
        <w:rPr>
          <w:rFonts w:ascii="Times New Roman" w:hAnsi="Times New Roman" w:cs="Times New Roman"/>
          <w:color w:val="000000"/>
          <w:sz w:val="20"/>
          <w:szCs w:val="20"/>
          <w:lang w:val="en-US"/>
        </w:rPr>
        <w:t>(total or otherwise determined)</w:t>
      </w:r>
      <w:r w:rsidR="00B92308" w:rsidRPr="00A92F66">
        <w:rPr>
          <w:rFonts w:ascii="Times New Roman" w:hAnsi="Times New Roman" w:cs="Times New Roman"/>
          <w:sz w:val="20"/>
          <w:szCs w:val="20"/>
          <w:lang w:val="en-US"/>
        </w:rPr>
        <w:t xml:space="preserve">, taking into consideration the weighty contribution of such </w:t>
      </w:r>
      <w:r w:rsidR="00510124" w:rsidRPr="00A92F66">
        <w:rPr>
          <w:rFonts w:ascii="Times New Roman" w:hAnsi="Times New Roman" w:cs="Times New Roman"/>
          <w:sz w:val="20"/>
          <w:szCs w:val="20"/>
          <w:lang w:val="en-US"/>
        </w:rPr>
        <w:t xml:space="preserve">private </w:t>
      </w:r>
      <w:r w:rsidR="00B92308" w:rsidRPr="00A92F66">
        <w:rPr>
          <w:rFonts w:ascii="Times New Roman" w:hAnsi="Times New Roman" w:cs="Times New Roman"/>
          <w:sz w:val="20"/>
          <w:szCs w:val="20"/>
          <w:lang w:val="en-US"/>
        </w:rPr>
        <w:t xml:space="preserve">indicators in a given </w:t>
      </w:r>
      <w:r w:rsidR="00B92308" w:rsidRPr="00A92F66">
        <w:rPr>
          <w:rFonts w:ascii="Times New Roman" w:hAnsi="Times New Roman" w:cs="Times New Roman"/>
          <w:color w:val="000000"/>
          <w:sz w:val="20"/>
          <w:szCs w:val="20"/>
          <w:lang w:val="en-US"/>
        </w:rPr>
        <w:t>generalized interaction.</w:t>
      </w:r>
      <w:r w:rsidRPr="00A92F66">
        <w:rPr>
          <w:rFonts w:ascii="Times New Roman" w:hAnsi="Times New Roman" w:cs="Times New Roman"/>
          <w:color w:val="000000"/>
          <w:sz w:val="20"/>
          <w:szCs w:val="20"/>
          <w:lang w:val="en-US"/>
        </w:rPr>
        <w:t xml:space="preserve"> </w:t>
      </w:r>
      <w:r w:rsidR="00AE64D3" w:rsidRPr="00A92F66">
        <w:rPr>
          <w:rFonts w:ascii="Times New Roman" w:hAnsi="Times New Roman" w:cs="Times New Roman"/>
          <w:color w:val="000000"/>
          <w:sz w:val="20"/>
          <w:szCs w:val="20"/>
          <w:lang w:val="en-US"/>
        </w:rPr>
        <w:t xml:space="preserve">When selecting the </w:t>
      </w:r>
      <w:r w:rsidR="00AE64D3" w:rsidRPr="00A92F66">
        <w:rPr>
          <w:rFonts w:ascii="Times New Roman" w:hAnsi="Times New Roman" w:cs="Times New Roman"/>
          <w:sz w:val="20"/>
          <w:szCs w:val="20"/>
          <w:lang w:val="en-US"/>
        </w:rPr>
        <w:t xml:space="preserve">generalized indicators, </w:t>
      </w:r>
      <w:r w:rsidR="00AE64D3" w:rsidRPr="00A92F66">
        <w:rPr>
          <w:rFonts w:ascii="Times New Roman" w:hAnsi="Times New Roman" w:cs="Times New Roman"/>
          <w:color w:val="000000"/>
          <w:sz w:val="20"/>
          <w:szCs w:val="20"/>
          <w:lang w:val="en-US"/>
        </w:rPr>
        <w:t xml:space="preserve">it is crucial that their </w:t>
      </w:r>
      <w:r w:rsidR="00AE64D3" w:rsidRPr="00A92F66">
        <w:rPr>
          <w:rFonts w:ascii="Times New Roman" w:hAnsi="Times New Roman" w:cs="Times New Roman"/>
          <w:sz w:val="20"/>
          <w:szCs w:val="20"/>
          <w:lang w:val="en-US"/>
        </w:rPr>
        <w:t xml:space="preserve">private </w:t>
      </w:r>
      <w:r w:rsidR="00AE64D3" w:rsidRPr="00A92F66">
        <w:rPr>
          <w:rFonts w:ascii="Times New Roman" w:hAnsi="Times New Roman" w:cs="Times New Roman"/>
          <w:color w:val="000000"/>
          <w:sz w:val="20"/>
          <w:szCs w:val="20"/>
          <w:lang w:val="en-US"/>
        </w:rPr>
        <w:t>indicators have a certain rational value for studying the city brand competitiveness in various aspects. </w:t>
      </w:r>
      <w:r w:rsidRPr="00A92F66">
        <w:rPr>
          <w:rFonts w:ascii="Times New Roman" w:hAnsi="Times New Roman" w:cs="Times New Roman"/>
          <w:color w:val="000000"/>
          <w:sz w:val="20"/>
          <w:szCs w:val="20"/>
          <w:lang w:val="en-US"/>
        </w:rPr>
        <w:t xml:space="preserve"> The generalized indicator captures the convergence within the s</w:t>
      </w:r>
      <w:r w:rsidRPr="00A92F66">
        <w:rPr>
          <w:rFonts w:ascii="Times New Roman" w:hAnsi="Times New Roman" w:cs="Times New Roman"/>
          <w:sz w:val="20"/>
          <w:szCs w:val="20"/>
          <w:lang w:val="en-US"/>
        </w:rPr>
        <w:t xml:space="preserve">et of </w:t>
      </w:r>
      <w:r w:rsidR="00B07CD9" w:rsidRPr="00A92F66">
        <w:rPr>
          <w:rFonts w:ascii="Times New Roman" w:hAnsi="Times New Roman" w:cs="Times New Roman"/>
          <w:sz w:val="20"/>
          <w:szCs w:val="20"/>
          <w:lang w:val="en-US"/>
        </w:rPr>
        <w:t xml:space="preserve">private </w:t>
      </w:r>
      <w:r w:rsidRPr="00A92F66">
        <w:rPr>
          <w:rFonts w:ascii="Times New Roman" w:hAnsi="Times New Roman" w:cs="Times New Roman"/>
          <w:sz w:val="20"/>
          <w:szCs w:val="20"/>
          <w:lang w:val="en-US"/>
        </w:rPr>
        <w:t xml:space="preserve">indicators </w:t>
      </w:r>
      <w:r w:rsidRPr="00A92F66">
        <w:rPr>
          <w:rFonts w:ascii="Times New Roman" w:hAnsi="Times New Roman" w:cs="Times New Roman"/>
          <w:color w:val="000000"/>
          <w:sz w:val="20"/>
          <w:szCs w:val="20"/>
          <w:lang w:val="en-US"/>
        </w:rPr>
        <w:t>(total or otherwise determined)</w:t>
      </w:r>
      <w:r w:rsidRPr="00A92F66">
        <w:rPr>
          <w:rFonts w:ascii="Times New Roman" w:hAnsi="Times New Roman" w:cs="Times New Roman"/>
          <w:sz w:val="20"/>
          <w:szCs w:val="20"/>
          <w:lang w:val="en-US"/>
        </w:rPr>
        <w:t xml:space="preserve">, taking into consideration the weighty contribution of such </w:t>
      </w:r>
      <w:r w:rsidR="00B07CD9" w:rsidRPr="00A92F66">
        <w:rPr>
          <w:rFonts w:ascii="Times New Roman" w:hAnsi="Times New Roman" w:cs="Times New Roman"/>
          <w:sz w:val="20"/>
          <w:szCs w:val="20"/>
          <w:lang w:val="en-US"/>
        </w:rPr>
        <w:t xml:space="preserve">private </w:t>
      </w:r>
      <w:r w:rsidRPr="00A92F66">
        <w:rPr>
          <w:rFonts w:ascii="Times New Roman" w:hAnsi="Times New Roman" w:cs="Times New Roman"/>
          <w:sz w:val="20"/>
          <w:szCs w:val="20"/>
          <w:lang w:val="en-US"/>
        </w:rPr>
        <w:t xml:space="preserve">indicators in a given </w:t>
      </w:r>
      <w:r w:rsidRPr="00A92F66">
        <w:rPr>
          <w:rFonts w:ascii="Times New Roman" w:hAnsi="Times New Roman" w:cs="Times New Roman"/>
          <w:color w:val="000000"/>
          <w:sz w:val="20"/>
          <w:szCs w:val="20"/>
          <w:lang w:val="en-US"/>
        </w:rPr>
        <w:t xml:space="preserve">generalized interaction.     Furthermore, it is essential to estimate accurately the relevance of </w:t>
      </w:r>
      <w:r w:rsidRPr="00A92F66">
        <w:rPr>
          <w:rFonts w:ascii="Times New Roman" w:hAnsi="Times New Roman" w:cs="Times New Roman"/>
          <w:sz w:val="20"/>
          <w:szCs w:val="20"/>
          <w:lang w:val="en-US"/>
        </w:rPr>
        <w:t xml:space="preserve">the private indicators as components of </w:t>
      </w:r>
      <w:r w:rsidRPr="00A92F66">
        <w:rPr>
          <w:rFonts w:ascii="Times New Roman" w:hAnsi="Times New Roman" w:cs="Times New Roman"/>
          <w:color w:val="000000"/>
          <w:sz w:val="20"/>
          <w:szCs w:val="20"/>
          <w:lang w:val="en-US"/>
        </w:rPr>
        <w:t>generalized indicators, from the perspective</w:t>
      </w:r>
      <w:r w:rsidRPr="00A92F66">
        <w:rPr>
          <w:rFonts w:ascii="Times New Roman" w:eastAsia="Times New Roman" w:hAnsi="Times New Roman" w:cs="Times New Roman"/>
          <w:sz w:val="20"/>
          <w:szCs w:val="20"/>
          <w:lang w:val="en-US" w:eastAsia="ru-RU"/>
        </w:rPr>
        <w:t xml:space="preserve"> of building the city brand competitiveness, in the framework of </w:t>
      </w:r>
      <w:r w:rsidRPr="00A92F66">
        <w:rPr>
          <w:rFonts w:ascii="Times New Roman" w:hAnsi="Times New Roman" w:cs="Times New Roman"/>
          <w:sz w:val="20"/>
          <w:szCs w:val="20"/>
          <w:lang w:val="en-US"/>
        </w:rPr>
        <w:t xml:space="preserve">the given generalized indicator. </w:t>
      </w:r>
    </w:p>
    <w:p w:rsidR="007563B6" w:rsidRPr="00A92F66" w:rsidRDefault="007062CC"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 xml:space="preserve">   Thus, we offer the tool to develop a generalized indicator of the city brand competitiveness for each above-mentioned area of city branding, subsequently consisting of </w:t>
      </w:r>
      <w:r w:rsidRPr="00A92F66">
        <w:rPr>
          <w:sz w:val="20"/>
          <w:szCs w:val="20"/>
          <w:lang w:val="en-US"/>
        </w:rPr>
        <w:t>the private indicators</w:t>
      </w:r>
      <w:r w:rsidRPr="00A92F66">
        <w:rPr>
          <w:color w:val="000000"/>
          <w:sz w:val="20"/>
          <w:szCs w:val="20"/>
          <w:lang w:val="en-US"/>
        </w:rPr>
        <w:t xml:space="preserve"> of the city brand competitiveness.</w:t>
      </w:r>
      <w:r w:rsidR="007563B6" w:rsidRPr="00A92F66">
        <w:rPr>
          <w:color w:val="000000"/>
          <w:sz w:val="20"/>
          <w:szCs w:val="20"/>
          <w:lang w:val="en-US"/>
        </w:rPr>
        <w:t xml:space="preserve">  Therefore, the generalized indicator of the specific area of city branding will be named after the area correspondently. Whilst </w:t>
      </w:r>
      <w:r w:rsidR="007563B6" w:rsidRPr="00A92F66">
        <w:rPr>
          <w:sz w:val="20"/>
          <w:szCs w:val="20"/>
          <w:shd w:val="clear" w:color="auto" w:fill="FFFFFF"/>
          <w:lang w:val="en-US"/>
        </w:rPr>
        <w:t>quantitative indicators</w:t>
      </w:r>
      <w:r w:rsidR="007563B6" w:rsidRPr="00A92F66">
        <w:rPr>
          <w:sz w:val="20"/>
          <w:szCs w:val="20"/>
          <w:lang w:val="en-US"/>
        </w:rPr>
        <w:t xml:space="preserve"> operate as the </w:t>
      </w:r>
      <w:bookmarkStart w:id="5" w:name="_Hlk122511418"/>
      <w:r w:rsidR="007563B6" w:rsidRPr="00A92F66">
        <w:rPr>
          <w:sz w:val="20"/>
          <w:szCs w:val="20"/>
          <w:lang w:val="en-US"/>
        </w:rPr>
        <w:t xml:space="preserve">private </w:t>
      </w:r>
      <w:bookmarkEnd w:id="5"/>
      <w:r w:rsidR="007563B6" w:rsidRPr="00A92F66">
        <w:rPr>
          <w:sz w:val="20"/>
          <w:szCs w:val="20"/>
          <w:lang w:val="en-US"/>
        </w:rPr>
        <w:t>indicators</w:t>
      </w:r>
      <w:r w:rsidR="007563B6" w:rsidRPr="00A92F66">
        <w:rPr>
          <w:sz w:val="20"/>
          <w:szCs w:val="20"/>
          <w:shd w:val="clear" w:color="auto" w:fill="FFFFFF"/>
          <w:lang w:val="en-US"/>
        </w:rPr>
        <w:t>,</w:t>
      </w:r>
      <w:r w:rsidR="007563B6" w:rsidRPr="00A92F66">
        <w:rPr>
          <w:color w:val="000000"/>
          <w:sz w:val="20"/>
          <w:szCs w:val="20"/>
          <w:lang w:val="en-US"/>
        </w:rPr>
        <w:t xml:space="preserve"> providing the detailed assessment of the city brand competitiveness on each area of the city branding.</w:t>
      </w:r>
    </w:p>
    <w:p w:rsidR="007563B6" w:rsidRPr="00A92F66" w:rsidRDefault="007563B6" w:rsidP="002578DC">
      <w:pPr>
        <w:pStyle w:val="a4"/>
        <w:spacing w:before="0" w:beforeAutospacing="0" w:after="0" w:afterAutospacing="0" w:line="240" w:lineRule="exact"/>
        <w:ind w:firstLine="567"/>
        <w:jc w:val="both"/>
        <w:rPr>
          <w:color w:val="000000"/>
          <w:sz w:val="20"/>
          <w:szCs w:val="20"/>
          <w:lang w:val="en-US"/>
        </w:rPr>
      </w:pPr>
      <w:r w:rsidRPr="00A92F66">
        <w:rPr>
          <w:sz w:val="20"/>
          <w:szCs w:val="20"/>
          <w:lang w:val="en-US"/>
        </w:rPr>
        <w:t xml:space="preserve">For that matter, </w:t>
      </w:r>
      <w:r w:rsidRPr="00A92F66">
        <w:rPr>
          <w:color w:val="000000"/>
          <w:sz w:val="20"/>
          <w:szCs w:val="20"/>
          <w:lang w:val="en-US"/>
        </w:rPr>
        <w:t xml:space="preserve">the generalized indicators feature the cumulative effect of </w:t>
      </w:r>
      <w:r w:rsidRPr="00A92F66">
        <w:rPr>
          <w:sz w:val="20"/>
          <w:szCs w:val="20"/>
          <w:lang w:val="en-US"/>
        </w:rPr>
        <w:t xml:space="preserve">the private indicators impact and its weighty contribution </w:t>
      </w:r>
      <w:r w:rsidRPr="00A92F66">
        <w:rPr>
          <w:color w:val="222222"/>
          <w:sz w:val="20"/>
          <w:szCs w:val="20"/>
          <w:shd w:val="clear" w:color="auto" w:fill="F5F5F5"/>
          <w:lang w:val="en-US"/>
        </w:rPr>
        <w:t> </w:t>
      </w:r>
      <w:r w:rsidRPr="00A92F66">
        <w:rPr>
          <w:sz w:val="20"/>
          <w:szCs w:val="20"/>
          <w:lang w:val="en-US"/>
        </w:rPr>
        <w:t xml:space="preserve"> on building the </w:t>
      </w:r>
      <w:r w:rsidRPr="00A92F66">
        <w:rPr>
          <w:color w:val="000000"/>
          <w:sz w:val="20"/>
          <w:szCs w:val="20"/>
          <w:lang w:val="en-US"/>
        </w:rPr>
        <w:t>city brand competitiveness in the appointed area of city branding.</w:t>
      </w:r>
    </w:p>
    <w:p w:rsidR="00B07CD9" w:rsidRPr="00A92F66" w:rsidRDefault="00B07CD9"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 xml:space="preserve">The integrated indicator of the city brand competitiveness, (recording </w:t>
      </w:r>
      <w:r w:rsidRPr="00A92F66">
        <w:rPr>
          <w:sz w:val="20"/>
          <w:szCs w:val="20"/>
          <w:lang w:val="en-US"/>
        </w:rPr>
        <w:t>weighty contribution of each generalized</w:t>
      </w:r>
      <w:r w:rsidRPr="00A92F66">
        <w:rPr>
          <w:color w:val="000000"/>
          <w:sz w:val="20"/>
          <w:szCs w:val="20"/>
          <w:lang w:val="en-US"/>
        </w:rPr>
        <w:t xml:space="preserve"> indicator involved in the city brand competitiveness)</w:t>
      </w:r>
      <w:r w:rsidRPr="00A92F66">
        <w:rPr>
          <w:sz w:val="20"/>
          <w:szCs w:val="20"/>
          <w:lang w:val="en-US"/>
        </w:rPr>
        <w:t xml:space="preserve"> should be identified when designing the generalized integral </w:t>
      </w:r>
      <w:r w:rsidRPr="00A92F66">
        <w:rPr>
          <w:color w:val="000000"/>
          <w:sz w:val="20"/>
          <w:szCs w:val="20"/>
          <w:lang w:val="en-US"/>
        </w:rPr>
        <w:t xml:space="preserve">assessment of city brand competitiveness in all areas of city branding. It may be stated that the </w:t>
      </w:r>
      <w:r w:rsidRPr="00A92F66">
        <w:rPr>
          <w:sz w:val="20"/>
          <w:szCs w:val="20"/>
          <w:lang w:val="en-US"/>
        </w:rPr>
        <w:t>weighty contribution of each generalized</w:t>
      </w:r>
      <w:r w:rsidRPr="00A92F66">
        <w:rPr>
          <w:color w:val="000000"/>
          <w:sz w:val="20"/>
          <w:szCs w:val="20"/>
          <w:lang w:val="en-US"/>
        </w:rPr>
        <w:t xml:space="preserve"> indicator</w:t>
      </w:r>
      <w:r w:rsidRPr="00A92F66">
        <w:rPr>
          <w:color w:val="222222"/>
          <w:sz w:val="20"/>
          <w:szCs w:val="20"/>
          <w:shd w:val="clear" w:color="auto" w:fill="FFFFFF"/>
          <w:lang w:val="en-US"/>
        </w:rPr>
        <w:t xml:space="preserve"> </w:t>
      </w:r>
      <w:r w:rsidRPr="00A92F66">
        <w:rPr>
          <w:color w:val="000000"/>
          <w:sz w:val="20"/>
          <w:szCs w:val="20"/>
          <w:lang w:val="en-US"/>
        </w:rPr>
        <w:t>is selected according to the order of priority</w:t>
      </w:r>
      <w:r w:rsidRPr="00A92F66">
        <w:rPr>
          <w:rFonts w:eastAsiaTheme="minorHAnsi"/>
          <w:sz w:val="20"/>
          <w:szCs w:val="20"/>
          <w:lang w:val="en-US" w:eastAsia="en-US"/>
        </w:rPr>
        <w:t xml:space="preserve"> of the specific </w:t>
      </w:r>
      <w:r w:rsidRPr="00A92F66">
        <w:rPr>
          <w:color w:val="000000"/>
          <w:sz w:val="20"/>
          <w:szCs w:val="20"/>
          <w:lang w:val="en-US"/>
        </w:rPr>
        <w:t>area of city branding in the process of building the city brand competitiveness.</w:t>
      </w:r>
    </w:p>
    <w:p w:rsidR="00B07CD9" w:rsidRPr="00A92F66" w:rsidRDefault="00B07CD9" w:rsidP="002578DC">
      <w:pPr>
        <w:pStyle w:val="a4"/>
        <w:spacing w:before="0" w:beforeAutospacing="0" w:after="0" w:afterAutospacing="0" w:line="240" w:lineRule="exact"/>
        <w:ind w:firstLine="567"/>
        <w:jc w:val="both"/>
        <w:rPr>
          <w:sz w:val="20"/>
          <w:szCs w:val="20"/>
          <w:lang w:val="en-US"/>
        </w:rPr>
      </w:pPr>
      <w:r w:rsidRPr="00A92F66">
        <w:rPr>
          <w:color w:val="000000"/>
          <w:sz w:val="20"/>
          <w:szCs w:val="20"/>
          <w:lang w:val="en-US"/>
        </w:rPr>
        <w:t>Therefore, the integrated indicator brings sufficient evidence to draw conclusions regarding the city brand competitiveness</w:t>
      </w:r>
      <w:r w:rsidRPr="00A92F66">
        <w:rPr>
          <w:sz w:val="20"/>
          <w:szCs w:val="20"/>
          <w:lang w:val="en-US"/>
        </w:rPr>
        <w:t xml:space="preserve"> and in case of necessity, aims at improving the efficiency of regulatory decision-making on city branding competition policy, on the basis of the acquired information.</w:t>
      </w:r>
    </w:p>
    <w:p w:rsidR="005F2338" w:rsidRPr="00A92F66" w:rsidRDefault="005F2338" w:rsidP="002578DC">
      <w:pPr>
        <w:pStyle w:val="a4"/>
        <w:tabs>
          <w:tab w:val="left" w:pos="8583"/>
          <w:tab w:val="left" w:pos="10124"/>
        </w:tabs>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The following approach to identify the referred indicators can be recommended.</w:t>
      </w:r>
    </w:p>
    <w:p w:rsidR="005F2338" w:rsidRPr="00A92F66" w:rsidRDefault="005F2338" w:rsidP="002578DC">
      <w:pPr>
        <w:pStyle w:val="a4"/>
        <w:tabs>
          <w:tab w:val="left" w:pos="8583"/>
          <w:tab w:val="left" w:pos="10124"/>
        </w:tabs>
        <w:spacing w:before="0" w:beforeAutospacing="0" w:after="0" w:afterAutospacing="0" w:line="240" w:lineRule="exact"/>
        <w:ind w:firstLine="567"/>
        <w:jc w:val="both"/>
        <w:rPr>
          <w:color w:val="000000"/>
          <w:sz w:val="20"/>
          <w:szCs w:val="20"/>
          <w:lang w:val="en-US"/>
        </w:rPr>
      </w:pPr>
      <w:r w:rsidRPr="00A92F66">
        <w:rPr>
          <w:color w:val="222222"/>
          <w:sz w:val="20"/>
          <w:szCs w:val="20"/>
          <w:shd w:val="clear" w:color="auto" w:fill="FFFFFF"/>
          <w:lang w:val="en-US"/>
        </w:rPr>
        <w:t xml:space="preserve">          </w:t>
      </w:r>
      <w:r w:rsidRPr="00A92F66">
        <w:rPr>
          <w:color w:val="000000"/>
          <w:sz w:val="20"/>
          <w:szCs w:val="20"/>
          <w:lang w:val="en-US"/>
        </w:rPr>
        <w:t xml:space="preserve">As each city brand can be characterized by a certain set </w:t>
      </w:r>
      <w:bookmarkStart w:id="6" w:name="_Hlk113829739"/>
      <w:r w:rsidRPr="00A92F66">
        <w:rPr>
          <w:color w:val="000000"/>
          <w:sz w:val="20"/>
          <w:szCs w:val="20"/>
          <w:lang w:val="en-US"/>
        </w:rPr>
        <w:t xml:space="preserve">of </w:t>
      </w:r>
      <w:r w:rsidRPr="00A92F66">
        <w:rPr>
          <w:sz w:val="20"/>
          <w:szCs w:val="20"/>
          <w:lang w:val="en-US"/>
        </w:rPr>
        <w:t>private indicators</w:t>
      </w:r>
      <w:r w:rsidRPr="00A92F66">
        <w:rPr>
          <w:i/>
          <w:iCs/>
          <w:color w:val="000000"/>
          <w:sz w:val="20"/>
          <w:szCs w:val="20"/>
          <w:lang w:val="en-US"/>
        </w:rPr>
        <w:t xml:space="preserve"> </w:t>
      </w:r>
      <w:bookmarkEnd w:id="6"/>
      <w:r w:rsidRPr="00A92F66">
        <w:rPr>
          <w:i/>
          <w:iCs/>
          <w:color w:val="000000"/>
          <w:sz w:val="20"/>
          <w:szCs w:val="20"/>
          <w:lang w:val="en-US"/>
        </w:rPr>
        <w:t>S,</w:t>
      </w:r>
      <w:r w:rsidRPr="00A92F66">
        <w:rPr>
          <w:color w:val="000000"/>
          <w:sz w:val="20"/>
          <w:szCs w:val="20"/>
          <w:lang w:val="en-US"/>
        </w:rPr>
        <w:t xml:space="preserve"> affecting</w:t>
      </w:r>
      <w:r w:rsidRPr="00A92F66">
        <w:rPr>
          <w:i/>
          <w:iCs/>
          <w:color w:val="000000"/>
          <w:sz w:val="20"/>
          <w:szCs w:val="20"/>
          <w:lang w:val="en-US"/>
        </w:rPr>
        <w:t xml:space="preserve"> </w:t>
      </w:r>
      <w:r w:rsidRPr="00A92F66">
        <w:rPr>
          <w:color w:val="000000"/>
          <w:sz w:val="20"/>
          <w:szCs w:val="20"/>
          <w:lang w:val="en-US"/>
        </w:rPr>
        <w:t xml:space="preserve">its </w:t>
      </w:r>
      <w:r w:rsidRPr="00A92F66">
        <w:rPr>
          <w:color w:val="000000"/>
          <w:sz w:val="20"/>
          <w:szCs w:val="20"/>
          <w:lang w:val="en-US"/>
        </w:rPr>
        <w:t>competitiveness,</w:t>
      </w:r>
      <w:r w:rsidRPr="00A92F66">
        <w:rPr>
          <w:sz w:val="20"/>
          <w:szCs w:val="20"/>
          <w:lang w:val="en-US"/>
        </w:rPr>
        <w:t xml:space="preserve"> the pending task to be accomplished -is the task to select </w:t>
      </w:r>
      <w:r w:rsidRPr="00A92F66">
        <w:rPr>
          <w:color w:val="000000"/>
          <w:sz w:val="20"/>
          <w:szCs w:val="20"/>
          <w:lang w:val="en-US"/>
        </w:rPr>
        <w:t xml:space="preserve">a brand-sample, while assessing </w:t>
      </w:r>
      <w:r w:rsidRPr="00A92F66">
        <w:rPr>
          <w:sz w:val="20"/>
          <w:szCs w:val="20"/>
          <w:lang w:val="en-US"/>
        </w:rPr>
        <w:t>the private indicators.</w:t>
      </w:r>
      <w:r w:rsidRPr="00A92F66">
        <w:rPr>
          <w:color w:val="000000"/>
          <w:sz w:val="20"/>
          <w:szCs w:val="20"/>
          <w:lang w:val="en-US"/>
        </w:rPr>
        <w:t xml:space="preserve"> Such a brand sample is intended to be used to compare </w:t>
      </w:r>
      <w:r w:rsidRPr="00A92F66">
        <w:rPr>
          <w:sz w:val="20"/>
          <w:szCs w:val="20"/>
          <w:lang w:val="en-US"/>
        </w:rPr>
        <w:t>both the city brand</w:t>
      </w:r>
      <w:r w:rsidRPr="00A92F66">
        <w:rPr>
          <w:rFonts w:eastAsiaTheme="minorHAnsi"/>
          <w:sz w:val="20"/>
          <w:szCs w:val="20"/>
          <w:lang w:val="en-US" w:eastAsia="en-US"/>
        </w:rPr>
        <w:t xml:space="preserve"> competitiveness</w:t>
      </w:r>
      <w:r w:rsidRPr="00A92F66">
        <w:rPr>
          <w:sz w:val="20"/>
          <w:szCs w:val="20"/>
          <w:lang w:val="en-US"/>
        </w:rPr>
        <w:t xml:space="preserve"> indicators and those of a brand-sample, and subsequently, identify </w:t>
      </w:r>
      <w:r w:rsidRPr="00A92F66">
        <w:rPr>
          <w:color w:val="000000"/>
          <w:sz w:val="20"/>
          <w:szCs w:val="20"/>
          <w:lang w:val="en-US"/>
        </w:rPr>
        <w:t>the quantitative value of the competitiveness coefficient.</w:t>
      </w:r>
    </w:p>
    <w:p w:rsidR="005F2338" w:rsidRPr="00A92F66" w:rsidRDefault="005F2338" w:rsidP="002578DC">
      <w:pPr>
        <w:pStyle w:val="a4"/>
        <w:tabs>
          <w:tab w:val="left" w:pos="8583"/>
          <w:tab w:val="left" w:pos="10124"/>
        </w:tabs>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It should be noted, that the issue of results comparability is significant for making comparison between different city brands competitiveness, as well as for choosing a brand-sample.</w:t>
      </w:r>
    </w:p>
    <w:p w:rsidR="005F2338" w:rsidRPr="00A92F66" w:rsidRDefault="005F2338" w:rsidP="0041754D">
      <w:pPr>
        <w:pStyle w:val="a4"/>
        <w:tabs>
          <w:tab w:val="left" w:pos="8583"/>
          <w:tab w:val="left" w:pos="10124"/>
        </w:tabs>
        <w:spacing w:before="0" w:beforeAutospacing="0" w:after="0" w:afterAutospacing="0"/>
        <w:ind w:firstLine="567"/>
        <w:jc w:val="both"/>
        <w:rPr>
          <w:color w:val="000000"/>
          <w:sz w:val="20"/>
          <w:szCs w:val="20"/>
          <w:lang w:val="en-US"/>
        </w:rPr>
      </w:pPr>
      <w:r w:rsidRPr="00A92F66">
        <w:rPr>
          <w:color w:val="000000"/>
          <w:sz w:val="20"/>
          <w:szCs w:val="20"/>
          <w:lang w:val="en-US"/>
        </w:rPr>
        <w:t xml:space="preserve">To comply with this condition, the city branding areas and the </w:t>
      </w:r>
      <w:r w:rsidRPr="00A92F66">
        <w:rPr>
          <w:sz w:val="20"/>
          <w:szCs w:val="20"/>
          <w:lang w:val="en-US"/>
        </w:rPr>
        <w:t>private indicators</w:t>
      </w:r>
      <w:r w:rsidRPr="00A92F66">
        <w:rPr>
          <w:color w:val="000000"/>
          <w:sz w:val="20"/>
          <w:szCs w:val="20"/>
          <w:lang w:val="en-US"/>
        </w:rPr>
        <w:t xml:space="preserve"> for each city branding area (see Table 1) would have to coincide for the city brands under comparison.</w:t>
      </w:r>
    </w:p>
    <w:p w:rsidR="005F2338" w:rsidRPr="00A92F66" w:rsidRDefault="0041754D" w:rsidP="0041754D">
      <w:pPr>
        <w:pStyle w:val="a4"/>
        <w:tabs>
          <w:tab w:val="left" w:pos="8583"/>
          <w:tab w:val="left" w:pos="10124"/>
        </w:tabs>
        <w:spacing w:before="0" w:beforeAutospacing="0" w:after="0" w:afterAutospacing="0"/>
        <w:ind w:firstLine="567"/>
        <w:jc w:val="both"/>
        <w:rPr>
          <w:sz w:val="20"/>
          <w:szCs w:val="20"/>
          <w:lang w:val="en-US"/>
        </w:rPr>
      </w:pPr>
      <w:r w:rsidRPr="00A92F66">
        <w:rPr>
          <w:sz w:val="20"/>
          <w:szCs w:val="20"/>
          <w:lang w:val="en-US"/>
        </w:rPr>
        <w:t xml:space="preserve"> For instance, in the capacity of the values of brand-sample’s competitiveness indicators, can be taken similar indicators’ target values of the analyzed city brand. Also, as indicators of a brand-sample, we may include competitiveness indicators of a competitor-city brand, with the best values.</w:t>
      </w:r>
    </w:p>
    <w:p w:rsidR="00562802" w:rsidRPr="00A92F66" w:rsidRDefault="00562802" w:rsidP="0041754D">
      <w:pPr>
        <w:tabs>
          <w:tab w:val="right" w:pos="8582"/>
          <w:tab w:val="right" w:pos="10123"/>
        </w:tabs>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The city brand competitiveness coefficient of the separate characteristic, described by the corresponding private indicator, can be calculated by the formula:</w:t>
      </w:r>
    </w:p>
    <w:p w:rsidR="00487A23" w:rsidRPr="00A92F66" w:rsidRDefault="00D81F9D" w:rsidP="00644B26">
      <w:pPr>
        <w:spacing w:after="0" w:line="240" w:lineRule="auto"/>
        <w:ind w:firstLine="567"/>
        <w:jc w:val="center"/>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lang w:val="en-US"/>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r>
                  <w:rPr>
                    <w:rFonts w:ascii="Cambria Math" w:hAnsi="Cambria Math" w:cs="Times New Roman"/>
                    <w:sz w:val="20"/>
                    <w:szCs w:val="20"/>
                    <w:lang w:val="en-US"/>
                  </w:rPr>
                  <m:t>0</m:t>
                </m:r>
              </m:sub>
            </m:sSub>
          </m:den>
        </m:f>
      </m:oMath>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sz w:val="20"/>
          <w:szCs w:val="20"/>
          <w:lang w:val="en-US"/>
        </w:rPr>
        <w:tab/>
      </w:r>
      <w:r w:rsidR="00E91263" w:rsidRPr="00A92F66">
        <w:rPr>
          <w:rFonts w:ascii="Times New Roman" w:hAnsi="Times New Roman" w:cs="Times New Roman"/>
          <w:sz w:val="20"/>
          <w:szCs w:val="20"/>
          <w:lang w:val="en-US"/>
        </w:rPr>
        <w:t xml:space="preserve">  </w:t>
      </w:r>
      <w:r w:rsidR="00487A23" w:rsidRPr="00A92F66">
        <w:rPr>
          <w:rFonts w:ascii="Times New Roman" w:hAnsi="Times New Roman" w:cs="Times New Roman"/>
          <w:sz w:val="20"/>
          <w:szCs w:val="20"/>
          <w:lang w:val="en-US"/>
        </w:rPr>
        <w:t>(1)</w:t>
      </w:r>
    </w:p>
    <w:p w:rsidR="00487A23" w:rsidRPr="00A92F66" w:rsidRDefault="00562802" w:rsidP="00E91263">
      <w:pPr>
        <w:spacing w:after="0" w:line="240" w:lineRule="exact"/>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where </w:t>
      </w:r>
      <w:r w:rsidR="00487A23" w:rsidRPr="00A92F66">
        <w:rPr>
          <w:rFonts w:ascii="Times New Roman" w:hAnsi="Times New Roman" w:cs="Times New Roman"/>
          <w:position w:val="-12"/>
          <w:sz w:val="20"/>
          <w:szCs w:val="20"/>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pt;height:18.5pt" o:ole="">
            <v:imagedata r:id="rId12" o:title=""/>
          </v:shape>
          <o:OLEObject Type="Embed" ProgID="Equation.3" ShapeID="_x0000_i1027" DrawAspect="Content" ObjectID="_1743256062" r:id="rId13"/>
        </w:object>
      </w:r>
      <w:r w:rsidR="00487A23" w:rsidRPr="00A92F66">
        <w:rPr>
          <w:rFonts w:ascii="Times New Roman" w:hAnsi="Times New Roman" w:cs="Times New Roman"/>
          <w:sz w:val="20"/>
          <w:szCs w:val="20"/>
          <w:lang w:val="en-US"/>
        </w:rPr>
        <w:t xml:space="preserve"> – </w:t>
      </w:r>
      <w:r w:rsidRPr="00A92F66">
        <w:rPr>
          <w:rFonts w:ascii="Times New Roman" w:hAnsi="Times New Roman" w:cs="Times New Roman"/>
          <w:sz w:val="20"/>
          <w:szCs w:val="20"/>
          <w:lang w:val="en-US"/>
        </w:rPr>
        <w:t xml:space="preserve">value of the </w:t>
      </w:r>
      <w:proofErr w:type="spellStart"/>
      <w:r w:rsidRPr="00A92F66">
        <w:rPr>
          <w:rFonts w:ascii="Times New Roman" w:hAnsi="Times New Roman" w:cs="Times New Roman"/>
          <w:i/>
          <w:sz w:val="20"/>
          <w:szCs w:val="20"/>
          <w:lang w:val="en-US"/>
        </w:rPr>
        <w:t>i</w:t>
      </w:r>
      <w:r w:rsidRPr="00A92F66">
        <w:rPr>
          <w:rFonts w:ascii="Times New Roman" w:hAnsi="Times New Roman" w:cs="Times New Roman"/>
          <w:sz w:val="20"/>
          <w:szCs w:val="20"/>
          <w:lang w:val="en-US"/>
        </w:rPr>
        <w:t>-th</w:t>
      </w:r>
      <w:proofErr w:type="spellEnd"/>
      <w:r w:rsidRPr="00A92F66">
        <w:rPr>
          <w:rFonts w:ascii="Times New Roman" w:hAnsi="Times New Roman" w:cs="Times New Roman"/>
          <w:sz w:val="20"/>
          <w:szCs w:val="20"/>
          <w:lang w:val="en-US"/>
        </w:rPr>
        <w:t xml:space="preserve"> analyzed private indicator of the private indicators set </w:t>
      </w:r>
      <w:r w:rsidR="00487A23" w:rsidRPr="00A92F66">
        <w:rPr>
          <w:rFonts w:ascii="Times New Roman" w:hAnsi="Times New Roman" w:cs="Times New Roman"/>
          <w:i/>
          <w:sz w:val="20"/>
          <w:szCs w:val="20"/>
          <w:lang w:val="en-US"/>
        </w:rPr>
        <w:t>(</w:t>
      </w:r>
      <w:proofErr w:type="spellStart"/>
      <w:r w:rsidR="00487A23" w:rsidRPr="00A92F66">
        <w:rPr>
          <w:rFonts w:ascii="Times New Roman" w:hAnsi="Times New Roman" w:cs="Times New Roman"/>
          <w:i/>
          <w:sz w:val="20"/>
          <w:szCs w:val="20"/>
          <w:lang w:val="en-US"/>
        </w:rPr>
        <w:t>s</w:t>
      </w:r>
      <w:r w:rsidR="00487A23" w:rsidRPr="00A92F66">
        <w:rPr>
          <w:rFonts w:ascii="Times New Roman" w:hAnsi="Times New Roman" w:cs="Times New Roman"/>
          <w:i/>
          <w:sz w:val="20"/>
          <w:szCs w:val="20"/>
          <w:vertAlign w:val="subscript"/>
          <w:lang w:val="en-US"/>
        </w:rPr>
        <w:t>i</w:t>
      </w:r>
      <w:proofErr w:type="spellEnd"/>
      <w:r w:rsidR="00487A23" w:rsidRPr="00A92F66">
        <w:rPr>
          <w:rFonts w:ascii="Times New Roman" w:hAnsi="Times New Roman" w:cs="Times New Roman"/>
          <w:i/>
          <w:position w:val="-4"/>
          <w:sz w:val="20"/>
          <w:szCs w:val="20"/>
          <w:lang w:val="en-US"/>
        </w:rPr>
        <w:object w:dxaOrig="200" w:dyaOrig="200">
          <v:shape id="_x0000_i1028" type="#_x0000_t75" style="width:10pt;height:10pt" o:ole="">
            <v:imagedata r:id="rId14" o:title=""/>
          </v:shape>
          <o:OLEObject Type="Embed" ProgID="Equation.3" ShapeID="_x0000_i1028" DrawAspect="Content" ObjectID="_1743256063" r:id="rId15"/>
        </w:object>
      </w:r>
      <w:r w:rsidR="00487A23" w:rsidRPr="00A92F66">
        <w:rPr>
          <w:rFonts w:ascii="Times New Roman" w:hAnsi="Times New Roman" w:cs="Times New Roman"/>
          <w:i/>
          <w:sz w:val="20"/>
          <w:szCs w:val="20"/>
          <w:lang w:val="en-US"/>
        </w:rPr>
        <w:t>S)</w:t>
      </w:r>
      <w:r w:rsidR="00487A23" w:rsidRPr="00A92F66">
        <w:rPr>
          <w:rFonts w:ascii="Times New Roman" w:hAnsi="Times New Roman" w:cs="Times New Roman"/>
          <w:sz w:val="20"/>
          <w:szCs w:val="20"/>
          <w:lang w:val="en-US"/>
        </w:rPr>
        <w:t>;</w:t>
      </w:r>
    </w:p>
    <w:p w:rsidR="00487A23" w:rsidRPr="00A92F66" w:rsidRDefault="00487A23" w:rsidP="00E91263">
      <w:pPr>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s</w:t>
      </w:r>
      <w:r w:rsidRPr="00A92F66">
        <w:rPr>
          <w:rFonts w:ascii="Times New Roman" w:hAnsi="Times New Roman" w:cs="Times New Roman"/>
          <w:i/>
          <w:sz w:val="20"/>
          <w:szCs w:val="20"/>
          <w:vertAlign w:val="subscript"/>
          <w:lang w:val="en-US"/>
        </w:rPr>
        <w:t>i0</w:t>
      </w:r>
      <w:r w:rsidRPr="00A92F66">
        <w:rPr>
          <w:rFonts w:ascii="Times New Roman" w:hAnsi="Times New Roman" w:cs="Times New Roman"/>
          <w:sz w:val="20"/>
          <w:szCs w:val="20"/>
          <w:lang w:val="en-US"/>
        </w:rPr>
        <w:t xml:space="preserve"> – </w:t>
      </w:r>
      <w:r w:rsidR="00562802" w:rsidRPr="00A92F66">
        <w:rPr>
          <w:rFonts w:ascii="Times New Roman" w:hAnsi="Times New Roman" w:cs="Times New Roman"/>
          <w:sz w:val="20"/>
          <w:szCs w:val="20"/>
          <w:lang w:val="en-US"/>
        </w:rPr>
        <w:t xml:space="preserve">value of the </w:t>
      </w:r>
      <w:proofErr w:type="spellStart"/>
      <w:r w:rsidR="00562802" w:rsidRPr="00A92F66">
        <w:rPr>
          <w:rFonts w:ascii="Times New Roman" w:hAnsi="Times New Roman" w:cs="Times New Roman"/>
          <w:i/>
          <w:sz w:val="20"/>
          <w:szCs w:val="20"/>
          <w:lang w:val="en-US"/>
        </w:rPr>
        <w:t>i</w:t>
      </w:r>
      <w:r w:rsidR="00562802" w:rsidRPr="00A92F66">
        <w:rPr>
          <w:rFonts w:ascii="Times New Roman" w:hAnsi="Times New Roman" w:cs="Times New Roman"/>
          <w:sz w:val="20"/>
          <w:szCs w:val="20"/>
          <w:lang w:val="en-US"/>
        </w:rPr>
        <w:t>-th</w:t>
      </w:r>
      <w:proofErr w:type="spellEnd"/>
      <w:r w:rsidR="00562802" w:rsidRPr="00A92F66">
        <w:rPr>
          <w:rFonts w:ascii="Times New Roman" w:hAnsi="Times New Roman" w:cs="Times New Roman"/>
          <w:sz w:val="20"/>
          <w:szCs w:val="20"/>
          <w:lang w:val="en-US"/>
        </w:rPr>
        <w:t xml:space="preserve"> basic private indicator of the sample from its private indicators set</w:t>
      </w:r>
      <w:r w:rsidRPr="00A92F66">
        <w:rPr>
          <w:rFonts w:ascii="Times New Roman" w:hAnsi="Times New Roman" w:cs="Times New Roman"/>
          <w:sz w:val="20"/>
          <w:szCs w:val="20"/>
          <w:lang w:val="en-US"/>
        </w:rPr>
        <w:t xml:space="preserve"> </w:t>
      </w:r>
      <w:r w:rsidRPr="00A92F66">
        <w:rPr>
          <w:rFonts w:ascii="Times New Roman" w:hAnsi="Times New Roman" w:cs="Times New Roman"/>
          <w:i/>
          <w:sz w:val="20"/>
          <w:szCs w:val="20"/>
          <w:lang w:val="en-US"/>
        </w:rPr>
        <w:t>(s</w:t>
      </w:r>
      <w:r w:rsidRPr="00A92F66">
        <w:rPr>
          <w:rFonts w:ascii="Times New Roman" w:hAnsi="Times New Roman" w:cs="Times New Roman"/>
          <w:i/>
          <w:sz w:val="20"/>
          <w:szCs w:val="20"/>
          <w:vertAlign w:val="subscript"/>
          <w:lang w:val="en-US"/>
        </w:rPr>
        <w:t>i0</w:t>
      </w:r>
      <w:r w:rsidRPr="00A92F66">
        <w:rPr>
          <w:rFonts w:ascii="Times New Roman" w:hAnsi="Times New Roman" w:cs="Times New Roman"/>
          <w:i/>
          <w:position w:val="-4"/>
          <w:sz w:val="20"/>
          <w:szCs w:val="20"/>
          <w:lang w:val="en-US"/>
        </w:rPr>
        <w:object w:dxaOrig="200" w:dyaOrig="200">
          <v:shape id="_x0000_i1029" type="#_x0000_t75" style="width:10pt;height:10pt" o:ole="">
            <v:imagedata r:id="rId14" o:title=""/>
          </v:shape>
          <o:OLEObject Type="Embed" ProgID="Equation.3" ShapeID="_x0000_i1029" DrawAspect="Content" ObjectID="_1743256064" r:id="rId16"/>
        </w:object>
      </w:r>
      <w:r w:rsidRPr="00A92F66">
        <w:rPr>
          <w:rFonts w:ascii="Times New Roman" w:hAnsi="Times New Roman" w:cs="Times New Roman"/>
          <w:i/>
          <w:sz w:val="20"/>
          <w:szCs w:val="20"/>
          <w:lang w:val="en-US"/>
        </w:rPr>
        <w:t>S</w:t>
      </w:r>
      <w:r w:rsidRPr="00A92F66">
        <w:rPr>
          <w:rFonts w:ascii="Times New Roman" w:hAnsi="Times New Roman" w:cs="Times New Roman"/>
          <w:i/>
          <w:sz w:val="20"/>
          <w:szCs w:val="20"/>
          <w:vertAlign w:val="subscript"/>
          <w:lang w:val="en-US"/>
        </w:rPr>
        <w:t>0</w:t>
      </w:r>
      <w:r w:rsidRPr="00A92F66">
        <w:rPr>
          <w:rFonts w:ascii="Times New Roman" w:hAnsi="Times New Roman" w:cs="Times New Roman"/>
          <w:i/>
          <w:sz w:val="20"/>
          <w:szCs w:val="20"/>
          <w:lang w:val="en-US"/>
        </w:rPr>
        <w:t xml:space="preserve">); </w:t>
      </w:r>
    </w:p>
    <w:p w:rsidR="00487A23" w:rsidRPr="00A92F66" w:rsidRDefault="00487A23" w:rsidP="00E91263">
      <w:pPr>
        <w:spacing w:after="0" w:line="240" w:lineRule="exact"/>
        <w:jc w:val="both"/>
        <w:rPr>
          <w:rFonts w:ascii="Times New Roman" w:hAnsi="Times New Roman" w:cs="Times New Roman"/>
          <w:sz w:val="20"/>
          <w:szCs w:val="20"/>
          <w:lang w:val="en-US"/>
        </w:rPr>
      </w:pPr>
      <w:proofErr w:type="gramStart"/>
      <w:r w:rsidRPr="00A92F66">
        <w:rPr>
          <w:rFonts w:ascii="Times New Roman" w:hAnsi="Times New Roman" w:cs="Times New Roman"/>
          <w:i/>
          <w:sz w:val="20"/>
          <w:szCs w:val="20"/>
          <w:lang w:val="en-US"/>
        </w:rPr>
        <w:t>K</w:t>
      </w:r>
      <w:r w:rsidRPr="00A92F66">
        <w:rPr>
          <w:rFonts w:ascii="Times New Roman" w:hAnsi="Times New Roman" w:cs="Times New Roman"/>
          <w:i/>
          <w:sz w:val="20"/>
          <w:szCs w:val="20"/>
          <w:vertAlign w:val="subscript"/>
          <w:lang w:val="en-US"/>
        </w:rPr>
        <w:t xml:space="preserve">i  </w:t>
      </w:r>
      <w:r w:rsidRPr="00A92F66">
        <w:rPr>
          <w:rFonts w:ascii="Times New Roman" w:hAnsi="Times New Roman" w:cs="Times New Roman"/>
          <w:i/>
          <w:sz w:val="20"/>
          <w:szCs w:val="20"/>
          <w:lang w:val="en-US"/>
        </w:rPr>
        <w:t>–</w:t>
      </w:r>
      <w:proofErr w:type="gramEnd"/>
      <w:r w:rsidR="00562802" w:rsidRPr="00A92F66">
        <w:rPr>
          <w:rFonts w:ascii="Times New Roman" w:hAnsi="Times New Roman" w:cs="Times New Roman"/>
          <w:sz w:val="20"/>
          <w:szCs w:val="20"/>
          <w:lang w:val="en-US"/>
        </w:rPr>
        <w:t xml:space="preserve"> competitiveness coefficient for the </w:t>
      </w:r>
      <w:proofErr w:type="spellStart"/>
      <w:r w:rsidR="00562802" w:rsidRPr="00A92F66">
        <w:rPr>
          <w:rFonts w:ascii="Times New Roman" w:hAnsi="Times New Roman" w:cs="Times New Roman"/>
          <w:i/>
          <w:sz w:val="20"/>
          <w:szCs w:val="20"/>
          <w:lang w:val="en-US"/>
        </w:rPr>
        <w:t>i</w:t>
      </w:r>
      <w:r w:rsidR="00562802" w:rsidRPr="00A92F66">
        <w:rPr>
          <w:rFonts w:ascii="Times New Roman" w:hAnsi="Times New Roman" w:cs="Times New Roman"/>
          <w:sz w:val="20"/>
          <w:szCs w:val="20"/>
          <w:lang w:val="en-US"/>
        </w:rPr>
        <w:t>-th</w:t>
      </w:r>
      <w:proofErr w:type="spellEnd"/>
      <w:r w:rsidR="00562802" w:rsidRPr="00A92F66">
        <w:rPr>
          <w:rFonts w:ascii="Times New Roman" w:hAnsi="Times New Roman" w:cs="Times New Roman"/>
          <w:sz w:val="20"/>
          <w:szCs w:val="20"/>
          <w:lang w:val="en-US"/>
        </w:rPr>
        <w:t xml:space="preserve"> private indicator</w:t>
      </w:r>
      <w:r w:rsidRPr="00A92F66">
        <w:rPr>
          <w:rFonts w:ascii="Times New Roman" w:hAnsi="Times New Roman" w:cs="Times New Roman"/>
          <w:sz w:val="20"/>
          <w:szCs w:val="20"/>
          <w:lang w:val="en-US"/>
        </w:rPr>
        <w:t>.</w:t>
      </w:r>
    </w:p>
    <w:p w:rsidR="005F2338" w:rsidRPr="00A92F66" w:rsidRDefault="005F2338" w:rsidP="002578DC">
      <w:pPr>
        <w:spacing w:after="0" w:line="240" w:lineRule="exact"/>
        <w:ind w:firstLine="567"/>
        <w:jc w:val="both"/>
        <w:rPr>
          <w:rFonts w:ascii="Times New Roman" w:hAnsi="Times New Roman" w:cs="Times New Roman"/>
          <w:sz w:val="20"/>
          <w:szCs w:val="20"/>
          <w:lang w:val="en-US"/>
        </w:rPr>
      </w:pPr>
    </w:p>
    <w:p w:rsidR="00487A23" w:rsidRPr="00A92F66" w:rsidRDefault="005F2338" w:rsidP="002578DC">
      <w:pPr>
        <w:spacing w:after="0" w:line="240" w:lineRule="exact"/>
        <w:ind w:firstLine="567"/>
        <w:jc w:val="both"/>
        <w:rPr>
          <w:rFonts w:ascii="Times New Roman" w:hAnsi="Times New Roman" w:cs="Times New Roman"/>
          <w:bCs/>
          <w:iCs/>
          <w:sz w:val="20"/>
          <w:szCs w:val="20"/>
          <w:lang w:val="en-US"/>
        </w:rPr>
      </w:pPr>
      <w:r w:rsidRPr="00A92F66">
        <w:rPr>
          <w:rFonts w:ascii="Times New Roman" w:hAnsi="Times New Roman" w:cs="Times New Roman"/>
          <w:color w:val="000000"/>
          <w:sz w:val="20"/>
          <w:szCs w:val="20"/>
          <w:lang w:val="en-US"/>
        </w:rPr>
        <w:t>With regards to calculating the competitiveness coefficient on unemployment rate, we should keep in mind that the dependence would be reverse</w:t>
      </w:r>
      <w:r w:rsidR="00487A23" w:rsidRPr="00A92F66">
        <w:rPr>
          <w:rFonts w:ascii="Times New Roman" w:hAnsi="Times New Roman" w:cs="Times New Roman"/>
          <w:bCs/>
          <w:iCs/>
          <w:sz w:val="20"/>
          <w:szCs w:val="20"/>
          <w:lang w:val="en-US"/>
        </w:rPr>
        <w:t>:</w:t>
      </w:r>
    </w:p>
    <w:p w:rsidR="00487A23" w:rsidRPr="00A92F66" w:rsidRDefault="00487A23" w:rsidP="00644B26">
      <w:pPr>
        <w:spacing w:after="0" w:line="240" w:lineRule="auto"/>
        <w:ind w:firstLine="567"/>
        <w:jc w:val="center"/>
        <w:rPr>
          <w:rFonts w:ascii="Times New Roman" w:hAnsi="Times New Roman" w:cs="Times New Roman"/>
          <w:sz w:val="20"/>
          <w:szCs w:val="20"/>
          <w:lang w:val="en-US"/>
        </w:rPr>
      </w:pPr>
      <w:r w:rsidRPr="00A92F66">
        <w:rPr>
          <w:rFonts w:ascii="Times New Roman" w:hAnsi="Times New Roman" w:cs="Times New Roman"/>
          <w:position w:val="-30"/>
          <w:sz w:val="20"/>
          <w:szCs w:val="20"/>
        </w:rPr>
        <w:object w:dxaOrig="900" w:dyaOrig="700">
          <v:shape id="_x0000_i1030" type="#_x0000_t75" style="width:46pt;height:36pt" o:ole="">
            <v:imagedata r:id="rId17" o:title=""/>
          </v:shape>
          <o:OLEObject Type="Embed" ProgID="Equation.3" ShapeID="_x0000_i1030" DrawAspect="Content" ObjectID="_1743256065" r:id="rId18"/>
        </w:object>
      </w:r>
      <w:r w:rsidRPr="00A92F66">
        <w:rPr>
          <w:rFonts w:ascii="Times New Roman" w:hAnsi="Times New Roman" w:cs="Times New Roman"/>
          <w:sz w:val="20"/>
          <w:szCs w:val="20"/>
          <w:lang w:val="en-US"/>
        </w:rPr>
        <w:t>.</w:t>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t>(</w:t>
      </w:r>
      <w:r w:rsidR="006B5FF7" w:rsidRPr="00A92F66">
        <w:rPr>
          <w:rFonts w:ascii="Times New Roman" w:hAnsi="Times New Roman" w:cs="Times New Roman"/>
          <w:sz w:val="20"/>
          <w:szCs w:val="20"/>
          <w:lang w:val="en-US"/>
        </w:rPr>
        <w:t>2</w:t>
      </w:r>
      <w:r w:rsidRPr="00A92F66">
        <w:rPr>
          <w:rFonts w:ascii="Times New Roman" w:hAnsi="Times New Roman" w:cs="Times New Roman"/>
          <w:sz w:val="20"/>
          <w:szCs w:val="20"/>
          <w:lang w:val="en-US"/>
        </w:rPr>
        <w:t>)</w:t>
      </w:r>
    </w:p>
    <w:p w:rsidR="00670994" w:rsidRPr="00A92F66" w:rsidRDefault="00871A0E" w:rsidP="002578DC">
      <w:pPr>
        <w:pStyle w:val="a4"/>
        <w:spacing w:before="0" w:beforeAutospacing="0" w:after="0" w:afterAutospacing="0" w:line="240" w:lineRule="exact"/>
        <w:ind w:firstLine="567"/>
        <w:jc w:val="both"/>
        <w:rPr>
          <w:color w:val="000000"/>
          <w:sz w:val="20"/>
          <w:szCs w:val="20"/>
          <w:lang w:val="en-US"/>
        </w:rPr>
      </w:pPr>
      <w:r w:rsidRPr="00A92F66">
        <w:rPr>
          <w:sz w:val="20"/>
          <w:szCs w:val="20"/>
          <w:lang w:val="en-US"/>
        </w:rPr>
        <w:t xml:space="preserve">Between </w:t>
      </w:r>
      <w:r w:rsidR="00AE4CF1" w:rsidRPr="00A92F66">
        <w:rPr>
          <w:sz w:val="20"/>
          <w:szCs w:val="20"/>
          <w:lang w:val="en-US"/>
        </w:rPr>
        <w:t xml:space="preserve">formula </w:t>
      </w:r>
      <w:r w:rsidR="00487A23" w:rsidRPr="00A92F66">
        <w:rPr>
          <w:sz w:val="20"/>
          <w:szCs w:val="20"/>
          <w:lang w:val="en-US"/>
        </w:rPr>
        <w:t>(</w:t>
      </w:r>
      <w:r w:rsidR="006B5FF7" w:rsidRPr="00A92F66">
        <w:rPr>
          <w:sz w:val="20"/>
          <w:szCs w:val="20"/>
          <w:lang w:val="en-US"/>
        </w:rPr>
        <w:t>1</w:t>
      </w:r>
      <w:r w:rsidR="00487A23" w:rsidRPr="00A92F66">
        <w:rPr>
          <w:sz w:val="20"/>
          <w:szCs w:val="20"/>
          <w:lang w:val="en-US"/>
        </w:rPr>
        <w:t xml:space="preserve">) </w:t>
      </w:r>
      <w:r w:rsidR="00AE4CF1" w:rsidRPr="00A92F66">
        <w:rPr>
          <w:sz w:val="20"/>
          <w:szCs w:val="20"/>
          <w:lang w:val="en-US"/>
        </w:rPr>
        <w:t>and</w:t>
      </w:r>
      <w:r w:rsidRPr="00A92F66">
        <w:rPr>
          <w:sz w:val="20"/>
          <w:szCs w:val="20"/>
          <w:lang w:val="en-US"/>
        </w:rPr>
        <w:t xml:space="preserve"> formula</w:t>
      </w:r>
      <w:r w:rsidR="00487A23" w:rsidRPr="00A92F66">
        <w:rPr>
          <w:sz w:val="20"/>
          <w:szCs w:val="20"/>
          <w:lang w:val="en-US"/>
        </w:rPr>
        <w:t xml:space="preserve"> (</w:t>
      </w:r>
      <w:r w:rsidR="006B5FF7" w:rsidRPr="00A92F66">
        <w:rPr>
          <w:sz w:val="20"/>
          <w:szCs w:val="20"/>
          <w:lang w:val="en-US"/>
        </w:rPr>
        <w:t>2</w:t>
      </w:r>
      <w:r w:rsidR="00487A23" w:rsidRPr="00A92F66">
        <w:rPr>
          <w:sz w:val="20"/>
          <w:szCs w:val="20"/>
          <w:lang w:val="en-US"/>
        </w:rPr>
        <w:t xml:space="preserve">) </w:t>
      </w:r>
      <w:r w:rsidR="00AE4CF1" w:rsidRPr="00A92F66">
        <w:rPr>
          <w:sz w:val="20"/>
          <w:szCs w:val="20"/>
          <w:lang w:val="en-US"/>
        </w:rPr>
        <w:t xml:space="preserve">one should select that, according to which the growth rate </w:t>
      </w:r>
      <w:r w:rsidR="00487A23" w:rsidRPr="00A92F66">
        <w:rPr>
          <w:i/>
          <w:sz w:val="20"/>
          <w:szCs w:val="20"/>
          <w:lang w:val="en-US"/>
        </w:rPr>
        <w:t>Ki</w:t>
      </w:r>
      <w:r w:rsidR="00487A23" w:rsidRPr="00A92F66">
        <w:rPr>
          <w:sz w:val="20"/>
          <w:szCs w:val="20"/>
          <w:lang w:val="en-US"/>
        </w:rPr>
        <w:t xml:space="preserve"> </w:t>
      </w:r>
      <w:r w:rsidR="00AE4CF1" w:rsidRPr="00A92F66">
        <w:rPr>
          <w:sz w:val="20"/>
          <w:szCs w:val="20"/>
          <w:lang w:val="en-US"/>
        </w:rPr>
        <w:t xml:space="preserve">corresponds to an increase competitiveness. </w:t>
      </w:r>
      <w:r w:rsidR="00670994" w:rsidRPr="00A92F66">
        <w:rPr>
          <w:sz w:val="20"/>
          <w:szCs w:val="20"/>
          <w:lang w:val="en-US"/>
        </w:rPr>
        <w:t>Accordingly,</w:t>
      </w:r>
      <w:r w:rsidR="00670994" w:rsidRPr="00A92F66">
        <w:rPr>
          <w:color w:val="000000"/>
          <w:sz w:val="20"/>
          <w:szCs w:val="20"/>
          <w:lang w:val="en-US"/>
        </w:rPr>
        <w:t xml:space="preserve"> in case that the</w:t>
      </w:r>
      <w:r w:rsidR="00670994" w:rsidRPr="00A92F66">
        <w:rPr>
          <w:b/>
          <w:bCs/>
          <w:color w:val="212121"/>
          <w:sz w:val="20"/>
          <w:szCs w:val="20"/>
          <w:lang w:val="en-US"/>
        </w:rPr>
        <w:t xml:space="preserve"> </w:t>
      </w:r>
      <w:r w:rsidR="00670994" w:rsidRPr="00A92F66">
        <w:rPr>
          <w:color w:val="000000"/>
          <w:sz w:val="20"/>
          <w:szCs w:val="20"/>
          <w:lang w:val="en-US"/>
        </w:rPr>
        <w:t xml:space="preserve">unemployment rate of the assessed city brand is lower than </w:t>
      </w:r>
      <w:r w:rsidR="00670994" w:rsidRPr="00A92F66">
        <w:rPr>
          <w:sz w:val="20"/>
          <w:szCs w:val="20"/>
          <w:lang w:val="en-US"/>
        </w:rPr>
        <w:t>the</w:t>
      </w:r>
      <w:r w:rsidR="00670994" w:rsidRPr="00A92F66">
        <w:rPr>
          <w:color w:val="000000"/>
          <w:sz w:val="20"/>
          <w:szCs w:val="20"/>
          <w:lang w:val="en-US"/>
        </w:rPr>
        <w:t xml:space="preserve"> unemployment rate level of the of a city-competitor, that leads us to the conclusion, that the city brand under speculation is more competitive in the respect of this indicator.</w:t>
      </w:r>
    </w:p>
    <w:p w:rsidR="00670994" w:rsidRPr="00A92F66" w:rsidRDefault="00670994"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Which</w:t>
      </w:r>
      <w:r w:rsidRPr="00A92F66">
        <w:rPr>
          <w:color w:val="222222"/>
          <w:sz w:val="20"/>
          <w:szCs w:val="20"/>
          <w:shd w:val="clear" w:color="auto" w:fill="F5F5F5"/>
          <w:lang w:val="en-US"/>
        </w:rPr>
        <w:t> </w:t>
      </w:r>
      <w:r w:rsidRPr="00A92F66">
        <w:rPr>
          <w:color w:val="000000"/>
          <w:sz w:val="20"/>
          <w:szCs w:val="20"/>
          <w:lang w:val="en-US"/>
        </w:rPr>
        <w:t xml:space="preserve">should be reflected, conversely, in the formula (2) in </w:t>
      </w:r>
      <w:r w:rsidRPr="00A92F66">
        <w:rPr>
          <w:sz w:val="20"/>
          <w:szCs w:val="20"/>
          <w:lang w:val="en-US"/>
        </w:rPr>
        <w:t xml:space="preserve">form of an inverse of the </w:t>
      </w:r>
      <w:r w:rsidRPr="00A92F66">
        <w:rPr>
          <w:color w:val="000000"/>
          <w:sz w:val="20"/>
          <w:szCs w:val="20"/>
          <w:lang w:val="en-US"/>
        </w:rPr>
        <w:t>parameters.</w:t>
      </w:r>
    </w:p>
    <w:p w:rsidR="00487A23" w:rsidRPr="00A92F66" w:rsidRDefault="00DD4CB4"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color w:val="000000"/>
          <w:sz w:val="20"/>
          <w:szCs w:val="20"/>
          <w:lang w:val="en-US"/>
        </w:rPr>
        <w:t>Hence, the following conclusions may be drawn on the subject of the city brand competitiveness coefficient</w:t>
      </w:r>
      <w:r w:rsidRPr="00A92F66">
        <w:rPr>
          <w:rFonts w:ascii="Times New Roman" w:hAnsi="Times New Roman" w:cs="Times New Roman"/>
          <w:i/>
          <w:iCs/>
          <w:color w:val="000000"/>
          <w:sz w:val="20"/>
          <w:szCs w:val="20"/>
          <w:lang w:val="en-US"/>
        </w:rPr>
        <w:t xml:space="preserve"> </w:t>
      </w:r>
      <w:r w:rsidR="00A21348" w:rsidRPr="00A92F66">
        <w:rPr>
          <w:rFonts w:ascii="Times New Roman" w:hAnsi="Times New Roman" w:cs="Times New Roman"/>
          <w:i/>
          <w:sz w:val="20"/>
          <w:szCs w:val="20"/>
          <w:lang w:val="en-US"/>
        </w:rPr>
        <w:t>K</w:t>
      </w:r>
      <w:r w:rsidR="00A21348" w:rsidRPr="00A92F66">
        <w:rPr>
          <w:rFonts w:ascii="Times New Roman" w:hAnsi="Times New Roman" w:cs="Times New Roman"/>
          <w:i/>
          <w:sz w:val="20"/>
          <w:szCs w:val="20"/>
          <w:vertAlign w:val="subscript"/>
          <w:lang w:val="en-US"/>
        </w:rPr>
        <w:t>i</w:t>
      </w:r>
      <w:r w:rsidR="00487A23" w:rsidRPr="00A92F66">
        <w:rPr>
          <w:rFonts w:ascii="Times New Roman" w:hAnsi="Times New Roman" w:cs="Times New Roman"/>
          <w:sz w:val="20"/>
          <w:szCs w:val="20"/>
          <w:lang w:val="en-US"/>
        </w:rPr>
        <w:t>:</w:t>
      </w:r>
    </w:p>
    <w:p w:rsidR="00487A23" w:rsidRPr="00A92F66" w:rsidRDefault="006A6422" w:rsidP="002578DC">
      <w:pPr>
        <w:pStyle w:val="a3"/>
        <w:numPr>
          <w:ilvl w:val="0"/>
          <w:numId w:val="35"/>
        </w:numPr>
        <w:spacing w:after="0" w:line="240" w:lineRule="exact"/>
        <w:ind w:left="0" w:firstLine="567"/>
        <w:jc w:val="both"/>
        <w:rPr>
          <w:rFonts w:ascii="Times New Roman" w:hAnsi="Times New Roman" w:cs="Times New Roman"/>
          <w:sz w:val="20"/>
          <w:szCs w:val="20"/>
          <w:lang w:val="en-US"/>
        </w:rPr>
      </w:pPr>
      <w:bookmarkStart w:id="7" w:name="_Hlk114068068"/>
      <w:r w:rsidRPr="00A92F66">
        <w:rPr>
          <w:rFonts w:ascii="Times New Roman" w:hAnsi="Times New Roman" w:cs="Times New Roman"/>
          <w:bCs/>
          <w:color w:val="212121"/>
          <w:sz w:val="20"/>
          <w:szCs w:val="20"/>
          <w:lang w:val="en-US"/>
        </w:rPr>
        <w:t>p</w:t>
      </w:r>
      <w:r w:rsidR="00ED08A2" w:rsidRPr="00A92F66">
        <w:rPr>
          <w:rFonts w:ascii="Times New Roman" w:hAnsi="Times New Roman" w:cs="Times New Roman"/>
          <w:bCs/>
          <w:color w:val="212121"/>
          <w:sz w:val="20"/>
          <w:szCs w:val="20"/>
          <w:lang w:val="en-US"/>
        </w:rPr>
        <w:t>rovided that</w:t>
      </w:r>
      <w:r w:rsidR="00ED08A2" w:rsidRPr="00A92F66">
        <w:rPr>
          <w:rFonts w:ascii="Times New Roman" w:hAnsi="Times New Roman" w:cs="Times New Roman"/>
          <w:color w:val="212121"/>
          <w:sz w:val="20"/>
          <w:szCs w:val="20"/>
          <w:lang w:val="en-US"/>
        </w:rPr>
        <w:t> </w:t>
      </w:r>
      <w:bookmarkEnd w:id="7"/>
      <w:r w:rsidR="00ED08A2" w:rsidRPr="00A92F66">
        <w:rPr>
          <w:rFonts w:ascii="Times New Roman" w:hAnsi="Times New Roman" w:cs="Times New Roman"/>
          <w:color w:val="000000"/>
          <w:sz w:val="20"/>
          <w:szCs w:val="20"/>
          <w:lang w:val="en-US"/>
        </w:rPr>
        <w:t> </w:t>
      </w:r>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Cs/>
          <w:sz w:val="20"/>
          <w:szCs w:val="20"/>
          <w:lang w:val="en-US"/>
        </w:rPr>
        <w:t>0</w:t>
      </w:r>
      <w:r w:rsidR="00487A23" w:rsidRPr="00A92F66">
        <w:rPr>
          <w:rFonts w:ascii="Times New Roman" w:hAnsi="Times New Roman" w:cs="Times New Roman"/>
          <w:i/>
          <w:iCs/>
          <w:sz w:val="20"/>
          <w:szCs w:val="20"/>
        </w:rPr>
        <w:sym w:font="Symbol" w:char="F0A3"/>
      </w:r>
      <w:r w:rsidR="00487A23" w:rsidRPr="00A92F66">
        <w:rPr>
          <w:rFonts w:ascii="Times New Roman" w:hAnsi="Times New Roman" w:cs="Times New Roman"/>
          <w:i/>
          <w:iCs/>
          <w:position w:val="-12"/>
          <w:sz w:val="20"/>
          <w:szCs w:val="20"/>
        </w:rPr>
        <w:object w:dxaOrig="320" w:dyaOrig="360">
          <v:shape id="_x0000_i1031" type="#_x0000_t75" style="width:16pt;height:18.5pt" o:ole="">
            <v:imagedata r:id="rId19" o:title=""/>
          </v:shape>
          <o:OLEObject Type="Embed" ProgID="Equation.3" ShapeID="_x0000_i1031" DrawAspect="Content" ObjectID="_1743256066" r:id="rId20"/>
        </w:object>
      </w:r>
      <w:r w:rsidR="00487A23" w:rsidRPr="00A92F66">
        <w:rPr>
          <w:rFonts w:ascii="Times New Roman" w:hAnsi="Times New Roman" w:cs="Times New Roman"/>
          <w:i/>
          <w:iCs/>
          <w:sz w:val="20"/>
          <w:szCs w:val="20"/>
          <w:lang w:val="en-US"/>
        </w:rPr>
        <w:t>&lt;</w:t>
      </w:r>
      <w:r w:rsidR="00487A23" w:rsidRPr="00A92F66">
        <w:rPr>
          <w:rFonts w:ascii="Times New Roman" w:hAnsi="Times New Roman" w:cs="Times New Roman"/>
          <w:iCs/>
          <w:sz w:val="20"/>
          <w:szCs w:val="20"/>
          <w:lang w:val="en-US"/>
        </w:rPr>
        <w:t>1</w:t>
      </w:r>
      <w:r w:rsidR="00487A23" w:rsidRPr="00A92F66">
        <w:rPr>
          <w:rFonts w:ascii="Times New Roman" w:hAnsi="Times New Roman" w:cs="Times New Roman"/>
          <w:sz w:val="20"/>
          <w:szCs w:val="20"/>
          <w:lang w:val="en-US"/>
        </w:rPr>
        <w:t xml:space="preserve">, </w:t>
      </w:r>
      <w:r w:rsidR="00940536" w:rsidRPr="00A92F66">
        <w:rPr>
          <w:rFonts w:ascii="Times New Roman" w:hAnsi="Times New Roman" w:cs="Times New Roman"/>
          <w:color w:val="000000"/>
          <w:sz w:val="20"/>
          <w:szCs w:val="20"/>
          <w:lang w:val="en-US"/>
        </w:rPr>
        <w:t>then the city brand competitiveness on the </w:t>
      </w:r>
      <w:proofErr w:type="spellStart"/>
      <w:r w:rsidR="00940536" w:rsidRPr="00A92F66">
        <w:rPr>
          <w:rFonts w:ascii="Times New Roman" w:hAnsi="Times New Roman" w:cs="Times New Roman"/>
          <w:i/>
          <w:iCs/>
          <w:color w:val="000000"/>
          <w:sz w:val="20"/>
          <w:szCs w:val="20"/>
          <w:lang w:val="en-US"/>
        </w:rPr>
        <w:t>s</w:t>
      </w:r>
      <w:r w:rsidR="00940536" w:rsidRPr="00A92F66">
        <w:rPr>
          <w:rFonts w:ascii="Times New Roman" w:hAnsi="Times New Roman" w:cs="Times New Roman"/>
          <w:i/>
          <w:iCs/>
          <w:color w:val="000000"/>
          <w:sz w:val="20"/>
          <w:szCs w:val="20"/>
          <w:vertAlign w:val="subscript"/>
          <w:lang w:val="en-US"/>
        </w:rPr>
        <w:t>i</w:t>
      </w:r>
      <w:proofErr w:type="spellEnd"/>
      <w:r w:rsidR="00940536" w:rsidRPr="00A92F66">
        <w:rPr>
          <w:rFonts w:ascii="Times New Roman" w:hAnsi="Times New Roman" w:cs="Times New Roman"/>
          <w:color w:val="000000"/>
          <w:sz w:val="20"/>
          <w:szCs w:val="20"/>
          <w:lang w:val="en-US"/>
        </w:rPr>
        <w:t>-indicator is lower than that of the city-competitor in question</w:t>
      </w:r>
      <w:r w:rsidR="00487A23" w:rsidRPr="00A92F66">
        <w:rPr>
          <w:rFonts w:ascii="Times New Roman" w:hAnsi="Times New Roman" w:cs="Times New Roman"/>
          <w:sz w:val="20"/>
          <w:szCs w:val="20"/>
          <w:lang w:val="en-US"/>
        </w:rPr>
        <w:t>;</w:t>
      </w:r>
    </w:p>
    <w:p w:rsidR="00487A23" w:rsidRPr="00A92F66" w:rsidRDefault="006A6422" w:rsidP="002578DC">
      <w:pPr>
        <w:pStyle w:val="a3"/>
        <w:numPr>
          <w:ilvl w:val="0"/>
          <w:numId w:val="35"/>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bCs/>
          <w:color w:val="212121"/>
          <w:sz w:val="20"/>
          <w:szCs w:val="20"/>
          <w:lang w:val="en-US"/>
        </w:rPr>
        <w:lastRenderedPageBreak/>
        <w:t>p</w:t>
      </w:r>
      <w:r w:rsidR="00ED08A2" w:rsidRPr="00A92F66">
        <w:rPr>
          <w:rFonts w:ascii="Times New Roman" w:hAnsi="Times New Roman" w:cs="Times New Roman"/>
          <w:bCs/>
          <w:color w:val="212121"/>
          <w:sz w:val="20"/>
          <w:szCs w:val="20"/>
          <w:lang w:val="en-US"/>
        </w:rPr>
        <w:t>rovided that</w:t>
      </w:r>
      <w:r w:rsidR="00ED08A2" w:rsidRPr="00A92F66">
        <w:rPr>
          <w:rFonts w:ascii="Times New Roman" w:hAnsi="Times New Roman" w:cs="Times New Roman"/>
          <w:color w:val="212121"/>
          <w:sz w:val="20"/>
          <w:szCs w:val="20"/>
          <w:lang w:val="en-US"/>
        </w:rPr>
        <w:t> </w:t>
      </w:r>
      <w:r w:rsidR="00ED08A2" w:rsidRPr="00A92F66">
        <w:rPr>
          <w:rFonts w:ascii="Times New Roman" w:hAnsi="Times New Roman" w:cs="Times New Roman"/>
          <w:color w:val="000000"/>
          <w:sz w:val="20"/>
          <w:szCs w:val="20"/>
          <w:lang w:val="en-US"/>
        </w:rPr>
        <w:t> </w:t>
      </w:r>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
          <w:iCs/>
          <w:position w:val="-12"/>
          <w:sz w:val="20"/>
          <w:szCs w:val="20"/>
        </w:rPr>
        <w:object w:dxaOrig="320" w:dyaOrig="360">
          <v:shape id="_x0000_i1032" type="#_x0000_t75" style="width:16pt;height:18.5pt" o:ole="">
            <v:imagedata r:id="rId19" o:title=""/>
          </v:shape>
          <o:OLEObject Type="Embed" ProgID="Equation.3" ShapeID="_x0000_i1032" DrawAspect="Content" ObjectID="_1743256067" r:id="rId21"/>
        </w:object>
      </w:r>
      <w:r w:rsidR="00487A23" w:rsidRPr="00A92F66">
        <w:rPr>
          <w:rFonts w:ascii="Times New Roman" w:hAnsi="Times New Roman" w:cs="Times New Roman"/>
          <w:i/>
          <w:iCs/>
          <w:sz w:val="20"/>
          <w:szCs w:val="20"/>
          <w:lang w:val="en-US"/>
        </w:rPr>
        <w:t>&gt;</w:t>
      </w:r>
      <w:r w:rsidR="00487A23" w:rsidRPr="00A92F66">
        <w:rPr>
          <w:rFonts w:ascii="Times New Roman" w:hAnsi="Times New Roman" w:cs="Times New Roman"/>
          <w:iCs/>
          <w:sz w:val="20"/>
          <w:szCs w:val="20"/>
          <w:lang w:val="en-US"/>
        </w:rPr>
        <w:t>1</w:t>
      </w:r>
      <w:r w:rsidR="00487A23" w:rsidRPr="00A92F66">
        <w:rPr>
          <w:rFonts w:ascii="Times New Roman" w:hAnsi="Times New Roman" w:cs="Times New Roman"/>
          <w:sz w:val="20"/>
          <w:szCs w:val="20"/>
          <w:lang w:val="en-US"/>
        </w:rPr>
        <w:t xml:space="preserve">, </w:t>
      </w:r>
      <w:r w:rsidR="00940536" w:rsidRPr="00A92F66">
        <w:rPr>
          <w:rFonts w:ascii="Times New Roman" w:hAnsi="Times New Roman" w:cs="Times New Roman"/>
          <w:color w:val="000000"/>
          <w:sz w:val="20"/>
          <w:szCs w:val="20"/>
          <w:lang w:val="en-US"/>
        </w:rPr>
        <w:t>then the city brand competitiveness on the </w:t>
      </w:r>
      <w:proofErr w:type="spellStart"/>
      <w:r w:rsidR="00940536" w:rsidRPr="00A92F66">
        <w:rPr>
          <w:rFonts w:ascii="Times New Roman" w:hAnsi="Times New Roman" w:cs="Times New Roman"/>
          <w:i/>
          <w:iCs/>
          <w:color w:val="000000"/>
          <w:sz w:val="20"/>
          <w:szCs w:val="20"/>
          <w:lang w:val="en-US"/>
        </w:rPr>
        <w:t>s</w:t>
      </w:r>
      <w:r w:rsidR="00940536" w:rsidRPr="00A92F66">
        <w:rPr>
          <w:rFonts w:ascii="Times New Roman" w:hAnsi="Times New Roman" w:cs="Times New Roman"/>
          <w:i/>
          <w:iCs/>
          <w:color w:val="000000"/>
          <w:sz w:val="20"/>
          <w:szCs w:val="20"/>
          <w:vertAlign w:val="subscript"/>
          <w:lang w:val="en-US"/>
        </w:rPr>
        <w:t>i</w:t>
      </w:r>
      <w:proofErr w:type="spellEnd"/>
      <w:r w:rsidR="00940536" w:rsidRPr="00A92F66">
        <w:rPr>
          <w:rFonts w:ascii="Times New Roman" w:hAnsi="Times New Roman" w:cs="Times New Roman"/>
          <w:color w:val="000000"/>
          <w:sz w:val="20"/>
          <w:szCs w:val="20"/>
          <w:lang w:val="en-US"/>
        </w:rPr>
        <w:t>-indicator is higher than that of the city-competitor in question</w:t>
      </w:r>
      <w:r w:rsidR="00487A23" w:rsidRPr="00A92F66">
        <w:rPr>
          <w:rFonts w:ascii="Times New Roman" w:hAnsi="Times New Roman" w:cs="Times New Roman"/>
          <w:sz w:val="20"/>
          <w:szCs w:val="20"/>
          <w:lang w:val="en-US"/>
        </w:rPr>
        <w:t>;</w:t>
      </w:r>
    </w:p>
    <w:p w:rsidR="00487A23" w:rsidRPr="00A92F66" w:rsidRDefault="006A6422" w:rsidP="002578DC">
      <w:pPr>
        <w:pStyle w:val="a3"/>
        <w:numPr>
          <w:ilvl w:val="0"/>
          <w:numId w:val="35"/>
        </w:numPr>
        <w:spacing w:after="0" w:line="240" w:lineRule="exact"/>
        <w:ind w:left="0" w:firstLine="567"/>
        <w:jc w:val="both"/>
        <w:rPr>
          <w:rFonts w:ascii="Times New Roman" w:hAnsi="Times New Roman" w:cs="Times New Roman"/>
          <w:sz w:val="20"/>
          <w:szCs w:val="20"/>
          <w:lang w:val="en-US"/>
        </w:rPr>
      </w:pPr>
      <w:r w:rsidRPr="00A92F66">
        <w:rPr>
          <w:rFonts w:ascii="Times New Roman" w:hAnsi="Times New Roman" w:cs="Times New Roman"/>
          <w:bCs/>
          <w:color w:val="212121"/>
          <w:sz w:val="20"/>
          <w:szCs w:val="20"/>
          <w:lang w:val="en-US"/>
        </w:rPr>
        <w:t>p</w:t>
      </w:r>
      <w:r w:rsidR="00ED08A2" w:rsidRPr="00A92F66">
        <w:rPr>
          <w:rFonts w:ascii="Times New Roman" w:hAnsi="Times New Roman" w:cs="Times New Roman"/>
          <w:bCs/>
          <w:color w:val="212121"/>
          <w:sz w:val="20"/>
          <w:szCs w:val="20"/>
          <w:lang w:val="en-US"/>
        </w:rPr>
        <w:t>rovided that</w:t>
      </w:r>
      <w:r w:rsidR="00ED08A2" w:rsidRPr="00A92F66">
        <w:rPr>
          <w:rFonts w:ascii="Times New Roman" w:hAnsi="Times New Roman" w:cs="Times New Roman"/>
          <w:color w:val="212121"/>
          <w:sz w:val="20"/>
          <w:szCs w:val="20"/>
          <w:lang w:val="en-US"/>
        </w:rPr>
        <w:t> </w:t>
      </w:r>
      <w:r w:rsidR="00ED08A2" w:rsidRPr="00A92F66">
        <w:rPr>
          <w:rFonts w:ascii="Times New Roman" w:hAnsi="Times New Roman" w:cs="Times New Roman"/>
          <w:color w:val="000000"/>
          <w:sz w:val="20"/>
          <w:szCs w:val="20"/>
          <w:lang w:val="en-US"/>
        </w:rPr>
        <w:t> </w:t>
      </w:r>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
          <w:iCs/>
          <w:position w:val="-12"/>
          <w:sz w:val="20"/>
          <w:szCs w:val="20"/>
        </w:rPr>
        <w:object w:dxaOrig="320" w:dyaOrig="360">
          <v:shape id="_x0000_i1033" type="#_x0000_t75" style="width:16pt;height:18.5pt" o:ole="">
            <v:imagedata r:id="rId19" o:title=""/>
          </v:shape>
          <o:OLEObject Type="Embed" ProgID="Equation.3" ShapeID="_x0000_i1033" DrawAspect="Content" ObjectID="_1743256068" r:id="rId22"/>
        </w:object>
      </w:r>
      <w:r w:rsidR="00487A23" w:rsidRPr="00A92F66">
        <w:rPr>
          <w:rFonts w:ascii="Times New Roman" w:hAnsi="Times New Roman" w:cs="Times New Roman"/>
          <w:i/>
          <w:iCs/>
          <w:sz w:val="20"/>
          <w:szCs w:val="20"/>
          <w:lang w:val="en-US"/>
        </w:rPr>
        <w:t>=</w:t>
      </w:r>
      <w:r w:rsidR="00487A23" w:rsidRPr="00A92F66">
        <w:rPr>
          <w:rFonts w:ascii="Times New Roman" w:hAnsi="Times New Roman" w:cs="Times New Roman"/>
          <w:iCs/>
          <w:sz w:val="20"/>
          <w:szCs w:val="20"/>
          <w:lang w:val="en-US"/>
        </w:rPr>
        <w:t>1</w:t>
      </w:r>
      <w:r w:rsidR="00487A23" w:rsidRPr="00A92F66">
        <w:rPr>
          <w:rFonts w:ascii="Times New Roman" w:hAnsi="Times New Roman" w:cs="Times New Roman"/>
          <w:sz w:val="20"/>
          <w:szCs w:val="20"/>
          <w:lang w:val="en-US"/>
        </w:rPr>
        <w:t xml:space="preserve">, </w:t>
      </w:r>
      <w:r w:rsidR="00940536" w:rsidRPr="00A92F66">
        <w:rPr>
          <w:rFonts w:ascii="Times New Roman" w:hAnsi="Times New Roman" w:cs="Times New Roman"/>
          <w:color w:val="000000"/>
          <w:sz w:val="20"/>
          <w:szCs w:val="20"/>
          <w:lang w:val="en-US"/>
        </w:rPr>
        <w:t>then the city brand competitiveness on the </w:t>
      </w:r>
      <w:proofErr w:type="spellStart"/>
      <w:r w:rsidR="00940536" w:rsidRPr="00A92F66">
        <w:rPr>
          <w:rFonts w:ascii="Times New Roman" w:hAnsi="Times New Roman" w:cs="Times New Roman"/>
          <w:i/>
          <w:iCs/>
          <w:color w:val="000000"/>
          <w:sz w:val="20"/>
          <w:szCs w:val="20"/>
          <w:lang w:val="en-US"/>
        </w:rPr>
        <w:t>s</w:t>
      </w:r>
      <w:r w:rsidR="00940536" w:rsidRPr="00A92F66">
        <w:rPr>
          <w:rFonts w:ascii="Times New Roman" w:hAnsi="Times New Roman" w:cs="Times New Roman"/>
          <w:i/>
          <w:iCs/>
          <w:color w:val="000000"/>
          <w:sz w:val="20"/>
          <w:szCs w:val="20"/>
          <w:vertAlign w:val="subscript"/>
          <w:lang w:val="en-US"/>
        </w:rPr>
        <w:t>i</w:t>
      </w:r>
      <w:proofErr w:type="spellEnd"/>
      <w:r w:rsidR="00940536" w:rsidRPr="00A92F66">
        <w:rPr>
          <w:rFonts w:ascii="Times New Roman" w:hAnsi="Times New Roman" w:cs="Times New Roman"/>
          <w:color w:val="000000"/>
          <w:sz w:val="20"/>
          <w:szCs w:val="20"/>
          <w:lang w:val="en-US"/>
        </w:rPr>
        <w:t>-indicator is equal to the city-competitor competitiveness on the same indicator</w:t>
      </w:r>
      <w:r w:rsidR="00487A23" w:rsidRPr="00A92F66">
        <w:rPr>
          <w:rFonts w:ascii="Times New Roman" w:hAnsi="Times New Roman" w:cs="Times New Roman"/>
          <w:sz w:val="20"/>
          <w:szCs w:val="20"/>
          <w:lang w:val="en-US"/>
        </w:rPr>
        <w:t>;</w:t>
      </w:r>
    </w:p>
    <w:p w:rsidR="007A7CF5" w:rsidRPr="00A92F66" w:rsidRDefault="006A6422" w:rsidP="002578DC">
      <w:pPr>
        <w:pStyle w:val="a3"/>
        <w:numPr>
          <w:ilvl w:val="0"/>
          <w:numId w:val="35"/>
        </w:numPr>
        <w:spacing w:after="0" w:line="240" w:lineRule="exact"/>
        <w:ind w:left="0" w:firstLine="567"/>
        <w:jc w:val="both"/>
        <w:rPr>
          <w:rFonts w:ascii="Times New Roman" w:hAnsi="Times New Roman" w:cs="Times New Roman"/>
          <w:iCs/>
          <w:sz w:val="20"/>
          <w:szCs w:val="20"/>
          <w:lang w:val="en-US"/>
        </w:rPr>
      </w:pPr>
      <w:r w:rsidRPr="00A92F66">
        <w:rPr>
          <w:rFonts w:ascii="Times New Roman" w:hAnsi="Times New Roman" w:cs="Times New Roman"/>
          <w:bCs/>
          <w:color w:val="212121"/>
          <w:sz w:val="20"/>
          <w:szCs w:val="20"/>
          <w:lang w:val="en-US"/>
        </w:rPr>
        <w:t>p</w:t>
      </w:r>
      <w:r w:rsidR="00ED08A2" w:rsidRPr="00A92F66">
        <w:rPr>
          <w:rFonts w:ascii="Times New Roman" w:hAnsi="Times New Roman" w:cs="Times New Roman"/>
          <w:bCs/>
          <w:color w:val="212121"/>
          <w:sz w:val="20"/>
          <w:szCs w:val="20"/>
          <w:lang w:val="en-US"/>
        </w:rPr>
        <w:t>rovided that</w:t>
      </w:r>
      <w:r w:rsidR="00ED08A2" w:rsidRPr="00A92F66">
        <w:rPr>
          <w:rFonts w:ascii="Times New Roman" w:hAnsi="Times New Roman" w:cs="Times New Roman"/>
          <w:color w:val="212121"/>
          <w:sz w:val="20"/>
          <w:szCs w:val="20"/>
          <w:lang w:val="en-US"/>
        </w:rPr>
        <w:t> </w:t>
      </w:r>
      <w:r w:rsidR="00487A23" w:rsidRPr="00A92F66">
        <w:rPr>
          <w:rFonts w:ascii="Times New Roman" w:hAnsi="Times New Roman" w:cs="Times New Roman"/>
          <w:i/>
          <w:iCs/>
          <w:position w:val="-12"/>
          <w:sz w:val="20"/>
          <w:szCs w:val="20"/>
        </w:rPr>
        <w:object w:dxaOrig="320" w:dyaOrig="360">
          <v:shape id="_x0000_i1034" type="#_x0000_t75" style="width:16pt;height:18.5pt" o:ole="">
            <v:imagedata r:id="rId19" o:title=""/>
          </v:shape>
          <o:OLEObject Type="Embed" ProgID="Equation.3" ShapeID="_x0000_i1034" DrawAspect="Content" ObjectID="_1743256069" r:id="rId23"/>
        </w:object>
      </w:r>
      <w:r w:rsidR="00487A23" w:rsidRPr="00A92F66">
        <w:rPr>
          <w:rFonts w:ascii="Times New Roman" w:hAnsi="Times New Roman" w:cs="Times New Roman"/>
          <w:i/>
          <w:iCs/>
          <w:sz w:val="20"/>
          <w:szCs w:val="20"/>
          <w:lang w:val="en-US"/>
        </w:rPr>
        <w:t>≈</w:t>
      </w:r>
      <w:r w:rsidR="00487A23" w:rsidRPr="00A92F66">
        <w:rPr>
          <w:rFonts w:ascii="Times New Roman" w:hAnsi="Times New Roman" w:cs="Times New Roman"/>
          <w:iCs/>
          <w:sz w:val="20"/>
          <w:szCs w:val="20"/>
          <w:lang w:val="en-US"/>
        </w:rPr>
        <w:t>0</w:t>
      </w:r>
      <w:r w:rsidR="00EF2DB6" w:rsidRPr="00A92F66">
        <w:rPr>
          <w:rFonts w:ascii="Times New Roman" w:hAnsi="Times New Roman" w:cs="Times New Roman"/>
          <w:sz w:val="20"/>
          <w:szCs w:val="20"/>
          <w:lang w:val="en-US"/>
        </w:rPr>
        <w:t xml:space="preserve"> </w:t>
      </w:r>
      <w:r w:rsidR="00940536" w:rsidRPr="00A92F66">
        <w:rPr>
          <w:rFonts w:ascii="Times New Roman" w:hAnsi="Times New Roman" w:cs="Times New Roman"/>
          <w:color w:val="000000"/>
          <w:sz w:val="20"/>
          <w:szCs w:val="20"/>
          <w:lang w:val="en-US"/>
        </w:rPr>
        <w:t xml:space="preserve">on the </w:t>
      </w:r>
      <w:proofErr w:type="spellStart"/>
      <w:r w:rsidR="00940536" w:rsidRPr="00A92F66">
        <w:rPr>
          <w:rFonts w:ascii="Times New Roman" w:hAnsi="Times New Roman" w:cs="Times New Roman"/>
          <w:i/>
          <w:iCs/>
          <w:color w:val="000000"/>
          <w:sz w:val="20"/>
          <w:szCs w:val="20"/>
          <w:lang w:val="en-US"/>
        </w:rPr>
        <w:t>s</w:t>
      </w:r>
      <w:r w:rsidR="00940536" w:rsidRPr="00A92F66">
        <w:rPr>
          <w:rFonts w:ascii="Times New Roman" w:hAnsi="Times New Roman" w:cs="Times New Roman"/>
          <w:i/>
          <w:iCs/>
          <w:color w:val="000000"/>
          <w:sz w:val="20"/>
          <w:szCs w:val="20"/>
          <w:vertAlign w:val="subscript"/>
          <w:lang w:val="en-US"/>
        </w:rPr>
        <w:t>i</w:t>
      </w:r>
      <w:proofErr w:type="spellEnd"/>
      <w:r w:rsidR="00940536" w:rsidRPr="00A92F66">
        <w:rPr>
          <w:rFonts w:ascii="Times New Roman" w:hAnsi="Times New Roman" w:cs="Times New Roman"/>
          <w:color w:val="000000"/>
          <w:sz w:val="20"/>
          <w:szCs w:val="20"/>
          <w:lang w:val="en-US"/>
        </w:rPr>
        <w:t>-indicator then the city brand appears to be non-competitive</w:t>
      </w:r>
      <w:r w:rsidR="00487A23" w:rsidRPr="00A92F66">
        <w:rPr>
          <w:rFonts w:ascii="Times New Roman" w:hAnsi="Times New Roman" w:cs="Times New Roman"/>
          <w:sz w:val="20"/>
          <w:szCs w:val="20"/>
          <w:lang w:val="en-US"/>
        </w:rPr>
        <w:t xml:space="preserve">. </w:t>
      </w:r>
      <w:r w:rsidR="007A7CF5" w:rsidRPr="00A92F66">
        <w:rPr>
          <w:rFonts w:ascii="Times New Roman" w:hAnsi="Times New Roman" w:cs="Times New Roman"/>
          <w:sz w:val="20"/>
          <w:szCs w:val="20"/>
          <w:lang w:val="en-US"/>
        </w:rPr>
        <w:t>Such occurrence would have been completely inadmissible in the process of building the city brand competitiveness, in the framework of the given areas of city branding.</w:t>
      </w:r>
      <w:r w:rsidR="00527B16" w:rsidRPr="00A92F66">
        <w:rPr>
          <w:rFonts w:ascii="Times New Roman" w:hAnsi="Times New Roman" w:cs="Times New Roman"/>
          <w:sz w:val="20"/>
          <w:szCs w:val="20"/>
          <w:lang w:val="en-US"/>
        </w:rPr>
        <w:t xml:space="preserve"> </w:t>
      </w:r>
    </w:p>
    <w:p w:rsidR="00527B16" w:rsidRPr="00A92F66" w:rsidRDefault="006B2993" w:rsidP="002578DC">
      <w:pPr>
        <w:pStyle w:val="a4"/>
        <w:spacing w:before="0" w:beforeAutospacing="0" w:after="0" w:afterAutospacing="0" w:line="240" w:lineRule="exact"/>
        <w:ind w:firstLine="567"/>
        <w:jc w:val="both"/>
        <w:rPr>
          <w:sz w:val="20"/>
          <w:szCs w:val="20"/>
          <w:lang w:val="en-US"/>
        </w:rPr>
      </w:pPr>
      <w:r w:rsidRPr="00A92F66">
        <w:rPr>
          <w:iCs/>
          <w:sz w:val="20"/>
          <w:szCs w:val="20"/>
          <w:lang w:val="en-US"/>
        </w:rPr>
        <w:t xml:space="preserve"> </w:t>
      </w:r>
      <w:r w:rsidR="00527B16" w:rsidRPr="00A92F66">
        <w:rPr>
          <w:color w:val="000000"/>
          <w:sz w:val="20"/>
          <w:szCs w:val="20"/>
          <w:lang w:val="en-US"/>
        </w:rPr>
        <w:t xml:space="preserve">For each </w:t>
      </w:r>
      <w:proofErr w:type="spellStart"/>
      <w:r w:rsidR="00527B16" w:rsidRPr="00A92F66">
        <w:rPr>
          <w:color w:val="000000"/>
          <w:sz w:val="20"/>
          <w:szCs w:val="20"/>
          <w:lang w:val="en-US"/>
        </w:rPr>
        <w:t>s</w:t>
      </w:r>
      <w:r w:rsidR="00527B16" w:rsidRPr="00A92F66">
        <w:rPr>
          <w:i/>
          <w:iCs/>
          <w:color w:val="000000"/>
          <w:sz w:val="20"/>
          <w:szCs w:val="20"/>
          <w:vertAlign w:val="subscript"/>
          <w:lang w:val="en-US"/>
        </w:rPr>
        <w:t>i</w:t>
      </w:r>
      <w:proofErr w:type="spellEnd"/>
      <w:r w:rsidR="00527B16" w:rsidRPr="00A92F66">
        <w:rPr>
          <w:i/>
          <w:iCs/>
          <w:color w:val="000000"/>
          <w:sz w:val="20"/>
          <w:szCs w:val="20"/>
          <w:vertAlign w:val="subscript"/>
          <w:lang w:val="en-US"/>
        </w:rPr>
        <w:t> </w:t>
      </w:r>
      <w:r w:rsidR="00527B16" w:rsidRPr="00A92F66">
        <w:rPr>
          <w:color w:val="000000"/>
          <w:sz w:val="20"/>
          <w:szCs w:val="20"/>
          <w:lang w:val="en-US"/>
        </w:rPr>
        <w:t xml:space="preserve">indicator under assessment, </w:t>
      </w:r>
      <w:r w:rsidR="00527B16" w:rsidRPr="00A92F66">
        <w:rPr>
          <w:sz w:val="20"/>
          <w:szCs w:val="20"/>
          <w:lang w:val="en-US"/>
        </w:rPr>
        <w:t xml:space="preserve">in the framework of the given areas of city branding </w:t>
      </w:r>
      <w:r w:rsidR="00527B16" w:rsidRPr="00A92F66">
        <w:rPr>
          <w:color w:val="000000"/>
          <w:sz w:val="20"/>
          <w:szCs w:val="20"/>
          <w:lang w:val="en-US"/>
        </w:rPr>
        <w:t>competitiveness, coefficient should be strictly above zero</w:t>
      </w:r>
      <w:r w:rsidR="00487A23" w:rsidRPr="00A92F66">
        <w:rPr>
          <w:sz w:val="20"/>
          <w:szCs w:val="20"/>
          <w:lang w:val="en-US"/>
        </w:rPr>
        <w:t xml:space="preserve">: </w:t>
      </w:r>
      <w:r w:rsidR="00487A23" w:rsidRPr="00A92F66">
        <w:rPr>
          <w:i/>
          <w:iCs/>
          <w:position w:val="-12"/>
          <w:sz w:val="20"/>
          <w:szCs w:val="20"/>
        </w:rPr>
        <w:object w:dxaOrig="320" w:dyaOrig="360">
          <v:shape id="_x0000_i1035" type="#_x0000_t75" style="width:16pt;height:18.5pt" o:ole="">
            <v:imagedata r:id="rId19" o:title=""/>
          </v:shape>
          <o:OLEObject Type="Embed" ProgID="Equation.3" ShapeID="_x0000_i1035" DrawAspect="Content" ObjectID="_1743256070" r:id="rId24"/>
        </w:object>
      </w:r>
      <w:r w:rsidR="00487A23" w:rsidRPr="00A92F66">
        <w:rPr>
          <w:i/>
          <w:iCs/>
          <w:sz w:val="20"/>
          <w:szCs w:val="20"/>
          <w:lang w:val="en-US"/>
        </w:rPr>
        <w:t>&gt;</w:t>
      </w:r>
      <w:r w:rsidR="00487A23" w:rsidRPr="00A92F66">
        <w:rPr>
          <w:iCs/>
          <w:sz w:val="20"/>
          <w:szCs w:val="20"/>
          <w:lang w:val="en-US"/>
        </w:rPr>
        <w:t>0</w:t>
      </w:r>
      <w:r w:rsidR="003E0E0F" w:rsidRPr="00A92F66">
        <w:rPr>
          <w:i/>
          <w:iCs/>
          <w:sz w:val="20"/>
          <w:szCs w:val="20"/>
          <w:lang w:val="en-US"/>
        </w:rPr>
        <w:t>.</w:t>
      </w:r>
      <w:r w:rsidR="00854793" w:rsidRPr="00A92F66">
        <w:rPr>
          <w:i/>
          <w:iCs/>
          <w:sz w:val="20"/>
          <w:szCs w:val="20"/>
          <w:lang w:val="en-US"/>
        </w:rPr>
        <w:t xml:space="preserve"> </w:t>
      </w:r>
      <w:r w:rsidR="00527B16" w:rsidRPr="00A92F66">
        <w:rPr>
          <w:color w:val="000000"/>
          <w:sz w:val="20"/>
          <w:szCs w:val="20"/>
          <w:lang w:val="en-US"/>
        </w:rPr>
        <w:t xml:space="preserve">To put it another way, while assessing the city brand competitiveness, the areas of the city branding are selected accordingly with a view to promote the city brand. </w:t>
      </w:r>
      <w:r w:rsidRPr="00A92F66">
        <w:rPr>
          <w:iCs/>
          <w:sz w:val="20"/>
          <w:szCs w:val="20"/>
          <w:lang w:val="en-US"/>
        </w:rPr>
        <w:t xml:space="preserve"> </w:t>
      </w:r>
      <w:r w:rsidR="00527B16" w:rsidRPr="00A92F66">
        <w:rPr>
          <w:sz w:val="20"/>
          <w:szCs w:val="20"/>
          <w:lang w:val="en-US"/>
        </w:rPr>
        <w:t xml:space="preserve">Otherwise, we should state that </w:t>
      </w:r>
      <w:r w:rsidR="00527B16" w:rsidRPr="00A92F66">
        <w:rPr>
          <w:color w:val="000000"/>
          <w:sz w:val="20"/>
          <w:szCs w:val="20"/>
          <w:lang w:val="en-US"/>
        </w:rPr>
        <w:t>the city</w:t>
      </w:r>
      <w:r w:rsidR="00527B16" w:rsidRPr="00A92F66">
        <w:rPr>
          <w:sz w:val="20"/>
          <w:szCs w:val="20"/>
          <w:lang w:val="en-US"/>
        </w:rPr>
        <w:t xml:space="preserve"> brand lacks a precondition for a successful promotion in the market and achieving competitive advantage, due to being non-</w:t>
      </w:r>
      <w:r w:rsidR="00527B16" w:rsidRPr="00A92F66">
        <w:rPr>
          <w:color w:val="000000"/>
          <w:sz w:val="20"/>
          <w:szCs w:val="20"/>
          <w:lang w:val="en-US"/>
        </w:rPr>
        <w:t>competitive</w:t>
      </w:r>
      <w:r w:rsidR="00527B16" w:rsidRPr="00A92F66">
        <w:rPr>
          <w:sz w:val="20"/>
          <w:szCs w:val="20"/>
          <w:lang w:val="en-US"/>
        </w:rPr>
        <w:t xml:space="preserve"> in at least one of </w:t>
      </w:r>
      <w:r w:rsidR="00527B16" w:rsidRPr="00A92F66">
        <w:rPr>
          <w:color w:val="000000"/>
          <w:sz w:val="20"/>
          <w:szCs w:val="20"/>
          <w:lang w:val="en-US"/>
        </w:rPr>
        <w:t>selected areas of the city</w:t>
      </w:r>
      <w:r w:rsidR="00527B16" w:rsidRPr="00A92F66">
        <w:rPr>
          <w:sz w:val="20"/>
          <w:szCs w:val="20"/>
          <w:lang w:val="en-US"/>
        </w:rPr>
        <w:t xml:space="preserve"> brand competitiveness assessment. Thereby,</w:t>
      </w:r>
      <w:r w:rsidR="00527B16" w:rsidRPr="00A92F66">
        <w:rPr>
          <w:color w:val="222222"/>
          <w:sz w:val="20"/>
          <w:szCs w:val="20"/>
          <w:shd w:val="clear" w:color="auto" w:fill="FFFFFF"/>
          <w:lang w:val="en-US"/>
        </w:rPr>
        <w:t xml:space="preserve"> </w:t>
      </w:r>
      <w:r w:rsidR="00527B16" w:rsidRPr="00A92F66">
        <w:rPr>
          <w:sz w:val="20"/>
          <w:szCs w:val="20"/>
          <w:lang w:val="en-US"/>
        </w:rPr>
        <w:t>while building the city brand competitiveness, that results in creating a «bottleneck» which puts the city brand at risk of losing in the competition.</w:t>
      </w:r>
    </w:p>
    <w:p w:rsidR="00487A23" w:rsidRPr="00A92F66" w:rsidRDefault="0013380F" w:rsidP="002578DC">
      <w:pPr>
        <w:tabs>
          <w:tab w:val="right" w:pos="8582"/>
          <w:tab w:val="right" w:pos="10123"/>
        </w:tabs>
        <w:spacing w:after="0" w:line="240" w:lineRule="exact"/>
        <w:ind w:firstLine="567"/>
        <w:jc w:val="both"/>
        <w:rPr>
          <w:rFonts w:ascii="Times New Roman" w:hAnsi="Times New Roman" w:cs="Times New Roman"/>
          <w:iCs/>
          <w:sz w:val="20"/>
          <w:szCs w:val="20"/>
          <w:lang w:val="en-US"/>
        </w:rPr>
      </w:pPr>
      <w:r w:rsidRPr="00A92F66">
        <w:rPr>
          <w:rFonts w:ascii="Times New Roman" w:hAnsi="Times New Roman" w:cs="Times New Roman"/>
          <w:iCs/>
          <w:sz w:val="20"/>
          <w:szCs w:val="20"/>
          <w:lang w:val="en-US"/>
        </w:rPr>
        <w:t xml:space="preserve">Generalized indicators for the city branding </w:t>
      </w:r>
      <w:r w:rsidR="000E23AF" w:rsidRPr="00A92F66">
        <w:rPr>
          <w:rFonts w:ascii="Times New Roman" w:eastAsia="Times New Roman" w:hAnsi="Times New Roman" w:cs="Times New Roman"/>
          <w:color w:val="000000"/>
          <w:sz w:val="20"/>
          <w:szCs w:val="20"/>
          <w:lang w:val="en-US" w:eastAsia="ru-RU"/>
        </w:rPr>
        <w:t xml:space="preserve">areas </w:t>
      </w:r>
      <w:r w:rsidRPr="00A92F66">
        <w:rPr>
          <w:rFonts w:ascii="Times New Roman" w:hAnsi="Times New Roman" w:cs="Times New Roman"/>
          <w:iCs/>
          <w:sz w:val="20"/>
          <w:szCs w:val="20"/>
          <w:lang w:val="en-US"/>
        </w:rPr>
        <w:t>can be calculated by the following formula</w:t>
      </w:r>
      <w:r w:rsidR="00487A23" w:rsidRPr="00A92F66">
        <w:rPr>
          <w:rFonts w:ascii="Times New Roman" w:hAnsi="Times New Roman" w:cs="Times New Roman"/>
          <w:iCs/>
          <w:sz w:val="20"/>
          <w:szCs w:val="20"/>
          <w:lang w:val="en-US"/>
        </w:rPr>
        <w:t>:</w:t>
      </w:r>
    </w:p>
    <w:bookmarkStart w:id="8" w:name="_Hlk108082837"/>
    <w:p w:rsidR="00487A23" w:rsidRPr="00A92F66" w:rsidRDefault="00D81F9D" w:rsidP="00644B26">
      <w:pPr>
        <w:tabs>
          <w:tab w:val="right" w:pos="0"/>
          <w:tab w:val="right" w:pos="10123"/>
        </w:tabs>
        <w:spacing w:after="0" w:line="240" w:lineRule="auto"/>
        <w:ind w:firstLine="567"/>
        <w:jc w:val="center"/>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j</m:t>
            </m:r>
          </m:sub>
        </m:sSub>
        <m:r>
          <w:rPr>
            <w:rFonts w:ascii="Cambria Math" w:hAnsi="Cambria Math" w:cs="Times New Roman"/>
            <w:sz w:val="20"/>
            <w:szCs w:val="20"/>
            <w:lang w:val="en-US"/>
          </w:rPr>
          <m:t>=</m:t>
        </m:r>
        <m:nary>
          <m:naryPr>
            <m:chr m:val="∑"/>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sup>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j</m:t>
                </m:r>
                <m:r>
                  <w:rPr>
                    <w:rFonts w:ascii="Cambria Math" w:hAnsi="Cambria Math" w:cs="Times New Roman"/>
                    <w:sz w:val="20"/>
                    <w:szCs w:val="20"/>
                    <w:lang w:val="en-US"/>
                  </w:rPr>
                  <m:t>,</m:t>
                </m:r>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j</m:t>
                </m:r>
                <m:r>
                  <w:rPr>
                    <w:rFonts w:ascii="Cambria Math" w:hAnsi="Cambria Math" w:cs="Times New Roman"/>
                    <w:sz w:val="20"/>
                    <w:szCs w:val="20"/>
                    <w:lang w:val="en-US"/>
                  </w:rPr>
                  <m:t>,</m:t>
                </m:r>
                <m:r>
                  <w:rPr>
                    <w:rFonts w:ascii="Cambria Math" w:hAnsi="Cambria Math" w:cs="Times New Roman"/>
                    <w:sz w:val="20"/>
                    <w:szCs w:val="20"/>
                  </w:rPr>
                  <m:t>i</m:t>
                </m:r>
              </m:sub>
            </m:sSub>
          </m:e>
        </m:nary>
      </m:oMath>
      <w:r w:rsidR="00487A23" w:rsidRPr="00A92F66">
        <w:rPr>
          <w:rFonts w:ascii="Times New Roman" w:hAnsi="Times New Roman" w:cs="Times New Roman"/>
          <w:sz w:val="20"/>
          <w:szCs w:val="20"/>
          <w:lang w:val="en-US"/>
        </w:rPr>
        <w:t xml:space="preserve">,                           </w:t>
      </w:r>
      <w:bookmarkEnd w:id="8"/>
      <w:r w:rsidR="00487A23" w:rsidRPr="00A92F66">
        <w:rPr>
          <w:rFonts w:ascii="Times New Roman" w:hAnsi="Times New Roman" w:cs="Times New Roman"/>
          <w:sz w:val="20"/>
          <w:szCs w:val="20"/>
          <w:lang w:val="en-US"/>
        </w:rPr>
        <w:t>(</w:t>
      </w:r>
      <w:r w:rsidR="00233FA8" w:rsidRPr="00A92F66">
        <w:rPr>
          <w:rFonts w:ascii="Times New Roman" w:hAnsi="Times New Roman" w:cs="Times New Roman"/>
          <w:sz w:val="20"/>
          <w:szCs w:val="20"/>
          <w:lang w:val="en-US"/>
        </w:rPr>
        <w:t>3</w:t>
      </w:r>
      <w:r w:rsidR="00487A23" w:rsidRPr="00A92F66">
        <w:rPr>
          <w:rFonts w:ascii="Times New Roman" w:hAnsi="Times New Roman" w:cs="Times New Roman"/>
          <w:sz w:val="20"/>
          <w:szCs w:val="20"/>
          <w:lang w:val="en-US"/>
        </w:rPr>
        <w:t>)</w:t>
      </w:r>
    </w:p>
    <w:p w:rsidR="00487A23" w:rsidRPr="00A92F66" w:rsidRDefault="0013380F" w:rsidP="00510BF6">
      <w:pPr>
        <w:tabs>
          <w:tab w:val="right" w:pos="0"/>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where</w:t>
      </w:r>
      <w:r w:rsidR="00487A23" w:rsidRPr="00A92F66">
        <w:rPr>
          <w:rFonts w:ascii="Times New Roman" w:hAnsi="Times New Roman" w:cs="Times New Roman"/>
          <w:sz w:val="20"/>
          <w:szCs w:val="20"/>
          <w:lang w:val="en-US"/>
        </w:rPr>
        <w:t xml:space="preserve"> </w:t>
      </w:r>
      <w:proofErr w:type="spellStart"/>
      <w:proofErr w:type="gramStart"/>
      <w:r w:rsidR="00487A23" w:rsidRPr="00A92F66">
        <w:rPr>
          <w:rFonts w:ascii="Times New Roman" w:hAnsi="Times New Roman" w:cs="Times New Roman"/>
          <w:i/>
          <w:sz w:val="20"/>
          <w:szCs w:val="20"/>
          <w:lang w:val="en-US"/>
        </w:rPr>
        <w:t>K</w:t>
      </w:r>
      <w:r w:rsidR="004B3BB5" w:rsidRPr="00A92F66">
        <w:rPr>
          <w:rFonts w:ascii="Times New Roman" w:hAnsi="Times New Roman" w:cs="Times New Roman"/>
          <w:i/>
          <w:sz w:val="20"/>
          <w:szCs w:val="20"/>
          <w:vertAlign w:val="subscript"/>
          <w:lang w:val="en-US"/>
        </w:rPr>
        <w:t>j,</w:t>
      </w:r>
      <w:r w:rsidR="00487A23" w:rsidRPr="00A92F66">
        <w:rPr>
          <w:rFonts w:ascii="Times New Roman" w:hAnsi="Times New Roman" w:cs="Times New Roman"/>
          <w:i/>
          <w:sz w:val="20"/>
          <w:szCs w:val="20"/>
          <w:vertAlign w:val="subscript"/>
          <w:lang w:val="en-US"/>
        </w:rPr>
        <w:t>i</w:t>
      </w:r>
      <w:proofErr w:type="spellEnd"/>
      <w:proofErr w:type="gramEnd"/>
      <w:r w:rsidR="00487A23"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 xml:space="preserve"> competitiveness coefficient for the </w:t>
      </w:r>
      <w:proofErr w:type="spellStart"/>
      <w:r w:rsidRPr="00A92F66">
        <w:rPr>
          <w:rFonts w:ascii="Times New Roman" w:hAnsi="Times New Roman" w:cs="Times New Roman"/>
          <w:i/>
          <w:sz w:val="20"/>
          <w:szCs w:val="20"/>
          <w:lang w:val="en-US"/>
        </w:rPr>
        <w:t>i</w:t>
      </w:r>
      <w:r w:rsidRPr="00A92F66">
        <w:rPr>
          <w:rFonts w:ascii="Times New Roman" w:hAnsi="Times New Roman" w:cs="Times New Roman"/>
          <w:sz w:val="20"/>
          <w:szCs w:val="20"/>
          <w:lang w:val="en-US"/>
        </w:rPr>
        <w:t>-th</w:t>
      </w:r>
      <w:proofErr w:type="spellEnd"/>
      <w:r w:rsidRPr="00A92F66">
        <w:rPr>
          <w:rFonts w:ascii="Times New Roman" w:hAnsi="Times New Roman" w:cs="Times New Roman"/>
          <w:sz w:val="20"/>
          <w:szCs w:val="20"/>
          <w:lang w:val="en-US"/>
        </w:rPr>
        <w:t xml:space="preserve"> private indicator</w:t>
      </w:r>
      <w:r w:rsidR="00487A23"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 xml:space="preserve">that </w:t>
      </w:r>
      <w:proofErr w:type="spellStart"/>
      <w:r w:rsidRPr="00A92F66">
        <w:rPr>
          <w:rFonts w:ascii="Times New Roman" w:hAnsi="Times New Roman" w:cs="Times New Roman"/>
          <w:sz w:val="20"/>
          <w:szCs w:val="20"/>
          <w:lang w:val="en-US"/>
        </w:rPr>
        <w:t>characterised</w:t>
      </w:r>
      <w:proofErr w:type="spellEnd"/>
      <w:r w:rsidRPr="00A92F66">
        <w:rPr>
          <w:rFonts w:ascii="Times New Roman" w:hAnsi="Times New Roman" w:cs="Times New Roman"/>
          <w:sz w:val="20"/>
          <w:szCs w:val="20"/>
          <w:lang w:val="en-US"/>
        </w:rPr>
        <w:t xml:space="preserve"> </w:t>
      </w:r>
      <w:r w:rsidR="004B3BB5" w:rsidRPr="00A92F66">
        <w:rPr>
          <w:rFonts w:ascii="Times New Roman" w:hAnsi="Times New Roman" w:cs="Times New Roman"/>
          <w:i/>
          <w:sz w:val="20"/>
          <w:szCs w:val="20"/>
          <w:lang w:val="en-US"/>
        </w:rPr>
        <w:t>j</w:t>
      </w:r>
      <w:r w:rsidR="004B3BB5" w:rsidRPr="00A92F66">
        <w:rPr>
          <w:rFonts w:ascii="Times New Roman" w:hAnsi="Times New Roman" w:cs="Times New Roman"/>
          <w:sz w:val="20"/>
          <w:szCs w:val="20"/>
          <w:lang w:val="en-US"/>
        </w:rPr>
        <w:t>-</w:t>
      </w:r>
      <w:proofErr w:type="spellStart"/>
      <w:r w:rsidRPr="00A92F66">
        <w:rPr>
          <w:rFonts w:ascii="Times New Roman" w:hAnsi="Times New Roman" w:cs="Times New Roman"/>
          <w:sz w:val="20"/>
          <w:szCs w:val="20"/>
          <w:lang w:val="en-US"/>
        </w:rPr>
        <w:t>th</w:t>
      </w:r>
      <w:proofErr w:type="spellEnd"/>
      <w:r w:rsidRPr="00A92F66">
        <w:rPr>
          <w:rFonts w:ascii="Times New Roman" w:hAnsi="Times New Roman" w:cs="Times New Roman"/>
          <w:sz w:val="20"/>
          <w:szCs w:val="20"/>
          <w:lang w:val="en-US"/>
        </w:rPr>
        <w:t xml:space="preserve"> generalized indicator</w:t>
      </w:r>
      <w:r w:rsidR="00487A23" w:rsidRPr="00A92F66">
        <w:rPr>
          <w:rFonts w:ascii="Times New Roman" w:hAnsi="Times New Roman" w:cs="Times New Roman"/>
          <w:sz w:val="20"/>
          <w:szCs w:val="20"/>
          <w:lang w:val="en-US"/>
        </w:rPr>
        <w:t>;</w:t>
      </w:r>
    </w:p>
    <w:p w:rsidR="00487A23" w:rsidRPr="00A92F66" w:rsidRDefault="00487A23" w:rsidP="00E91263">
      <w:pPr>
        <w:tabs>
          <w:tab w:val="right" w:pos="0"/>
          <w:tab w:val="right" w:pos="10123"/>
        </w:tabs>
        <w:spacing w:after="0" w:line="240" w:lineRule="exact"/>
        <w:jc w:val="both"/>
        <w:rPr>
          <w:rFonts w:ascii="Times New Roman" w:hAnsi="Times New Roman" w:cs="Times New Roman"/>
          <w:sz w:val="20"/>
          <w:szCs w:val="20"/>
          <w:lang w:val="en-US"/>
        </w:rPr>
      </w:pPr>
      <w:proofErr w:type="spellStart"/>
      <w:r w:rsidRPr="00A92F66">
        <w:rPr>
          <w:rFonts w:ascii="Times New Roman" w:hAnsi="Times New Roman" w:cs="Times New Roman"/>
          <w:i/>
          <w:sz w:val="20"/>
          <w:szCs w:val="20"/>
          <w:lang w:val="en-US"/>
        </w:rPr>
        <w:t>n</w:t>
      </w:r>
      <w:r w:rsidR="00352020" w:rsidRPr="00A92F66">
        <w:rPr>
          <w:rFonts w:ascii="Times New Roman" w:hAnsi="Times New Roman" w:cs="Times New Roman"/>
          <w:i/>
          <w:sz w:val="20"/>
          <w:szCs w:val="20"/>
          <w:vertAlign w:val="subscript"/>
          <w:lang w:val="en-US"/>
        </w:rPr>
        <w:t>j</w:t>
      </w:r>
      <w:proofErr w:type="spellEnd"/>
      <w:r w:rsidRPr="00A92F66">
        <w:rPr>
          <w:rFonts w:ascii="Times New Roman" w:hAnsi="Times New Roman" w:cs="Times New Roman"/>
          <w:i/>
          <w:sz w:val="20"/>
          <w:szCs w:val="20"/>
          <w:lang w:val="en-US"/>
        </w:rPr>
        <w:t xml:space="preserve"> </w:t>
      </w:r>
      <w:r w:rsidRPr="00A92F66">
        <w:rPr>
          <w:rFonts w:ascii="Times New Roman" w:hAnsi="Times New Roman" w:cs="Times New Roman"/>
          <w:sz w:val="20"/>
          <w:szCs w:val="20"/>
          <w:lang w:val="en-US"/>
        </w:rPr>
        <w:t xml:space="preserve">– </w:t>
      </w:r>
      <w:r w:rsidR="00D90944" w:rsidRPr="00A92F66">
        <w:rPr>
          <w:rFonts w:ascii="Times New Roman" w:hAnsi="Times New Roman" w:cs="Times New Roman"/>
          <w:sz w:val="20"/>
          <w:szCs w:val="20"/>
          <w:lang w:val="en-US"/>
        </w:rPr>
        <w:t>number of private indicators</w:t>
      </w:r>
      <w:r w:rsidRPr="00A92F66">
        <w:rPr>
          <w:rFonts w:ascii="Times New Roman" w:hAnsi="Times New Roman" w:cs="Times New Roman"/>
          <w:sz w:val="20"/>
          <w:szCs w:val="20"/>
          <w:lang w:val="en-US"/>
        </w:rPr>
        <w:t xml:space="preserve">, </w:t>
      </w:r>
      <w:r w:rsidR="00D90944" w:rsidRPr="00A92F66">
        <w:rPr>
          <w:rFonts w:ascii="Times New Roman" w:hAnsi="Times New Roman" w:cs="Times New Roman"/>
          <w:sz w:val="20"/>
          <w:szCs w:val="20"/>
          <w:lang w:val="en-US"/>
        </w:rPr>
        <w:t xml:space="preserve">that </w:t>
      </w:r>
      <w:proofErr w:type="spellStart"/>
      <w:r w:rsidR="00D90944" w:rsidRPr="00A92F66">
        <w:rPr>
          <w:rFonts w:ascii="Times New Roman" w:hAnsi="Times New Roman" w:cs="Times New Roman"/>
          <w:sz w:val="20"/>
          <w:szCs w:val="20"/>
          <w:lang w:val="en-US"/>
        </w:rPr>
        <w:t>characterised</w:t>
      </w:r>
      <w:proofErr w:type="spellEnd"/>
      <w:r w:rsidR="00D90944" w:rsidRPr="00A92F66">
        <w:rPr>
          <w:rFonts w:ascii="Times New Roman" w:hAnsi="Times New Roman" w:cs="Times New Roman"/>
          <w:sz w:val="20"/>
          <w:szCs w:val="20"/>
          <w:lang w:val="en-US"/>
        </w:rPr>
        <w:t xml:space="preserve"> </w:t>
      </w:r>
      <w:r w:rsidR="00D90944" w:rsidRPr="00A92F66">
        <w:rPr>
          <w:rFonts w:ascii="Times New Roman" w:hAnsi="Times New Roman" w:cs="Times New Roman"/>
          <w:i/>
          <w:sz w:val="20"/>
          <w:szCs w:val="20"/>
          <w:lang w:val="en-US"/>
        </w:rPr>
        <w:t>j</w:t>
      </w:r>
      <w:r w:rsidR="00D90944" w:rsidRPr="00A92F66">
        <w:rPr>
          <w:rFonts w:ascii="Times New Roman" w:hAnsi="Times New Roman" w:cs="Times New Roman"/>
          <w:sz w:val="20"/>
          <w:szCs w:val="20"/>
          <w:lang w:val="en-US"/>
        </w:rPr>
        <w:t>-</w:t>
      </w:r>
      <w:proofErr w:type="spellStart"/>
      <w:r w:rsidR="00D90944" w:rsidRPr="00A92F66">
        <w:rPr>
          <w:rFonts w:ascii="Times New Roman" w:hAnsi="Times New Roman" w:cs="Times New Roman"/>
          <w:sz w:val="20"/>
          <w:szCs w:val="20"/>
          <w:lang w:val="en-US"/>
        </w:rPr>
        <w:t>th</w:t>
      </w:r>
      <w:proofErr w:type="spellEnd"/>
      <w:r w:rsidR="00D90944" w:rsidRPr="00A92F66">
        <w:rPr>
          <w:rFonts w:ascii="Times New Roman" w:hAnsi="Times New Roman" w:cs="Times New Roman"/>
          <w:sz w:val="20"/>
          <w:szCs w:val="20"/>
          <w:lang w:val="en-US"/>
        </w:rPr>
        <w:t xml:space="preserve"> generalized indicator;</w:t>
      </w:r>
    </w:p>
    <w:p w:rsidR="00487A23" w:rsidRPr="00A92F66" w:rsidRDefault="00487A23" w:rsidP="00E91263">
      <w:pPr>
        <w:tabs>
          <w:tab w:val="right" w:pos="0"/>
          <w:tab w:val="right" w:pos="10123"/>
        </w:tabs>
        <w:spacing w:after="0" w:line="240" w:lineRule="exact"/>
        <w:jc w:val="both"/>
        <w:rPr>
          <w:rFonts w:ascii="Times New Roman" w:hAnsi="Times New Roman" w:cs="Times New Roman"/>
          <w:sz w:val="20"/>
          <w:szCs w:val="20"/>
          <w:lang w:val="en-US"/>
        </w:rPr>
      </w:pPr>
      <w:bookmarkStart w:id="9" w:name="_Hlk108082894"/>
      <w:r w:rsidRPr="00A92F66">
        <w:rPr>
          <w:rFonts w:ascii="Times New Roman" w:hAnsi="Times New Roman" w:cs="Times New Roman"/>
          <w:i/>
          <w:sz w:val="20"/>
          <w:szCs w:val="20"/>
        </w:rPr>
        <w:t>α</w:t>
      </w:r>
      <w:proofErr w:type="spellStart"/>
      <w:r w:rsidR="00352020" w:rsidRPr="00A92F66">
        <w:rPr>
          <w:rFonts w:ascii="Times New Roman" w:hAnsi="Times New Roman" w:cs="Times New Roman"/>
          <w:i/>
          <w:sz w:val="20"/>
          <w:szCs w:val="20"/>
          <w:vertAlign w:val="subscript"/>
          <w:lang w:val="en-US"/>
        </w:rPr>
        <w:t>j,</w:t>
      </w:r>
      <w:r w:rsidRPr="00A92F66">
        <w:rPr>
          <w:rFonts w:ascii="Times New Roman" w:hAnsi="Times New Roman" w:cs="Times New Roman"/>
          <w:i/>
          <w:sz w:val="20"/>
          <w:szCs w:val="20"/>
          <w:vertAlign w:val="subscript"/>
          <w:lang w:val="en-US"/>
        </w:rPr>
        <w:t>i</w:t>
      </w:r>
      <w:proofErr w:type="spellEnd"/>
      <w:r w:rsidRPr="00A92F66">
        <w:rPr>
          <w:rFonts w:ascii="Times New Roman" w:hAnsi="Times New Roman" w:cs="Times New Roman"/>
          <w:sz w:val="20"/>
          <w:szCs w:val="20"/>
          <w:lang w:val="en-US"/>
        </w:rPr>
        <w:t xml:space="preserve"> – </w:t>
      </w:r>
      <w:r w:rsidR="00D90944" w:rsidRPr="00A92F66">
        <w:rPr>
          <w:rFonts w:ascii="Times New Roman" w:hAnsi="Times New Roman" w:cs="Times New Roman"/>
          <w:sz w:val="20"/>
          <w:szCs w:val="20"/>
          <w:lang w:val="en-US"/>
        </w:rPr>
        <w:t xml:space="preserve">ratio reflecting the weight (weighting coefficient) of that private indicator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lang w:val="en-US"/>
              </w:rPr>
              <m:t>j,</m:t>
            </m:r>
            <m:r>
              <w:rPr>
                <w:rFonts w:ascii="Cambria Math" w:hAnsi="Cambria Math" w:cs="Times New Roman"/>
                <w:sz w:val="20"/>
                <w:szCs w:val="20"/>
              </w:rPr>
              <m:t>i</m:t>
            </m:r>
          </m:sub>
        </m:sSub>
        <m:r>
          <w:rPr>
            <w:rFonts w:ascii="Cambria Math" w:hAnsi="Cambria Math" w:cs="Times New Roman"/>
            <w:sz w:val="20"/>
            <w:szCs w:val="20"/>
            <w:lang w:val="en-US"/>
          </w:rPr>
          <m:t xml:space="preserve"> </m:t>
        </m:r>
      </m:oMath>
      <w:r w:rsidR="00D90944" w:rsidRPr="00A92F66">
        <w:rPr>
          <w:rFonts w:ascii="Times New Roman" w:hAnsi="Times New Roman" w:cs="Times New Roman"/>
          <w:sz w:val="20"/>
          <w:szCs w:val="20"/>
          <w:lang w:val="en-US"/>
        </w:rPr>
        <w:t xml:space="preserve"> in assessing the city brand competitiveness of using the generalized indicator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j</m:t>
            </m:r>
          </m:sub>
        </m:sSub>
      </m:oMath>
      <w:r w:rsidR="004B3BB5" w:rsidRPr="00A92F66">
        <w:rPr>
          <w:rFonts w:ascii="Times New Roman" w:hAnsi="Times New Roman" w:cs="Times New Roman"/>
          <w:sz w:val="20"/>
          <w:szCs w:val="20"/>
          <w:lang w:val="en-US"/>
        </w:rPr>
        <w:t>;</w:t>
      </w:r>
    </w:p>
    <w:bookmarkEnd w:id="9"/>
    <w:p w:rsidR="004B3BB5" w:rsidRPr="00A92F66" w:rsidRDefault="004B3BB5" w:rsidP="00E91263">
      <w:pPr>
        <w:tabs>
          <w:tab w:val="right" w:pos="0"/>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j</w:t>
      </w:r>
      <w:r w:rsidRPr="00A92F66">
        <w:rPr>
          <w:rFonts w:ascii="Times New Roman" w:hAnsi="Times New Roman" w:cs="Times New Roman"/>
          <w:sz w:val="20"/>
          <w:szCs w:val="20"/>
          <w:lang w:val="en-US"/>
        </w:rPr>
        <w:t xml:space="preserve"> – </w:t>
      </w:r>
      <w:r w:rsidR="00D90944" w:rsidRPr="00A92F66">
        <w:rPr>
          <w:rFonts w:ascii="Times New Roman" w:hAnsi="Times New Roman" w:cs="Times New Roman"/>
          <w:iCs/>
          <w:sz w:val="20"/>
          <w:szCs w:val="20"/>
          <w:lang w:val="en-US"/>
        </w:rPr>
        <w:t xml:space="preserve">city branding </w:t>
      </w:r>
      <w:r w:rsidR="000E23AF" w:rsidRPr="00A92F66">
        <w:rPr>
          <w:rFonts w:ascii="Times New Roman" w:eastAsia="Times New Roman" w:hAnsi="Times New Roman" w:cs="Times New Roman"/>
          <w:color w:val="000000"/>
          <w:sz w:val="20"/>
          <w:szCs w:val="20"/>
          <w:lang w:val="en-US" w:eastAsia="ru-RU"/>
        </w:rPr>
        <w:t>area</w:t>
      </w:r>
      <w:r w:rsidRPr="00A92F66">
        <w:rPr>
          <w:rFonts w:ascii="Times New Roman" w:hAnsi="Times New Roman" w:cs="Times New Roman"/>
          <w:sz w:val="20"/>
          <w:szCs w:val="20"/>
          <w:lang w:val="en-US"/>
        </w:rPr>
        <w:t xml:space="preserve">. </w:t>
      </w:r>
      <w:r w:rsidR="00D90944" w:rsidRPr="00A92F66">
        <w:rPr>
          <w:rFonts w:ascii="Times New Roman" w:hAnsi="Times New Roman" w:cs="Times New Roman"/>
          <w:sz w:val="20"/>
          <w:szCs w:val="20"/>
          <w:lang w:val="en-US"/>
        </w:rPr>
        <w:t>For this case</w:t>
      </w:r>
      <w:r w:rsidRPr="00A92F66">
        <w:rPr>
          <w:rFonts w:ascii="Times New Roman" w:hAnsi="Times New Roman" w:cs="Times New Roman"/>
          <w:sz w:val="20"/>
          <w:szCs w:val="20"/>
          <w:lang w:val="en-US"/>
        </w:rPr>
        <w:t xml:space="preserve"> </w:t>
      </w:r>
      <w:r w:rsidRPr="00A92F66">
        <w:rPr>
          <w:rFonts w:ascii="Times New Roman" w:hAnsi="Times New Roman" w:cs="Times New Roman"/>
          <w:i/>
          <w:sz w:val="20"/>
          <w:szCs w:val="20"/>
          <w:lang w:val="en-US"/>
        </w:rPr>
        <w:t>j</w:t>
      </w:r>
      <w:r w:rsidRPr="00A92F66">
        <w:rPr>
          <w:rFonts w:ascii="Times New Roman" w:hAnsi="Times New Roman" w:cs="Times New Roman"/>
          <w:sz w:val="20"/>
          <w:szCs w:val="20"/>
          <w:lang w:val="en-US"/>
        </w:rPr>
        <w:t>=1…8 (</w:t>
      </w:r>
      <w:r w:rsidR="00D90944" w:rsidRPr="00A92F66">
        <w:rPr>
          <w:rFonts w:ascii="Times New Roman" w:hAnsi="Times New Roman" w:cs="Times New Roman"/>
          <w:sz w:val="20"/>
          <w:szCs w:val="20"/>
          <w:lang w:val="en-US"/>
        </w:rPr>
        <w:t>see Table</w:t>
      </w:r>
      <w:r w:rsidR="00E91263" w:rsidRPr="00A92F66">
        <w:rPr>
          <w:rFonts w:ascii="Times New Roman" w:hAnsi="Times New Roman" w:cs="Times New Roman"/>
          <w:sz w:val="20"/>
          <w:szCs w:val="20"/>
          <w:lang w:val="en-US"/>
        </w:rPr>
        <w:t> </w:t>
      </w:r>
      <w:r w:rsidRPr="00A92F66">
        <w:rPr>
          <w:rFonts w:ascii="Times New Roman" w:hAnsi="Times New Roman" w:cs="Times New Roman"/>
          <w:sz w:val="20"/>
          <w:szCs w:val="20"/>
          <w:lang w:val="en-US"/>
        </w:rPr>
        <w:t xml:space="preserve">1).  </w:t>
      </w:r>
    </w:p>
    <w:p w:rsidR="00487A23" w:rsidRPr="00A92F66" w:rsidRDefault="005F0865"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The significance (weightiness) of private indicator, as a rule, is determined by economic laws and described by mathematical dependencies, as well as by an expert and takes values                 </w:t>
      </w:r>
      <w:r w:rsidR="00487A23" w:rsidRPr="00A92F66">
        <w:rPr>
          <w:rFonts w:ascii="Times New Roman" w:hAnsi="Times New Roman" w:cs="Times New Roman"/>
          <w:i/>
          <w:iCs/>
          <w:sz w:val="20"/>
          <w:szCs w:val="20"/>
          <w:lang w:val="en-US"/>
        </w:rPr>
        <w:t>0</w:t>
      </w:r>
      <w:r w:rsidR="00487A23" w:rsidRPr="00A92F66">
        <w:rPr>
          <w:rFonts w:ascii="Times New Roman" w:hAnsi="Times New Roman" w:cs="Times New Roman"/>
          <w:i/>
          <w:iCs/>
          <w:position w:val="-4"/>
          <w:sz w:val="20"/>
          <w:szCs w:val="20"/>
        </w:rPr>
        <w:object w:dxaOrig="200" w:dyaOrig="240">
          <v:shape id="_x0000_i1036" type="#_x0000_t75" style="width:10pt;height:12.5pt" o:ole="">
            <v:imagedata r:id="rId25" o:title=""/>
          </v:shape>
          <o:OLEObject Type="Embed" ProgID="Equation.3" ShapeID="_x0000_i1036" DrawAspect="Content" ObjectID="_1743256071" r:id="rId26"/>
        </w:object>
      </w:r>
      <w:r w:rsidR="00487A23" w:rsidRPr="00A92F66">
        <w:rPr>
          <w:rFonts w:ascii="Times New Roman" w:hAnsi="Times New Roman" w:cs="Times New Roman"/>
          <w:i/>
          <w:iCs/>
          <w:position w:val="-12"/>
          <w:sz w:val="20"/>
          <w:szCs w:val="20"/>
        </w:rPr>
        <w:object w:dxaOrig="279" w:dyaOrig="360">
          <v:shape id="_x0000_i1037" type="#_x0000_t75" style="width:13.5pt;height:18.5pt" o:ole="">
            <v:imagedata r:id="rId27" o:title=""/>
          </v:shape>
          <o:OLEObject Type="Embed" ProgID="Equation.3" ShapeID="_x0000_i1037" DrawAspect="Content" ObjectID="_1743256072" r:id="rId28"/>
        </w:object>
      </w:r>
      <w:r w:rsidR="00487A23" w:rsidRPr="00A92F66">
        <w:rPr>
          <w:rFonts w:ascii="Times New Roman" w:hAnsi="Times New Roman" w:cs="Times New Roman"/>
          <w:i/>
          <w:iCs/>
          <w:position w:val="-4"/>
          <w:sz w:val="20"/>
          <w:szCs w:val="20"/>
        </w:rPr>
        <w:object w:dxaOrig="200" w:dyaOrig="240">
          <v:shape id="_x0000_i1038" type="#_x0000_t75" style="width:10pt;height:12.5pt" o:ole="">
            <v:imagedata r:id="rId29" o:title=""/>
          </v:shape>
          <o:OLEObject Type="Embed" ProgID="Equation.3" ShapeID="_x0000_i1038" DrawAspect="Content" ObjectID="_1743256073" r:id="rId30"/>
        </w:object>
      </w:r>
      <w:r w:rsidR="00487A23" w:rsidRPr="00A92F66">
        <w:rPr>
          <w:rFonts w:ascii="Times New Roman" w:hAnsi="Times New Roman" w:cs="Times New Roman"/>
          <w:iCs/>
          <w:sz w:val="20"/>
          <w:szCs w:val="20"/>
          <w:lang w:val="en-US"/>
        </w:rPr>
        <w:t>1</w:t>
      </w:r>
      <w:r w:rsidR="00487A23"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Moreover, when calculating each of the generalized indicator for weighting coefficients of private indicators, included in this generalized indicator, the condition should be observed</w:t>
      </w:r>
      <w:r w:rsidR="00487A23" w:rsidRPr="00A92F66">
        <w:rPr>
          <w:rFonts w:ascii="Times New Roman" w:hAnsi="Times New Roman" w:cs="Times New Roman"/>
          <w:sz w:val="20"/>
          <w:szCs w:val="20"/>
          <w:lang w:val="en-US"/>
        </w:rPr>
        <w:t xml:space="preserve">: </w:t>
      </w:r>
    </w:p>
    <w:p w:rsidR="00487A23" w:rsidRPr="00A92F66" w:rsidRDefault="00487A23" w:rsidP="00644B26">
      <w:pPr>
        <w:spacing w:after="0" w:line="240" w:lineRule="auto"/>
        <w:ind w:firstLine="567"/>
        <w:jc w:val="center"/>
        <w:rPr>
          <w:rFonts w:ascii="Times New Roman" w:hAnsi="Times New Roman" w:cs="Times New Roman"/>
          <w:sz w:val="20"/>
          <w:szCs w:val="20"/>
          <w:lang w:val="en-US"/>
        </w:rPr>
      </w:pPr>
      <w:r w:rsidRPr="00A92F66">
        <w:rPr>
          <w:rFonts w:ascii="Times New Roman" w:hAnsi="Times New Roman" w:cs="Times New Roman"/>
          <w:position w:val="-28"/>
          <w:sz w:val="20"/>
          <w:szCs w:val="20"/>
        </w:rPr>
        <w:object w:dxaOrig="900" w:dyaOrig="680">
          <v:shape id="_x0000_i1039" type="#_x0000_t75" style="width:46pt;height:33.5pt" o:ole="">
            <v:imagedata r:id="rId31" o:title=""/>
          </v:shape>
          <o:OLEObject Type="Embed" ProgID="Equation.3" ShapeID="_x0000_i1039" DrawAspect="Content" ObjectID="_1743256074" r:id="rId32"/>
        </w:object>
      </w:r>
      <w:r w:rsidRPr="00A92F66">
        <w:rPr>
          <w:rFonts w:ascii="Times New Roman" w:hAnsi="Times New Roman" w:cs="Times New Roman"/>
          <w:sz w:val="20"/>
          <w:szCs w:val="20"/>
          <w:lang w:val="en-US"/>
        </w:rPr>
        <w:t>.</w:t>
      </w:r>
      <w:r w:rsidRPr="00A92F66">
        <w:rPr>
          <w:rFonts w:ascii="Times New Roman" w:hAnsi="Times New Roman" w:cs="Times New Roman"/>
          <w:sz w:val="20"/>
          <w:szCs w:val="20"/>
          <w:lang w:val="en-US"/>
        </w:rPr>
        <w:tab/>
      </w:r>
      <w:r w:rsidRPr="00A92F66">
        <w:rPr>
          <w:rFonts w:ascii="Times New Roman" w:hAnsi="Times New Roman" w:cs="Times New Roman"/>
          <w:sz w:val="20"/>
          <w:szCs w:val="20"/>
          <w:lang w:val="en-US"/>
        </w:rPr>
        <w:tab/>
        <w:t>(</w:t>
      </w:r>
      <w:r w:rsidR="00636B4A" w:rsidRPr="00A92F66">
        <w:rPr>
          <w:rFonts w:ascii="Times New Roman" w:hAnsi="Times New Roman" w:cs="Times New Roman"/>
          <w:sz w:val="20"/>
          <w:szCs w:val="20"/>
          <w:lang w:val="en-US"/>
        </w:rPr>
        <w:t>4</w:t>
      </w:r>
      <w:r w:rsidRPr="00A92F66">
        <w:rPr>
          <w:rFonts w:ascii="Times New Roman" w:hAnsi="Times New Roman" w:cs="Times New Roman"/>
          <w:sz w:val="20"/>
          <w:szCs w:val="20"/>
          <w:lang w:val="en-US"/>
        </w:rPr>
        <w:t>)</w:t>
      </w:r>
    </w:p>
    <w:p w:rsidR="00574536" w:rsidRPr="00A92F66" w:rsidRDefault="00DB503D" w:rsidP="002578DC">
      <w:pPr>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Hence, we are keen to present, modified by the author, method of hierarchy analysis put forward as a mechanism, which allows to estimate the weighty contribution   of the private and generalized indicators the city brand competitiveness. </w:t>
      </w:r>
    </w:p>
    <w:p w:rsidR="00623214" w:rsidRPr="00A92F66" w:rsidRDefault="00DB503D" w:rsidP="002578DC">
      <w:pPr>
        <w:pStyle w:val="af3"/>
        <w:spacing w:line="240" w:lineRule="exact"/>
        <w:ind w:firstLine="567"/>
        <w:jc w:val="both"/>
        <w:rPr>
          <w:b w:val="0"/>
          <w:sz w:val="20"/>
          <w:szCs w:val="20"/>
          <w:lang w:val="en-US"/>
        </w:rPr>
      </w:pPr>
      <w:r w:rsidRPr="00A92F66">
        <w:rPr>
          <w:b w:val="0"/>
          <w:color w:val="000000"/>
          <w:sz w:val="20"/>
          <w:szCs w:val="20"/>
          <w:lang w:val="en-US"/>
        </w:rPr>
        <w:t>When applying the method of hierarchy analysis</w:t>
      </w:r>
      <w:r w:rsidRPr="00A92F66">
        <w:rPr>
          <w:b w:val="0"/>
          <w:sz w:val="20"/>
          <w:szCs w:val="20"/>
          <w:lang w:val="en-US"/>
        </w:rPr>
        <w:t xml:space="preserve"> </w:t>
      </w:r>
      <w:r w:rsidR="00832E68" w:rsidRPr="00A92F66">
        <w:rPr>
          <w:b w:val="0"/>
          <w:sz w:val="20"/>
          <w:szCs w:val="20"/>
          <w:lang w:val="en-US"/>
        </w:rPr>
        <w:t>[6</w:t>
      </w:r>
      <w:r w:rsidR="0076574B" w:rsidRPr="00A92F66">
        <w:rPr>
          <w:b w:val="0"/>
          <w:sz w:val="20"/>
          <w:szCs w:val="20"/>
          <w:lang w:val="en-US"/>
        </w:rPr>
        <w:t>7</w:t>
      </w:r>
      <w:r w:rsidR="00832E68" w:rsidRPr="00A92F66">
        <w:rPr>
          <w:b w:val="0"/>
          <w:sz w:val="20"/>
          <w:szCs w:val="20"/>
          <w:lang w:val="en-US"/>
        </w:rPr>
        <w:t xml:space="preserve">], </w:t>
      </w:r>
      <w:r w:rsidRPr="00A92F66">
        <w:rPr>
          <w:b w:val="0"/>
          <w:color w:val="000000"/>
          <w:sz w:val="20"/>
          <w:szCs w:val="20"/>
          <w:lang w:val="en-US"/>
        </w:rPr>
        <w:t xml:space="preserve">suggested for estimating the </w:t>
      </w:r>
      <w:r w:rsidRPr="00A92F66">
        <w:rPr>
          <w:b w:val="0"/>
          <w:sz w:val="20"/>
          <w:szCs w:val="20"/>
          <w:lang w:val="en-US"/>
        </w:rPr>
        <w:t>competitiveness</w:t>
      </w:r>
      <w:r w:rsidRPr="00A92F66">
        <w:rPr>
          <w:b w:val="0"/>
          <w:color w:val="000000"/>
          <w:sz w:val="20"/>
          <w:szCs w:val="20"/>
          <w:lang w:val="en-US"/>
        </w:rPr>
        <w:t xml:space="preserve"> w</w:t>
      </w:r>
      <w:r w:rsidRPr="00A92F66">
        <w:rPr>
          <w:b w:val="0"/>
          <w:sz w:val="20"/>
          <w:szCs w:val="20"/>
          <w:lang w:val="en-US"/>
        </w:rPr>
        <w:t>eighting coefficient</w:t>
      </w:r>
      <w:r w:rsidRPr="00A92F66">
        <w:rPr>
          <w:b w:val="0"/>
          <w:color w:val="000000"/>
          <w:sz w:val="20"/>
          <w:szCs w:val="20"/>
          <w:lang w:val="en-US"/>
        </w:rPr>
        <w:t>, a square matrix of paired comparison is made</w:t>
      </w:r>
      <w:r w:rsidR="00574536" w:rsidRPr="00A92F66">
        <w:rPr>
          <w:b w:val="0"/>
          <w:sz w:val="20"/>
          <w:szCs w:val="20"/>
          <w:lang w:val="en-US"/>
        </w:rPr>
        <w:t>,</w:t>
      </w:r>
      <w:r w:rsidR="00623214" w:rsidRPr="00A92F66">
        <w:rPr>
          <w:b w:val="0"/>
          <w:sz w:val="20"/>
          <w:szCs w:val="20"/>
          <w:lang w:val="en-US"/>
        </w:rPr>
        <w:t xml:space="preserve"> where</w:t>
      </w:r>
      <w:r w:rsidR="00574536" w:rsidRPr="00A92F66">
        <w:rPr>
          <w:b w:val="0"/>
          <w:sz w:val="20"/>
          <w:szCs w:val="20"/>
          <w:lang w:val="en-US"/>
        </w:rPr>
        <w:t xml:space="preserve"> </w:t>
      </w:r>
      <w:r w:rsidR="00623214" w:rsidRPr="00A92F66">
        <w:rPr>
          <w:b w:val="0"/>
          <w:sz w:val="20"/>
          <w:szCs w:val="20"/>
          <w:lang w:val="en-US"/>
        </w:rPr>
        <w:t>the factor</w:t>
      </w:r>
      <w:r w:rsidR="00623214" w:rsidRPr="00A92F66">
        <w:rPr>
          <w:b w:val="0"/>
          <w:i/>
          <w:iCs/>
          <w:sz w:val="20"/>
          <w:szCs w:val="20"/>
          <w:lang w:val="en-US"/>
        </w:rPr>
        <w:t xml:space="preserve"> </w:t>
      </w:r>
      <w:r w:rsidR="00623214" w:rsidRPr="00A92F66">
        <w:rPr>
          <w:b w:val="0"/>
          <w:i/>
          <w:iCs/>
          <w:sz w:val="20"/>
          <w:szCs w:val="20"/>
        </w:rPr>
        <w:t>а</w:t>
      </w:r>
      <w:r w:rsidR="00623214" w:rsidRPr="00A92F66">
        <w:rPr>
          <w:b w:val="0"/>
          <w:i/>
          <w:iCs/>
          <w:sz w:val="20"/>
          <w:szCs w:val="20"/>
          <w:vertAlign w:val="subscript"/>
          <w:lang w:val="en-US"/>
        </w:rPr>
        <w:t xml:space="preserve">i </w:t>
      </w:r>
      <w:r w:rsidR="00623214" w:rsidRPr="00A92F66">
        <w:rPr>
          <w:b w:val="0"/>
          <w:iCs/>
          <w:sz w:val="20"/>
          <w:szCs w:val="20"/>
          <w:lang w:val="en-US"/>
        </w:rPr>
        <w:t xml:space="preserve">is indicated by </w:t>
      </w:r>
      <w:proofErr w:type="spellStart"/>
      <w:r w:rsidR="00623214" w:rsidRPr="00A92F66">
        <w:rPr>
          <w:b w:val="0"/>
          <w:i/>
          <w:iCs/>
          <w:sz w:val="20"/>
          <w:szCs w:val="20"/>
          <w:lang w:val="en-US"/>
        </w:rPr>
        <w:t>w</w:t>
      </w:r>
      <w:r w:rsidR="00623214" w:rsidRPr="00A92F66">
        <w:rPr>
          <w:b w:val="0"/>
          <w:i/>
          <w:iCs/>
          <w:sz w:val="20"/>
          <w:szCs w:val="20"/>
          <w:vertAlign w:val="subscript"/>
          <w:lang w:val="en-US"/>
        </w:rPr>
        <w:t>i</w:t>
      </w:r>
      <w:proofErr w:type="spellEnd"/>
      <w:r w:rsidR="00623214" w:rsidRPr="00A92F66">
        <w:rPr>
          <w:b w:val="0"/>
          <w:i/>
          <w:iCs/>
          <w:sz w:val="20"/>
          <w:szCs w:val="20"/>
          <w:vertAlign w:val="subscript"/>
          <w:lang w:val="en-US"/>
        </w:rPr>
        <w:t xml:space="preserve"> </w:t>
      </w:r>
      <w:r w:rsidR="00623214" w:rsidRPr="00A92F66">
        <w:rPr>
          <w:b w:val="0"/>
          <w:iCs/>
          <w:sz w:val="20"/>
          <w:szCs w:val="20"/>
          <w:lang w:val="en-US"/>
        </w:rPr>
        <w:t xml:space="preserve">as the matrix element: </w:t>
      </w:r>
      <w:proofErr w:type="spellStart"/>
      <w:r w:rsidR="00623214" w:rsidRPr="00A92F66">
        <w:rPr>
          <w:b w:val="0"/>
          <w:i/>
          <w:iCs/>
          <w:sz w:val="20"/>
          <w:szCs w:val="20"/>
          <w:lang w:val="en-US"/>
        </w:rPr>
        <w:t>a</w:t>
      </w:r>
      <w:r w:rsidR="00623214" w:rsidRPr="00A92F66">
        <w:rPr>
          <w:b w:val="0"/>
          <w:i/>
          <w:iCs/>
          <w:sz w:val="20"/>
          <w:szCs w:val="20"/>
          <w:vertAlign w:val="subscript"/>
          <w:lang w:val="en-US"/>
        </w:rPr>
        <w:t>ij</w:t>
      </w:r>
      <w:proofErr w:type="spellEnd"/>
      <w:r w:rsidR="00623214" w:rsidRPr="00A92F66">
        <w:rPr>
          <w:b w:val="0"/>
          <w:i/>
          <w:iCs/>
          <w:sz w:val="20"/>
          <w:szCs w:val="20"/>
          <w:lang w:val="en-US"/>
        </w:rPr>
        <w:t>=</w:t>
      </w:r>
      <w:proofErr w:type="spellStart"/>
      <w:r w:rsidR="00623214" w:rsidRPr="00A92F66">
        <w:rPr>
          <w:b w:val="0"/>
          <w:i/>
          <w:iCs/>
          <w:sz w:val="20"/>
          <w:szCs w:val="20"/>
          <w:lang w:val="en-US"/>
        </w:rPr>
        <w:t>w</w:t>
      </w:r>
      <w:r w:rsidR="00623214" w:rsidRPr="00A92F66">
        <w:rPr>
          <w:b w:val="0"/>
          <w:i/>
          <w:iCs/>
          <w:sz w:val="20"/>
          <w:szCs w:val="20"/>
          <w:vertAlign w:val="subscript"/>
          <w:lang w:val="en-US"/>
        </w:rPr>
        <w:t>i</w:t>
      </w:r>
      <w:proofErr w:type="spellEnd"/>
      <w:r w:rsidR="00623214" w:rsidRPr="00A92F66">
        <w:rPr>
          <w:b w:val="0"/>
          <w:i/>
          <w:iCs/>
          <w:sz w:val="20"/>
          <w:szCs w:val="20"/>
          <w:lang w:val="en-US"/>
        </w:rPr>
        <w:t>/</w:t>
      </w:r>
      <w:proofErr w:type="spellStart"/>
      <w:r w:rsidR="00623214" w:rsidRPr="00A92F66">
        <w:rPr>
          <w:b w:val="0"/>
          <w:i/>
          <w:iCs/>
          <w:sz w:val="20"/>
          <w:szCs w:val="20"/>
          <w:lang w:val="en-US"/>
        </w:rPr>
        <w:t>w</w:t>
      </w:r>
      <w:r w:rsidR="00623214" w:rsidRPr="00A92F66">
        <w:rPr>
          <w:b w:val="0"/>
          <w:i/>
          <w:iCs/>
          <w:sz w:val="20"/>
          <w:szCs w:val="20"/>
          <w:vertAlign w:val="subscript"/>
          <w:lang w:val="en-US"/>
        </w:rPr>
        <w:t>j</w:t>
      </w:r>
      <w:proofErr w:type="spellEnd"/>
      <w:r w:rsidR="00623214" w:rsidRPr="00A92F66">
        <w:rPr>
          <w:b w:val="0"/>
          <w:sz w:val="20"/>
          <w:szCs w:val="20"/>
          <w:vertAlign w:val="subscript"/>
          <w:lang w:val="en-US"/>
        </w:rPr>
        <w:t>.</w:t>
      </w:r>
    </w:p>
    <w:p w:rsidR="00A5464A" w:rsidRPr="00A92F66" w:rsidRDefault="00A5464A" w:rsidP="002578DC">
      <w:pPr>
        <w:pStyle w:val="af3"/>
        <w:spacing w:line="240" w:lineRule="exact"/>
        <w:ind w:firstLine="567"/>
        <w:jc w:val="both"/>
        <w:rPr>
          <w:b w:val="0"/>
          <w:sz w:val="20"/>
          <w:szCs w:val="20"/>
          <w:lang w:val="en-US"/>
        </w:rPr>
      </w:pPr>
      <w:r w:rsidRPr="00A92F66">
        <w:rPr>
          <w:b w:val="0"/>
          <w:sz w:val="20"/>
          <w:szCs w:val="20"/>
          <w:lang w:val="en-US"/>
        </w:rPr>
        <w:t xml:space="preserve">In the proposed application of the method of paired comparison, the ratio of the values of the indicators is determined. It is obvious that </w:t>
      </w:r>
      <w:proofErr w:type="spellStart"/>
      <w:r w:rsidRPr="00A92F66">
        <w:rPr>
          <w:b w:val="0"/>
          <w:i/>
          <w:iCs/>
          <w:sz w:val="20"/>
          <w:szCs w:val="20"/>
          <w:lang w:val="en-US"/>
        </w:rPr>
        <w:t>a</w:t>
      </w:r>
      <w:r w:rsidRPr="00A92F66">
        <w:rPr>
          <w:b w:val="0"/>
          <w:i/>
          <w:iCs/>
          <w:sz w:val="20"/>
          <w:szCs w:val="20"/>
          <w:vertAlign w:val="subscript"/>
          <w:lang w:val="en-US"/>
        </w:rPr>
        <w:t>ij</w:t>
      </w:r>
      <w:proofErr w:type="spellEnd"/>
      <w:r w:rsidRPr="00A92F66">
        <w:rPr>
          <w:b w:val="0"/>
          <w:i/>
          <w:iCs/>
          <w:sz w:val="20"/>
          <w:szCs w:val="20"/>
          <w:lang w:val="en-US"/>
        </w:rPr>
        <w:t>=</w:t>
      </w:r>
      <w:r w:rsidRPr="00A92F66">
        <w:rPr>
          <w:b w:val="0"/>
          <w:iCs/>
          <w:sz w:val="20"/>
          <w:szCs w:val="20"/>
          <w:lang w:val="en-US"/>
        </w:rPr>
        <w:t>1</w:t>
      </w:r>
      <w:r w:rsidRPr="00A92F66">
        <w:rPr>
          <w:b w:val="0"/>
          <w:i/>
          <w:iCs/>
          <w:sz w:val="20"/>
          <w:szCs w:val="20"/>
          <w:lang w:val="en-US"/>
        </w:rPr>
        <w:t>/</w:t>
      </w:r>
      <w:proofErr w:type="spellStart"/>
      <w:r w:rsidRPr="00A92F66">
        <w:rPr>
          <w:b w:val="0"/>
          <w:i/>
          <w:iCs/>
          <w:sz w:val="20"/>
          <w:szCs w:val="20"/>
          <w:lang w:val="en-US"/>
        </w:rPr>
        <w:t>a</w:t>
      </w:r>
      <w:r w:rsidRPr="00A92F66">
        <w:rPr>
          <w:b w:val="0"/>
          <w:i/>
          <w:iCs/>
          <w:sz w:val="20"/>
          <w:szCs w:val="20"/>
          <w:vertAlign w:val="subscript"/>
          <w:lang w:val="en-US"/>
        </w:rPr>
        <w:t>ji</w:t>
      </w:r>
      <w:proofErr w:type="spellEnd"/>
      <w:r w:rsidRPr="00A92F66">
        <w:rPr>
          <w:b w:val="0"/>
          <w:sz w:val="20"/>
          <w:szCs w:val="20"/>
          <w:lang w:val="en-US"/>
        </w:rPr>
        <w:t>. Hence, the matrix of paired comparison is a positive definite, inverse symmetric matrix having rank equal to 1.</w:t>
      </w:r>
    </w:p>
    <w:p w:rsidR="00F864EE" w:rsidRPr="00A92F66" w:rsidRDefault="005006BC" w:rsidP="002578DC">
      <w:pPr>
        <w:pStyle w:val="af3"/>
        <w:spacing w:line="240" w:lineRule="exact"/>
        <w:ind w:firstLine="567"/>
        <w:jc w:val="both"/>
        <w:rPr>
          <w:b w:val="0"/>
          <w:sz w:val="20"/>
          <w:szCs w:val="20"/>
          <w:lang w:val="en-US"/>
        </w:rPr>
      </w:pPr>
      <w:r w:rsidRPr="00A92F66">
        <w:rPr>
          <w:b w:val="0"/>
          <w:color w:val="000000"/>
          <w:sz w:val="20"/>
          <w:szCs w:val="20"/>
          <w:lang w:val="en-US"/>
        </w:rPr>
        <w:t>The proposed version of applying the method of paired comparison, determines the ratio of indicators values</w:t>
      </w:r>
      <w:r w:rsidR="00F864EE" w:rsidRPr="00A92F66">
        <w:rPr>
          <w:b w:val="0"/>
          <w:sz w:val="20"/>
          <w:szCs w:val="20"/>
          <w:lang w:val="en-US"/>
        </w:rPr>
        <w:t xml:space="preserve">. </w:t>
      </w:r>
      <w:r w:rsidRPr="00A92F66">
        <w:rPr>
          <w:b w:val="0"/>
          <w:sz w:val="20"/>
          <w:szCs w:val="20"/>
          <w:lang w:val="en-US"/>
        </w:rPr>
        <w:t xml:space="preserve">Thus, it becomes </w:t>
      </w:r>
      <w:r w:rsidR="00F864EE" w:rsidRPr="00A92F66">
        <w:rPr>
          <w:b w:val="0"/>
          <w:sz w:val="20"/>
          <w:szCs w:val="20"/>
          <w:lang w:val="en-US"/>
        </w:rPr>
        <w:t xml:space="preserve">obvious that </w:t>
      </w:r>
      <w:proofErr w:type="spellStart"/>
      <w:r w:rsidR="00F864EE" w:rsidRPr="00A92F66">
        <w:rPr>
          <w:b w:val="0"/>
          <w:i/>
          <w:iCs/>
          <w:sz w:val="20"/>
          <w:szCs w:val="20"/>
          <w:lang w:val="en-US"/>
        </w:rPr>
        <w:t>a</w:t>
      </w:r>
      <w:r w:rsidR="00F864EE" w:rsidRPr="00A92F66">
        <w:rPr>
          <w:b w:val="0"/>
          <w:i/>
          <w:iCs/>
          <w:sz w:val="20"/>
          <w:szCs w:val="20"/>
          <w:vertAlign w:val="subscript"/>
          <w:lang w:val="en-US"/>
        </w:rPr>
        <w:t>ij</w:t>
      </w:r>
      <w:proofErr w:type="spellEnd"/>
      <w:r w:rsidR="00F864EE" w:rsidRPr="00A92F66">
        <w:rPr>
          <w:b w:val="0"/>
          <w:i/>
          <w:iCs/>
          <w:sz w:val="20"/>
          <w:szCs w:val="20"/>
          <w:lang w:val="en-US"/>
        </w:rPr>
        <w:t>=</w:t>
      </w:r>
      <w:r w:rsidR="00F864EE" w:rsidRPr="00A92F66">
        <w:rPr>
          <w:b w:val="0"/>
          <w:iCs/>
          <w:sz w:val="20"/>
          <w:szCs w:val="20"/>
          <w:lang w:val="en-US"/>
        </w:rPr>
        <w:t>1</w:t>
      </w:r>
      <w:r w:rsidR="00F864EE" w:rsidRPr="00A92F66">
        <w:rPr>
          <w:b w:val="0"/>
          <w:i/>
          <w:iCs/>
          <w:sz w:val="20"/>
          <w:szCs w:val="20"/>
          <w:lang w:val="en-US"/>
        </w:rPr>
        <w:t>/</w:t>
      </w:r>
      <w:proofErr w:type="spellStart"/>
      <w:r w:rsidR="00F864EE" w:rsidRPr="00A92F66">
        <w:rPr>
          <w:b w:val="0"/>
          <w:i/>
          <w:iCs/>
          <w:sz w:val="20"/>
          <w:szCs w:val="20"/>
          <w:lang w:val="en-US"/>
        </w:rPr>
        <w:t>a</w:t>
      </w:r>
      <w:r w:rsidR="00F864EE" w:rsidRPr="00A92F66">
        <w:rPr>
          <w:b w:val="0"/>
          <w:i/>
          <w:iCs/>
          <w:sz w:val="20"/>
          <w:szCs w:val="20"/>
          <w:vertAlign w:val="subscript"/>
          <w:lang w:val="en-US"/>
        </w:rPr>
        <w:t>ji</w:t>
      </w:r>
      <w:proofErr w:type="spellEnd"/>
      <w:r w:rsidR="00F864EE" w:rsidRPr="00A92F66">
        <w:rPr>
          <w:b w:val="0"/>
          <w:sz w:val="20"/>
          <w:szCs w:val="20"/>
          <w:lang w:val="en-US"/>
        </w:rPr>
        <w:t xml:space="preserve">. Hence, matrix of paired comparison is a positively definite, </w:t>
      </w:r>
      <w:r w:rsidRPr="00A92F66">
        <w:rPr>
          <w:rStyle w:val="a5"/>
          <w:color w:val="212121"/>
          <w:sz w:val="20"/>
          <w:szCs w:val="20"/>
          <w:shd w:val="clear" w:color="auto" w:fill="F9F9F9"/>
          <w:lang w:val="en-US"/>
        </w:rPr>
        <w:t>conversely</w:t>
      </w:r>
      <w:r w:rsidRPr="00A92F66">
        <w:rPr>
          <w:b w:val="0"/>
          <w:color w:val="212121"/>
          <w:sz w:val="20"/>
          <w:szCs w:val="20"/>
          <w:shd w:val="clear" w:color="auto" w:fill="F9F9F9"/>
          <w:lang w:val="en-US"/>
        </w:rPr>
        <w:t xml:space="preserve"> to </w:t>
      </w:r>
      <w:r w:rsidR="00F864EE" w:rsidRPr="00A92F66">
        <w:rPr>
          <w:b w:val="0"/>
          <w:sz w:val="20"/>
          <w:szCs w:val="20"/>
          <w:lang w:val="en-US"/>
        </w:rPr>
        <w:t xml:space="preserve">symmetric matrix </w:t>
      </w:r>
      <w:r w:rsidRPr="00A92F66">
        <w:rPr>
          <w:b w:val="0"/>
          <w:color w:val="000000"/>
          <w:sz w:val="20"/>
          <w:szCs w:val="20"/>
          <w:lang w:val="en-US"/>
        </w:rPr>
        <w:t xml:space="preserve">having </w:t>
      </w:r>
      <w:r w:rsidR="00F864EE" w:rsidRPr="00A92F66">
        <w:rPr>
          <w:b w:val="0"/>
          <w:sz w:val="20"/>
          <w:szCs w:val="20"/>
          <w:lang w:val="en-US"/>
        </w:rPr>
        <w:t>rank equal to 1.</w:t>
      </w:r>
      <w:r w:rsidR="00C932E7" w:rsidRPr="00A92F66">
        <w:rPr>
          <w:b w:val="0"/>
          <w:sz w:val="20"/>
          <w:szCs w:val="20"/>
          <w:lang w:val="en-US"/>
        </w:rPr>
        <w:t xml:space="preserve"> </w:t>
      </w:r>
    </w:p>
    <w:p w:rsidR="00F4198F" w:rsidRPr="00A92F66" w:rsidRDefault="00344681" w:rsidP="002578DC">
      <w:pPr>
        <w:pStyle w:val="a4"/>
        <w:spacing w:before="0" w:beforeAutospacing="0" w:after="0" w:afterAutospacing="0" w:line="240" w:lineRule="exact"/>
        <w:ind w:firstLine="567"/>
        <w:jc w:val="both"/>
        <w:rPr>
          <w:sz w:val="20"/>
          <w:szCs w:val="20"/>
          <w:lang w:val="en-US"/>
        </w:rPr>
      </w:pPr>
      <w:proofErr w:type="gramStart"/>
      <w:r w:rsidRPr="00A92F66">
        <w:rPr>
          <w:color w:val="000000"/>
          <w:sz w:val="20"/>
          <w:szCs w:val="20"/>
          <w:lang w:val="en-US"/>
        </w:rPr>
        <w:t>Also</w:t>
      </w:r>
      <w:proofErr w:type="gramEnd"/>
      <w:r w:rsidRPr="00A92F66">
        <w:rPr>
          <w:color w:val="000000"/>
          <w:sz w:val="20"/>
          <w:szCs w:val="20"/>
          <w:lang w:val="en-US"/>
        </w:rPr>
        <w:t xml:space="preserve"> worth noting is that the pairwise comparisons of elements are performed proceeding by the aggregate percentage of the listed criteria</w:t>
      </w:r>
      <w:r w:rsidRPr="00A92F66">
        <w:rPr>
          <w:color w:val="222222"/>
          <w:sz w:val="20"/>
          <w:szCs w:val="20"/>
          <w:shd w:val="clear" w:color="auto" w:fill="FFFFFF"/>
          <w:lang w:val="en-US"/>
        </w:rPr>
        <w:t xml:space="preserve">, </w:t>
      </w:r>
      <w:r w:rsidRPr="00A92F66">
        <w:rPr>
          <w:color w:val="000000"/>
          <w:sz w:val="20"/>
          <w:szCs w:val="20"/>
          <w:lang w:val="en-US"/>
        </w:rPr>
        <w:t xml:space="preserve">within the indicator system </w:t>
      </w:r>
      <w:r w:rsidRPr="00A92F66">
        <w:rPr>
          <w:bCs/>
          <w:color w:val="212121"/>
          <w:sz w:val="20"/>
          <w:szCs w:val="20"/>
          <w:lang w:val="en-US"/>
        </w:rPr>
        <w:t>provided that</w:t>
      </w:r>
      <w:r w:rsidRPr="00A92F66">
        <w:rPr>
          <w:color w:val="212121"/>
          <w:sz w:val="20"/>
          <w:szCs w:val="20"/>
          <w:lang w:val="en-US"/>
        </w:rPr>
        <w:t xml:space="preserve"> w</w:t>
      </w:r>
      <w:r w:rsidRPr="00A92F66">
        <w:rPr>
          <w:i/>
          <w:iCs/>
          <w:color w:val="000000"/>
          <w:sz w:val="20"/>
          <w:szCs w:val="20"/>
          <w:vertAlign w:val="subscript"/>
          <w:lang w:val="en-US"/>
        </w:rPr>
        <w:t>1</w:t>
      </w:r>
      <w:r w:rsidRPr="00A92F66">
        <w:rPr>
          <w:i/>
          <w:iCs/>
          <w:color w:val="000000"/>
          <w:sz w:val="20"/>
          <w:szCs w:val="20"/>
          <w:lang w:val="en-US"/>
        </w:rPr>
        <w:t>, w</w:t>
      </w:r>
      <w:r w:rsidRPr="00A92F66">
        <w:rPr>
          <w:i/>
          <w:iCs/>
          <w:color w:val="000000"/>
          <w:sz w:val="20"/>
          <w:szCs w:val="20"/>
          <w:vertAlign w:val="subscript"/>
          <w:lang w:val="en-US"/>
        </w:rPr>
        <w:t>2</w:t>
      </w:r>
      <w:r w:rsidRPr="00A92F66">
        <w:rPr>
          <w:i/>
          <w:iCs/>
          <w:color w:val="000000"/>
          <w:sz w:val="20"/>
          <w:szCs w:val="20"/>
          <w:lang w:val="en-US"/>
        </w:rPr>
        <w:t xml:space="preserve">, ..., </w:t>
      </w:r>
      <w:proofErr w:type="spellStart"/>
      <w:r w:rsidRPr="00A92F66">
        <w:rPr>
          <w:i/>
          <w:iCs/>
          <w:color w:val="000000"/>
          <w:sz w:val="20"/>
          <w:szCs w:val="20"/>
          <w:lang w:val="en-US"/>
        </w:rPr>
        <w:t>w</w:t>
      </w:r>
      <w:r w:rsidRPr="00A92F66">
        <w:rPr>
          <w:i/>
          <w:iCs/>
          <w:color w:val="000000"/>
          <w:sz w:val="20"/>
          <w:szCs w:val="20"/>
          <w:vertAlign w:val="subscript"/>
          <w:lang w:val="en-US"/>
        </w:rPr>
        <w:t>n</w:t>
      </w:r>
      <w:proofErr w:type="spellEnd"/>
      <w:r w:rsidRPr="00A92F66">
        <w:rPr>
          <w:color w:val="000000"/>
          <w:sz w:val="20"/>
          <w:szCs w:val="20"/>
          <w:lang w:val="en-US"/>
        </w:rPr>
        <w:t xml:space="preserve"> are not foreknown in advance. In contrast to the method of hierarchy analysis, the pairwise comparisons of elements are not carried out by the experts, given that it would have introduced some degree of subjectivity and uncertainty into the final result. Consequently, the </w:t>
      </w:r>
      <w:r w:rsidRPr="00A92F66">
        <w:rPr>
          <w:sz w:val="20"/>
          <w:szCs w:val="20"/>
          <w:lang w:val="en-US"/>
        </w:rPr>
        <w:t xml:space="preserve">weighty </w:t>
      </w:r>
      <w:proofErr w:type="gramStart"/>
      <w:r w:rsidRPr="00A92F66">
        <w:rPr>
          <w:sz w:val="20"/>
          <w:szCs w:val="20"/>
          <w:lang w:val="en-US"/>
        </w:rPr>
        <w:t xml:space="preserve">contribution </w:t>
      </w:r>
      <w:r w:rsidRPr="00A92F66">
        <w:rPr>
          <w:color w:val="222222"/>
          <w:sz w:val="20"/>
          <w:szCs w:val="20"/>
          <w:shd w:val="clear" w:color="auto" w:fill="F5F5F5"/>
          <w:lang w:val="en-US"/>
        </w:rPr>
        <w:t> </w:t>
      </w:r>
      <w:r w:rsidRPr="00A92F66">
        <w:rPr>
          <w:color w:val="000000"/>
          <w:sz w:val="20"/>
          <w:szCs w:val="20"/>
          <w:lang w:val="en-US"/>
        </w:rPr>
        <w:t>of</w:t>
      </w:r>
      <w:proofErr w:type="gramEnd"/>
      <w:r w:rsidRPr="00A92F66">
        <w:rPr>
          <w:color w:val="000000"/>
          <w:sz w:val="20"/>
          <w:szCs w:val="20"/>
          <w:lang w:val="en-US"/>
        </w:rPr>
        <w:t xml:space="preserve"> the indicator has derived from </w:t>
      </w:r>
      <w:r w:rsidRPr="00A92F66">
        <w:rPr>
          <w:rFonts w:eastAsiaTheme="minorHAnsi"/>
          <w:sz w:val="20"/>
          <w:szCs w:val="20"/>
          <w:lang w:val="en-US" w:eastAsia="en-US"/>
        </w:rPr>
        <w:t xml:space="preserve"> </w:t>
      </w:r>
      <w:r w:rsidRPr="00A92F66">
        <w:rPr>
          <w:color w:val="000000"/>
          <w:sz w:val="20"/>
          <w:szCs w:val="20"/>
          <w:lang w:val="en-US"/>
        </w:rPr>
        <w:t xml:space="preserve"> the aggregate share of these criteria within the system. </w:t>
      </w:r>
      <w:r w:rsidRPr="00A92F66">
        <w:rPr>
          <w:sz w:val="20"/>
          <w:szCs w:val="20"/>
          <w:lang w:val="en-US"/>
        </w:rPr>
        <w:t xml:space="preserve"> That being the case, the solution to the problem lies in </w:t>
      </w:r>
      <w:r w:rsidRPr="00A92F66">
        <w:rPr>
          <w:color w:val="000000"/>
          <w:sz w:val="20"/>
          <w:szCs w:val="20"/>
          <w:lang w:val="en-US"/>
        </w:rPr>
        <w:t xml:space="preserve">finding the vector </w:t>
      </w:r>
      <w:r w:rsidR="00F4198F" w:rsidRPr="00A92F66">
        <w:rPr>
          <w:i/>
          <w:iCs/>
          <w:sz w:val="20"/>
          <w:szCs w:val="20"/>
          <w:lang w:val="en-US"/>
        </w:rPr>
        <w:t>(w</w:t>
      </w:r>
      <w:r w:rsidR="00F4198F" w:rsidRPr="00A92F66">
        <w:rPr>
          <w:i/>
          <w:iCs/>
          <w:sz w:val="20"/>
          <w:szCs w:val="20"/>
          <w:vertAlign w:val="subscript"/>
          <w:lang w:val="en-US"/>
        </w:rPr>
        <w:t>1</w:t>
      </w:r>
      <w:r w:rsidR="00F4198F" w:rsidRPr="00A92F66">
        <w:rPr>
          <w:i/>
          <w:iCs/>
          <w:sz w:val="20"/>
          <w:szCs w:val="20"/>
          <w:lang w:val="en-US"/>
        </w:rPr>
        <w:t>, w</w:t>
      </w:r>
      <w:r w:rsidR="00F4198F" w:rsidRPr="00A92F66">
        <w:rPr>
          <w:i/>
          <w:iCs/>
          <w:sz w:val="20"/>
          <w:szCs w:val="20"/>
          <w:vertAlign w:val="subscript"/>
          <w:lang w:val="en-US"/>
        </w:rPr>
        <w:t>2</w:t>
      </w:r>
      <w:r w:rsidR="00F4198F" w:rsidRPr="00A92F66">
        <w:rPr>
          <w:i/>
          <w:iCs/>
          <w:sz w:val="20"/>
          <w:szCs w:val="20"/>
          <w:lang w:val="en-US"/>
        </w:rPr>
        <w:t>,</w:t>
      </w:r>
      <w:r w:rsidR="00791944" w:rsidRPr="00A92F66">
        <w:rPr>
          <w:i/>
          <w:iCs/>
          <w:sz w:val="20"/>
          <w:szCs w:val="20"/>
          <w:lang w:val="en-US"/>
        </w:rPr>
        <w:t> </w:t>
      </w:r>
      <w:r w:rsidR="00F4198F" w:rsidRPr="00A92F66">
        <w:rPr>
          <w:i/>
          <w:iCs/>
          <w:sz w:val="20"/>
          <w:szCs w:val="20"/>
          <w:lang w:val="en-US"/>
        </w:rPr>
        <w:t>...,</w:t>
      </w:r>
      <w:r w:rsidR="00791944" w:rsidRPr="00A92F66">
        <w:rPr>
          <w:i/>
          <w:iCs/>
          <w:sz w:val="20"/>
          <w:szCs w:val="20"/>
          <w:lang w:val="en-US"/>
        </w:rPr>
        <w:t> </w:t>
      </w:r>
      <w:proofErr w:type="spellStart"/>
      <w:r w:rsidR="00F4198F" w:rsidRPr="00A92F66">
        <w:rPr>
          <w:i/>
          <w:iCs/>
          <w:sz w:val="20"/>
          <w:szCs w:val="20"/>
          <w:lang w:val="en-US"/>
        </w:rPr>
        <w:t>w</w:t>
      </w:r>
      <w:r w:rsidR="00F4198F" w:rsidRPr="00A92F66">
        <w:rPr>
          <w:i/>
          <w:iCs/>
          <w:sz w:val="20"/>
          <w:szCs w:val="20"/>
          <w:vertAlign w:val="subscript"/>
          <w:lang w:val="en-US"/>
        </w:rPr>
        <w:t>n</w:t>
      </w:r>
      <w:proofErr w:type="spellEnd"/>
      <w:r w:rsidR="00F4198F" w:rsidRPr="00A92F66">
        <w:rPr>
          <w:i/>
          <w:iCs/>
          <w:sz w:val="20"/>
          <w:szCs w:val="20"/>
          <w:lang w:val="en-US"/>
        </w:rPr>
        <w:t>)</w:t>
      </w:r>
      <w:r w:rsidR="00F4198F" w:rsidRPr="00A92F66">
        <w:rPr>
          <w:sz w:val="20"/>
          <w:szCs w:val="20"/>
          <w:lang w:val="en-US"/>
        </w:rPr>
        <w:t xml:space="preserve">. The elements of the </w:t>
      </w:r>
      <w:r w:rsidR="00E43353" w:rsidRPr="00A92F66">
        <w:rPr>
          <w:sz w:val="20"/>
          <w:szCs w:val="20"/>
          <w:lang w:val="en-US"/>
        </w:rPr>
        <w:t xml:space="preserve">paired </w:t>
      </w:r>
      <w:r w:rsidR="00F4198F" w:rsidRPr="00A92F66">
        <w:rPr>
          <w:sz w:val="20"/>
          <w:szCs w:val="20"/>
          <w:lang w:val="en-US"/>
        </w:rPr>
        <w:t xml:space="preserve">comparison matrix are </w:t>
      </w:r>
      <w:proofErr w:type="spellStart"/>
      <w:r w:rsidR="00F4198F" w:rsidRPr="00A92F66">
        <w:rPr>
          <w:sz w:val="20"/>
          <w:szCs w:val="20"/>
          <w:lang w:val="en-US"/>
        </w:rPr>
        <w:t>summarised</w:t>
      </w:r>
      <w:proofErr w:type="spellEnd"/>
      <w:r w:rsidR="00F4198F" w:rsidRPr="00A92F66">
        <w:rPr>
          <w:sz w:val="20"/>
          <w:szCs w:val="20"/>
          <w:lang w:val="en-US"/>
        </w:rPr>
        <w:t xml:space="preserve"> by rows (for each value </w:t>
      </w:r>
      <w:proofErr w:type="spellStart"/>
      <w:r w:rsidR="00F4198F" w:rsidRPr="00A92F66">
        <w:rPr>
          <w:i/>
          <w:sz w:val="20"/>
          <w:szCs w:val="20"/>
          <w:lang w:val="en-US"/>
        </w:rPr>
        <w:t>i</w:t>
      </w:r>
      <w:proofErr w:type="spellEnd"/>
      <w:r w:rsidR="00F4198F" w:rsidRPr="00A92F66">
        <w:rPr>
          <w:sz w:val="20"/>
          <w:szCs w:val="20"/>
          <w:lang w:val="en-US"/>
        </w:rPr>
        <w:t xml:space="preserve"> the sum </w:t>
      </w:r>
      <w:r w:rsidR="00F4198F" w:rsidRPr="00A92F66">
        <w:rPr>
          <w:i/>
          <w:iCs/>
          <w:sz w:val="20"/>
          <w:szCs w:val="20"/>
          <w:lang w:val="en-US"/>
        </w:rPr>
        <w:t>a</w:t>
      </w:r>
      <w:r w:rsidR="00F4198F" w:rsidRPr="00A92F66">
        <w:rPr>
          <w:i/>
          <w:iCs/>
          <w:sz w:val="20"/>
          <w:szCs w:val="20"/>
          <w:vertAlign w:val="subscript"/>
          <w:lang w:val="en-US"/>
        </w:rPr>
        <w:t>i</w:t>
      </w:r>
      <w:r w:rsidR="00F4198F" w:rsidRPr="00A92F66">
        <w:rPr>
          <w:i/>
          <w:iCs/>
          <w:sz w:val="20"/>
          <w:szCs w:val="20"/>
          <w:lang w:val="en-US"/>
        </w:rPr>
        <w:t>=a</w:t>
      </w:r>
      <w:r w:rsidR="00F4198F" w:rsidRPr="00A92F66">
        <w:rPr>
          <w:i/>
          <w:iCs/>
          <w:sz w:val="20"/>
          <w:szCs w:val="20"/>
          <w:vertAlign w:val="subscript"/>
          <w:lang w:val="en-US"/>
        </w:rPr>
        <w:t>i1</w:t>
      </w:r>
      <w:r w:rsidR="00F4198F" w:rsidRPr="00A92F66">
        <w:rPr>
          <w:i/>
          <w:iCs/>
          <w:sz w:val="20"/>
          <w:szCs w:val="20"/>
          <w:lang w:val="en-US"/>
        </w:rPr>
        <w:t>+ a</w:t>
      </w:r>
      <w:r w:rsidR="00F4198F" w:rsidRPr="00A92F66">
        <w:rPr>
          <w:i/>
          <w:iCs/>
          <w:sz w:val="20"/>
          <w:szCs w:val="20"/>
          <w:vertAlign w:val="subscript"/>
          <w:lang w:val="en-US"/>
        </w:rPr>
        <w:t>i2</w:t>
      </w:r>
      <w:r w:rsidR="00F4198F" w:rsidRPr="00A92F66">
        <w:rPr>
          <w:i/>
          <w:iCs/>
          <w:sz w:val="20"/>
          <w:szCs w:val="20"/>
          <w:lang w:val="en-US"/>
        </w:rPr>
        <w:t xml:space="preserve">+...+ </w:t>
      </w:r>
      <w:proofErr w:type="spellStart"/>
      <w:r w:rsidR="00F4198F" w:rsidRPr="00A92F66">
        <w:rPr>
          <w:i/>
          <w:iCs/>
          <w:sz w:val="20"/>
          <w:szCs w:val="20"/>
          <w:lang w:val="en-US"/>
        </w:rPr>
        <w:t>a</w:t>
      </w:r>
      <w:r w:rsidR="00F4198F" w:rsidRPr="00A92F66">
        <w:rPr>
          <w:i/>
          <w:iCs/>
          <w:sz w:val="20"/>
          <w:szCs w:val="20"/>
          <w:vertAlign w:val="subscript"/>
          <w:lang w:val="en-US"/>
        </w:rPr>
        <w:t>in</w:t>
      </w:r>
      <w:proofErr w:type="spellEnd"/>
      <w:r w:rsidR="00F4198F" w:rsidRPr="00A92F66">
        <w:rPr>
          <w:sz w:val="20"/>
          <w:szCs w:val="20"/>
          <w:lang w:val="en-US"/>
        </w:rPr>
        <w:t xml:space="preserve"> is calculated).</w:t>
      </w:r>
      <w:r w:rsidRPr="00A92F66">
        <w:rPr>
          <w:sz w:val="20"/>
          <w:szCs w:val="20"/>
          <w:lang w:val="en-US"/>
        </w:rPr>
        <w:t xml:space="preserve"> </w:t>
      </w:r>
      <w:r w:rsidRPr="00A92F66">
        <w:rPr>
          <w:rStyle w:val="a5"/>
          <w:b w:val="0"/>
          <w:color w:val="212121"/>
          <w:sz w:val="20"/>
          <w:szCs w:val="20"/>
          <w:shd w:val="clear" w:color="auto" w:fill="F9F9F9"/>
          <w:lang w:val="en-US"/>
        </w:rPr>
        <w:t>After this</w:t>
      </w:r>
      <w:r w:rsidR="00F4198F" w:rsidRPr="00A92F66">
        <w:rPr>
          <w:sz w:val="20"/>
          <w:szCs w:val="20"/>
          <w:lang w:val="en-US"/>
        </w:rPr>
        <w:t xml:space="preserve"> </w:t>
      </w:r>
      <w:r w:rsidRPr="00A92F66">
        <w:rPr>
          <w:sz w:val="20"/>
          <w:szCs w:val="20"/>
          <w:lang w:val="en-US"/>
        </w:rPr>
        <w:t>a</w:t>
      </w:r>
      <w:r w:rsidR="00F4198F" w:rsidRPr="00A92F66">
        <w:rPr>
          <w:sz w:val="20"/>
          <w:szCs w:val="20"/>
          <w:lang w:val="en-US"/>
        </w:rPr>
        <w:t xml:space="preserve">ll </w:t>
      </w:r>
      <w:r w:rsidR="00671C80" w:rsidRPr="00A92F66">
        <w:rPr>
          <w:i/>
          <w:iCs/>
          <w:sz w:val="20"/>
          <w:szCs w:val="20"/>
          <w:lang w:val="en-US"/>
        </w:rPr>
        <w:t>a</w:t>
      </w:r>
      <w:r w:rsidR="00671C80" w:rsidRPr="00A92F66">
        <w:rPr>
          <w:i/>
          <w:iCs/>
          <w:sz w:val="20"/>
          <w:szCs w:val="20"/>
          <w:vertAlign w:val="subscript"/>
          <w:lang w:val="en-US"/>
        </w:rPr>
        <w:t>i</w:t>
      </w:r>
      <w:r w:rsidR="00F4198F" w:rsidRPr="00A92F66">
        <w:rPr>
          <w:sz w:val="20"/>
          <w:szCs w:val="20"/>
          <w:lang w:val="en-US"/>
        </w:rPr>
        <w:t xml:space="preserve"> are rationed so that their sum is</w:t>
      </w:r>
      <w:r w:rsidR="00042C8D" w:rsidRPr="00A92F66">
        <w:rPr>
          <w:sz w:val="20"/>
          <w:szCs w:val="20"/>
          <w:lang w:val="en-US"/>
        </w:rPr>
        <w:t xml:space="preserve"> equal to</w:t>
      </w:r>
      <w:r w:rsidR="00F4198F" w:rsidRPr="00A92F66">
        <w:rPr>
          <w:sz w:val="20"/>
          <w:szCs w:val="20"/>
          <w:lang w:val="en-US"/>
        </w:rPr>
        <w:t xml:space="preserve"> 1. </w:t>
      </w:r>
      <w:r w:rsidRPr="00A92F66">
        <w:rPr>
          <w:sz w:val="20"/>
          <w:szCs w:val="20"/>
          <w:lang w:val="en-US"/>
        </w:rPr>
        <w:t>As a result, we manage to accrue the</w:t>
      </w:r>
      <w:r w:rsidRPr="00A92F66">
        <w:rPr>
          <w:color w:val="000000"/>
          <w:sz w:val="20"/>
          <w:szCs w:val="20"/>
          <w:lang w:val="en-US"/>
        </w:rPr>
        <w:t xml:space="preserve"> required vector </w:t>
      </w:r>
      <w:r w:rsidR="00F4198F" w:rsidRPr="00A92F66">
        <w:rPr>
          <w:i/>
          <w:iCs/>
          <w:sz w:val="20"/>
          <w:szCs w:val="20"/>
          <w:lang w:val="en-US"/>
        </w:rPr>
        <w:t>w</w:t>
      </w:r>
      <w:r w:rsidR="00F4198F" w:rsidRPr="00A92F66">
        <w:rPr>
          <w:sz w:val="20"/>
          <w:szCs w:val="20"/>
          <w:lang w:val="en-US"/>
        </w:rPr>
        <w:t>.</w:t>
      </w:r>
    </w:p>
    <w:p w:rsidR="00487A23" w:rsidRPr="00A92F66" w:rsidRDefault="000949C7" w:rsidP="002578DC">
      <w:pPr>
        <w:pStyle w:val="af3"/>
        <w:spacing w:line="240" w:lineRule="exact"/>
        <w:ind w:firstLine="567"/>
        <w:jc w:val="both"/>
        <w:rPr>
          <w:b w:val="0"/>
          <w:sz w:val="20"/>
          <w:szCs w:val="20"/>
          <w:lang w:val="en-US"/>
        </w:rPr>
      </w:pPr>
      <w:r w:rsidRPr="00A92F66">
        <w:rPr>
          <w:b w:val="0"/>
          <w:sz w:val="20"/>
          <w:szCs w:val="20"/>
          <w:lang w:val="en-US"/>
        </w:rPr>
        <w:t>Thus</w:t>
      </w:r>
      <w:r w:rsidR="00487A23" w:rsidRPr="00A92F66">
        <w:rPr>
          <w:b w:val="0"/>
          <w:sz w:val="20"/>
          <w:szCs w:val="20"/>
          <w:lang w:val="en-US"/>
        </w:rPr>
        <w:t>, </w:t>
      </w:r>
      <w:proofErr w:type="spellStart"/>
      <w:r w:rsidR="00487A23" w:rsidRPr="00A92F66">
        <w:rPr>
          <w:b w:val="0"/>
          <w:i/>
          <w:iCs/>
          <w:sz w:val="20"/>
          <w:szCs w:val="20"/>
          <w:lang w:val="en-US"/>
        </w:rPr>
        <w:t>w</w:t>
      </w:r>
      <w:r w:rsidR="00487A23" w:rsidRPr="00A92F66">
        <w:rPr>
          <w:b w:val="0"/>
          <w:i/>
          <w:iCs/>
          <w:sz w:val="20"/>
          <w:szCs w:val="20"/>
          <w:vertAlign w:val="subscript"/>
          <w:lang w:val="en-US"/>
        </w:rPr>
        <w:t>i</w:t>
      </w:r>
      <w:proofErr w:type="spellEnd"/>
      <w:r w:rsidR="00487A23" w:rsidRPr="00A92F66">
        <w:rPr>
          <w:b w:val="0"/>
          <w:i/>
          <w:iCs/>
          <w:sz w:val="20"/>
          <w:szCs w:val="20"/>
          <w:lang w:val="en-US"/>
        </w:rPr>
        <w:t>=a</w:t>
      </w:r>
      <w:r w:rsidR="00487A23" w:rsidRPr="00A92F66">
        <w:rPr>
          <w:b w:val="0"/>
          <w:i/>
          <w:iCs/>
          <w:sz w:val="20"/>
          <w:szCs w:val="20"/>
          <w:vertAlign w:val="subscript"/>
          <w:lang w:val="en-US"/>
        </w:rPr>
        <w:t>i</w:t>
      </w:r>
      <w:proofErr w:type="gramStart"/>
      <w:r w:rsidR="00487A23" w:rsidRPr="00A92F66">
        <w:rPr>
          <w:b w:val="0"/>
          <w:i/>
          <w:iCs/>
          <w:sz w:val="20"/>
          <w:szCs w:val="20"/>
          <w:lang w:val="en-US"/>
        </w:rPr>
        <w:t>/(</w:t>
      </w:r>
      <w:proofErr w:type="gramEnd"/>
      <w:r w:rsidR="00487A23" w:rsidRPr="00A92F66">
        <w:rPr>
          <w:b w:val="0"/>
          <w:i/>
          <w:iCs/>
          <w:sz w:val="20"/>
          <w:szCs w:val="20"/>
          <w:lang w:val="en-US"/>
        </w:rPr>
        <w:t>a</w:t>
      </w:r>
      <w:r w:rsidR="00487A23" w:rsidRPr="00A92F66">
        <w:rPr>
          <w:b w:val="0"/>
          <w:i/>
          <w:iCs/>
          <w:sz w:val="20"/>
          <w:szCs w:val="20"/>
          <w:vertAlign w:val="subscript"/>
          <w:lang w:val="en-US"/>
        </w:rPr>
        <w:t>1</w:t>
      </w:r>
      <w:r w:rsidR="00487A23" w:rsidRPr="00A92F66">
        <w:rPr>
          <w:b w:val="0"/>
          <w:i/>
          <w:iCs/>
          <w:sz w:val="20"/>
          <w:szCs w:val="20"/>
          <w:lang w:val="en-US"/>
        </w:rPr>
        <w:t>+ a</w:t>
      </w:r>
      <w:r w:rsidR="00487A23" w:rsidRPr="00A92F66">
        <w:rPr>
          <w:b w:val="0"/>
          <w:i/>
          <w:iCs/>
          <w:sz w:val="20"/>
          <w:szCs w:val="20"/>
          <w:vertAlign w:val="subscript"/>
          <w:lang w:val="en-US"/>
        </w:rPr>
        <w:t>2</w:t>
      </w:r>
      <w:r w:rsidR="00487A23" w:rsidRPr="00A92F66">
        <w:rPr>
          <w:b w:val="0"/>
          <w:i/>
          <w:iCs/>
          <w:sz w:val="20"/>
          <w:szCs w:val="20"/>
          <w:lang w:val="en-US"/>
        </w:rPr>
        <w:t>+...+ a</w:t>
      </w:r>
      <w:r w:rsidR="00487A23" w:rsidRPr="00A92F66">
        <w:rPr>
          <w:b w:val="0"/>
          <w:i/>
          <w:iCs/>
          <w:sz w:val="20"/>
          <w:szCs w:val="20"/>
          <w:vertAlign w:val="subscript"/>
          <w:lang w:val="en-US"/>
        </w:rPr>
        <w:t>n</w:t>
      </w:r>
      <w:r w:rsidR="00487A23" w:rsidRPr="00A92F66">
        <w:rPr>
          <w:b w:val="0"/>
          <w:i/>
          <w:iCs/>
          <w:sz w:val="20"/>
          <w:szCs w:val="20"/>
          <w:lang w:val="en-US"/>
        </w:rPr>
        <w:t>).</w:t>
      </w:r>
    </w:p>
    <w:p w:rsidR="004142A2" w:rsidRPr="00A92F66" w:rsidRDefault="004142A2" w:rsidP="002578DC">
      <w:pPr>
        <w:pStyle w:val="a4"/>
        <w:spacing w:before="0" w:beforeAutospacing="0" w:after="0" w:afterAutospacing="0" w:line="240" w:lineRule="exact"/>
        <w:ind w:firstLine="567"/>
        <w:jc w:val="both"/>
        <w:rPr>
          <w:color w:val="000000"/>
          <w:sz w:val="20"/>
          <w:szCs w:val="20"/>
          <w:lang w:val="en-US"/>
        </w:rPr>
      </w:pPr>
      <w:r w:rsidRPr="00A92F66">
        <w:rPr>
          <w:sz w:val="20"/>
          <w:szCs w:val="20"/>
          <w:lang w:val="en-US"/>
        </w:rPr>
        <w:t xml:space="preserve">We also believe that, close attention should be paid to the private </w:t>
      </w:r>
      <w:r w:rsidRPr="00A92F66">
        <w:rPr>
          <w:color w:val="000000"/>
          <w:sz w:val="20"/>
          <w:szCs w:val="20"/>
          <w:lang w:val="en-US"/>
        </w:rPr>
        <w:t>indicators</w:t>
      </w:r>
      <w:r w:rsidRPr="00A92F66">
        <w:rPr>
          <w:sz w:val="20"/>
          <w:szCs w:val="20"/>
          <w:lang w:val="en-US"/>
        </w:rPr>
        <w:t xml:space="preserve"> of the </w:t>
      </w:r>
      <w:r w:rsidRPr="00A92F66">
        <w:rPr>
          <w:color w:val="000000"/>
          <w:sz w:val="20"/>
          <w:szCs w:val="20"/>
          <w:lang w:val="en-US"/>
        </w:rPr>
        <w:t xml:space="preserve">city brand competitiveness, endowed with the highest weighting coefficients, while analyzing the city </w:t>
      </w:r>
      <w:r w:rsidRPr="00A92F66">
        <w:rPr>
          <w:sz w:val="20"/>
          <w:szCs w:val="20"/>
          <w:lang w:val="en-US"/>
        </w:rPr>
        <w:t xml:space="preserve">brand </w:t>
      </w:r>
      <w:r w:rsidRPr="00A92F66">
        <w:rPr>
          <w:color w:val="000000"/>
          <w:sz w:val="20"/>
          <w:szCs w:val="20"/>
          <w:lang w:val="en-US"/>
        </w:rPr>
        <w:t>competitiveness and in the process of shaping the management decision-making on developing and promoting the city brand.</w:t>
      </w:r>
    </w:p>
    <w:p w:rsidR="004142A2" w:rsidRPr="00A92F66" w:rsidRDefault="004142A2" w:rsidP="002578DC">
      <w:pPr>
        <w:pStyle w:val="a4"/>
        <w:spacing w:before="0" w:beforeAutospacing="0" w:after="0" w:afterAutospacing="0" w:line="240" w:lineRule="exact"/>
        <w:ind w:firstLine="567"/>
        <w:jc w:val="both"/>
        <w:rPr>
          <w:sz w:val="20"/>
          <w:szCs w:val="20"/>
          <w:lang w:val="en-US"/>
        </w:rPr>
      </w:pPr>
      <w:r w:rsidRPr="00A92F66">
        <w:rPr>
          <w:sz w:val="20"/>
          <w:szCs w:val="20"/>
          <w:lang w:val="en-US"/>
        </w:rPr>
        <w:t xml:space="preserve">As ultimately such private </w:t>
      </w:r>
      <w:r w:rsidRPr="00A92F66">
        <w:rPr>
          <w:color w:val="000000"/>
          <w:sz w:val="20"/>
          <w:szCs w:val="20"/>
          <w:lang w:val="en-US"/>
        </w:rPr>
        <w:t xml:space="preserve">indicators have proved to make the greatest contribution to building the city brand competitiveness </w:t>
      </w:r>
      <w:proofErr w:type="spellStart"/>
      <w:r w:rsidRPr="00A92F66">
        <w:rPr>
          <w:color w:val="000000"/>
          <w:sz w:val="20"/>
          <w:szCs w:val="20"/>
          <w:lang w:val="en-US"/>
        </w:rPr>
        <w:t>withing</w:t>
      </w:r>
      <w:proofErr w:type="spellEnd"/>
      <w:r w:rsidRPr="00A92F66">
        <w:rPr>
          <w:color w:val="000000"/>
          <w:sz w:val="20"/>
          <w:szCs w:val="20"/>
          <w:lang w:val="en-US"/>
        </w:rPr>
        <w:t xml:space="preserve"> the given area.</w:t>
      </w:r>
    </w:p>
    <w:p w:rsidR="00487A23" w:rsidRPr="00A92F66" w:rsidRDefault="00481EF7" w:rsidP="002578DC">
      <w:pPr>
        <w:tabs>
          <w:tab w:val="right" w:pos="8582"/>
          <w:tab w:val="right" w:pos="10123"/>
        </w:tabs>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Based on formula </w:t>
      </w:r>
      <w:r w:rsidR="00487A23" w:rsidRPr="00A92F66">
        <w:rPr>
          <w:rFonts w:ascii="Times New Roman" w:hAnsi="Times New Roman" w:cs="Times New Roman"/>
          <w:sz w:val="20"/>
          <w:szCs w:val="20"/>
          <w:lang w:val="en-US"/>
        </w:rPr>
        <w:t>(</w:t>
      </w:r>
      <w:r w:rsidR="00A530A5" w:rsidRPr="00A92F66">
        <w:rPr>
          <w:rFonts w:ascii="Times New Roman" w:hAnsi="Times New Roman" w:cs="Times New Roman"/>
          <w:sz w:val="20"/>
          <w:szCs w:val="20"/>
          <w:lang w:val="en-US"/>
        </w:rPr>
        <w:t>4</w:t>
      </w:r>
      <w:r w:rsidR="00487A23"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the level of the integrated city brand competitiveness can be calculated:</w:t>
      </w:r>
    </w:p>
    <w:p w:rsidR="00487A23" w:rsidRPr="00A92F66" w:rsidRDefault="00E04669" w:rsidP="00644B26">
      <w:pPr>
        <w:tabs>
          <w:tab w:val="right" w:pos="8582"/>
          <w:tab w:val="right" w:pos="10123"/>
        </w:tabs>
        <w:spacing w:after="0" w:line="240" w:lineRule="auto"/>
        <w:ind w:firstLine="567"/>
        <w:jc w:val="center"/>
        <w:rPr>
          <w:rFonts w:ascii="Times New Roman" w:hAnsi="Times New Roman" w:cs="Times New Roman"/>
          <w:sz w:val="20"/>
          <w:szCs w:val="20"/>
          <w:lang w:val="en-US"/>
        </w:rPr>
      </w:pPr>
      <w:r w:rsidRPr="00A92F66">
        <w:rPr>
          <w:rFonts w:ascii="Times New Roman" w:hAnsi="Times New Roman" w:cs="Times New Roman"/>
          <w:position w:val="-60"/>
          <w:sz w:val="20"/>
          <w:szCs w:val="20"/>
        </w:rPr>
        <w:object w:dxaOrig="1359" w:dyaOrig="1320">
          <v:shape id="_x0000_i1040" type="#_x0000_t75" style="width:46pt;height:44.5pt" o:ole="">
            <v:imagedata r:id="rId33" o:title=""/>
          </v:shape>
          <o:OLEObject Type="Embed" ProgID="Equation.3" ShapeID="_x0000_i1040" DrawAspect="Content" ObjectID="_1743256075" r:id="rId34"/>
        </w:object>
      </w:r>
      <w:proofErr w:type="gramStart"/>
      <w:r w:rsidR="00487A23" w:rsidRPr="00A92F66">
        <w:rPr>
          <w:rFonts w:ascii="Times New Roman" w:hAnsi="Times New Roman" w:cs="Times New Roman"/>
          <w:sz w:val="20"/>
          <w:szCs w:val="20"/>
          <w:lang w:val="en-US"/>
        </w:rPr>
        <w:t xml:space="preserve">,   </w:t>
      </w:r>
      <w:proofErr w:type="gramEnd"/>
      <w:r w:rsidR="00487A23" w:rsidRPr="00A92F66">
        <w:rPr>
          <w:rFonts w:ascii="Times New Roman" w:hAnsi="Times New Roman" w:cs="Times New Roman"/>
          <w:sz w:val="20"/>
          <w:szCs w:val="20"/>
          <w:lang w:val="en-US"/>
        </w:rPr>
        <w:t xml:space="preserve">                </w:t>
      </w:r>
      <w:r w:rsidR="00FB7582" w:rsidRPr="00A92F66">
        <w:rPr>
          <w:rFonts w:ascii="Times New Roman" w:hAnsi="Times New Roman" w:cs="Times New Roman"/>
          <w:sz w:val="20"/>
          <w:szCs w:val="20"/>
          <w:lang w:val="en-US"/>
        </w:rPr>
        <w:t xml:space="preserve">    </w:t>
      </w:r>
      <w:r w:rsidR="00487A23" w:rsidRPr="00A92F66">
        <w:rPr>
          <w:rFonts w:ascii="Times New Roman" w:hAnsi="Times New Roman" w:cs="Times New Roman"/>
          <w:sz w:val="20"/>
          <w:szCs w:val="20"/>
          <w:lang w:val="en-US"/>
        </w:rPr>
        <w:t xml:space="preserve">      (</w:t>
      </w:r>
      <w:r w:rsidR="004A677E" w:rsidRPr="00A92F66">
        <w:rPr>
          <w:rFonts w:ascii="Times New Roman" w:hAnsi="Times New Roman" w:cs="Times New Roman"/>
          <w:sz w:val="20"/>
          <w:szCs w:val="20"/>
          <w:lang w:val="en-US"/>
        </w:rPr>
        <w:t>5</w:t>
      </w:r>
      <w:r w:rsidR="00487A23" w:rsidRPr="00A92F66">
        <w:rPr>
          <w:rFonts w:ascii="Times New Roman" w:hAnsi="Times New Roman" w:cs="Times New Roman"/>
          <w:sz w:val="20"/>
          <w:szCs w:val="20"/>
          <w:lang w:val="en-US"/>
        </w:rPr>
        <w:t>)</w:t>
      </w:r>
    </w:p>
    <w:p w:rsidR="00487A23" w:rsidRPr="00A92F66" w:rsidRDefault="00481EF7" w:rsidP="00E91263">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where</w:t>
      </w:r>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
          <w:sz w:val="20"/>
          <w:szCs w:val="20"/>
          <w:lang w:val="en-US"/>
        </w:rPr>
        <w:t>Q</w:t>
      </w:r>
      <w:r w:rsidR="00487A23" w:rsidRPr="00A92F66">
        <w:rPr>
          <w:rFonts w:ascii="Times New Roman" w:hAnsi="Times New Roman" w:cs="Times New Roman"/>
          <w:i/>
          <w:sz w:val="20"/>
          <w:szCs w:val="20"/>
          <w:vertAlign w:val="subscript"/>
          <w:lang w:val="en-US"/>
        </w:rPr>
        <w:t>i</w:t>
      </w:r>
      <w:r w:rsidR="00487A23" w:rsidRPr="00A92F66">
        <w:rPr>
          <w:rFonts w:ascii="Times New Roman" w:hAnsi="Times New Roman" w:cs="Times New Roman"/>
          <w:sz w:val="20"/>
          <w:szCs w:val="20"/>
          <w:lang w:val="en-US"/>
        </w:rPr>
        <w:t xml:space="preserve"> – </w:t>
      </w:r>
      <w:r w:rsidR="00FC1264" w:rsidRPr="00A92F66">
        <w:rPr>
          <w:rFonts w:ascii="Times New Roman" w:hAnsi="Times New Roman" w:cs="Times New Roman"/>
          <w:sz w:val="20"/>
          <w:szCs w:val="20"/>
          <w:lang w:val="en-US"/>
        </w:rPr>
        <w:t xml:space="preserve">the </w:t>
      </w:r>
      <w:proofErr w:type="spellStart"/>
      <w:r w:rsidR="008E6722" w:rsidRPr="00A92F66">
        <w:rPr>
          <w:rFonts w:ascii="Times New Roman" w:hAnsi="Times New Roman" w:cs="Times New Roman"/>
          <w:i/>
          <w:sz w:val="20"/>
          <w:szCs w:val="20"/>
          <w:lang w:val="en-US"/>
        </w:rPr>
        <w:t>i</w:t>
      </w:r>
      <w:r w:rsidR="008E6722" w:rsidRPr="00A92F66">
        <w:rPr>
          <w:rFonts w:ascii="Times New Roman" w:hAnsi="Times New Roman" w:cs="Times New Roman"/>
          <w:sz w:val="20"/>
          <w:szCs w:val="20"/>
          <w:lang w:val="en-US"/>
        </w:rPr>
        <w:t>-</w:t>
      </w:r>
      <w:r w:rsidR="0028086F" w:rsidRPr="00A92F66">
        <w:rPr>
          <w:rFonts w:ascii="Times New Roman" w:hAnsi="Times New Roman" w:cs="Times New Roman"/>
          <w:sz w:val="20"/>
          <w:szCs w:val="20"/>
          <w:lang w:val="en-US"/>
        </w:rPr>
        <w:t>th</w:t>
      </w:r>
      <w:proofErr w:type="spellEnd"/>
      <w:r w:rsidR="008E6722" w:rsidRPr="00A92F66">
        <w:rPr>
          <w:rFonts w:ascii="Times New Roman" w:hAnsi="Times New Roman" w:cs="Times New Roman"/>
          <w:sz w:val="20"/>
          <w:szCs w:val="20"/>
          <w:lang w:val="en-US"/>
        </w:rPr>
        <w:t xml:space="preserve"> </w:t>
      </w:r>
      <w:r w:rsidR="0028086F" w:rsidRPr="00A92F66">
        <w:rPr>
          <w:rFonts w:ascii="Times New Roman" w:hAnsi="Times New Roman" w:cs="Times New Roman"/>
          <w:sz w:val="20"/>
          <w:szCs w:val="20"/>
          <w:lang w:val="en-US"/>
        </w:rPr>
        <w:t xml:space="preserve">generalized indicator of the city brand competitiveness; </w:t>
      </w:r>
    </w:p>
    <w:p w:rsidR="00487A23" w:rsidRPr="00A92F66" w:rsidRDefault="00487A23" w:rsidP="00E91263">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rPr>
        <w:t>α</w:t>
      </w:r>
      <w:r w:rsidRPr="00A92F66">
        <w:rPr>
          <w:rFonts w:ascii="Times New Roman" w:hAnsi="Times New Roman" w:cs="Times New Roman"/>
          <w:i/>
          <w:sz w:val="20"/>
          <w:szCs w:val="20"/>
          <w:vertAlign w:val="subscript"/>
          <w:lang w:val="en-US"/>
        </w:rPr>
        <w:t>i</w:t>
      </w:r>
      <w:r w:rsidRPr="00A92F66">
        <w:rPr>
          <w:rFonts w:ascii="Times New Roman" w:hAnsi="Times New Roman" w:cs="Times New Roman"/>
          <w:sz w:val="20"/>
          <w:szCs w:val="20"/>
          <w:lang w:val="en-US"/>
        </w:rPr>
        <w:t xml:space="preserve"> – </w:t>
      </w:r>
      <w:r w:rsidR="00646DC9" w:rsidRPr="00A92F66">
        <w:rPr>
          <w:rFonts w:ascii="Times New Roman" w:hAnsi="Times New Roman" w:cs="Times New Roman"/>
          <w:sz w:val="20"/>
          <w:szCs w:val="20"/>
          <w:lang w:val="en-US"/>
        </w:rPr>
        <w:t xml:space="preserve">weighting coefficient of the </w:t>
      </w:r>
      <w:proofErr w:type="spellStart"/>
      <w:r w:rsidR="00646DC9" w:rsidRPr="00A92F66">
        <w:rPr>
          <w:rFonts w:ascii="Times New Roman" w:hAnsi="Times New Roman" w:cs="Times New Roman"/>
          <w:i/>
          <w:sz w:val="20"/>
          <w:szCs w:val="20"/>
          <w:lang w:val="en-US"/>
        </w:rPr>
        <w:t>i</w:t>
      </w:r>
      <w:r w:rsidR="00646DC9" w:rsidRPr="00A92F66">
        <w:rPr>
          <w:rFonts w:ascii="Times New Roman" w:hAnsi="Times New Roman" w:cs="Times New Roman"/>
          <w:sz w:val="20"/>
          <w:szCs w:val="20"/>
          <w:lang w:val="en-US"/>
        </w:rPr>
        <w:t>-th</w:t>
      </w:r>
      <w:proofErr w:type="spellEnd"/>
      <w:r w:rsidR="00646DC9" w:rsidRPr="00A92F66">
        <w:rPr>
          <w:rFonts w:ascii="Times New Roman" w:hAnsi="Times New Roman" w:cs="Times New Roman"/>
          <w:sz w:val="20"/>
          <w:szCs w:val="20"/>
          <w:lang w:val="en-US"/>
        </w:rPr>
        <w:t xml:space="preserve"> generalized indicator of the city brand competitiveness</w:t>
      </w:r>
      <w:r w:rsidRPr="00A92F66">
        <w:rPr>
          <w:rFonts w:ascii="Times New Roman" w:hAnsi="Times New Roman" w:cs="Times New Roman"/>
          <w:sz w:val="20"/>
          <w:szCs w:val="20"/>
          <w:lang w:val="en-US"/>
        </w:rPr>
        <w:t>;</w:t>
      </w:r>
    </w:p>
    <w:p w:rsidR="00487A23" w:rsidRPr="00A92F66" w:rsidRDefault="00487A23" w:rsidP="00E91263">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N</w:t>
      </w:r>
      <w:r w:rsidRPr="00A92F66">
        <w:rPr>
          <w:rFonts w:ascii="Times New Roman" w:hAnsi="Times New Roman" w:cs="Times New Roman"/>
          <w:sz w:val="20"/>
          <w:szCs w:val="20"/>
          <w:lang w:val="en-US"/>
        </w:rPr>
        <w:t xml:space="preserve"> – </w:t>
      </w:r>
      <w:r w:rsidR="00646DC9" w:rsidRPr="00A92F66">
        <w:rPr>
          <w:rFonts w:ascii="Times New Roman" w:hAnsi="Times New Roman" w:cs="Times New Roman"/>
          <w:sz w:val="20"/>
          <w:szCs w:val="20"/>
          <w:lang w:val="en-US"/>
        </w:rPr>
        <w:t>number of significant generalized indicators of the city brand competitiveness</w:t>
      </w:r>
      <w:r w:rsidRPr="00A92F66">
        <w:rPr>
          <w:rFonts w:ascii="Times New Roman" w:hAnsi="Times New Roman" w:cs="Times New Roman"/>
          <w:sz w:val="20"/>
          <w:szCs w:val="20"/>
          <w:lang w:val="en-US"/>
        </w:rPr>
        <w:t>.</w:t>
      </w:r>
    </w:p>
    <w:p w:rsidR="00487A23" w:rsidRPr="00A92F66" w:rsidRDefault="00647E35" w:rsidP="002578DC">
      <w:pPr>
        <w:tabs>
          <w:tab w:val="right" w:pos="8582"/>
          <w:tab w:val="right" w:pos="10123"/>
        </w:tabs>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lastRenderedPageBreak/>
        <w:t>And the condition should be observed</w:t>
      </w:r>
      <w:r w:rsidR="00A835E9" w:rsidRPr="00A92F66">
        <w:rPr>
          <w:rFonts w:ascii="Times New Roman" w:hAnsi="Times New Roman" w:cs="Times New Roman"/>
          <w:sz w:val="20"/>
          <w:szCs w:val="20"/>
          <w:lang w:val="en-US"/>
        </w:rPr>
        <w:t xml:space="preserve"> here too</w:t>
      </w:r>
      <w:r w:rsidR="00631B1D" w:rsidRPr="00A92F66">
        <w:rPr>
          <w:rFonts w:ascii="Times New Roman" w:hAnsi="Times New Roman" w:cs="Times New Roman"/>
          <w:sz w:val="20"/>
          <w:szCs w:val="20"/>
          <w:lang w:val="en-US"/>
        </w:rPr>
        <w:t>:</w:t>
      </w:r>
      <w:r w:rsidR="00487A23" w:rsidRPr="00A92F66">
        <w:rPr>
          <w:rFonts w:ascii="Times New Roman" w:hAnsi="Times New Roman" w:cs="Times New Roman"/>
          <w:sz w:val="20"/>
          <w:szCs w:val="20"/>
          <w:lang w:val="en-US"/>
        </w:rPr>
        <w:t xml:space="preserve"> </w:t>
      </w:r>
    </w:p>
    <w:p w:rsidR="00487A23" w:rsidRPr="00A92F66" w:rsidRDefault="00E04669" w:rsidP="00644B26">
      <w:pPr>
        <w:tabs>
          <w:tab w:val="right" w:pos="8582"/>
          <w:tab w:val="right" w:pos="10123"/>
        </w:tabs>
        <w:spacing w:after="0" w:line="240" w:lineRule="auto"/>
        <w:ind w:firstLine="567"/>
        <w:jc w:val="center"/>
        <w:rPr>
          <w:rFonts w:ascii="Times New Roman" w:hAnsi="Times New Roman" w:cs="Times New Roman"/>
          <w:sz w:val="20"/>
          <w:szCs w:val="20"/>
          <w:lang w:val="en-US"/>
        </w:rPr>
      </w:pPr>
      <w:r w:rsidRPr="00A92F66">
        <w:rPr>
          <w:rFonts w:ascii="Times New Roman" w:hAnsi="Times New Roman" w:cs="Times New Roman"/>
          <w:position w:val="-28"/>
          <w:sz w:val="20"/>
          <w:szCs w:val="20"/>
        </w:rPr>
        <w:object w:dxaOrig="900" w:dyaOrig="680">
          <v:shape id="_x0000_i1041" type="#_x0000_t75" style="width:32.5pt;height:23.5pt" o:ole="">
            <v:imagedata r:id="rId35" o:title=""/>
          </v:shape>
          <o:OLEObject Type="Embed" ProgID="Equation.3" ShapeID="_x0000_i1041" DrawAspect="Content" ObjectID="_1743256076" r:id="rId36"/>
        </w:object>
      </w:r>
      <w:r w:rsidR="00487A23" w:rsidRPr="00A92F66">
        <w:rPr>
          <w:rFonts w:ascii="Times New Roman" w:hAnsi="Times New Roman" w:cs="Times New Roman"/>
          <w:sz w:val="20"/>
          <w:szCs w:val="20"/>
          <w:lang w:val="en-US"/>
        </w:rPr>
        <w:t xml:space="preserve">.                </w:t>
      </w:r>
      <w:r w:rsidR="00FB7582" w:rsidRPr="00A92F66">
        <w:rPr>
          <w:rFonts w:ascii="Times New Roman" w:hAnsi="Times New Roman" w:cs="Times New Roman"/>
          <w:sz w:val="20"/>
          <w:szCs w:val="20"/>
          <w:lang w:val="en-US"/>
        </w:rPr>
        <w:t xml:space="preserve">                </w:t>
      </w:r>
      <w:r w:rsidR="00487A23" w:rsidRPr="00A92F66">
        <w:rPr>
          <w:rFonts w:ascii="Times New Roman" w:hAnsi="Times New Roman" w:cs="Times New Roman"/>
          <w:sz w:val="20"/>
          <w:szCs w:val="20"/>
          <w:lang w:val="en-US"/>
        </w:rPr>
        <w:t xml:space="preserve">       (</w:t>
      </w:r>
      <w:r w:rsidR="004A677E" w:rsidRPr="00A92F66">
        <w:rPr>
          <w:rFonts w:ascii="Times New Roman" w:hAnsi="Times New Roman" w:cs="Times New Roman"/>
          <w:sz w:val="20"/>
          <w:szCs w:val="20"/>
          <w:lang w:val="en-US"/>
        </w:rPr>
        <w:t>6</w:t>
      </w:r>
      <w:r w:rsidR="00487A23" w:rsidRPr="00A92F66">
        <w:rPr>
          <w:rFonts w:ascii="Times New Roman" w:hAnsi="Times New Roman" w:cs="Times New Roman"/>
          <w:sz w:val="20"/>
          <w:szCs w:val="20"/>
          <w:lang w:val="en-US"/>
        </w:rPr>
        <w:t>)</w:t>
      </w:r>
    </w:p>
    <w:p w:rsidR="00487A23" w:rsidRPr="00A92F66" w:rsidRDefault="00646DC9" w:rsidP="002578DC">
      <w:pPr>
        <w:tabs>
          <w:tab w:val="right" w:pos="8582"/>
          <w:tab w:val="right" w:pos="10123"/>
        </w:tabs>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Obviously, the purpose of the city is to achieve such values of generalized indicators of the city brand competitiveness, which satisfy the condition  </w:t>
      </w:r>
    </w:p>
    <w:p w:rsidR="00487A23" w:rsidRPr="00A92F66" w:rsidRDefault="00487A23" w:rsidP="00644B26">
      <w:pPr>
        <w:tabs>
          <w:tab w:val="right" w:pos="8582"/>
          <w:tab w:val="right" w:pos="10123"/>
        </w:tabs>
        <w:spacing w:after="0" w:line="240" w:lineRule="auto"/>
        <w:ind w:firstLine="567"/>
        <w:jc w:val="center"/>
        <w:rPr>
          <w:rFonts w:ascii="Times New Roman" w:hAnsi="Times New Roman" w:cs="Times New Roman"/>
          <w:sz w:val="20"/>
          <w:szCs w:val="20"/>
          <w:lang w:val="en-US"/>
        </w:rPr>
      </w:pPr>
      <w:r w:rsidRPr="00A92F66">
        <w:rPr>
          <w:rFonts w:ascii="Times New Roman" w:hAnsi="Times New Roman" w:cs="Times New Roman"/>
          <w:position w:val="-10"/>
          <w:sz w:val="20"/>
          <w:szCs w:val="20"/>
        </w:rPr>
        <w:object w:dxaOrig="1140" w:dyaOrig="340">
          <v:shape id="_x0000_i1042" type="#_x0000_t75" style="width:57pt;height:16pt" o:ole="">
            <v:imagedata r:id="rId37" o:title=""/>
          </v:shape>
          <o:OLEObject Type="Embed" ProgID="Equation.3" ShapeID="_x0000_i1042" DrawAspect="Content" ObjectID="_1743256077" r:id="rId38"/>
        </w:object>
      </w:r>
      <w:r w:rsidRPr="00A92F66">
        <w:rPr>
          <w:rFonts w:ascii="Times New Roman" w:hAnsi="Times New Roman" w:cs="Times New Roman"/>
          <w:sz w:val="20"/>
          <w:szCs w:val="20"/>
          <w:lang w:val="en-US"/>
        </w:rPr>
        <w:t>.                                    (</w:t>
      </w:r>
      <w:r w:rsidR="004A677E" w:rsidRPr="00A92F66">
        <w:rPr>
          <w:rFonts w:ascii="Times New Roman" w:hAnsi="Times New Roman" w:cs="Times New Roman"/>
          <w:sz w:val="20"/>
          <w:szCs w:val="20"/>
          <w:lang w:val="en-US"/>
        </w:rPr>
        <w:t>7</w:t>
      </w:r>
      <w:r w:rsidRPr="00A92F66">
        <w:rPr>
          <w:rFonts w:ascii="Times New Roman" w:hAnsi="Times New Roman" w:cs="Times New Roman"/>
          <w:sz w:val="20"/>
          <w:szCs w:val="20"/>
          <w:lang w:val="en-US"/>
        </w:rPr>
        <w:t>)</w:t>
      </w:r>
    </w:p>
    <w:p w:rsidR="00487A23" w:rsidRPr="00A92F66" w:rsidRDefault="00FC1264" w:rsidP="002578DC">
      <w:pPr>
        <w:tabs>
          <w:tab w:val="right" w:pos="8582"/>
          <w:tab w:val="right" w:pos="10123"/>
        </w:tabs>
        <w:spacing w:after="0" w:line="240" w:lineRule="exact"/>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The above mathematical dependences of the definition of the city brand competitiveness allow to </w:t>
      </w:r>
      <w:proofErr w:type="gramStart"/>
      <w:r w:rsidRPr="00A92F66">
        <w:rPr>
          <w:rFonts w:ascii="Times New Roman" w:hAnsi="Times New Roman" w:cs="Times New Roman"/>
          <w:sz w:val="20"/>
          <w:szCs w:val="20"/>
          <w:lang w:val="en-US"/>
        </w:rPr>
        <w:t>take into account</w:t>
      </w:r>
      <w:proofErr w:type="gramEnd"/>
      <w:r w:rsidRPr="00A92F66">
        <w:rPr>
          <w:rFonts w:ascii="Times New Roman" w:hAnsi="Times New Roman" w:cs="Times New Roman"/>
          <w:sz w:val="20"/>
          <w:szCs w:val="20"/>
          <w:lang w:val="en-US"/>
        </w:rPr>
        <w:t xml:space="preserve"> </w:t>
      </w:r>
      <w:r w:rsidR="00564686" w:rsidRPr="00A92F66">
        <w:rPr>
          <w:rFonts w:ascii="Times New Roman" w:hAnsi="Times New Roman" w:cs="Times New Roman"/>
          <w:sz w:val="20"/>
          <w:szCs w:val="20"/>
          <w:lang w:val="en-US"/>
        </w:rPr>
        <w:t xml:space="preserve">systematically </w:t>
      </w:r>
      <w:r w:rsidRPr="00A92F66">
        <w:rPr>
          <w:rFonts w:ascii="Times New Roman" w:hAnsi="Times New Roman" w:cs="Times New Roman"/>
          <w:sz w:val="20"/>
          <w:szCs w:val="20"/>
          <w:lang w:val="en-US"/>
        </w:rPr>
        <w:t>the effect of all private and generalized indicators for achieving the purposes of improving the city brand competitiveness</w:t>
      </w:r>
      <w:r w:rsidR="00487A23" w:rsidRPr="00A92F66">
        <w:rPr>
          <w:rFonts w:ascii="Times New Roman" w:hAnsi="Times New Roman" w:cs="Times New Roman"/>
          <w:sz w:val="20"/>
          <w:szCs w:val="20"/>
          <w:lang w:val="en-US"/>
        </w:rPr>
        <w:t>:</w:t>
      </w:r>
    </w:p>
    <w:p w:rsidR="004550B2" w:rsidRPr="00A92F66" w:rsidRDefault="00D81F9D" w:rsidP="00644B26">
      <w:pPr>
        <w:tabs>
          <w:tab w:val="right" w:pos="8582"/>
          <w:tab w:val="right" w:pos="10123"/>
        </w:tabs>
        <w:spacing w:after="0" w:line="240" w:lineRule="auto"/>
        <w:ind w:firstLine="567"/>
        <w:jc w:val="center"/>
        <w:rPr>
          <w:rFonts w:ascii="Times New Roman" w:eastAsiaTheme="minorEastAsia" w:hAnsi="Times New Roman" w:cs="Times New Roman"/>
          <w:sz w:val="20"/>
          <w:szCs w:val="20"/>
          <w:lang w:val="en-US"/>
        </w:rPr>
      </w:pPr>
      <m:oMathPara>
        <m:oMath>
          <m:d>
            <m:dPr>
              <m:begChr m:val="{"/>
              <m:endChr m:val=""/>
              <m:ctrlPr>
                <w:rPr>
                  <w:rFonts w:ascii="Cambria Math" w:eastAsiaTheme="minorEastAsia" w:hAnsi="Cambria Math" w:cs="Times New Roman"/>
                  <w:i/>
                  <w:sz w:val="20"/>
                  <w:szCs w:val="20"/>
                  <w:lang w:val="en-US"/>
                </w:rPr>
              </m:ctrlPr>
            </m:dPr>
            <m:e>
              <m:eqArr>
                <m:eqArrPr>
                  <m:ctrlPr>
                    <w:rPr>
                      <w:rFonts w:ascii="Cambria Math" w:eastAsiaTheme="minorEastAsia" w:hAnsi="Cambria Math" w:cs="Times New Roman"/>
                      <w:i/>
                      <w:sz w:val="20"/>
                      <w:szCs w:val="20"/>
                      <w:lang w:val="en-US"/>
                    </w:rPr>
                  </m:ctrlPr>
                </m:eqArr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&gt;0,        </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i=1,…,</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1</m:t>
                          </m:r>
                        </m:sub>
                      </m:sSub>
                    </m:e>
                  </m:d>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n(i)</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i</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(i=1,…,</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e>
                  </m:nary>
                </m:e>
              </m:eqArr>
            </m:e>
          </m:d>
        </m:oMath>
      </m:oMathPara>
    </w:p>
    <w:bookmarkStart w:id="10" w:name="_Hlk109123509"/>
    <w:p w:rsidR="0045346F" w:rsidRPr="00A92F66" w:rsidRDefault="00D81F9D" w:rsidP="00644B26">
      <w:pPr>
        <w:tabs>
          <w:tab w:val="right" w:pos="8582"/>
          <w:tab w:val="right" w:pos="10123"/>
        </w:tabs>
        <w:spacing w:after="0" w:line="240" w:lineRule="auto"/>
        <w:ind w:firstLine="567"/>
        <w:jc w:val="center"/>
        <w:rPr>
          <w:rFonts w:ascii="Times New Roman" w:eastAsiaTheme="minorEastAsia" w:hAnsi="Times New Roman" w:cs="Times New Roman"/>
          <w:i/>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2</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e>
              </m:nary>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2</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e>
              </m:nary>
            </m:den>
          </m:f>
          <m:r>
            <w:rPr>
              <w:rFonts w:ascii="Cambria Math" w:eastAsiaTheme="minorEastAsia" w:hAnsi="Cambria Math" w:cs="Times New Roman"/>
              <w:sz w:val="20"/>
              <w:szCs w:val="20"/>
            </w:rPr>
            <m:t>→</m:t>
          </m:r>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max</m:t>
              </m:r>
            </m:fName>
            <m:e>
              <m:r>
                <w:rPr>
                  <w:rFonts w:ascii="Cambria Math" w:eastAsiaTheme="minorEastAsia" w:hAnsi="Cambria Math" w:cs="Times New Roman"/>
                  <w:sz w:val="20"/>
                  <w:szCs w:val="20"/>
                </w:rPr>
                <m:t xml:space="preserve">              (8)</m:t>
              </m:r>
            </m:e>
          </m:func>
        </m:oMath>
      </m:oMathPara>
    </w:p>
    <w:bookmarkEnd w:id="10"/>
    <w:p w:rsidR="00487A23" w:rsidRPr="00A92F66" w:rsidRDefault="00487A23"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sz w:val="20"/>
          <w:szCs w:val="20"/>
        </w:rPr>
        <w:t>где</w:t>
      </w:r>
      <w:r w:rsidRPr="00A92F66">
        <w:rPr>
          <w:rFonts w:ascii="Times New Roman"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lang w:val="en-US"/>
              </w:rPr>
              <m:t>i</m:t>
            </m:r>
          </m:sub>
        </m:sSub>
      </m:oMath>
      <w:r w:rsidRPr="00A92F66">
        <w:rPr>
          <w:rFonts w:ascii="Times New Roman" w:hAnsi="Times New Roman" w:cs="Times New Roman"/>
          <w:sz w:val="20"/>
          <w:szCs w:val="20"/>
          <w:lang w:val="en-US"/>
        </w:rPr>
        <w:t xml:space="preserve"> – </w:t>
      </w:r>
      <w:r w:rsidR="00FC1264" w:rsidRPr="00A92F66">
        <w:rPr>
          <w:rFonts w:ascii="Times New Roman" w:hAnsi="Times New Roman" w:cs="Times New Roman"/>
          <w:sz w:val="20"/>
          <w:szCs w:val="20"/>
          <w:lang w:val="en-US"/>
        </w:rPr>
        <w:t xml:space="preserve">city brand competitiveness coefficient for the </w:t>
      </w:r>
      <w:proofErr w:type="spellStart"/>
      <w:r w:rsidR="00FC1264" w:rsidRPr="00A92F66">
        <w:rPr>
          <w:rFonts w:ascii="Times New Roman" w:hAnsi="Times New Roman" w:cs="Times New Roman"/>
          <w:i/>
          <w:sz w:val="20"/>
          <w:szCs w:val="20"/>
          <w:lang w:val="en-US"/>
        </w:rPr>
        <w:t>i</w:t>
      </w:r>
      <w:r w:rsidR="00FC1264" w:rsidRPr="00A92F66">
        <w:rPr>
          <w:rFonts w:ascii="Times New Roman" w:hAnsi="Times New Roman" w:cs="Times New Roman"/>
          <w:sz w:val="20"/>
          <w:szCs w:val="20"/>
          <w:lang w:val="en-US"/>
        </w:rPr>
        <w:t>-th</w:t>
      </w:r>
      <w:proofErr w:type="spellEnd"/>
      <w:r w:rsidR="00FC1264" w:rsidRPr="00A92F66">
        <w:rPr>
          <w:rFonts w:ascii="Times New Roman" w:hAnsi="Times New Roman" w:cs="Times New Roman"/>
          <w:sz w:val="20"/>
          <w:szCs w:val="20"/>
          <w:lang w:val="en-US"/>
        </w:rPr>
        <w:t xml:space="preserve"> private indicator</w:t>
      </w:r>
      <w:r w:rsidRPr="00A92F66">
        <w:rPr>
          <w:rFonts w:ascii="Times New Roman" w:hAnsi="Times New Roman" w:cs="Times New Roman"/>
          <w:sz w:val="20"/>
          <w:szCs w:val="20"/>
          <w:lang w:val="en-US"/>
        </w:rPr>
        <w:t>;</w:t>
      </w:r>
    </w:p>
    <w:p w:rsidR="00487A23" w:rsidRPr="00A92F66" w:rsidRDefault="00487A23"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N</w:t>
      </w:r>
      <w:r w:rsidRPr="00A92F66">
        <w:rPr>
          <w:rFonts w:ascii="Times New Roman" w:hAnsi="Times New Roman" w:cs="Times New Roman"/>
          <w:sz w:val="20"/>
          <w:szCs w:val="20"/>
          <w:vertAlign w:val="subscript"/>
          <w:lang w:val="en-US"/>
        </w:rPr>
        <w:t>1</w:t>
      </w:r>
      <w:r w:rsidRPr="00A92F66">
        <w:rPr>
          <w:rFonts w:ascii="Times New Roman" w:hAnsi="Times New Roman" w:cs="Times New Roman"/>
          <w:i/>
          <w:sz w:val="20"/>
          <w:szCs w:val="20"/>
          <w:lang w:val="en-US"/>
        </w:rPr>
        <w:t xml:space="preserve"> –</w:t>
      </w:r>
      <w:r w:rsidRPr="00A92F66">
        <w:rPr>
          <w:rFonts w:ascii="Times New Roman" w:hAnsi="Times New Roman" w:cs="Times New Roman"/>
          <w:sz w:val="20"/>
          <w:szCs w:val="20"/>
          <w:lang w:val="en-US"/>
        </w:rPr>
        <w:t xml:space="preserve"> </w:t>
      </w:r>
      <w:r w:rsidR="00FC1264" w:rsidRPr="00A92F66">
        <w:rPr>
          <w:rFonts w:ascii="Times New Roman" w:hAnsi="Times New Roman" w:cs="Times New Roman"/>
          <w:sz w:val="20"/>
          <w:szCs w:val="20"/>
          <w:lang w:val="en-US"/>
        </w:rPr>
        <w:t>number of private indicators of the city brand competitiveness</w:t>
      </w:r>
      <w:r w:rsidRPr="00A92F66">
        <w:rPr>
          <w:rFonts w:ascii="Times New Roman" w:hAnsi="Times New Roman" w:cs="Times New Roman"/>
          <w:sz w:val="20"/>
          <w:szCs w:val="20"/>
          <w:lang w:val="en-US"/>
        </w:rPr>
        <w:t>;</w:t>
      </w:r>
    </w:p>
    <w:p w:rsidR="00487A23" w:rsidRPr="00A92F66" w:rsidRDefault="00D81F9D" w:rsidP="002578DC">
      <w:pPr>
        <w:tabs>
          <w:tab w:val="right" w:pos="8582"/>
          <w:tab w:val="right" w:pos="10123"/>
        </w:tabs>
        <w:spacing w:after="0" w:line="240" w:lineRule="exact"/>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oMath>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
          <w:sz w:val="20"/>
          <w:szCs w:val="20"/>
          <w:lang w:val="en-US"/>
        </w:rPr>
        <w:t>–</w:t>
      </w:r>
      <w:r w:rsidR="00F13F23" w:rsidRPr="00A92F66">
        <w:rPr>
          <w:rFonts w:ascii="Times New Roman" w:hAnsi="Times New Roman" w:cs="Times New Roman"/>
          <w:i/>
          <w:sz w:val="20"/>
          <w:szCs w:val="20"/>
          <w:lang w:val="en-US"/>
        </w:rPr>
        <w:t xml:space="preserve"> </w:t>
      </w:r>
      <w:r w:rsidR="00F13F23" w:rsidRPr="00A92F66">
        <w:rPr>
          <w:rFonts w:ascii="Times New Roman" w:hAnsi="Times New Roman" w:cs="Times New Roman"/>
          <w:sz w:val="20"/>
          <w:szCs w:val="20"/>
          <w:lang w:val="en-US"/>
        </w:rPr>
        <w:t>the</w:t>
      </w:r>
      <w:r w:rsidR="00487A23" w:rsidRPr="00A92F66">
        <w:rPr>
          <w:rFonts w:ascii="Times New Roman" w:hAnsi="Times New Roman" w:cs="Times New Roman"/>
          <w:sz w:val="20"/>
          <w:szCs w:val="20"/>
          <w:lang w:val="en-US"/>
        </w:rPr>
        <w:t xml:space="preserve"> </w:t>
      </w:r>
      <w:proofErr w:type="spellStart"/>
      <w:r w:rsidR="00487A23" w:rsidRPr="00A92F66">
        <w:rPr>
          <w:rFonts w:ascii="Times New Roman" w:hAnsi="Times New Roman" w:cs="Times New Roman"/>
          <w:i/>
          <w:sz w:val="20"/>
          <w:szCs w:val="20"/>
          <w:lang w:val="en-US"/>
        </w:rPr>
        <w:t>i</w:t>
      </w:r>
      <w:r w:rsidR="00487A23" w:rsidRPr="00A92F66">
        <w:rPr>
          <w:rFonts w:ascii="Times New Roman" w:hAnsi="Times New Roman" w:cs="Times New Roman"/>
          <w:sz w:val="20"/>
          <w:szCs w:val="20"/>
          <w:lang w:val="en-US"/>
        </w:rPr>
        <w:t>-</w:t>
      </w:r>
      <w:r w:rsidR="00F13F23" w:rsidRPr="00A92F66">
        <w:rPr>
          <w:rFonts w:ascii="Times New Roman" w:hAnsi="Times New Roman" w:cs="Times New Roman"/>
          <w:sz w:val="20"/>
          <w:szCs w:val="20"/>
          <w:lang w:val="en-US"/>
        </w:rPr>
        <w:t>th</w:t>
      </w:r>
      <w:proofErr w:type="spellEnd"/>
      <w:r w:rsidR="00487A23" w:rsidRPr="00A92F66">
        <w:rPr>
          <w:rFonts w:ascii="Times New Roman" w:hAnsi="Times New Roman" w:cs="Times New Roman"/>
          <w:sz w:val="20"/>
          <w:szCs w:val="20"/>
          <w:lang w:val="en-US"/>
        </w:rPr>
        <w:t xml:space="preserve"> </w:t>
      </w:r>
      <w:r w:rsidR="009A505F" w:rsidRPr="00A92F66">
        <w:rPr>
          <w:rFonts w:ascii="Times New Roman" w:hAnsi="Times New Roman" w:cs="Times New Roman"/>
          <w:sz w:val="20"/>
          <w:szCs w:val="20"/>
          <w:lang w:val="en-US"/>
        </w:rPr>
        <w:t>generalized indicator of the city brand competitiveness</w:t>
      </w:r>
      <w:r w:rsidR="00487A23" w:rsidRPr="00A92F66">
        <w:rPr>
          <w:rFonts w:ascii="Times New Roman" w:hAnsi="Times New Roman" w:cs="Times New Roman"/>
          <w:sz w:val="20"/>
          <w:szCs w:val="20"/>
          <w:lang w:val="en-US"/>
        </w:rPr>
        <w:t>;</w:t>
      </w:r>
    </w:p>
    <w:p w:rsidR="00487A23" w:rsidRPr="00A92F66" w:rsidRDefault="00487A23"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N</w:t>
      </w:r>
      <w:r w:rsidR="00DE3144" w:rsidRPr="00A92F66">
        <w:rPr>
          <w:rFonts w:ascii="Times New Roman" w:hAnsi="Times New Roman" w:cs="Times New Roman"/>
          <w:sz w:val="20"/>
          <w:szCs w:val="20"/>
          <w:vertAlign w:val="subscript"/>
          <w:lang w:val="en-US"/>
        </w:rPr>
        <w:t>2</w:t>
      </w:r>
      <w:r w:rsidRPr="00A92F66">
        <w:rPr>
          <w:rFonts w:ascii="Times New Roman" w:hAnsi="Times New Roman" w:cs="Times New Roman"/>
          <w:i/>
          <w:sz w:val="20"/>
          <w:szCs w:val="20"/>
          <w:lang w:val="en-US"/>
        </w:rPr>
        <w:t xml:space="preserve"> –</w:t>
      </w:r>
      <w:r w:rsidRPr="00A92F66">
        <w:rPr>
          <w:rFonts w:ascii="Times New Roman" w:hAnsi="Times New Roman" w:cs="Times New Roman"/>
          <w:sz w:val="20"/>
          <w:szCs w:val="20"/>
          <w:lang w:val="en-US"/>
        </w:rPr>
        <w:t xml:space="preserve"> </w:t>
      </w:r>
      <w:r w:rsidR="009A505F" w:rsidRPr="00A92F66">
        <w:rPr>
          <w:rFonts w:ascii="Times New Roman" w:hAnsi="Times New Roman" w:cs="Times New Roman"/>
          <w:sz w:val="20"/>
          <w:szCs w:val="20"/>
          <w:lang w:val="en-US"/>
        </w:rPr>
        <w:t>number of generalized indicators of the city brand competitiveness</w:t>
      </w:r>
      <w:r w:rsidRPr="00A92F66">
        <w:rPr>
          <w:rFonts w:ascii="Times New Roman" w:hAnsi="Times New Roman" w:cs="Times New Roman"/>
          <w:sz w:val="20"/>
          <w:szCs w:val="20"/>
          <w:lang w:val="en-US"/>
        </w:rPr>
        <w:t>;</w:t>
      </w:r>
    </w:p>
    <w:p w:rsidR="00487A23" w:rsidRPr="00A92F66" w:rsidRDefault="00487A23"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position w:val="-16"/>
          <w:sz w:val="20"/>
          <w:szCs w:val="20"/>
        </w:rPr>
        <w:object w:dxaOrig="360" w:dyaOrig="400">
          <v:shape id="_x0000_i1043" type="#_x0000_t75" style="width:21pt;height:23.5pt" o:ole="">
            <v:imagedata r:id="rId39" o:title=""/>
          </v:shape>
          <o:OLEObject Type="Embed" ProgID="Equation.3" ShapeID="_x0000_i1043" DrawAspect="Content" ObjectID="_1743256078" r:id="rId40"/>
        </w:object>
      </w:r>
      <w:r w:rsidR="001A4BEB" w:rsidRPr="00A92F66">
        <w:rPr>
          <w:rFonts w:ascii="Times New Roman" w:hAnsi="Times New Roman" w:cs="Times New Roman"/>
          <w:i/>
          <w:sz w:val="20"/>
          <w:szCs w:val="20"/>
          <w:lang w:val="en-US"/>
        </w:rPr>
        <w:t>–</w:t>
      </w:r>
      <w:r w:rsidRPr="00A92F66">
        <w:rPr>
          <w:rFonts w:ascii="Times New Roman" w:hAnsi="Times New Roman" w:cs="Times New Roman"/>
          <w:sz w:val="20"/>
          <w:szCs w:val="20"/>
          <w:lang w:val="en-US"/>
        </w:rPr>
        <w:t xml:space="preserve"> </w:t>
      </w:r>
      <w:r w:rsidR="009A505F" w:rsidRPr="00A92F66">
        <w:rPr>
          <w:rFonts w:ascii="Times New Roman" w:hAnsi="Times New Roman" w:cs="Times New Roman"/>
          <w:sz w:val="20"/>
          <w:szCs w:val="20"/>
          <w:lang w:val="en-US"/>
        </w:rPr>
        <w:t xml:space="preserve">weighting coefficient of the city brand competitiveness coefficient </w:t>
      </w:r>
      <w:r w:rsidRPr="00A92F66">
        <w:rPr>
          <w:rFonts w:ascii="Times New Roman" w:hAnsi="Times New Roman" w:cs="Times New Roman"/>
          <w:i/>
          <w:sz w:val="20"/>
          <w:szCs w:val="20"/>
        </w:rPr>
        <w:t>К</w:t>
      </w:r>
      <w:r w:rsidRPr="00A92F66">
        <w:rPr>
          <w:rFonts w:ascii="Times New Roman" w:hAnsi="Times New Roman" w:cs="Times New Roman"/>
          <w:i/>
          <w:sz w:val="20"/>
          <w:szCs w:val="20"/>
          <w:vertAlign w:val="subscript"/>
          <w:lang w:val="en-US"/>
        </w:rPr>
        <w:t>i</w:t>
      </w:r>
      <w:r w:rsidRPr="00A92F66">
        <w:rPr>
          <w:rFonts w:ascii="Times New Roman" w:hAnsi="Times New Roman" w:cs="Times New Roman"/>
          <w:sz w:val="20"/>
          <w:szCs w:val="20"/>
          <w:lang w:val="en-US"/>
        </w:rPr>
        <w:t xml:space="preserve">; </w:t>
      </w:r>
    </w:p>
    <w:bookmarkStart w:id="11" w:name="_Hlk109139266"/>
    <w:p w:rsidR="00487A23" w:rsidRPr="00A92F66" w:rsidRDefault="00D81F9D" w:rsidP="002578DC">
      <w:pPr>
        <w:tabs>
          <w:tab w:val="right" w:pos="8582"/>
          <w:tab w:val="right" w:pos="10123"/>
        </w:tabs>
        <w:spacing w:after="0" w:line="240" w:lineRule="exact"/>
        <w:jc w:val="both"/>
        <w:rPr>
          <w:rFonts w:ascii="Times New Roman" w:hAnsi="Times New Roman" w:cs="Times New Roman"/>
          <w:sz w:val="20"/>
          <w:szCs w:val="20"/>
          <w:lang w:val="en-US"/>
        </w:rPr>
      </w:pPr>
      <m:oMath>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n(i)</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i</m:t>
                </m:r>
              </m:sub>
            </m:sSub>
          </m:e>
        </m:nary>
        <m:r>
          <w:rPr>
            <w:rFonts w:ascii="Cambria Math" w:eastAsiaTheme="minorEastAsia" w:hAnsi="Cambria Math" w:cs="Times New Roman"/>
            <w:sz w:val="20"/>
            <w:szCs w:val="20"/>
            <w:lang w:val="en-US"/>
          </w:rPr>
          <m:t>=1</m:t>
        </m:r>
      </m:oMath>
      <w:bookmarkEnd w:id="11"/>
      <w:r w:rsidR="00487A23" w:rsidRPr="00A92F66">
        <w:rPr>
          <w:rFonts w:ascii="Times New Roman" w:hAnsi="Times New Roman" w:cs="Times New Roman"/>
          <w:sz w:val="20"/>
          <w:szCs w:val="20"/>
          <w:lang w:val="en-US"/>
        </w:rPr>
        <w:t xml:space="preserve"> </w:t>
      </w:r>
      <w:r w:rsidR="0045346F" w:rsidRPr="00A92F66">
        <w:rPr>
          <w:rFonts w:ascii="Times New Roman" w:hAnsi="Times New Roman" w:cs="Times New Roman"/>
          <w:sz w:val="20"/>
          <w:szCs w:val="20"/>
          <w:lang w:val="en-US"/>
        </w:rPr>
        <w:t xml:space="preserve">for any generalized indicator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oMath>
      <w:r w:rsidR="0045346F" w:rsidRPr="00A92F66">
        <w:rPr>
          <w:rFonts w:ascii="Times New Roman" w:hAnsi="Times New Roman" w:cs="Times New Roman"/>
          <w:sz w:val="20"/>
          <w:szCs w:val="20"/>
          <w:lang w:val="en-US"/>
        </w:rPr>
        <w:t>;</w:t>
      </w:r>
    </w:p>
    <w:p w:rsidR="00487A23" w:rsidRPr="00A92F66" w:rsidRDefault="0045346F"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n</w:t>
      </w:r>
      <w:r w:rsidR="00487A23" w:rsidRPr="00A92F66">
        <w:rPr>
          <w:rFonts w:ascii="Times New Roman" w:hAnsi="Times New Roman" w:cs="Times New Roman"/>
          <w:i/>
          <w:sz w:val="20"/>
          <w:szCs w:val="20"/>
          <w:lang w:val="en-US"/>
        </w:rPr>
        <w:t>(i)</w:t>
      </w:r>
      <w:r w:rsidR="00487A23" w:rsidRPr="00A92F66">
        <w:rPr>
          <w:rFonts w:ascii="Times New Roman" w:hAnsi="Times New Roman" w:cs="Times New Roman"/>
          <w:sz w:val="20"/>
          <w:szCs w:val="20"/>
          <w:lang w:val="en-US"/>
        </w:rPr>
        <w:t xml:space="preserve"> </w:t>
      </w:r>
      <w:r w:rsidR="00487A23" w:rsidRPr="00A92F66">
        <w:rPr>
          <w:rFonts w:ascii="Times New Roman" w:hAnsi="Times New Roman" w:cs="Times New Roman"/>
          <w:i/>
          <w:sz w:val="20"/>
          <w:szCs w:val="20"/>
          <w:lang w:val="en-US"/>
        </w:rPr>
        <w:t>–</w:t>
      </w:r>
      <w:r w:rsidR="00487A23" w:rsidRPr="00A92F66">
        <w:rPr>
          <w:rFonts w:ascii="Times New Roman" w:hAnsi="Times New Roman" w:cs="Times New Roman"/>
          <w:sz w:val="20"/>
          <w:szCs w:val="20"/>
          <w:lang w:val="en-US"/>
        </w:rPr>
        <w:t xml:space="preserve"> </w:t>
      </w:r>
      <w:r w:rsidR="009A505F" w:rsidRPr="00A92F66">
        <w:rPr>
          <w:rFonts w:ascii="Times New Roman" w:hAnsi="Times New Roman" w:cs="Times New Roman"/>
          <w:sz w:val="20"/>
          <w:szCs w:val="20"/>
          <w:lang w:val="en-US"/>
        </w:rPr>
        <w:t xml:space="preserve">number of private indicators of the city brand competitiveness in the </w:t>
      </w:r>
      <w:proofErr w:type="spellStart"/>
      <w:r w:rsidR="009A505F" w:rsidRPr="00A92F66">
        <w:rPr>
          <w:rFonts w:ascii="Times New Roman" w:hAnsi="Times New Roman" w:cs="Times New Roman"/>
          <w:i/>
          <w:sz w:val="20"/>
          <w:szCs w:val="20"/>
          <w:lang w:val="en-US"/>
        </w:rPr>
        <w:t>i</w:t>
      </w:r>
      <w:r w:rsidR="009A505F" w:rsidRPr="00A92F66">
        <w:rPr>
          <w:rFonts w:ascii="Times New Roman" w:hAnsi="Times New Roman" w:cs="Times New Roman"/>
          <w:sz w:val="20"/>
          <w:szCs w:val="20"/>
          <w:lang w:val="en-US"/>
        </w:rPr>
        <w:t>-th</w:t>
      </w:r>
      <w:proofErr w:type="spellEnd"/>
      <w:r w:rsidR="009A505F" w:rsidRPr="00A92F66">
        <w:rPr>
          <w:rFonts w:ascii="Times New Roman" w:hAnsi="Times New Roman" w:cs="Times New Roman"/>
          <w:sz w:val="20"/>
          <w:szCs w:val="20"/>
          <w:lang w:val="en-US"/>
        </w:rPr>
        <w:t xml:space="preserve"> generalized indicator;  </w:t>
      </w:r>
    </w:p>
    <w:p w:rsidR="00487A23" w:rsidRPr="00A92F66" w:rsidRDefault="00487A23" w:rsidP="002578DC">
      <w:pPr>
        <w:tabs>
          <w:tab w:val="right" w:pos="8582"/>
          <w:tab w:val="right" w:pos="10123"/>
        </w:tabs>
        <w:spacing w:after="0" w:line="240" w:lineRule="exact"/>
        <w:jc w:val="both"/>
        <w:rPr>
          <w:rFonts w:ascii="Times New Roman" w:hAnsi="Times New Roman" w:cs="Times New Roman"/>
          <w:sz w:val="20"/>
          <w:szCs w:val="20"/>
          <w:lang w:val="en-US"/>
        </w:rPr>
      </w:pPr>
      <w:r w:rsidRPr="00A92F66">
        <w:rPr>
          <w:rFonts w:ascii="Times New Roman" w:hAnsi="Times New Roman" w:cs="Times New Roman"/>
          <w:i/>
          <w:sz w:val="20"/>
          <w:szCs w:val="20"/>
          <w:lang w:val="en-US"/>
        </w:rPr>
        <w:t>K</w:t>
      </w:r>
      <w:r w:rsidRPr="00A92F66">
        <w:rPr>
          <w:rFonts w:ascii="Times New Roman" w:hAnsi="Times New Roman" w:cs="Times New Roman"/>
          <w:i/>
          <w:sz w:val="20"/>
          <w:szCs w:val="20"/>
          <w:vertAlign w:val="subscript"/>
          <w:lang w:val="en-US"/>
        </w:rPr>
        <w:t>I</w:t>
      </w:r>
      <w:r w:rsidRPr="00A92F66">
        <w:rPr>
          <w:rFonts w:ascii="Times New Roman" w:hAnsi="Times New Roman" w:cs="Times New Roman"/>
          <w:i/>
          <w:sz w:val="20"/>
          <w:szCs w:val="20"/>
          <w:lang w:val="en-US"/>
        </w:rPr>
        <w:t xml:space="preserve"> – </w:t>
      </w:r>
      <w:r w:rsidR="009A505F" w:rsidRPr="00A92F66">
        <w:rPr>
          <w:rFonts w:ascii="Times New Roman" w:hAnsi="Times New Roman" w:cs="Times New Roman"/>
          <w:sz w:val="20"/>
          <w:szCs w:val="20"/>
          <w:lang w:val="en-US"/>
        </w:rPr>
        <w:t>integrated indicator of the city brand competitiveness</w:t>
      </w:r>
      <w:r w:rsidRPr="00A92F66">
        <w:rPr>
          <w:rFonts w:ascii="Times New Roman" w:hAnsi="Times New Roman" w:cs="Times New Roman"/>
          <w:sz w:val="20"/>
          <w:szCs w:val="20"/>
          <w:lang w:val="en-US"/>
        </w:rPr>
        <w:t>;</w:t>
      </w:r>
    </w:p>
    <w:p w:rsidR="00E04669" w:rsidRPr="00A92F66" w:rsidRDefault="00E04669" w:rsidP="00644B26">
      <w:pPr>
        <w:tabs>
          <w:tab w:val="right" w:pos="8582"/>
          <w:tab w:val="right" w:pos="10123"/>
        </w:tabs>
        <w:spacing w:after="0" w:line="240" w:lineRule="auto"/>
        <w:ind w:firstLine="567"/>
        <w:jc w:val="center"/>
        <w:rPr>
          <w:rFonts w:ascii="Times New Roman" w:hAnsi="Times New Roman" w:cs="Times New Roman"/>
          <w:sz w:val="20"/>
          <w:szCs w:val="20"/>
        </w:rPr>
      </w:pPr>
      <w:r w:rsidRPr="00A92F66">
        <w:rPr>
          <w:rFonts w:ascii="Times New Roman" w:hAnsi="Times New Roman" w:cs="Times New Roman"/>
          <w:position w:val="-30"/>
          <w:sz w:val="20"/>
          <w:szCs w:val="20"/>
        </w:rPr>
        <w:object w:dxaOrig="999" w:dyaOrig="740">
          <v:shape id="_x0000_i1044" type="#_x0000_t75" style="width:51pt;height:25pt" o:ole="">
            <v:imagedata r:id="rId41" o:title=""/>
          </v:shape>
          <o:OLEObject Type="Embed" ProgID="Equation.3" ShapeID="_x0000_i1044" DrawAspect="Content" ObjectID="_1743256079" r:id="rId42"/>
        </w:object>
      </w:r>
      <w:r w:rsidR="00487A23" w:rsidRPr="00A92F66">
        <w:rPr>
          <w:rFonts w:ascii="Times New Roman" w:hAnsi="Times New Roman" w:cs="Times New Roman"/>
          <w:sz w:val="20"/>
          <w:szCs w:val="20"/>
        </w:rPr>
        <w:t xml:space="preserve"> </w:t>
      </w:r>
    </w:p>
    <w:p w:rsidR="00487A23" w:rsidRPr="00A92F66" w:rsidRDefault="009A505F" w:rsidP="00E04669">
      <w:pPr>
        <w:tabs>
          <w:tab w:val="right" w:pos="8582"/>
          <w:tab w:val="right" w:pos="10123"/>
        </w:tabs>
        <w:spacing w:after="0" w:line="240" w:lineRule="auto"/>
        <w:rPr>
          <w:rFonts w:ascii="Times New Roman" w:hAnsi="Times New Roman" w:cs="Times New Roman"/>
          <w:i/>
          <w:sz w:val="20"/>
          <w:szCs w:val="20"/>
          <w:lang w:val="en-US"/>
        </w:rPr>
      </w:pPr>
      <w:proofErr w:type="spellStart"/>
      <w:r w:rsidRPr="00A92F66">
        <w:rPr>
          <w:rFonts w:ascii="Times New Roman" w:hAnsi="Times New Roman" w:cs="Times New Roman"/>
          <w:sz w:val="20"/>
          <w:szCs w:val="20"/>
        </w:rPr>
        <w:t>for</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integrated</w:t>
      </w:r>
      <w:proofErr w:type="spellEnd"/>
      <w:r w:rsidRPr="00A92F66">
        <w:rPr>
          <w:rFonts w:ascii="Times New Roman" w:hAnsi="Times New Roman" w:cs="Times New Roman"/>
          <w:sz w:val="20"/>
          <w:szCs w:val="20"/>
        </w:rPr>
        <w:t xml:space="preserve"> </w:t>
      </w:r>
      <w:proofErr w:type="spellStart"/>
      <w:r w:rsidRPr="00A92F66">
        <w:rPr>
          <w:rFonts w:ascii="Times New Roman" w:hAnsi="Times New Roman" w:cs="Times New Roman"/>
          <w:sz w:val="20"/>
          <w:szCs w:val="20"/>
        </w:rPr>
        <w:t>indicator</w:t>
      </w:r>
      <w:proofErr w:type="spellEnd"/>
      <w:r w:rsidRPr="00A92F66">
        <w:rPr>
          <w:rFonts w:ascii="Times New Roman" w:hAnsi="Times New Roman" w:cs="Times New Roman"/>
          <w:sz w:val="20"/>
          <w:szCs w:val="20"/>
        </w:rPr>
        <w:t xml:space="preserve"> </w:t>
      </w:r>
      <w:r w:rsidR="00487A23" w:rsidRPr="00A92F66">
        <w:rPr>
          <w:rFonts w:ascii="Times New Roman" w:hAnsi="Times New Roman" w:cs="Times New Roman"/>
          <w:i/>
          <w:sz w:val="20"/>
          <w:szCs w:val="20"/>
          <w:lang w:val="en-US"/>
        </w:rPr>
        <w:t>K</w:t>
      </w:r>
      <w:r w:rsidR="00487A23" w:rsidRPr="00A92F66">
        <w:rPr>
          <w:rFonts w:ascii="Times New Roman" w:hAnsi="Times New Roman" w:cs="Times New Roman"/>
          <w:i/>
          <w:sz w:val="20"/>
          <w:szCs w:val="20"/>
          <w:vertAlign w:val="subscript"/>
          <w:lang w:val="en-US"/>
        </w:rPr>
        <w:t>I</w:t>
      </w:r>
      <w:r w:rsidR="00487A23" w:rsidRPr="00A92F66">
        <w:rPr>
          <w:rFonts w:ascii="Times New Roman" w:hAnsi="Times New Roman" w:cs="Times New Roman"/>
          <w:i/>
          <w:sz w:val="20"/>
          <w:szCs w:val="20"/>
        </w:rPr>
        <w:t>.</w:t>
      </w:r>
      <w:r w:rsidR="00F82636" w:rsidRPr="00A92F66">
        <w:rPr>
          <w:rFonts w:ascii="Times New Roman" w:hAnsi="Times New Roman" w:cs="Times New Roman"/>
          <w:i/>
          <w:sz w:val="20"/>
          <w:szCs w:val="20"/>
          <w:lang w:val="en-US"/>
        </w:rPr>
        <w:t xml:space="preserve"> </w:t>
      </w:r>
    </w:p>
    <w:p w:rsidR="00373CA3" w:rsidRPr="00A92F66" w:rsidRDefault="00373CA3" w:rsidP="00373CA3">
      <w:pPr>
        <w:pStyle w:val="docdata"/>
        <w:numPr>
          <w:ilvl w:val="0"/>
          <w:numId w:val="21"/>
        </w:numPr>
        <w:spacing w:before="468" w:beforeAutospacing="0" w:after="156" w:afterAutospacing="0" w:line="240" w:lineRule="exact"/>
        <w:ind w:left="0" w:firstLine="0"/>
        <w:jc w:val="both"/>
        <w:rPr>
          <w:b/>
          <w:bCs/>
          <w:color w:val="000000"/>
          <w:sz w:val="28"/>
          <w:szCs w:val="28"/>
          <w:lang w:val="en-US"/>
        </w:rPr>
      </w:pPr>
      <w:r w:rsidRPr="00A92F66">
        <w:rPr>
          <w:b/>
          <w:bCs/>
          <w:color w:val="000000"/>
          <w:sz w:val="28"/>
          <w:szCs w:val="28"/>
          <w:lang w:val="en-US"/>
        </w:rPr>
        <w:t>Example of Using the Economic</w:t>
      </w:r>
      <w:r w:rsidRPr="00A92F66">
        <w:rPr>
          <w:b/>
          <w:sz w:val="28"/>
          <w:szCs w:val="28"/>
          <w:lang w:val="en-US"/>
        </w:rPr>
        <w:t xml:space="preserve">-Mathematical </w:t>
      </w:r>
      <w:r w:rsidRPr="00A92F66">
        <w:rPr>
          <w:b/>
          <w:bCs/>
          <w:color w:val="000000"/>
          <w:sz w:val="28"/>
          <w:szCs w:val="28"/>
          <w:lang w:val="en-US"/>
        </w:rPr>
        <w:t xml:space="preserve">Assessment Tool For City Brand Competitiveness </w:t>
      </w:r>
    </w:p>
    <w:p w:rsidR="00070C5B" w:rsidRPr="00A92F66" w:rsidRDefault="00070C5B" w:rsidP="00070C5B">
      <w:pPr>
        <w:spacing w:after="0" w:line="240" w:lineRule="auto"/>
        <w:ind w:firstLine="851"/>
        <w:jc w:val="both"/>
        <w:rPr>
          <w:rFonts w:ascii="Times New Roman" w:hAnsi="Times New Roman" w:cs="Times New Roman"/>
          <w:sz w:val="20"/>
          <w:szCs w:val="20"/>
          <w:lang w:val="en-US"/>
        </w:rPr>
      </w:pPr>
      <w:r w:rsidRPr="00A92F66">
        <w:rPr>
          <w:sz w:val="20"/>
          <w:szCs w:val="20"/>
          <w:lang w:val="en-US"/>
        </w:rPr>
        <w:t xml:space="preserve"> </w:t>
      </w:r>
      <w:r w:rsidRPr="00A92F66">
        <w:rPr>
          <w:rFonts w:ascii="Times New Roman" w:hAnsi="Times New Roman" w:cs="Times New Roman"/>
          <w:sz w:val="20"/>
          <w:szCs w:val="20"/>
          <w:lang w:val="en-US"/>
        </w:rPr>
        <w:t xml:space="preserve">By way of illustration, we cite an assessment of generalized indicators of the urban conditions’ competitiveness on the example of Yekaterinburg </w:t>
      </w:r>
      <w:r w:rsidR="003C6E40" w:rsidRPr="00A92F66">
        <w:rPr>
          <w:rFonts w:ascii="Times New Roman" w:hAnsi="Times New Roman" w:cs="Times New Roman"/>
          <w:sz w:val="20"/>
          <w:szCs w:val="20"/>
          <w:lang w:val="en-US"/>
        </w:rPr>
        <w:t xml:space="preserve">city </w:t>
      </w:r>
      <w:r w:rsidRPr="00A92F66">
        <w:rPr>
          <w:rFonts w:ascii="Times New Roman" w:hAnsi="Times New Roman" w:cs="Times New Roman"/>
          <w:sz w:val="20"/>
          <w:szCs w:val="20"/>
          <w:lang w:val="en-US"/>
        </w:rPr>
        <w:t>and Tyumen</w:t>
      </w:r>
      <w:r w:rsidR="003C6E40" w:rsidRPr="00A92F66">
        <w:rPr>
          <w:rFonts w:ascii="Times New Roman" w:hAnsi="Times New Roman" w:cs="Times New Roman"/>
          <w:sz w:val="20"/>
          <w:szCs w:val="20"/>
          <w:lang w:val="en-US"/>
        </w:rPr>
        <w:t xml:space="preserve"> city</w:t>
      </w:r>
      <w:r w:rsidRPr="00A92F66">
        <w:rPr>
          <w:rFonts w:ascii="Times New Roman" w:hAnsi="Times New Roman" w:cs="Times New Roman"/>
          <w:sz w:val="20"/>
          <w:szCs w:val="20"/>
          <w:lang w:val="en-US"/>
        </w:rPr>
        <w:t>, for the subsequent comparison and for drawing conclusions on the competitiveness of urban conditions for these two cities.</w:t>
      </w:r>
    </w:p>
    <w:p w:rsidR="00070C5B" w:rsidRPr="00A92F66" w:rsidRDefault="00070C5B" w:rsidP="006C2A62">
      <w:pPr>
        <w:spacing w:after="0" w:line="240" w:lineRule="auto"/>
        <w:ind w:firstLine="851"/>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Table 2 presents both basic values and the values of </w:t>
      </w:r>
      <w:r w:rsidR="006C2A62" w:rsidRPr="00A92F66">
        <w:rPr>
          <w:rFonts w:ascii="Times New Roman" w:hAnsi="Times New Roman" w:cs="Times New Roman"/>
          <w:sz w:val="20"/>
          <w:szCs w:val="20"/>
          <w:lang w:val="en-US"/>
        </w:rPr>
        <w:t xml:space="preserve">indicators of </w:t>
      </w:r>
      <w:r w:rsidR="00C23402" w:rsidRPr="00A92F66">
        <w:rPr>
          <w:rFonts w:ascii="Times New Roman" w:hAnsi="Times New Roman" w:cs="Times New Roman"/>
          <w:sz w:val="20"/>
          <w:szCs w:val="20"/>
          <w:lang w:val="en-US"/>
        </w:rPr>
        <w:t>urban conditions’ competitiveness</w:t>
      </w:r>
      <w:r w:rsidRPr="00A92F66">
        <w:rPr>
          <w:rFonts w:ascii="Times New Roman" w:hAnsi="Times New Roman" w:cs="Times New Roman"/>
          <w:sz w:val="20"/>
          <w:szCs w:val="20"/>
          <w:lang w:val="en-US"/>
        </w:rPr>
        <w:t xml:space="preserve"> for Yekaterinburg </w:t>
      </w:r>
      <w:r w:rsidR="00DC5B34" w:rsidRPr="00A92F66">
        <w:rPr>
          <w:rFonts w:ascii="Times New Roman" w:hAnsi="Times New Roman" w:cs="Times New Roman"/>
          <w:sz w:val="20"/>
          <w:szCs w:val="20"/>
          <w:lang w:val="en-US"/>
        </w:rPr>
        <w:t xml:space="preserve">city </w:t>
      </w:r>
      <w:r w:rsidRPr="00A92F66">
        <w:rPr>
          <w:rFonts w:ascii="Times New Roman" w:hAnsi="Times New Roman" w:cs="Times New Roman"/>
          <w:sz w:val="20"/>
          <w:szCs w:val="20"/>
          <w:lang w:val="en-US"/>
        </w:rPr>
        <w:t>and Tyumen</w:t>
      </w:r>
      <w:r w:rsidR="00DC5B34" w:rsidRPr="00A92F66">
        <w:rPr>
          <w:rFonts w:ascii="Times New Roman" w:hAnsi="Times New Roman" w:cs="Times New Roman"/>
          <w:sz w:val="20"/>
          <w:szCs w:val="20"/>
          <w:lang w:val="en-US"/>
        </w:rPr>
        <w:t xml:space="preserve"> city</w:t>
      </w:r>
      <w:r w:rsidRPr="00A92F66">
        <w:rPr>
          <w:rFonts w:ascii="Times New Roman" w:hAnsi="Times New Roman" w:cs="Times New Roman"/>
          <w:sz w:val="20"/>
          <w:szCs w:val="20"/>
          <w:lang w:val="en-US"/>
        </w:rPr>
        <w:t xml:space="preserve"> (depending on the identification conditions of the relevant indicator of the table in Sverdlovsk and Tyumen regions, respectively).</w:t>
      </w:r>
      <w:r w:rsidR="007B0C4E" w:rsidRPr="00A92F66">
        <w:rPr>
          <w:rFonts w:ascii="Times New Roman" w:hAnsi="Times New Roman" w:cs="Times New Roman"/>
          <w:sz w:val="20"/>
          <w:szCs w:val="20"/>
          <w:lang w:val="en-US"/>
        </w:rPr>
        <w:t xml:space="preserve"> </w:t>
      </w:r>
      <w:r w:rsidRPr="00A92F66">
        <w:rPr>
          <w:rFonts w:ascii="Times New Roman" w:hAnsi="Times New Roman" w:cs="Times New Roman"/>
          <w:sz w:val="20"/>
          <w:szCs w:val="20"/>
          <w:lang w:val="en-US"/>
        </w:rPr>
        <w:t>As a case study for calculation, the basic values here were provided within the maximum/minimum values for Russia, disregarding the comparability of the regions under consideration (formulas 1 and 2).</w:t>
      </w:r>
    </w:p>
    <w:p w:rsidR="007D5F65" w:rsidRPr="00A92F66" w:rsidRDefault="00070C5B" w:rsidP="006C2A62">
      <w:pPr>
        <w:spacing w:after="0" w:line="240" w:lineRule="auto"/>
        <w:ind w:firstLine="851"/>
        <w:jc w:val="both"/>
        <w:rPr>
          <w:rFonts w:ascii="Times New Roman" w:hAnsi="Times New Roman" w:cs="Times New Roman"/>
          <w:sz w:val="20"/>
          <w:szCs w:val="20"/>
          <w:lang w:val="en-US"/>
        </w:rPr>
        <w:sectPr w:rsidR="007D5F65" w:rsidRPr="00A92F66" w:rsidSect="007D5F65">
          <w:type w:val="continuous"/>
          <w:pgSz w:w="11906" w:h="16838"/>
          <w:pgMar w:top="1134" w:right="850" w:bottom="1134" w:left="1701" w:header="708" w:footer="708" w:gutter="0"/>
          <w:cols w:num="2" w:space="708"/>
          <w:docGrid w:linePitch="360"/>
        </w:sectPr>
      </w:pPr>
      <w:r w:rsidRPr="00A92F66">
        <w:rPr>
          <w:rFonts w:ascii="Times New Roman" w:hAnsi="Times New Roman" w:cs="Times New Roman"/>
          <w:sz w:val="20"/>
          <w:szCs w:val="20"/>
          <w:lang w:val="en-US"/>
        </w:rPr>
        <w:t>For a given evaluation example, the weighting coefficients of the indicators are assumed conditionally.</w:t>
      </w:r>
    </w:p>
    <w:p w:rsidR="00070C5B" w:rsidRPr="00A92F66" w:rsidRDefault="00070C5B" w:rsidP="006C2A62">
      <w:pPr>
        <w:spacing w:after="0" w:line="240" w:lineRule="auto"/>
        <w:ind w:firstLine="851"/>
        <w:jc w:val="both"/>
        <w:rPr>
          <w:rFonts w:ascii="Times New Roman" w:hAnsi="Times New Roman" w:cs="Times New Roman"/>
          <w:sz w:val="20"/>
          <w:szCs w:val="20"/>
          <w:lang w:val="en-US"/>
        </w:rPr>
      </w:pPr>
    </w:p>
    <w:p w:rsidR="009A3597" w:rsidRPr="00A92F66" w:rsidRDefault="00070C5B" w:rsidP="005F5EC9">
      <w:pPr>
        <w:spacing w:before="60" w:after="60" w:line="240" w:lineRule="auto"/>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Table 2 – Indicators of </w:t>
      </w:r>
      <w:r w:rsidR="006C2A62" w:rsidRPr="00A92F66">
        <w:rPr>
          <w:rFonts w:ascii="Times New Roman" w:hAnsi="Times New Roman" w:cs="Times New Roman"/>
          <w:sz w:val="20"/>
          <w:szCs w:val="20"/>
          <w:lang w:val="en-US"/>
        </w:rPr>
        <w:t xml:space="preserve">urban conditions’ competitiveness </w:t>
      </w:r>
      <w:r w:rsidRPr="00A92F66">
        <w:rPr>
          <w:rFonts w:ascii="Times New Roman" w:hAnsi="Times New Roman" w:cs="Times New Roman"/>
          <w:sz w:val="20"/>
          <w:szCs w:val="20"/>
          <w:lang w:val="en-US"/>
        </w:rPr>
        <w:t>for Yekaterinburg</w:t>
      </w:r>
      <w:r w:rsidR="003C6E40" w:rsidRPr="00A92F66">
        <w:rPr>
          <w:rFonts w:ascii="Times New Roman" w:hAnsi="Times New Roman" w:cs="Times New Roman"/>
          <w:sz w:val="20"/>
          <w:szCs w:val="20"/>
          <w:lang w:val="en-US"/>
        </w:rPr>
        <w:t xml:space="preserve"> city</w:t>
      </w:r>
      <w:r w:rsidRPr="00A92F66">
        <w:rPr>
          <w:rFonts w:ascii="Times New Roman" w:hAnsi="Times New Roman" w:cs="Times New Roman"/>
          <w:sz w:val="20"/>
          <w:szCs w:val="20"/>
          <w:lang w:val="en-US"/>
        </w:rPr>
        <w:t xml:space="preserve"> and Tyumen</w:t>
      </w:r>
      <w:r w:rsidR="003C6E40" w:rsidRPr="00A92F66">
        <w:rPr>
          <w:rFonts w:ascii="Times New Roman" w:hAnsi="Times New Roman" w:cs="Times New Roman"/>
          <w:sz w:val="20"/>
          <w:szCs w:val="20"/>
          <w:lang w:val="en-US"/>
        </w:rPr>
        <w:t xml:space="preserve"> city</w:t>
      </w:r>
    </w:p>
    <w:tbl>
      <w:tblPr>
        <w:tblStyle w:val="a7"/>
        <w:tblW w:w="9351" w:type="dxa"/>
        <w:tblLook w:val="04A0" w:firstRow="1" w:lastRow="0" w:firstColumn="1" w:lastColumn="0" w:noHBand="0" w:noVBand="1"/>
      </w:tblPr>
      <w:tblGrid>
        <w:gridCol w:w="421"/>
        <w:gridCol w:w="1841"/>
        <w:gridCol w:w="994"/>
        <w:gridCol w:w="1552"/>
        <w:gridCol w:w="1141"/>
        <w:gridCol w:w="1134"/>
        <w:gridCol w:w="992"/>
        <w:gridCol w:w="1276"/>
      </w:tblGrid>
      <w:tr w:rsidR="00D06FFD" w:rsidRPr="00A92F66" w:rsidTr="00650A98">
        <w:tc>
          <w:tcPr>
            <w:tcW w:w="421" w:type="dxa"/>
          </w:tcPr>
          <w:p w:rsidR="00D06FFD" w:rsidRPr="00A92F66" w:rsidRDefault="00D06FFD" w:rsidP="00BA6843">
            <w:pPr>
              <w:jc w:val="center"/>
              <w:rPr>
                <w:rFonts w:ascii="Times New Roman" w:hAnsi="Times New Roman" w:cs="Times New Roman"/>
                <w:sz w:val="16"/>
                <w:szCs w:val="16"/>
                <w:lang w:val="en-US"/>
              </w:rPr>
            </w:pPr>
            <w:r w:rsidRPr="00A92F66">
              <w:rPr>
                <w:rFonts w:ascii="Times New Roman" w:hAnsi="Times New Roman" w:cs="Times New Roman"/>
                <w:sz w:val="16"/>
                <w:szCs w:val="16"/>
              </w:rPr>
              <w:t>№</w:t>
            </w:r>
          </w:p>
        </w:tc>
        <w:tc>
          <w:tcPr>
            <w:tcW w:w="1841" w:type="dxa"/>
          </w:tcPr>
          <w:p w:rsidR="00D06FFD" w:rsidRPr="00A92F66" w:rsidRDefault="00D06FFD"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Indicator</w:t>
            </w:r>
          </w:p>
        </w:tc>
        <w:tc>
          <w:tcPr>
            <w:tcW w:w="994" w:type="dxa"/>
          </w:tcPr>
          <w:p w:rsidR="00D06FFD" w:rsidRPr="00A92F66" w:rsidRDefault="00D06FFD"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Unit of measure</w:t>
            </w:r>
          </w:p>
        </w:tc>
        <w:tc>
          <w:tcPr>
            <w:tcW w:w="1552" w:type="dxa"/>
          </w:tcPr>
          <w:p w:rsidR="00D06FFD" w:rsidRPr="00A92F66" w:rsidRDefault="000834D8"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Indicator weighting for the assessment,</w:t>
            </w:r>
            <w:r w:rsidRPr="00A92F66">
              <w:rPr>
                <w:rFonts w:ascii="Times New Roman" w:hAnsi="Times New Roman" w:cs="Times New Roman"/>
                <w:sz w:val="20"/>
                <w:szCs w:val="20"/>
                <w:lang w:val="en-US"/>
              </w:rPr>
              <w:t xml:space="preserve"> </w:t>
            </w:r>
            <w:r w:rsidR="008922FD" w:rsidRPr="00A92F66">
              <w:rPr>
                <w:rFonts w:ascii="Times New Roman" w:hAnsi="Times New Roman" w:cs="Times New Roman"/>
                <w:position w:val="-16"/>
                <w:sz w:val="20"/>
                <w:szCs w:val="20"/>
              </w:rPr>
              <w:object w:dxaOrig="360" w:dyaOrig="400">
                <v:shape id="_x0000_i1045" type="#_x0000_t75" style="width:13.5pt;height:15pt" o:ole="">
                  <v:imagedata r:id="rId39" o:title=""/>
                </v:shape>
                <o:OLEObject Type="Embed" ProgID="Equation.3" ShapeID="_x0000_i1045" DrawAspect="Content" ObjectID="_1743256080" r:id="rId43"/>
              </w:object>
            </w:r>
            <w:r w:rsidRPr="00A92F66">
              <w:rPr>
                <w:rFonts w:ascii="Times New Roman" w:hAnsi="Times New Roman" w:cs="Times New Roman"/>
                <w:sz w:val="16"/>
                <w:szCs w:val="16"/>
                <w:lang w:val="en-US"/>
              </w:rPr>
              <w:t xml:space="preserve"> </w:t>
            </w:r>
          </w:p>
        </w:tc>
        <w:tc>
          <w:tcPr>
            <w:tcW w:w="1141" w:type="dxa"/>
          </w:tcPr>
          <w:p w:rsidR="00D06FFD" w:rsidRPr="00A92F66" w:rsidRDefault="0006068C"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Yekaterinburg</w:t>
            </w:r>
            <w:r w:rsidR="007822DA" w:rsidRPr="00A92F66">
              <w:rPr>
                <w:rFonts w:ascii="Times New Roman" w:hAnsi="Times New Roman" w:cs="Times New Roman"/>
                <w:sz w:val="16"/>
                <w:szCs w:val="16"/>
              </w:rPr>
              <w:t xml:space="preserve"> </w:t>
            </w:r>
            <w:r w:rsidR="007822DA" w:rsidRPr="00A92F66">
              <w:rPr>
                <w:rFonts w:ascii="Times New Roman" w:hAnsi="Times New Roman" w:cs="Times New Roman"/>
                <w:sz w:val="16"/>
                <w:szCs w:val="16"/>
                <w:lang w:val="en-US"/>
              </w:rPr>
              <w:t>city</w:t>
            </w:r>
            <w:r w:rsidRPr="00A92F66">
              <w:rPr>
                <w:rFonts w:ascii="Times New Roman" w:hAnsi="Times New Roman" w:cs="Times New Roman"/>
                <w:sz w:val="16"/>
                <w:szCs w:val="16"/>
                <w:lang w:val="en-US"/>
              </w:rPr>
              <w:t xml:space="preserve"> (Sverdlovsk region),</w:t>
            </w:r>
            <w:r w:rsidRPr="00A92F66">
              <w:t xml:space="preserve"> </w:t>
            </w:r>
            <w:r w:rsidRPr="00A92F66">
              <w:rPr>
                <w:position w:val="-12"/>
              </w:rPr>
              <w:object w:dxaOrig="260" w:dyaOrig="360">
                <v:shape id="_x0000_i1046" type="#_x0000_t75" style="width:12.5pt;height:18.5pt" o:ole="">
                  <v:imagedata r:id="rId44" o:title=""/>
                </v:shape>
                <o:OLEObject Type="Embed" ProgID="Equation.DSMT4" ShapeID="_x0000_i1046" DrawAspect="Content" ObjectID="_1743256081" r:id="rId45"/>
              </w:object>
            </w:r>
          </w:p>
        </w:tc>
        <w:tc>
          <w:tcPr>
            <w:tcW w:w="1134" w:type="dxa"/>
          </w:tcPr>
          <w:p w:rsidR="00D06FFD" w:rsidRPr="00A92F66" w:rsidRDefault="0006068C"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Tyumen </w:t>
            </w:r>
            <w:r w:rsidR="007822DA" w:rsidRPr="00A92F66">
              <w:rPr>
                <w:rFonts w:ascii="Times New Roman" w:hAnsi="Times New Roman" w:cs="Times New Roman"/>
                <w:sz w:val="16"/>
                <w:szCs w:val="16"/>
                <w:lang w:val="en-US"/>
              </w:rPr>
              <w:t xml:space="preserve">city </w:t>
            </w:r>
            <w:r w:rsidRPr="00A92F66">
              <w:rPr>
                <w:rFonts w:ascii="Times New Roman" w:hAnsi="Times New Roman" w:cs="Times New Roman"/>
                <w:sz w:val="16"/>
                <w:szCs w:val="16"/>
                <w:lang w:val="en-US"/>
              </w:rPr>
              <w:t>(Tyumen region),</w:t>
            </w:r>
            <w:r w:rsidRPr="00A92F66">
              <w:t xml:space="preserve"> </w:t>
            </w:r>
            <w:r w:rsidRPr="00A92F66">
              <w:rPr>
                <w:position w:val="-12"/>
              </w:rPr>
              <w:object w:dxaOrig="300" w:dyaOrig="360">
                <v:shape id="_x0000_i1047" type="#_x0000_t75" style="width:15pt;height:18.5pt" o:ole="">
                  <v:imagedata r:id="rId46" o:title=""/>
                </v:shape>
                <o:OLEObject Type="Embed" ProgID="Equation.DSMT4" ShapeID="_x0000_i1047" DrawAspect="Content" ObjectID="_1743256082" r:id="rId47"/>
              </w:object>
            </w:r>
          </w:p>
        </w:tc>
        <w:tc>
          <w:tcPr>
            <w:tcW w:w="992" w:type="dxa"/>
          </w:tcPr>
          <w:p w:rsidR="00D06FFD" w:rsidRPr="00A92F66" w:rsidRDefault="00F26785"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Bas</w:t>
            </w:r>
            <w:r w:rsidR="00701F9E" w:rsidRPr="00A92F66">
              <w:rPr>
                <w:rFonts w:ascii="Times New Roman" w:hAnsi="Times New Roman" w:cs="Times New Roman"/>
                <w:sz w:val="16"/>
                <w:szCs w:val="16"/>
                <w:lang w:val="en-US"/>
              </w:rPr>
              <w:t>ic indicator</w:t>
            </w:r>
            <w:r w:rsidR="003F484A" w:rsidRPr="00A92F66">
              <w:rPr>
                <w:rFonts w:ascii="Times New Roman" w:hAnsi="Times New Roman" w:cs="Times New Roman"/>
                <w:sz w:val="16"/>
                <w:szCs w:val="16"/>
                <w:lang w:val="en-US"/>
              </w:rPr>
              <w:t xml:space="preserve"> (of brand-sample)</w:t>
            </w:r>
            <w:r w:rsidR="008922FD" w:rsidRPr="00A92F66">
              <w:rPr>
                <w:rFonts w:ascii="Times New Roman" w:hAnsi="Times New Roman" w:cs="Times New Roman"/>
                <w:sz w:val="16"/>
                <w:szCs w:val="16"/>
                <w:lang w:val="en-US"/>
              </w:rPr>
              <w:t xml:space="preserve">, </w:t>
            </w:r>
            <w:r w:rsidR="008922FD" w:rsidRPr="00A92F66">
              <w:rPr>
                <w:position w:val="-12"/>
              </w:rPr>
              <w:object w:dxaOrig="300" w:dyaOrig="360">
                <v:shape id="_x0000_i1048" type="#_x0000_t75" style="width:15pt;height:18.5pt" o:ole="">
                  <v:imagedata r:id="rId48" o:title=""/>
                </v:shape>
                <o:OLEObject Type="Embed" ProgID="Equation.DSMT4" ShapeID="_x0000_i1048" DrawAspect="Content" ObjectID="_1743256083" r:id="rId49"/>
              </w:object>
            </w:r>
          </w:p>
        </w:tc>
        <w:tc>
          <w:tcPr>
            <w:tcW w:w="1276" w:type="dxa"/>
          </w:tcPr>
          <w:p w:rsidR="00D06FFD" w:rsidRPr="00A92F66" w:rsidRDefault="007822DA" w:rsidP="00BA6843">
            <w:pPr>
              <w:rPr>
                <w:rFonts w:ascii="Times New Roman" w:hAnsi="Times New Roman" w:cs="Times New Roman"/>
                <w:sz w:val="16"/>
                <w:szCs w:val="16"/>
                <w:lang w:val="en-US"/>
              </w:rPr>
            </w:pPr>
            <w:r w:rsidRPr="00A92F66">
              <w:rPr>
                <w:rFonts w:ascii="Times New Roman" w:hAnsi="Times New Roman" w:cs="Times New Roman"/>
                <w:sz w:val="16"/>
                <w:szCs w:val="16"/>
                <w:lang w:val="en-US"/>
              </w:rPr>
              <w:t>The region of the basic indicator</w:t>
            </w:r>
          </w:p>
        </w:tc>
      </w:tr>
      <w:tr w:rsidR="00C83582" w:rsidRPr="00A92F66" w:rsidTr="00650A98">
        <w:tc>
          <w:tcPr>
            <w:tcW w:w="421" w:type="dxa"/>
          </w:tcPr>
          <w:p w:rsidR="00C83582" w:rsidRPr="00A92F66" w:rsidRDefault="00C83582"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w:t>
            </w:r>
          </w:p>
        </w:tc>
        <w:tc>
          <w:tcPr>
            <w:tcW w:w="1841" w:type="dxa"/>
          </w:tcPr>
          <w:p w:rsidR="00C83582" w:rsidRPr="00A92F66" w:rsidRDefault="00C83582" w:rsidP="00C83582">
            <w:pPr>
              <w:rPr>
                <w:rFonts w:ascii="Times New Roman" w:hAnsi="Times New Roman" w:cs="Times New Roman"/>
                <w:sz w:val="16"/>
                <w:szCs w:val="16"/>
              </w:rPr>
            </w:pPr>
            <w:r w:rsidRPr="00A92F66">
              <w:rPr>
                <w:rFonts w:ascii="Times New Roman" w:hAnsi="Times New Roman" w:cs="Times New Roman"/>
                <w:sz w:val="16"/>
                <w:szCs w:val="16"/>
                <w:lang w:val="en-US"/>
              </w:rPr>
              <w:t xml:space="preserve"> Security level</w:t>
            </w:r>
            <w:r w:rsidR="00BA6843" w:rsidRPr="00A92F66">
              <w:rPr>
                <w:rFonts w:ascii="Times New Roman" w:hAnsi="Times New Roman" w:cs="Times New Roman"/>
                <w:sz w:val="16"/>
                <w:szCs w:val="16"/>
                <w:lang w:val="en-US"/>
              </w:rPr>
              <w:t xml:space="preserve"> [</w:t>
            </w:r>
            <w:r w:rsidR="0076574B" w:rsidRPr="00A92F66">
              <w:rPr>
                <w:rFonts w:ascii="Times New Roman" w:hAnsi="Times New Roman" w:cs="Times New Roman"/>
                <w:sz w:val="16"/>
                <w:szCs w:val="16"/>
                <w:lang w:val="en-US"/>
              </w:rPr>
              <w:t>70</w:t>
            </w:r>
            <w:r w:rsidR="00BA6843" w:rsidRPr="00A92F66">
              <w:rPr>
                <w:rFonts w:ascii="Times New Roman" w:hAnsi="Times New Roman" w:cs="Times New Roman"/>
                <w:sz w:val="16"/>
                <w:szCs w:val="16"/>
                <w:lang w:val="en-US"/>
              </w:rPr>
              <w:t>]</w:t>
            </w:r>
          </w:p>
        </w:tc>
        <w:tc>
          <w:tcPr>
            <w:tcW w:w="994" w:type="dxa"/>
          </w:tcPr>
          <w:p w:rsidR="00C83582" w:rsidRPr="00A92F66" w:rsidRDefault="00E40CCE" w:rsidP="00102081">
            <w:pPr>
              <w:jc w:val="center"/>
              <w:rPr>
                <w:rFonts w:ascii="Times New Roman" w:hAnsi="Times New Roman" w:cs="Times New Roman"/>
                <w:sz w:val="16"/>
                <w:szCs w:val="16"/>
              </w:rPr>
            </w:pPr>
            <w:r w:rsidRPr="00A92F66">
              <w:rPr>
                <w:rFonts w:ascii="Times New Roman" w:hAnsi="Times New Roman" w:cs="Times New Roman"/>
                <w:sz w:val="16"/>
                <w:szCs w:val="16"/>
                <w:lang w:val="en-US"/>
              </w:rPr>
              <w:t>i</w:t>
            </w:r>
            <w:r w:rsidR="00C83582" w:rsidRPr="00A92F66">
              <w:rPr>
                <w:rFonts w:ascii="Times New Roman" w:hAnsi="Times New Roman" w:cs="Times New Roman"/>
                <w:sz w:val="16"/>
                <w:szCs w:val="16"/>
                <w:lang w:val="en-US"/>
              </w:rPr>
              <w:t>tems per</w:t>
            </w:r>
            <w:r w:rsidR="00C83582" w:rsidRPr="00A92F66">
              <w:rPr>
                <w:rFonts w:ascii="Times New Roman" w:hAnsi="Times New Roman" w:cs="Times New Roman"/>
                <w:sz w:val="16"/>
                <w:szCs w:val="16"/>
              </w:rPr>
              <w:t xml:space="preserve"> 1000 </w:t>
            </w:r>
            <w:r w:rsidR="00C83582" w:rsidRPr="00A92F66">
              <w:rPr>
                <w:rFonts w:ascii="Times New Roman" w:hAnsi="Times New Roman" w:cs="Times New Roman"/>
                <w:sz w:val="16"/>
                <w:szCs w:val="16"/>
                <w:lang w:val="en-US"/>
              </w:rPr>
              <w:t>pers</w:t>
            </w:r>
            <w:r w:rsidR="00C83582" w:rsidRPr="00A92F66">
              <w:rPr>
                <w:rFonts w:ascii="Times New Roman" w:hAnsi="Times New Roman" w:cs="Times New Roman"/>
                <w:sz w:val="16"/>
                <w:szCs w:val="16"/>
              </w:rPr>
              <w:t>.</w:t>
            </w:r>
          </w:p>
        </w:tc>
        <w:tc>
          <w:tcPr>
            <w:tcW w:w="155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92,1</w:t>
            </w:r>
          </w:p>
        </w:tc>
        <w:tc>
          <w:tcPr>
            <w:tcW w:w="1134"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119</w:t>
            </w:r>
          </w:p>
        </w:tc>
        <w:tc>
          <w:tcPr>
            <w:tcW w:w="99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12,5</w:t>
            </w:r>
          </w:p>
        </w:tc>
        <w:tc>
          <w:tcPr>
            <w:tcW w:w="1276" w:type="dxa"/>
          </w:tcPr>
          <w:p w:rsidR="00C83582" w:rsidRPr="00A92F66" w:rsidRDefault="009D7BD6"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Chechen Republic</w:t>
            </w:r>
          </w:p>
        </w:tc>
      </w:tr>
      <w:tr w:rsidR="00C83582" w:rsidRPr="00A92F66" w:rsidTr="00650A98">
        <w:tc>
          <w:tcPr>
            <w:tcW w:w="421" w:type="dxa"/>
          </w:tcPr>
          <w:p w:rsidR="00C83582" w:rsidRPr="00A92F66" w:rsidRDefault="00C83582"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w:t>
            </w:r>
          </w:p>
        </w:tc>
        <w:tc>
          <w:tcPr>
            <w:tcW w:w="1841" w:type="dxa"/>
          </w:tcPr>
          <w:p w:rsidR="00C83582" w:rsidRPr="00A92F66" w:rsidRDefault="00C83582" w:rsidP="00C83582">
            <w:pPr>
              <w:rPr>
                <w:rFonts w:ascii="Times New Roman" w:hAnsi="Times New Roman" w:cs="Times New Roman"/>
                <w:sz w:val="16"/>
                <w:szCs w:val="16"/>
                <w:lang w:val="en-US"/>
              </w:rPr>
            </w:pPr>
            <w:r w:rsidRPr="00A92F66">
              <w:rPr>
                <w:rFonts w:ascii="Times New Roman" w:hAnsi="Times New Roman" w:cs="Times New Roman"/>
                <w:sz w:val="16"/>
                <w:szCs w:val="16"/>
                <w:lang w:val="en-US"/>
              </w:rPr>
              <w:t>Development of the transport infrastructure</w:t>
            </w:r>
            <w:r w:rsidR="00BA6843" w:rsidRPr="00A92F66">
              <w:rPr>
                <w:rFonts w:ascii="Times New Roman" w:hAnsi="Times New Roman" w:cs="Times New Roman"/>
                <w:sz w:val="16"/>
                <w:szCs w:val="16"/>
                <w:lang w:val="en-US"/>
              </w:rPr>
              <w:t xml:space="preserve"> [</w:t>
            </w:r>
            <w:r w:rsidR="0076574B" w:rsidRPr="00A92F66">
              <w:rPr>
                <w:rFonts w:ascii="Times New Roman" w:hAnsi="Times New Roman" w:cs="Times New Roman"/>
                <w:sz w:val="16"/>
                <w:szCs w:val="16"/>
                <w:lang w:val="en-US"/>
              </w:rPr>
              <w:t>71</w:t>
            </w:r>
            <w:r w:rsidR="00BA6843" w:rsidRPr="00A92F66">
              <w:rPr>
                <w:rFonts w:ascii="Times New Roman" w:hAnsi="Times New Roman" w:cs="Times New Roman"/>
                <w:sz w:val="16"/>
                <w:szCs w:val="16"/>
                <w:lang w:val="en-US"/>
              </w:rPr>
              <w:t>]</w:t>
            </w:r>
          </w:p>
        </w:tc>
        <w:tc>
          <w:tcPr>
            <w:tcW w:w="994" w:type="dxa"/>
          </w:tcPr>
          <w:p w:rsidR="00C83582" w:rsidRPr="00A92F66" w:rsidRDefault="00E40CCE" w:rsidP="00102081">
            <w:pPr>
              <w:jc w:val="center"/>
              <w:rPr>
                <w:rFonts w:ascii="Times New Roman" w:hAnsi="Times New Roman" w:cs="Times New Roman"/>
                <w:sz w:val="16"/>
                <w:szCs w:val="16"/>
              </w:rPr>
            </w:pPr>
            <w:r w:rsidRPr="00A92F66">
              <w:rPr>
                <w:rFonts w:ascii="Times New Roman" w:hAnsi="Times New Roman" w:cs="Times New Roman"/>
                <w:sz w:val="16"/>
                <w:szCs w:val="16"/>
                <w:lang w:val="en-US"/>
              </w:rPr>
              <w:t>i</w:t>
            </w:r>
            <w:r w:rsidR="00C83582" w:rsidRPr="00A92F66">
              <w:rPr>
                <w:rFonts w:ascii="Times New Roman" w:hAnsi="Times New Roman" w:cs="Times New Roman"/>
                <w:sz w:val="16"/>
                <w:szCs w:val="16"/>
                <w:lang w:val="en-US"/>
              </w:rPr>
              <w:t>ndex</w:t>
            </w:r>
          </w:p>
        </w:tc>
        <w:tc>
          <w:tcPr>
            <w:tcW w:w="155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3,17</w:t>
            </w:r>
          </w:p>
        </w:tc>
        <w:tc>
          <w:tcPr>
            <w:tcW w:w="1134"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3,34</w:t>
            </w:r>
          </w:p>
        </w:tc>
        <w:tc>
          <w:tcPr>
            <w:tcW w:w="99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7,24</w:t>
            </w:r>
          </w:p>
        </w:tc>
        <w:tc>
          <w:tcPr>
            <w:tcW w:w="1276" w:type="dxa"/>
          </w:tcPr>
          <w:p w:rsidR="00C83582" w:rsidRPr="00A92F66" w:rsidRDefault="009D7BD6"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Moscow region </w:t>
            </w:r>
          </w:p>
        </w:tc>
      </w:tr>
      <w:tr w:rsidR="00C83582" w:rsidRPr="00A92F66" w:rsidTr="00650A98">
        <w:tc>
          <w:tcPr>
            <w:tcW w:w="421" w:type="dxa"/>
          </w:tcPr>
          <w:p w:rsidR="00C83582" w:rsidRPr="00A92F66" w:rsidRDefault="00C83582"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3</w:t>
            </w:r>
          </w:p>
        </w:tc>
        <w:tc>
          <w:tcPr>
            <w:tcW w:w="1841" w:type="dxa"/>
          </w:tcPr>
          <w:p w:rsidR="00C83582" w:rsidRPr="00A92F66" w:rsidRDefault="00C83582" w:rsidP="00C83582">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Population</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density</w:t>
            </w:r>
            <w:proofErr w:type="spellEnd"/>
            <w:r w:rsidR="00BA6843" w:rsidRPr="00A92F66">
              <w:rPr>
                <w:rFonts w:ascii="Times New Roman" w:hAnsi="Times New Roman" w:cs="Times New Roman"/>
                <w:sz w:val="16"/>
                <w:szCs w:val="16"/>
                <w:lang w:val="en-US"/>
              </w:rPr>
              <w:t xml:space="preserve"> [</w:t>
            </w:r>
            <w:r w:rsidR="0076574B" w:rsidRPr="00A92F66">
              <w:rPr>
                <w:rFonts w:ascii="Times New Roman" w:hAnsi="Times New Roman" w:cs="Times New Roman"/>
                <w:sz w:val="16"/>
                <w:szCs w:val="16"/>
                <w:lang w:val="en-US"/>
              </w:rPr>
              <w:t>72</w:t>
            </w:r>
            <w:r w:rsidR="00BA6843" w:rsidRPr="00A92F66">
              <w:rPr>
                <w:rFonts w:ascii="Times New Roman" w:hAnsi="Times New Roman" w:cs="Times New Roman"/>
                <w:sz w:val="16"/>
                <w:szCs w:val="16"/>
                <w:lang w:val="en-US"/>
              </w:rPr>
              <w:t>]</w:t>
            </w:r>
          </w:p>
          <w:p w:rsidR="00C83582" w:rsidRPr="00A92F66" w:rsidRDefault="00C83582" w:rsidP="00C83582">
            <w:pPr>
              <w:rPr>
                <w:rFonts w:ascii="Times New Roman" w:hAnsi="Times New Roman" w:cs="Times New Roman"/>
                <w:sz w:val="16"/>
                <w:szCs w:val="16"/>
              </w:rPr>
            </w:pPr>
          </w:p>
        </w:tc>
        <w:tc>
          <w:tcPr>
            <w:tcW w:w="994" w:type="dxa"/>
          </w:tcPr>
          <w:p w:rsidR="00C83582" w:rsidRPr="00A92F66" w:rsidRDefault="00C83582" w:rsidP="00102081">
            <w:pPr>
              <w:jc w:val="center"/>
              <w:rPr>
                <w:rFonts w:ascii="Times New Roman" w:hAnsi="Times New Roman" w:cs="Times New Roman"/>
                <w:sz w:val="16"/>
                <w:szCs w:val="16"/>
                <w:vertAlign w:val="superscript"/>
              </w:rPr>
            </w:pP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/km</w:t>
            </w:r>
            <w:r w:rsidRPr="00A92F66">
              <w:rPr>
                <w:rFonts w:ascii="Times New Roman" w:hAnsi="Times New Roman" w:cs="Times New Roman"/>
                <w:sz w:val="16"/>
                <w:szCs w:val="16"/>
                <w:vertAlign w:val="superscript"/>
              </w:rPr>
              <w:t>2</w:t>
            </w:r>
          </w:p>
          <w:p w:rsidR="00C83582" w:rsidRPr="00A92F66" w:rsidRDefault="00C83582" w:rsidP="00102081">
            <w:pPr>
              <w:jc w:val="center"/>
              <w:rPr>
                <w:rFonts w:ascii="Times New Roman" w:hAnsi="Times New Roman" w:cs="Times New Roman"/>
                <w:sz w:val="16"/>
                <w:szCs w:val="16"/>
                <w:lang w:val="en-US"/>
              </w:rPr>
            </w:pPr>
          </w:p>
        </w:tc>
        <w:tc>
          <w:tcPr>
            <w:tcW w:w="155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0,08</w:t>
            </w:r>
          </w:p>
        </w:tc>
        <w:tc>
          <w:tcPr>
            <w:tcW w:w="1141"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22,19</w:t>
            </w:r>
          </w:p>
        </w:tc>
        <w:tc>
          <w:tcPr>
            <w:tcW w:w="1134"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9,6</w:t>
            </w:r>
          </w:p>
        </w:tc>
        <w:tc>
          <w:tcPr>
            <w:tcW w:w="99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4956,1</w:t>
            </w:r>
          </w:p>
        </w:tc>
        <w:tc>
          <w:tcPr>
            <w:tcW w:w="1276" w:type="dxa"/>
          </w:tcPr>
          <w:p w:rsidR="00C83582" w:rsidRPr="00A92F66" w:rsidRDefault="009D7BD6"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Moscow</w:t>
            </w:r>
          </w:p>
        </w:tc>
      </w:tr>
      <w:tr w:rsidR="00C83582" w:rsidRPr="00A92F66" w:rsidTr="00650A98">
        <w:tc>
          <w:tcPr>
            <w:tcW w:w="421" w:type="dxa"/>
          </w:tcPr>
          <w:p w:rsidR="00C83582" w:rsidRPr="00A92F66" w:rsidRDefault="00C83582"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4</w:t>
            </w:r>
          </w:p>
        </w:tc>
        <w:tc>
          <w:tcPr>
            <w:tcW w:w="1841" w:type="dxa"/>
          </w:tcPr>
          <w:p w:rsidR="00C83582" w:rsidRPr="00A92F66" w:rsidRDefault="00016B11" w:rsidP="00C83582">
            <w:pPr>
              <w:rPr>
                <w:rFonts w:ascii="Times New Roman" w:hAnsi="Times New Roman" w:cs="Times New Roman"/>
                <w:sz w:val="16"/>
                <w:szCs w:val="16"/>
              </w:rPr>
            </w:pPr>
            <w:r w:rsidRPr="00A92F66">
              <w:rPr>
                <w:rFonts w:ascii="Times New Roman" w:hAnsi="Times New Roman" w:cs="Times New Roman"/>
                <w:sz w:val="16"/>
                <w:szCs w:val="16"/>
                <w:lang w:val="en-US"/>
              </w:rPr>
              <w:t xml:space="preserve">Employment </w:t>
            </w:r>
            <w:proofErr w:type="spellStart"/>
            <w:r w:rsidRPr="00A92F66">
              <w:rPr>
                <w:rFonts w:ascii="Times New Roman" w:hAnsi="Times New Roman" w:cs="Times New Roman"/>
                <w:sz w:val="16"/>
                <w:szCs w:val="16"/>
              </w:rPr>
              <w:t>density</w:t>
            </w:r>
            <w:proofErr w:type="spellEnd"/>
            <w:r w:rsidRPr="00A92F66">
              <w:rPr>
                <w:rFonts w:ascii="Times New Roman" w:hAnsi="Times New Roman" w:cs="Times New Roman"/>
                <w:sz w:val="16"/>
                <w:szCs w:val="16"/>
                <w:lang w:val="en-US"/>
              </w:rPr>
              <w:t xml:space="preserve"> [</w:t>
            </w:r>
            <w:r w:rsidR="0076574B" w:rsidRPr="00A92F66">
              <w:rPr>
                <w:rFonts w:ascii="Times New Roman" w:hAnsi="Times New Roman" w:cs="Times New Roman"/>
                <w:sz w:val="16"/>
                <w:szCs w:val="16"/>
                <w:lang w:val="en-US"/>
              </w:rPr>
              <w:t>73</w:t>
            </w:r>
            <w:r w:rsidRPr="00A92F66">
              <w:rPr>
                <w:rFonts w:ascii="Times New Roman" w:hAnsi="Times New Roman" w:cs="Times New Roman"/>
                <w:sz w:val="16"/>
                <w:szCs w:val="16"/>
                <w:lang w:val="en-US"/>
              </w:rPr>
              <w:t>,</w:t>
            </w:r>
            <w:r w:rsidR="00650A98" w:rsidRPr="00A92F66">
              <w:rPr>
                <w:rFonts w:ascii="Times New Roman" w:hAnsi="Times New Roman" w:cs="Times New Roman"/>
                <w:sz w:val="16"/>
                <w:szCs w:val="16"/>
              </w:rPr>
              <w:t> </w:t>
            </w:r>
            <w:r w:rsidRPr="00A92F66">
              <w:rPr>
                <w:rFonts w:ascii="Times New Roman" w:hAnsi="Times New Roman" w:cs="Times New Roman"/>
                <w:sz w:val="16"/>
                <w:szCs w:val="16"/>
                <w:lang w:val="en-US"/>
              </w:rPr>
              <w:t>7</w:t>
            </w:r>
            <w:r w:rsidR="0076574B" w:rsidRPr="00A92F66">
              <w:rPr>
                <w:rFonts w:ascii="Times New Roman" w:hAnsi="Times New Roman" w:cs="Times New Roman"/>
                <w:sz w:val="16"/>
                <w:szCs w:val="16"/>
                <w:lang w:val="en-US"/>
              </w:rPr>
              <w:t>4</w:t>
            </w:r>
            <w:r w:rsidRPr="00A92F66">
              <w:rPr>
                <w:rFonts w:ascii="Times New Roman" w:hAnsi="Times New Roman" w:cs="Times New Roman"/>
                <w:sz w:val="16"/>
                <w:szCs w:val="16"/>
                <w:lang w:val="en-US"/>
              </w:rPr>
              <w:t>]</w:t>
            </w:r>
          </w:p>
        </w:tc>
        <w:tc>
          <w:tcPr>
            <w:tcW w:w="994" w:type="dxa"/>
          </w:tcPr>
          <w:p w:rsidR="00C83582" w:rsidRPr="00A92F66" w:rsidRDefault="00016B11" w:rsidP="00102081">
            <w:pPr>
              <w:jc w:val="center"/>
              <w:rPr>
                <w:rFonts w:ascii="Times New Roman" w:hAnsi="Times New Roman" w:cs="Times New Roman"/>
                <w:sz w:val="16"/>
                <w:szCs w:val="16"/>
                <w:vertAlign w:val="superscript"/>
              </w:rPr>
            </w:pPr>
            <w:r w:rsidRPr="00A92F66">
              <w:rPr>
                <w:rFonts w:ascii="Times New Roman" w:hAnsi="Times New Roman" w:cs="Times New Roman"/>
                <w:sz w:val="16"/>
                <w:szCs w:val="16"/>
                <w:lang w:val="en-US"/>
              </w:rPr>
              <w:t>pers.</w:t>
            </w:r>
            <w:r w:rsidRPr="00A92F66">
              <w:rPr>
                <w:rFonts w:ascii="Times New Roman" w:hAnsi="Times New Roman" w:cs="Times New Roman"/>
                <w:sz w:val="16"/>
                <w:szCs w:val="16"/>
              </w:rPr>
              <w:t>/km</w:t>
            </w:r>
            <w:r w:rsidRPr="00A92F66">
              <w:rPr>
                <w:rFonts w:ascii="Times New Roman" w:hAnsi="Times New Roman" w:cs="Times New Roman"/>
                <w:sz w:val="16"/>
                <w:szCs w:val="16"/>
                <w:vertAlign w:val="superscript"/>
              </w:rPr>
              <w:t>2</w:t>
            </w:r>
          </w:p>
        </w:tc>
        <w:tc>
          <w:tcPr>
            <w:tcW w:w="155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1902,3</w:t>
            </w:r>
          </w:p>
        </w:tc>
        <w:tc>
          <w:tcPr>
            <w:tcW w:w="1134"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688,8</w:t>
            </w:r>
          </w:p>
        </w:tc>
        <w:tc>
          <w:tcPr>
            <w:tcW w:w="992" w:type="dxa"/>
            <w:vAlign w:val="center"/>
          </w:tcPr>
          <w:p w:rsidR="00C83582" w:rsidRPr="00A92F66" w:rsidRDefault="00C83582" w:rsidP="00236BAF">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2950,5</w:t>
            </w:r>
          </w:p>
        </w:tc>
        <w:tc>
          <w:tcPr>
            <w:tcW w:w="1276" w:type="dxa"/>
          </w:tcPr>
          <w:p w:rsidR="00C83582" w:rsidRPr="00A92F66" w:rsidRDefault="009D7BD6" w:rsidP="00C83582">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Moscow</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5</w:t>
            </w:r>
          </w:p>
        </w:tc>
        <w:tc>
          <w:tcPr>
            <w:tcW w:w="1841" w:type="dxa"/>
          </w:tcPr>
          <w:p w:rsidR="00016B11" w:rsidRPr="00A92F66" w:rsidRDefault="00016B11" w:rsidP="00016B11">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Human</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potential</w:t>
            </w:r>
            <w:proofErr w:type="spellEnd"/>
            <w:r w:rsidRPr="00A92F66">
              <w:rPr>
                <w:rFonts w:ascii="Times New Roman" w:hAnsi="Times New Roman" w:cs="Times New Roman"/>
                <w:sz w:val="16"/>
                <w:szCs w:val="16"/>
                <w:lang w:val="en-US"/>
              </w:rPr>
              <w:t xml:space="preserve"> [7</w:t>
            </w:r>
            <w:r w:rsidR="0076574B" w:rsidRPr="00A92F66">
              <w:rPr>
                <w:rFonts w:ascii="Times New Roman" w:hAnsi="Times New Roman" w:cs="Times New Roman"/>
                <w:sz w:val="16"/>
                <w:szCs w:val="16"/>
                <w:lang w:val="en-US"/>
              </w:rPr>
              <w:t>5</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indexes</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0,1</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0,864</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0,866</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0,931</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Moscow</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6</w:t>
            </w:r>
          </w:p>
        </w:tc>
        <w:tc>
          <w:tcPr>
            <w:tcW w:w="1841" w:type="dxa"/>
          </w:tcPr>
          <w:p w:rsidR="00016B11" w:rsidRPr="00A92F66" w:rsidRDefault="00016B11" w:rsidP="00016B11">
            <w:pPr>
              <w:rPr>
                <w:rFonts w:ascii="Times New Roman" w:hAnsi="Times New Roman" w:cs="Times New Roman"/>
                <w:sz w:val="16"/>
                <w:szCs w:val="16"/>
                <w:lang w:val="en-US"/>
              </w:rPr>
            </w:pPr>
            <w:r w:rsidRPr="00A92F66">
              <w:rPr>
                <w:rFonts w:ascii="Times New Roman" w:hAnsi="Times New Roman" w:cs="Times New Roman"/>
                <w:sz w:val="16"/>
                <w:szCs w:val="16"/>
                <w:lang w:val="en-US"/>
              </w:rPr>
              <w:t>Development of the tourist infrastructure [7</w:t>
            </w:r>
            <w:r w:rsidR="0076574B" w:rsidRPr="00A92F66">
              <w:rPr>
                <w:rFonts w:ascii="Times New Roman" w:hAnsi="Times New Roman" w:cs="Times New Roman"/>
                <w:sz w:val="16"/>
                <w:szCs w:val="16"/>
                <w:lang w:val="en-US"/>
              </w:rPr>
              <w:t>6</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rPr>
            </w:pPr>
            <w:r w:rsidRPr="00A92F66">
              <w:rPr>
                <w:rFonts w:ascii="Times New Roman" w:hAnsi="Times New Roman" w:cs="Times New Roman"/>
                <w:sz w:val="16"/>
                <w:szCs w:val="16"/>
                <w:lang w:val="en-US"/>
              </w:rPr>
              <w:t>index</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91,8</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90,8</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120,3</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Krasnodar Territory</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w:t>
            </w:r>
          </w:p>
        </w:tc>
        <w:tc>
          <w:tcPr>
            <w:tcW w:w="1841" w:type="dxa"/>
          </w:tcPr>
          <w:p w:rsidR="00016B11" w:rsidRPr="00A92F66" w:rsidRDefault="00016B11" w:rsidP="00016B11">
            <w:pPr>
              <w:rPr>
                <w:rFonts w:ascii="Times New Roman" w:hAnsi="Times New Roman" w:cs="Times New Roman"/>
                <w:sz w:val="16"/>
                <w:szCs w:val="16"/>
                <w:lang w:val="en-US"/>
              </w:rPr>
            </w:pPr>
            <w:proofErr w:type="spellStart"/>
            <w:r w:rsidRPr="00A92F66">
              <w:rPr>
                <w:rFonts w:ascii="Times New Roman" w:hAnsi="Times New Roman" w:cs="Times New Roman"/>
                <w:sz w:val="16"/>
                <w:szCs w:val="16"/>
              </w:rPr>
              <w:t>Average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wage</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per</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capita</w:t>
            </w:r>
            <w:proofErr w:type="spellEnd"/>
            <w:r w:rsidRPr="00A92F66">
              <w:rPr>
                <w:rFonts w:ascii="Times New Roman" w:hAnsi="Times New Roman" w:cs="Times New Roman"/>
                <w:sz w:val="16"/>
                <w:szCs w:val="16"/>
                <w:lang w:val="en-US"/>
              </w:rPr>
              <w:t xml:space="preserve"> [7</w:t>
            </w:r>
            <w:r w:rsidR="0076574B" w:rsidRPr="00A92F66">
              <w:rPr>
                <w:rFonts w:ascii="Times New Roman" w:hAnsi="Times New Roman" w:cs="Times New Roman"/>
                <w:sz w:val="16"/>
                <w:szCs w:val="16"/>
                <w:lang w:val="en-US"/>
              </w:rPr>
              <w:t>7</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rPr>
            </w:pPr>
            <w:proofErr w:type="spellStart"/>
            <w:r w:rsidRPr="00A92F66">
              <w:rPr>
                <w:rFonts w:ascii="Times New Roman" w:hAnsi="Times New Roman" w:cs="Times New Roman"/>
                <w:sz w:val="16"/>
                <w:szCs w:val="16"/>
              </w:rPr>
              <w:t>ths</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rub</w:t>
            </w:r>
            <w:proofErr w:type="spellEnd"/>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48590</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72 367</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120120</w:t>
            </w:r>
          </w:p>
        </w:tc>
        <w:tc>
          <w:tcPr>
            <w:tcW w:w="1276" w:type="dxa"/>
          </w:tcPr>
          <w:p w:rsidR="00016B11" w:rsidRPr="00A92F66" w:rsidRDefault="00016B11" w:rsidP="00016B11">
            <w:pPr>
              <w:jc w:val="center"/>
              <w:rPr>
                <w:rFonts w:ascii="Times New Roman" w:hAnsi="Times New Roman" w:cs="Times New Roman"/>
                <w:sz w:val="16"/>
                <w:szCs w:val="16"/>
              </w:rPr>
            </w:pPr>
            <w:r w:rsidRPr="00A92F66">
              <w:rPr>
                <w:rFonts w:ascii="Times New Roman" w:hAnsi="Times New Roman" w:cs="Times New Roman"/>
                <w:sz w:val="16"/>
                <w:szCs w:val="16"/>
                <w:lang w:val="en-US"/>
              </w:rPr>
              <w:t xml:space="preserve">Chukotka Autonomous </w:t>
            </w:r>
            <w:r w:rsidR="00701F9E" w:rsidRPr="00A92F66">
              <w:rPr>
                <w:rFonts w:ascii="Times New Roman" w:hAnsi="Times New Roman" w:cs="Times New Roman"/>
                <w:sz w:val="16"/>
                <w:szCs w:val="16"/>
                <w:lang w:val="en-US"/>
              </w:rPr>
              <w:t>Area</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8</w:t>
            </w:r>
          </w:p>
        </w:tc>
        <w:tc>
          <w:tcPr>
            <w:tcW w:w="1841" w:type="dxa"/>
          </w:tcPr>
          <w:p w:rsidR="00016B11" w:rsidRPr="00A92F66" w:rsidRDefault="00016B11" w:rsidP="00016B11">
            <w:pPr>
              <w:rPr>
                <w:rFonts w:ascii="Times New Roman" w:hAnsi="Times New Roman" w:cs="Times New Roman"/>
                <w:sz w:val="16"/>
                <w:szCs w:val="16"/>
              </w:rPr>
            </w:pPr>
            <w:proofErr w:type="spellStart"/>
            <w:r w:rsidRPr="00A92F66">
              <w:rPr>
                <w:rFonts w:ascii="Times New Roman" w:hAnsi="Times New Roman" w:cs="Times New Roman"/>
                <w:sz w:val="16"/>
                <w:szCs w:val="16"/>
              </w:rPr>
              <w:t>Quality</w:t>
            </w:r>
            <w:proofErr w:type="spellEnd"/>
            <w:r w:rsidRPr="00A92F66">
              <w:rPr>
                <w:rFonts w:ascii="Times New Roman" w:hAnsi="Times New Roman" w:cs="Times New Roman"/>
                <w:sz w:val="16"/>
                <w:szCs w:val="16"/>
              </w:rPr>
              <w:t xml:space="preserve"> </w:t>
            </w:r>
            <w:proofErr w:type="spellStart"/>
            <w:r w:rsidRPr="00A92F66">
              <w:rPr>
                <w:rFonts w:ascii="Times New Roman" w:hAnsi="Times New Roman" w:cs="Times New Roman"/>
                <w:sz w:val="16"/>
                <w:szCs w:val="16"/>
              </w:rPr>
              <w:t>of</w:t>
            </w:r>
            <w:proofErr w:type="spellEnd"/>
            <w:r w:rsidRPr="00A92F66">
              <w:rPr>
                <w:rFonts w:ascii="Times New Roman" w:hAnsi="Times New Roman" w:cs="Times New Roman"/>
                <w:sz w:val="16"/>
                <w:szCs w:val="16"/>
              </w:rPr>
              <w:t xml:space="preserve"> </w:t>
            </w:r>
            <w:r w:rsidRPr="00A92F66">
              <w:rPr>
                <w:rFonts w:ascii="Times New Roman" w:hAnsi="Times New Roman" w:cs="Times New Roman"/>
                <w:sz w:val="16"/>
                <w:szCs w:val="16"/>
                <w:lang w:val="en-US"/>
              </w:rPr>
              <w:t>Urban Living [7</w:t>
            </w:r>
            <w:r w:rsidR="0076574B" w:rsidRPr="00A92F66">
              <w:rPr>
                <w:rFonts w:ascii="Times New Roman" w:hAnsi="Times New Roman" w:cs="Times New Roman"/>
                <w:sz w:val="16"/>
                <w:szCs w:val="16"/>
                <w:lang w:val="en-US"/>
              </w:rPr>
              <w:t>8</w:t>
            </w:r>
            <w:r w:rsidRPr="00A92F66">
              <w:rPr>
                <w:rFonts w:ascii="Times New Roman" w:hAnsi="Times New Roman" w:cs="Times New Roman"/>
                <w:sz w:val="16"/>
                <w:szCs w:val="16"/>
                <w:lang w:val="en-US"/>
              </w:rPr>
              <w:t>, 7</w:t>
            </w:r>
            <w:r w:rsidR="0076574B" w:rsidRPr="00A92F66">
              <w:rPr>
                <w:rFonts w:ascii="Times New Roman" w:hAnsi="Times New Roman" w:cs="Times New Roman"/>
                <w:sz w:val="16"/>
                <w:szCs w:val="16"/>
                <w:lang w:val="en-US"/>
              </w:rPr>
              <w:t>9</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index</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0,1</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58,13</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77,39</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79,5</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Moscow</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9</w:t>
            </w:r>
          </w:p>
        </w:tc>
        <w:tc>
          <w:tcPr>
            <w:tcW w:w="1841" w:type="dxa"/>
          </w:tcPr>
          <w:p w:rsidR="00016B11" w:rsidRPr="00A92F66" w:rsidRDefault="00016B11" w:rsidP="00016B11">
            <w:pPr>
              <w:pStyle w:val="a4"/>
              <w:spacing w:before="0" w:beforeAutospacing="0" w:after="0" w:afterAutospacing="0"/>
              <w:rPr>
                <w:sz w:val="16"/>
                <w:szCs w:val="16"/>
                <w:lang w:val="en-US"/>
              </w:rPr>
            </w:pPr>
            <w:proofErr w:type="spellStart"/>
            <w:r w:rsidRPr="00A92F66">
              <w:rPr>
                <w:sz w:val="16"/>
                <w:szCs w:val="16"/>
              </w:rPr>
              <w:t>Housing</w:t>
            </w:r>
            <w:proofErr w:type="spellEnd"/>
            <w:r w:rsidRPr="00A92F66">
              <w:rPr>
                <w:sz w:val="16"/>
                <w:szCs w:val="16"/>
              </w:rPr>
              <w:t xml:space="preserve"> </w:t>
            </w:r>
            <w:proofErr w:type="spellStart"/>
            <w:r w:rsidRPr="00A92F66">
              <w:rPr>
                <w:sz w:val="16"/>
                <w:szCs w:val="16"/>
              </w:rPr>
              <w:t>affordability</w:t>
            </w:r>
            <w:proofErr w:type="spellEnd"/>
            <w:r w:rsidRPr="00A92F66">
              <w:rPr>
                <w:sz w:val="16"/>
                <w:szCs w:val="16"/>
                <w:lang w:val="en-US"/>
              </w:rPr>
              <w:t xml:space="preserve"> index [</w:t>
            </w:r>
            <w:r w:rsidR="0076574B" w:rsidRPr="00A92F66">
              <w:rPr>
                <w:sz w:val="16"/>
                <w:szCs w:val="16"/>
                <w:lang w:val="en-US"/>
              </w:rPr>
              <w:t>80</w:t>
            </w:r>
            <w:r w:rsidRPr="00A92F66">
              <w:rPr>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rPr>
            </w:pPr>
            <w:r w:rsidRPr="00A92F66">
              <w:rPr>
                <w:rFonts w:ascii="Times New Roman" w:hAnsi="Times New Roman" w:cs="Times New Roman"/>
                <w:sz w:val="16"/>
                <w:szCs w:val="16"/>
                <w:lang w:val="en-US"/>
              </w:rPr>
              <w:t>index</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0,1</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7,7</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6,4</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2,3</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Magadan region</w:t>
            </w:r>
          </w:p>
        </w:tc>
      </w:tr>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10</w:t>
            </w:r>
          </w:p>
        </w:tc>
        <w:tc>
          <w:tcPr>
            <w:tcW w:w="1841" w:type="dxa"/>
          </w:tcPr>
          <w:p w:rsidR="00016B11" w:rsidRPr="00A92F66" w:rsidRDefault="00016B11" w:rsidP="00016B11">
            <w:pP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 Unemployment rate [</w:t>
            </w:r>
            <w:r w:rsidR="0076574B" w:rsidRPr="00A92F66">
              <w:rPr>
                <w:rFonts w:ascii="Times New Roman" w:hAnsi="Times New Roman" w:cs="Times New Roman"/>
                <w:sz w:val="16"/>
                <w:szCs w:val="16"/>
                <w:lang w:val="en-US"/>
              </w:rPr>
              <w:t>81</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lang w:val="en-US"/>
              </w:rPr>
            </w:pPr>
            <w:r w:rsidRPr="00A92F66">
              <w:rPr>
                <w:rFonts w:ascii="Times New Roman" w:hAnsi="Times New Roman" w:cs="Times New Roman"/>
                <w:sz w:val="16"/>
                <w:szCs w:val="16"/>
              </w:rPr>
              <w:t>%</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0,08</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3,7</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3,6</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1,5</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 xml:space="preserve">St. Petersburg </w:t>
            </w:r>
          </w:p>
        </w:tc>
      </w:tr>
    </w:tbl>
    <w:p w:rsidR="007D5F65" w:rsidRPr="00A92F66" w:rsidRDefault="007D5F65" w:rsidP="00016B11">
      <w:pPr>
        <w:jc w:val="center"/>
        <w:rPr>
          <w:rFonts w:ascii="Times New Roman" w:hAnsi="Times New Roman" w:cs="Times New Roman"/>
          <w:sz w:val="16"/>
          <w:szCs w:val="16"/>
        </w:rPr>
        <w:sectPr w:rsidR="007D5F65" w:rsidRPr="00A92F66" w:rsidSect="005E7C06">
          <w:type w:val="continuous"/>
          <w:pgSz w:w="11906" w:h="16838"/>
          <w:pgMar w:top="1134" w:right="850" w:bottom="1134" w:left="1701" w:header="708" w:footer="708" w:gutter="0"/>
          <w:cols w:space="708"/>
          <w:docGrid w:linePitch="360"/>
        </w:sectPr>
      </w:pPr>
    </w:p>
    <w:tbl>
      <w:tblPr>
        <w:tblStyle w:val="a7"/>
        <w:tblW w:w="9351" w:type="dxa"/>
        <w:tblLook w:val="04A0" w:firstRow="1" w:lastRow="0" w:firstColumn="1" w:lastColumn="0" w:noHBand="0" w:noVBand="1"/>
      </w:tblPr>
      <w:tblGrid>
        <w:gridCol w:w="421"/>
        <w:gridCol w:w="1841"/>
        <w:gridCol w:w="994"/>
        <w:gridCol w:w="1552"/>
        <w:gridCol w:w="1141"/>
        <w:gridCol w:w="1134"/>
        <w:gridCol w:w="992"/>
        <w:gridCol w:w="1276"/>
      </w:tblGrid>
      <w:tr w:rsidR="00016B11" w:rsidRPr="00A92F66" w:rsidTr="00650A98">
        <w:tc>
          <w:tcPr>
            <w:tcW w:w="421" w:type="dxa"/>
          </w:tcPr>
          <w:p w:rsidR="00016B11" w:rsidRPr="00A92F66" w:rsidRDefault="00016B11" w:rsidP="00016B11">
            <w:pPr>
              <w:jc w:val="center"/>
              <w:rPr>
                <w:rFonts w:ascii="Times New Roman" w:hAnsi="Times New Roman" w:cs="Times New Roman"/>
                <w:sz w:val="16"/>
                <w:szCs w:val="16"/>
              </w:rPr>
            </w:pPr>
            <w:r w:rsidRPr="00A92F66">
              <w:rPr>
                <w:rFonts w:ascii="Times New Roman" w:hAnsi="Times New Roman" w:cs="Times New Roman"/>
                <w:sz w:val="16"/>
                <w:szCs w:val="16"/>
              </w:rPr>
              <w:t>11</w:t>
            </w:r>
          </w:p>
        </w:tc>
        <w:tc>
          <w:tcPr>
            <w:tcW w:w="1841" w:type="dxa"/>
          </w:tcPr>
          <w:p w:rsidR="00016B11" w:rsidRPr="00A92F66" w:rsidRDefault="00016B11" w:rsidP="00016B11">
            <w:pPr>
              <w:rPr>
                <w:rFonts w:ascii="Times New Roman" w:hAnsi="Times New Roman" w:cs="Times New Roman"/>
                <w:sz w:val="16"/>
                <w:szCs w:val="16"/>
                <w:lang w:val="en-US"/>
              </w:rPr>
            </w:pPr>
            <w:r w:rsidRPr="00A92F66">
              <w:rPr>
                <w:rFonts w:ascii="Times New Roman" w:hAnsi="Times New Roman" w:cs="Times New Roman"/>
                <w:sz w:val="16"/>
                <w:szCs w:val="16"/>
                <w:lang w:val="en-US"/>
              </w:rPr>
              <w:t>Comfort level of the urban environment [</w:t>
            </w:r>
            <w:r w:rsidR="0076574B" w:rsidRPr="00A92F66">
              <w:rPr>
                <w:rFonts w:ascii="Times New Roman" w:hAnsi="Times New Roman" w:cs="Times New Roman"/>
                <w:sz w:val="16"/>
                <w:szCs w:val="16"/>
                <w:lang w:val="en-US"/>
              </w:rPr>
              <w:t>82</w:t>
            </w:r>
            <w:r w:rsidRPr="00A92F66">
              <w:rPr>
                <w:rFonts w:ascii="Times New Roman" w:hAnsi="Times New Roman" w:cs="Times New Roman"/>
                <w:sz w:val="16"/>
                <w:szCs w:val="16"/>
                <w:lang w:val="en-US"/>
              </w:rPr>
              <w:t>]</w:t>
            </w:r>
          </w:p>
        </w:tc>
        <w:tc>
          <w:tcPr>
            <w:tcW w:w="994" w:type="dxa"/>
          </w:tcPr>
          <w:p w:rsidR="00016B11" w:rsidRPr="00A92F66" w:rsidRDefault="00016B11" w:rsidP="00102081">
            <w:pPr>
              <w:jc w:val="center"/>
              <w:rPr>
                <w:rFonts w:ascii="Times New Roman" w:hAnsi="Times New Roman" w:cs="Times New Roman"/>
                <w:sz w:val="16"/>
                <w:szCs w:val="16"/>
              </w:rPr>
            </w:pPr>
            <w:r w:rsidRPr="00A92F66">
              <w:rPr>
                <w:rFonts w:ascii="Times New Roman" w:hAnsi="Times New Roman" w:cs="Times New Roman"/>
                <w:sz w:val="16"/>
                <w:szCs w:val="16"/>
                <w:lang w:val="en-US"/>
              </w:rPr>
              <w:t>index</w:t>
            </w:r>
          </w:p>
        </w:tc>
        <w:tc>
          <w:tcPr>
            <w:tcW w:w="155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0,09</w:t>
            </w:r>
          </w:p>
        </w:tc>
        <w:tc>
          <w:tcPr>
            <w:tcW w:w="1141"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203</w:t>
            </w:r>
          </w:p>
        </w:tc>
        <w:tc>
          <w:tcPr>
            <w:tcW w:w="1134"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233</w:t>
            </w:r>
          </w:p>
        </w:tc>
        <w:tc>
          <w:tcPr>
            <w:tcW w:w="992" w:type="dxa"/>
            <w:vAlign w:val="center"/>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293</w:t>
            </w:r>
          </w:p>
        </w:tc>
        <w:tc>
          <w:tcPr>
            <w:tcW w:w="1276" w:type="dxa"/>
          </w:tcPr>
          <w:p w:rsidR="00016B11" w:rsidRPr="00A92F66" w:rsidRDefault="00016B11" w:rsidP="00016B11">
            <w:pPr>
              <w:jc w:val="center"/>
              <w:rPr>
                <w:rFonts w:ascii="Times New Roman" w:hAnsi="Times New Roman" w:cs="Times New Roman"/>
                <w:sz w:val="16"/>
                <w:szCs w:val="16"/>
                <w:lang w:val="en-US"/>
              </w:rPr>
            </w:pPr>
            <w:r w:rsidRPr="00A92F66">
              <w:rPr>
                <w:rFonts w:ascii="Times New Roman" w:hAnsi="Times New Roman" w:cs="Times New Roman"/>
                <w:sz w:val="16"/>
                <w:szCs w:val="16"/>
                <w:lang w:val="en-US"/>
              </w:rPr>
              <w:t>Moscow</w:t>
            </w:r>
          </w:p>
        </w:tc>
      </w:tr>
    </w:tbl>
    <w:p w:rsidR="002E0F33" w:rsidRPr="00A92F66" w:rsidRDefault="007822DA" w:rsidP="007822DA">
      <w:pPr>
        <w:spacing w:before="120" w:after="0" w:line="240" w:lineRule="auto"/>
        <w:ind w:firstLine="851"/>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In this case, must be met the condition of equality of the sum of the weighting coefficients to one for a specific generalized indicator (formula 6): </w:t>
      </w:r>
    </w:p>
    <w:p w:rsidR="002E0F33" w:rsidRPr="00A92F66" w:rsidRDefault="00D81F9D" w:rsidP="002E0F33">
      <w:pPr>
        <w:spacing w:before="120" w:after="0" w:line="240" w:lineRule="auto"/>
        <w:jc w:val="both"/>
        <w:rPr>
          <w:rFonts w:ascii="Times New Roman" w:eastAsiaTheme="minorEastAsia" w:hAnsi="Times New Roman" w:cs="Times New Roman"/>
          <w:sz w:val="20"/>
          <w:szCs w:val="20"/>
        </w:rPr>
      </w:pPr>
      <m:oMathPara>
        <m:oMath>
          <m:nary>
            <m:naryPr>
              <m:chr m:val="∑"/>
              <m:limLoc m:val="undOvr"/>
              <m:subHide m:val="1"/>
              <m:supHide m:val="1"/>
              <m:ctrlPr>
                <w:rPr>
                  <w:rFonts w:ascii="Cambria Math" w:hAnsi="Cambria Math" w:cs="Times New Roman"/>
                  <w:i/>
                  <w:sz w:val="20"/>
                  <w:szCs w:val="20"/>
                  <w:lang w:val="en-US"/>
                </w:rPr>
              </m:ctrlPr>
            </m:naryPr>
            <m:sub/>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α</m:t>
                  </m:r>
                </m:e>
                <m:sub>
                  <m:r>
                    <w:rPr>
                      <w:rFonts w:ascii="Cambria Math" w:hAnsi="Cambria Math" w:cs="Times New Roman"/>
                      <w:sz w:val="20"/>
                      <w:szCs w:val="20"/>
                      <w:lang w:val="en-US"/>
                    </w:rPr>
                    <m:t>i</m:t>
                  </m:r>
                </m:sub>
              </m:sSub>
            </m:e>
          </m:nary>
          <m:r>
            <w:rPr>
              <w:rFonts w:ascii="Cambria Math" w:hAnsi="Cambria Math" w:cs="Times New Roman"/>
              <w:sz w:val="20"/>
              <w:szCs w:val="20"/>
              <w:lang w:val="en-US"/>
            </w:rPr>
            <m:t>=0</m:t>
          </m:r>
          <m:r>
            <w:rPr>
              <w:rFonts w:ascii="Cambria Math" w:hAnsi="Cambria Math" w:cs="Times New Roman"/>
              <w:sz w:val="20"/>
              <w:szCs w:val="20"/>
            </w:rPr>
            <m:t>,09+0,09+0,08+0,09+0,1+0,09+</m:t>
          </m:r>
        </m:oMath>
      </m:oMathPara>
    </w:p>
    <w:p w:rsidR="002E0F33" w:rsidRPr="00A92F66" w:rsidRDefault="002E0F33" w:rsidP="002E0F33">
      <w:pPr>
        <w:spacing w:before="120" w:after="0"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+0,09+0,1+0,1+0,08+0,09=1</m:t>
          </m:r>
        </m:oMath>
      </m:oMathPara>
    </w:p>
    <w:p w:rsidR="00DC5B34" w:rsidRPr="00A92F66" w:rsidRDefault="007D5F65" w:rsidP="007D5F65">
      <w:pPr>
        <w:jc w:val="both"/>
        <w:rPr>
          <w:rFonts w:ascii="Times New Roman" w:hAnsi="Times New Roman" w:cs="Times New Roman"/>
          <w:sz w:val="24"/>
          <w:szCs w:val="24"/>
          <w:lang w:val="en-US"/>
        </w:rPr>
      </w:pPr>
      <w:r w:rsidRPr="00A92F66">
        <w:rPr>
          <w:rFonts w:ascii="Times New Roman" w:hAnsi="Times New Roman" w:cs="Times New Roman"/>
          <w:position w:val="-32"/>
          <w:sz w:val="20"/>
          <w:szCs w:val="20"/>
          <w:lang w:val="en-US"/>
        </w:rPr>
        <w:tab/>
      </w:r>
      <w:r w:rsidR="00A9382C" w:rsidRPr="00A92F66">
        <w:rPr>
          <w:rFonts w:ascii="Times New Roman" w:hAnsi="Times New Roman" w:cs="Times New Roman"/>
          <w:sz w:val="20"/>
          <w:szCs w:val="20"/>
          <w:lang w:val="en-US"/>
        </w:rPr>
        <w:t>Generalized indicator on urban conditions for Yekaterinburg city (Sverdlovsk region) according to the formula (3) is</w:t>
      </w:r>
      <w:r w:rsidR="00DC5B34" w:rsidRPr="00A92F66">
        <w:rPr>
          <w:rFonts w:ascii="Times New Roman" w:hAnsi="Times New Roman" w:cs="Times New Roman"/>
          <w:sz w:val="20"/>
          <w:szCs w:val="20"/>
          <w:lang w:val="en-US"/>
        </w:rPr>
        <w:t>:</w:t>
      </w:r>
    </w:p>
    <w:p w:rsidR="002E0F33" w:rsidRPr="00A92F66" w:rsidRDefault="00D81F9D" w:rsidP="00722066">
      <w:pPr>
        <w:pStyle w:val="a3"/>
        <w:tabs>
          <w:tab w:val="right" w:pos="8582"/>
          <w:tab w:val="right" w:pos="10123"/>
        </w:tabs>
        <w:autoSpaceDE w:val="0"/>
        <w:autoSpaceDN w:val="0"/>
        <w:adjustRightInd w:val="0"/>
        <w:spacing w:after="0" w:line="360" w:lineRule="auto"/>
        <w:ind w:left="0" w:firstLine="851"/>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lang w:val="en-US"/>
                </w:rPr>
                <m:t>Q</m:t>
              </m:r>
            </m:e>
            <m:sub>
              <m:r>
                <w:rPr>
                  <w:rFonts w:ascii="Cambria Math" w:hAnsi="Cambria Math" w:cs="Times New Roman"/>
                  <w:sz w:val="18"/>
                  <w:szCs w:val="18"/>
                </w:rPr>
                <m:t>cityconEk</m:t>
              </m:r>
            </m:sub>
          </m:sSub>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12,5</m:t>
              </m:r>
            </m:num>
            <m:den>
              <m:r>
                <w:rPr>
                  <w:rFonts w:ascii="Cambria Math" w:hAnsi="Cambria Math" w:cs="Times New Roman"/>
                  <w:sz w:val="18"/>
                  <w:szCs w:val="18"/>
                </w:rPr>
                <m:t>92,1</m:t>
              </m:r>
            </m:den>
          </m:f>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3,17</m:t>
              </m:r>
            </m:num>
            <m:den>
              <m:r>
                <w:rPr>
                  <w:rFonts w:ascii="Cambria Math" w:hAnsi="Cambria Math" w:cs="Times New Roman"/>
                  <w:sz w:val="18"/>
                  <w:szCs w:val="18"/>
                </w:rPr>
                <m:t>7,24</m:t>
              </m:r>
            </m:den>
          </m:f>
          <m:r>
            <w:rPr>
              <w:rFonts w:ascii="Cambria Math" w:hAnsi="Cambria Math" w:cs="Times New Roman"/>
              <w:sz w:val="18"/>
              <w:szCs w:val="18"/>
            </w:rPr>
            <m:t>+0,08∙</m:t>
          </m:r>
          <m:f>
            <m:fPr>
              <m:ctrlPr>
                <w:rPr>
                  <w:rFonts w:ascii="Cambria Math" w:hAnsi="Cambria Math" w:cs="Times New Roman"/>
                  <w:i/>
                  <w:sz w:val="18"/>
                  <w:szCs w:val="18"/>
                </w:rPr>
              </m:ctrlPr>
            </m:fPr>
            <m:num>
              <m:r>
                <w:rPr>
                  <w:rFonts w:ascii="Cambria Math" w:hAnsi="Cambria Math" w:cs="Times New Roman"/>
                  <w:sz w:val="18"/>
                  <w:szCs w:val="18"/>
                </w:rPr>
                <m:t>22,19</m:t>
              </m:r>
            </m:num>
            <m:den>
              <m:r>
                <w:rPr>
                  <w:rFonts w:ascii="Cambria Math" w:hAnsi="Cambria Math" w:cs="Times New Roman"/>
                  <w:sz w:val="18"/>
                  <w:szCs w:val="18"/>
                </w:rPr>
                <m:t>4956,1</m:t>
              </m:r>
            </m:den>
          </m:f>
          <m:r>
            <w:rPr>
              <w:rFonts w:ascii="Cambria Math" w:hAnsi="Cambria Math" w:cs="Times New Roman"/>
              <w:sz w:val="18"/>
              <w:szCs w:val="18"/>
            </w:rPr>
            <m:t>+</m:t>
          </m:r>
        </m:oMath>
      </m:oMathPara>
    </w:p>
    <w:p w:rsidR="005C60F5" w:rsidRPr="00A92F66" w:rsidRDefault="00722066" w:rsidP="00722066">
      <w:pPr>
        <w:pStyle w:val="a3"/>
        <w:tabs>
          <w:tab w:val="right" w:pos="8582"/>
          <w:tab w:val="right" w:pos="10123"/>
        </w:tabs>
        <w:autoSpaceDE w:val="0"/>
        <w:autoSpaceDN w:val="0"/>
        <w:adjustRightInd w:val="0"/>
        <w:spacing w:after="0" w:line="360" w:lineRule="auto"/>
        <w:ind w:left="0" w:firstLine="851"/>
        <w:jc w:val="both"/>
        <w:rPr>
          <w:rFonts w:ascii="Times New Roman" w:eastAsiaTheme="minorEastAsia" w:hAnsi="Times New Roman" w:cs="Times New Roman"/>
          <w:sz w:val="18"/>
          <w:szCs w:val="18"/>
        </w:rPr>
      </w:pPr>
      <m:oMathPara>
        <m:oMath>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1902,3</m:t>
              </m:r>
            </m:num>
            <m:den>
              <m:r>
                <w:rPr>
                  <w:rFonts w:ascii="Cambria Math" w:hAnsi="Cambria Math" w:cs="Times New Roman"/>
                  <w:sz w:val="18"/>
                  <w:szCs w:val="18"/>
                </w:rPr>
                <m:t>2950,5</m:t>
              </m:r>
            </m:den>
          </m:f>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0,864</m:t>
              </m:r>
            </m:num>
            <m:den>
              <m:r>
                <w:rPr>
                  <w:rFonts w:ascii="Cambria Math" w:hAnsi="Cambria Math" w:cs="Times New Roman"/>
                  <w:sz w:val="18"/>
                  <w:szCs w:val="18"/>
                </w:rPr>
                <m:t>0,931</m:t>
              </m:r>
            </m:den>
          </m:f>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91,8</m:t>
              </m:r>
            </m:num>
            <m:den>
              <m:r>
                <w:rPr>
                  <w:rFonts w:ascii="Cambria Math" w:hAnsi="Cambria Math" w:cs="Times New Roman"/>
                  <w:sz w:val="18"/>
                  <w:szCs w:val="18"/>
                </w:rPr>
                <m:t>120,3</m:t>
              </m:r>
            </m:den>
          </m:f>
          <m:r>
            <w:rPr>
              <w:rFonts w:ascii="Cambria Math" w:hAnsi="Cambria Math" w:cs="Times New Roman"/>
              <w:sz w:val="18"/>
              <w:szCs w:val="18"/>
            </w:rPr>
            <m:t>+</m:t>
          </m:r>
        </m:oMath>
      </m:oMathPara>
    </w:p>
    <w:p w:rsidR="00722066" w:rsidRPr="00A92F66" w:rsidRDefault="005C60F5" w:rsidP="00722066">
      <w:pPr>
        <w:pStyle w:val="a3"/>
        <w:tabs>
          <w:tab w:val="right" w:pos="8582"/>
          <w:tab w:val="right" w:pos="10123"/>
        </w:tabs>
        <w:autoSpaceDE w:val="0"/>
        <w:autoSpaceDN w:val="0"/>
        <w:adjustRightInd w:val="0"/>
        <w:spacing w:after="0" w:line="360" w:lineRule="auto"/>
        <w:ind w:left="0" w:firstLine="851"/>
        <w:jc w:val="both"/>
        <w:rPr>
          <w:rFonts w:ascii="Times New Roman" w:eastAsiaTheme="minorEastAsia" w:hAnsi="Times New Roman" w:cs="Times New Roman"/>
          <w:sz w:val="18"/>
          <w:szCs w:val="18"/>
        </w:rPr>
      </w:pPr>
      <m:oMathPara>
        <m:oMath>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48590</m:t>
              </m:r>
            </m:num>
            <m:den>
              <m:r>
                <w:rPr>
                  <w:rFonts w:ascii="Cambria Math" w:hAnsi="Cambria Math" w:cs="Times New Roman"/>
                  <w:sz w:val="18"/>
                  <w:szCs w:val="18"/>
                </w:rPr>
                <m:t>120120</m:t>
              </m:r>
            </m:den>
          </m:f>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58,13</m:t>
              </m:r>
            </m:num>
            <m:den>
              <m:r>
                <w:rPr>
                  <w:rFonts w:ascii="Cambria Math" w:hAnsi="Cambria Math" w:cs="Times New Roman"/>
                  <w:sz w:val="18"/>
                  <w:szCs w:val="18"/>
                </w:rPr>
                <m:t>79,5</m:t>
              </m:r>
            </m:den>
          </m:f>
          <m:r>
            <w:rPr>
              <w:rFonts w:ascii="Cambria Math" w:hAnsi="Cambria Math" w:cs="Times New Roman"/>
              <w:sz w:val="18"/>
              <w:szCs w:val="18"/>
            </w:rPr>
            <m:t>+</m:t>
          </m:r>
        </m:oMath>
      </m:oMathPara>
    </w:p>
    <w:p w:rsidR="00DC5B34" w:rsidRPr="00A92F66" w:rsidRDefault="002E0F33" w:rsidP="00722066">
      <w:pPr>
        <w:jc w:val="both"/>
        <w:rPr>
          <w:sz w:val="18"/>
          <w:szCs w:val="18"/>
        </w:rPr>
      </w:pPr>
      <m:oMathPara>
        <m:oMath>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2,3</m:t>
              </m:r>
            </m:num>
            <m:den>
              <m:r>
                <w:rPr>
                  <w:rFonts w:ascii="Cambria Math" w:hAnsi="Cambria Math" w:cs="Times New Roman"/>
                  <w:sz w:val="18"/>
                  <w:szCs w:val="18"/>
                </w:rPr>
                <m:t>7,7</m:t>
              </m:r>
            </m:den>
          </m:f>
          <m:r>
            <w:rPr>
              <w:rFonts w:ascii="Cambria Math" w:hAnsi="Cambria Math" w:cs="Times New Roman"/>
              <w:sz w:val="18"/>
              <w:szCs w:val="18"/>
            </w:rPr>
            <m:t>+0,08∙</m:t>
          </m:r>
          <m:f>
            <m:fPr>
              <m:ctrlPr>
                <w:rPr>
                  <w:rFonts w:ascii="Cambria Math" w:hAnsi="Cambria Math" w:cs="Times New Roman"/>
                  <w:i/>
                  <w:sz w:val="18"/>
                  <w:szCs w:val="18"/>
                </w:rPr>
              </m:ctrlPr>
            </m:fPr>
            <m:num>
              <m:r>
                <w:rPr>
                  <w:rFonts w:ascii="Cambria Math" w:hAnsi="Cambria Math" w:cs="Times New Roman"/>
                  <w:sz w:val="18"/>
                  <w:szCs w:val="18"/>
                </w:rPr>
                <m:t>1,5</m:t>
              </m:r>
            </m:num>
            <m:den>
              <m:r>
                <w:rPr>
                  <w:rFonts w:ascii="Cambria Math" w:hAnsi="Cambria Math" w:cs="Times New Roman"/>
                  <w:sz w:val="18"/>
                  <w:szCs w:val="18"/>
                </w:rPr>
                <m:t>3,7</m:t>
              </m:r>
            </m:den>
          </m:f>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203</m:t>
              </m:r>
            </m:num>
            <m:den>
              <m:r>
                <w:rPr>
                  <w:rFonts w:ascii="Cambria Math" w:hAnsi="Cambria Math" w:cs="Times New Roman"/>
                  <w:sz w:val="18"/>
                  <w:szCs w:val="18"/>
                </w:rPr>
                <m:t>293</m:t>
              </m:r>
            </m:den>
          </m:f>
          <m:r>
            <w:rPr>
              <w:rFonts w:ascii="Cambria Math" w:hAnsi="Cambria Math" w:cs="Times New Roman"/>
              <w:sz w:val="18"/>
              <w:szCs w:val="18"/>
            </w:rPr>
            <m:t>==0,5057</m:t>
          </m:r>
        </m:oMath>
      </m:oMathPara>
    </w:p>
    <w:p w:rsidR="00DC5B34" w:rsidRPr="00A92F66" w:rsidRDefault="00A9382C" w:rsidP="00CE6BD1">
      <w:pPr>
        <w:spacing w:after="0" w:line="240" w:lineRule="auto"/>
        <w:ind w:firstLine="567"/>
        <w:jc w:val="both"/>
        <w:rPr>
          <w:rFonts w:ascii="Times New Roman" w:hAnsi="Times New Roman" w:cs="Times New Roman"/>
          <w:sz w:val="20"/>
          <w:szCs w:val="20"/>
          <w:lang w:val="en-US"/>
        </w:rPr>
      </w:pPr>
      <w:r w:rsidRPr="00A92F66">
        <w:rPr>
          <w:lang w:val="en-US"/>
        </w:rPr>
        <w:t xml:space="preserve"> </w:t>
      </w:r>
      <w:r w:rsidRPr="00A92F66">
        <w:rPr>
          <w:rFonts w:ascii="Times New Roman" w:hAnsi="Times New Roman" w:cs="Times New Roman"/>
          <w:sz w:val="20"/>
          <w:szCs w:val="20"/>
          <w:lang w:val="en-US"/>
        </w:rPr>
        <w:t>Generalized indicator on urban conditions Tyumen city (Tyumen region), according to the formula (3) is</w:t>
      </w:r>
      <w:r w:rsidR="00DC5B34" w:rsidRPr="00A92F66">
        <w:rPr>
          <w:rFonts w:ascii="Times New Roman" w:hAnsi="Times New Roman" w:cs="Times New Roman"/>
          <w:sz w:val="20"/>
          <w:szCs w:val="20"/>
          <w:lang w:val="en-US"/>
        </w:rPr>
        <w:t>:</w:t>
      </w:r>
    </w:p>
    <w:p w:rsidR="002E0F33" w:rsidRPr="00A92F66" w:rsidRDefault="00D81F9D" w:rsidP="00722066">
      <w:pPr>
        <w:pStyle w:val="a3"/>
        <w:tabs>
          <w:tab w:val="right" w:pos="8582"/>
          <w:tab w:val="right" w:pos="10123"/>
        </w:tabs>
        <w:autoSpaceDE w:val="0"/>
        <w:autoSpaceDN w:val="0"/>
        <w:adjustRightInd w:val="0"/>
        <w:spacing w:after="0" w:line="360" w:lineRule="auto"/>
        <w:ind w:left="0" w:firstLine="851"/>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lang w:val="en-US"/>
                </w:rPr>
                <m:t>Q</m:t>
              </m:r>
            </m:e>
            <m:sub>
              <m:r>
                <w:rPr>
                  <w:rFonts w:ascii="Cambria Math" w:hAnsi="Cambria Math" w:cs="Times New Roman"/>
                  <w:sz w:val="18"/>
                  <w:szCs w:val="18"/>
                </w:rPr>
                <m:t>citycon</m:t>
              </m:r>
              <m:r>
                <w:rPr>
                  <w:rFonts w:ascii="Cambria Math" w:hAnsi="Cambria Math" w:cs="Times New Roman"/>
                  <w:sz w:val="18"/>
                  <w:szCs w:val="18"/>
                  <w:lang w:val="en-US"/>
                </w:rPr>
                <m:t>T</m:t>
              </m:r>
            </m:sub>
          </m:sSub>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12,5</m:t>
              </m:r>
            </m:num>
            <m:den>
              <m:r>
                <w:rPr>
                  <w:rFonts w:ascii="Cambria Math" w:hAnsi="Cambria Math" w:cs="Times New Roman"/>
                  <w:sz w:val="18"/>
                  <w:szCs w:val="18"/>
                </w:rPr>
                <m:t>119,0</m:t>
              </m:r>
            </m:den>
          </m:f>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3,34</m:t>
              </m:r>
            </m:num>
            <m:den>
              <m:r>
                <w:rPr>
                  <w:rFonts w:ascii="Cambria Math" w:hAnsi="Cambria Math" w:cs="Times New Roman"/>
                  <w:sz w:val="18"/>
                  <w:szCs w:val="18"/>
                </w:rPr>
                <m:t>7,24</m:t>
              </m:r>
            </m:den>
          </m:f>
          <m:r>
            <w:rPr>
              <w:rFonts w:ascii="Cambria Math" w:hAnsi="Cambria Math" w:cs="Times New Roman"/>
              <w:sz w:val="18"/>
              <w:szCs w:val="18"/>
            </w:rPr>
            <m:t>+0,08∙</m:t>
          </m:r>
          <m:f>
            <m:fPr>
              <m:ctrlPr>
                <w:rPr>
                  <w:rFonts w:ascii="Cambria Math" w:hAnsi="Cambria Math" w:cs="Times New Roman"/>
                  <w:i/>
                  <w:sz w:val="18"/>
                  <w:szCs w:val="18"/>
                </w:rPr>
              </m:ctrlPr>
            </m:fPr>
            <m:num>
              <m:r>
                <w:rPr>
                  <w:rFonts w:ascii="Cambria Math" w:hAnsi="Cambria Math" w:cs="Times New Roman"/>
                  <w:sz w:val="18"/>
                  <w:szCs w:val="18"/>
                </w:rPr>
                <m:t>9,6</m:t>
              </m:r>
            </m:num>
            <m:den>
              <m:r>
                <w:rPr>
                  <w:rFonts w:ascii="Cambria Math" w:hAnsi="Cambria Math" w:cs="Times New Roman"/>
                  <w:sz w:val="18"/>
                  <w:szCs w:val="18"/>
                </w:rPr>
                <m:t>4956,1</m:t>
              </m:r>
            </m:den>
          </m:f>
          <m:r>
            <w:rPr>
              <w:rFonts w:ascii="Cambria Math" w:hAnsi="Cambria Math" w:cs="Times New Roman"/>
              <w:sz w:val="18"/>
              <w:szCs w:val="18"/>
            </w:rPr>
            <m:t>+</m:t>
          </m:r>
        </m:oMath>
      </m:oMathPara>
    </w:p>
    <w:p w:rsidR="00722066" w:rsidRPr="00A92F66" w:rsidRDefault="00722066" w:rsidP="00722066">
      <w:pPr>
        <w:pStyle w:val="a3"/>
        <w:tabs>
          <w:tab w:val="right" w:pos="8582"/>
          <w:tab w:val="right" w:pos="10123"/>
        </w:tabs>
        <w:autoSpaceDE w:val="0"/>
        <w:autoSpaceDN w:val="0"/>
        <w:adjustRightInd w:val="0"/>
        <w:spacing w:after="0" w:line="360" w:lineRule="auto"/>
        <w:ind w:left="0" w:firstLine="851"/>
        <w:jc w:val="both"/>
        <w:rPr>
          <w:rFonts w:ascii="Times New Roman" w:eastAsiaTheme="minorEastAsia" w:hAnsi="Times New Roman" w:cs="Times New Roman"/>
          <w:sz w:val="18"/>
          <w:szCs w:val="18"/>
        </w:rPr>
      </w:pPr>
      <m:oMathPara>
        <m:oMath>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688,8</m:t>
              </m:r>
            </m:num>
            <m:den>
              <m:r>
                <w:rPr>
                  <w:rFonts w:ascii="Cambria Math" w:hAnsi="Cambria Math" w:cs="Times New Roman"/>
                  <w:sz w:val="18"/>
                  <w:szCs w:val="18"/>
                </w:rPr>
                <m:t>2950,5</m:t>
              </m:r>
            </m:den>
          </m:f>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0,866</m:t>
              </m:r>
            </m:num>
            <m:den>
              <m:r>
                <w:rPr>
                  <w:rFonts w:ascii="Cambria Math" w:hAnsi="Cambria Math" w:cs="Times New Roman"/>
                  <w:sz w:val="18"/>
                  <w:szCs w:val="18"/>
                </w:rPr>
                <m:t>0,931</m:t>
              </m:r>
            </m:den>
          </m:f>
          <m:r>
            <w:rPr>
              <w:rFonts w:ascii="Cambria Math" w:eastAsiaTheme="minorEastAsia" w:hAnsi="Cambria Math" w:cs="Times New Roman"/>
              <w:sz w:val="18"/>
              <w:szCs w:val="18"/>
            </w:rPr>
            <m:t>+</m:t>
          </m:r>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90,8</m:t>
              </m:r>
            </m:num>
            <m:den>
              <m:r>
                <w:rPr>
                  <w:rFonts w:ascii="Cambria Math" w:hAnsi="Cambria Math" w:cs="Times New Roman"/>
                  <w:sz w:val="18"/>
                  <w:szCs w:val="18"/>
                </w:rPr>
                <m:t>120,3</m:t>
              </m:r>
            </m:den>
          </m:f>
          <m:r>
            <w:rPr>
              <w:rFonts w:ascii="Cambria Math" w:hAnsi="Cambria Math" w:cs="Times New Roman"/>
              <w:sz w:val="18"/>
              <w:szCs w:val="18"/>
            </w:rPr>
            <m:t>+</m:t>
          </m:r>
        </m:oMath>
      </m:oMathPara>
    </w:p>
    <w:p w:rsidR="00F759A0" w:rsidRPr="00A92F66" w:rsidRDefault="00722066" w:rsidP="00722066">
      <w:pPr>
        <w:spacing w:after="0" w:line="240" w:lineRule="auto"/>
        <w:jc w:val="both"/>
        <w:rPr>
          <w:rFonts w:ascii="Times New Roman" w:eastAsiaTheme="minorEastAsia" w:hAnsi="Times New Roman" w:cs="Times New Roman"/>
          <w:sz w:val="18"/>
          <w:szCs w:val="18"/>
        </w:rPr>
      </w:pPr>
      <m:oMathPara>
        <m:oMath>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72367</m:t>
              </m:r>
            </m:num>
            <m:den>
              <m:r>
                <w:rPr>
                  <w:rFonts w:ascii="Cambria Math" w:hAnsi="Cambria Math" w:cs="Times New Roman"/>
                  <w:sz w:val="18"/>
                  <w:szCs w:val="18"/>
                </w:rPr>
                <m:t>120120</m:t>
              </m:r>
            </m:den>
          </m:f>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77,39</m:t>
              </m:r>
            </m:num>
            <m:den>
              <m:r>
                <w:rPr>
                  <w:rFonts w:ascii="Cambria Math" w:hAnsi="Cambria Math" w:cs="Times New Roman"/>
                  <w:sz w:val="18"/>
                  <w:szCs w:val="18"/>
                </w:rPr>
                <m:t>79,5</m:t>
              </m:r>
            </m:den>
          </m:f>
          <m:r>
            <w:rPr>
              <w:rFonts w:ascii="Cambria Math" w:hAnsi="Cambria Math" w:cs="Times New Roman"/>
              <w:sz w:val="18"/>
              <w:szCs w:val="18"/>
            </w:rPr>
            <m:t>+</m:t>
          </m:r>
        </m:oMath>
      </m:oMathPara>
    </w:p>
    <w:p w:rsidR="00722066" w:rsidRPr="00A92F66" w:rsidRDefault="00F759A0" w:rsidP="00722066">
      <w:pPr>
        <w:spacing w:after="0" w:line="240" w:lineRule="auto"/>
        <w:jc w:val="both"/>
        <w:rPr>
          <w:rFonts w:ascii="Times New Roman" w:hAnsi="Times New Roman" w:cs="Times New Roman"/>
          <w:position w:val="-62"/>
          <w:sz w:val="18"/>
          <w:szCs w:val="18"/>
          <w:lang w:val="en-US"/>
        </w:rPr>
      </w:pPr>
      <m:oMathPara>
        <m:oMath>
          <m:r>
            <w:rPr>
              <w:rFonts w:ascii="Cambria Math" w:hAnsi="Cambria Math" w:cs="Times New Roman"/>
              <w:sz w:val="18"/>
              <w:szCs w:val="18"/>
            </w:rPr>
            <m:t>+0,1∙</m:t>
          </m:r>
          <m:f>
            <m:fPr>
              <m:ctrlPr>
                <w:rPr>
                  <w:rFonts w:ascii="Cambria Math" w:hAnsi="Cambria Math" w:cs="Times New Roman"/>
                  <w:i/>
                  <w:sz w:val="18"/>
                  <w:szCs w:val="18"/>
                </w:rPr>
              </m:ctrlPr>
            </m:fPr>
            <m:num>
              <m:r>
                <w:rPr>
                  <w:rFonts w:ascii="Cambria Math" w:hAnsi="Cambria Math" w:cs="Times New Roman"/>
                  <w:sz w:val="18"/>
                  <w:szCs w:val="18"/>
                </w:rPr>
                <m:t>2,3</m:t>
              </m:r>
            </m:num>
            <m:den>
              <m:r>
                <w:rPr>
                  <w:rFonts w:ascii="Cambria Math" w:hAnsi="Cambria Math" w:cs="Times New Roman"/>
                  <w:sz w:val="18"/>
                  <w:szCs w:val="18"/>
                </w:rPr>
                <m:t>6,4</m:t>
              </m:r>
            </m:den>
          </m:f>
          <m:r>
            <w:rPr>
              <w:rFonts w:ascii="Cambria Math" w:hAnsi="Cambria Math" w:cs="Times New Roman"/>
              <w:sz w:val="18"/>
              <w:szCs w:val="18"/>
            </w:rPr>
            <m:t>+0,08∙</m:t>
          </m:r>
          <m:f>
            <m:fPr>
              <m:ctrlPr>
                <w:rPr>
                  <w:rFonts w:ascii="Cambria Math" w:hAnsi="Cambria Math" w:cs="Times New Roman"/>
                  <w:i/>
                  <w:sz w:val="18"/>
                  <w:szCs w:val="18"/>
                </w:rPr>
              </m:ctrlPr>
            </m:fPr>
            <m:num>
              <m:r>
                <w:rPr>
                  <w:rFonts w:ascii="Cambria Math" w:hAnsi="Cambria Math" w:cs="Times New Roman"/>
                  <w:sz w:val="18"/>
                  <w:szCs w:val="18"/>
                </w:rPr>
                <m:t>1,5</m:t>
              </m:r>
            </m:num>
            <m:den>
              <m:r>
                <w:rPr>
                  <w:rFonts w:ascii="Cambria Math" w:hAnsi="Cambria Math" w:cs="Times New Roman"/>
                  <w:sz w:val="18"/>
                  <w:szCs w:val="18"/>
                </w:rPr>
                <m:t>3,6</m:t>
              </m:r>
            </m:den>
          </m:f>
          <m:r>
            <w:rPr>
              <w:rFonts w:ascii="Cambria Math" w:hAnsi="Cambria Math" w:cs="Times New Roman"/>
              <w:sz w:val="18"/>
              <w:szCs w:val="18"/>
            </w:rPr>
            <m:t>+0,09∙</m:t>
          </m:r>
          <m:f>
            <m:fPr>
              <m:ctrlPr>
                <w:rPr>
                  <w:rFonts w:ascii="Cambria Math" w:hAnsi="Cambria Math" w:cs="Times New Roman"/>
                  <w:i/>
                  <w:sz w:val="18"/>
                  <w:szCs w:val="18"/>
                </w:rPr>
              </m:ctrlPr>
            </m:fPr>
            <m:num>
              <m:r>
                <w:rPr>
                  <w:rFonts w:ascii="Cambria Math" w:hAnsi="Cambria Math" w:cs="Times New Roman"/>
                  <w:sz w:val="18"/>
                  <w:szCs w:val="18"/>
                </w:rPr>
                <m:t>233</m:t>
              </m:r>
            </m:num>
            <m:den>
              <m:r>
                <w:rPr>
                  <w:rFonts w:ascii="Cambria Math" w:hAnsi="Cambria Math" w:cs="Times New Roman"/>
                  <w:sz w:val="18"/>
                  <w:szCs w:val="18"/>
                </w:rPr>
                <m:t>293</m:t>
              </m:r>
            </m:den>
          </m:f>
          <m:r>
            <w:rPr>
              <w:rFonts w:ascii="Cambria Math" w:hAnsi="Cambria Math" w:cs="Times New Roman"/>
              <w:sz w:val="18"/>
              <w:szCs w:val="18"/>
            </w:rPr>
            <m:t>=0,5255</m:t>
          </m:r>
        </m:oMath>
      </m:oMathPara>
    </w:p>
    <w:p w:rsidR="00A9382C" w:rsidRPr="00A92F66" w:rsidRDefault="00A9382C"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The conducted assessment leads to the conclusions that Tyumen has a higher level of competitiveness for urban conditions.</w:t>
      </w:r>
    </w:p>
    <w:p w:rsidR="00DC5B34" w:rsidRPr="00A92F66" w:rsidRDefault="00A9382C"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Within Tyumen city, more attractive conditions have been created for</w:t>
      </w:r>
      <w:r w:rsidR="00DC5B34" w:rsidRPr="00A92F66">
        <w:rPr>
          <w:rFonts w:ascii="Times New Roman" w:hAnsi="Times New Roman" w:cs="Times New Roman"/>
          <w:sz w:val="20"/>
          <w:szCs w:val="20"/>
          <w:lang w:val="en-US"/>
        </w:rPr>
        <w:t xml:space="preserve">: </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development of the transport infrastructure</w:t>
      </w:r>
      <w:r w:rsidRPr="00A92F66">
        <w:rPr>
          <w:rFonts w:ascii="Times New Roman" w:hAnsi="Times New Roman" w:cs="Times New Roman"/>
          <w:sz w:val="20"/>
          <w:szCs w:val="20"/>
          <w:lang w:val="en-US"/>
        </w:rPr>
        <w:t>,</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average wage per capita</w:t>
      </w:r>
      <w:r w:rsidRPr="00A92F66">
        <w:rPr>
          <w:rFonts w:ascii="Times New Roman" w:hAnsi="Times New Roman" w:cs="Times New Roman"/>
          <w:sz w:val="20"/>
          <w:szCs w:val="20"/>
          <w:lang w:val="en-US"/>
        </w:rPr>
        <w:t xml:space="preserve">, </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quality of Urban Living</w:t>
      </w:r>
      <w:r w:rsidRPr="00A92F66">
        <w:rPr>
          <w:rFonts w:ascii="Times New Roman" w:hAnsi="Times New Roman" w:cs="Times New Roman"/>
          <w:sz w:val="20"/>
          <w:szCs w:val="20"/>
          <w:lang w:val="en-US"/>
        </w:rPr>
        <w:t xml:space="preserve">, </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housing affordability</w:t>
      </w:r>
      <w:r w:rsidRPr="00A92F66">
        <w:rPr>
          <w:rFonts w:ascii="Times New Roman" w:hAnsi="Times New Roman" w:cs="Times New Roman"/>
          <w:sz w:val="20"/>
          <w:szCs w:val="20"/>
          <w:lang w:val="en-US"/>
        </w:rPr>
        <w:t xml:space="preserve">, </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unemployment rate</w:t>
      </w:r>
    </w:p>
    <w:p w:rsidR="00DC5B34" w:rsidRPr="00A92F66" w:rsidRDefault="00DC5B34"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w:t>
      </w:r>
      <w:r w:rsidR="003571EF" w:rsidRPr="00A92F66">
        <w:rPr>
          <w:rFonts w:ascii="Times New Roman" w:hAnsi="Times New Roman" w:cs="Times New Roman"/>
          <w:sz w:val="20"/>
          <w:szCs w:val="20"/>
          <w:lang w:val="en-US"/>
        </w:rPr>
        <w:t>comfort level of the urban environment</w:t>
      </w:r>
      <w:r w:rsidRPr="00A92F66">
        <w:rPr>
          <w:rFonts w:ascii="Times New Roman" w:hAnsi="Times New Roman" w:cs="Times New Roman"/>
          <w:sz w:val="20"/>
          <w:szCs w:val="20"/>
          <w:lang w:val="en-US"/>
        </w:rPr>
        <w:t>.</w:t>
      </w:r>
    </w:p>
    <w:p w:rsidR="00A9382C" w:rsidRPr="00A92F66" w:rsidRDefault="00A9382C"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 xml:space="preserve"> In the case of certain managerial decisions of the city authorities are taken, a change of a particular urban condition indicator for Yekaterinburg city will give a clear picture of the change in the generalized indicator of competitiveness for urban conditions. That could also be applied when comparing the level of competitiveness in a certain branding areas of Yekaterinburg city and Tyumen city.</w:t>
      </w:r>
    </w:p>
    <w:p w:rsidR="009C3DE5" w:rsidRPr="00A92F66" w:rsidRDefault="00A9382C" w:rsidP="00CE6BD1">
      <w:pPr>
        <w:spacing w:after="0" w:line="240" w:lineRule="auto"/>
        <w:ind w:firstLine="567"/>
        <w:jc w:val="both"/>
        <w:rPr>
          <w:rFonts w:ascii="Times New Roman" w:hAnsi="Times New Roman" w:cs="Times New Roman"/>
          <w:sz w:val="20"/>
          <w:szCs w:val="20"/>
          <w:lang w:val="en-US"/>
        </w:rPr>
      </w:pPr>
      <w:r w:rsidRPr="00A92F66">
        <w:rPr>
          <w:rFonts w:ascii="Times New Roman" w:hAnsi="Times New Roman" w:cs="Times New Roman"/>
          <w:sz w:val="20"/>
          <w:szCs w:val="20"/>
          <w:lang w:val="en-US"/>
        </w:rPr>
        <w:t>Having executed the assessment of the generalized indicators, in this manner, for all areas necessary for the city brand competitiveness study, it is possible to calculate the integral indicator of the competitiveness of the city brand (formula 8).</w:t>
      </w:r>
    </w:p>
    <w:p w:rsidR="00E76379" w:rsidRPr="00A92F66" w:rsidRDefault="00511E9E" w:rsidP="002578DC">
      <w:pPr>
        <w:pStyle w:val="a4"/>
        <w:numPr>
          <w:ilvl w:val="0"/>
          <w:numId w:val="21"/>
        </w:numPr>
        <w:spacing w:before="468" w:beforeAutospacing="0" w:after="156" w:afterAutospacing="0" w:line="240" w:lineRule="exact"/>
        <w:ind w:left="0" w:firstLine="0"/>
        <w:rPr>
          <w:b/>
          <w:sz w:val="28"/>
          <w:szCs w:val="28"/>
        </w:rPr>
      </w:pPr>
      <w:r w:rsidRPr="00A92F66">
        <w:rPr>
          <w:b/>
          <w:sz w:val="28"/>
          <w:szCs w:val="28"/>
          <w:lang w:val="en-US"/>
        </w:rPr>
        <w:t>Conclusions</w:t>
      </w:r>
    </w:p>
    <w:p w:rsidR="009618B6" w:rsidRPr="00A92F66" w:rsidRDefault="00B5584D" w:rsidP="002578DC">
      <w:pPr>
        <w:pStyle w:val="a4"/>
        <w:spacing w:before="0" w:beforeAutospacing="0" w:after="0" w:afterAutospacing="0" w:line="240" w:lineRule="exact"/>
        <w:ind w:firstLine="567"/>
        <w:jc w:val="both"/>
        <w:rPr>
          <w:color w:val="000000"/>
          <w:sz w:val="20"/>
          <w:szCs w:val="20"/>
          <w:lang w:val="en-US"/>
        </w:rPr>
      </w:pPr>
      <w:r w:rsidRPr="00A92F66">
        <w:rPr>
          <w:sz w:val="20"/>
          <w:szCs w:val="20"/>
          <w:lang w:val="en-US"/>
        </w:rPr>
        <w:t>Based on the research of various sources, we can confidently conclude that the quantitative indicators system of the city brand competitiveness, presented in the article, has no analogues.</w:t>
      </w:r>
      <w:r w:rsidR="00134091" w:rsidRPr="00A92F66">
        <w:rPr>
          <w:sz w:val="20"/>
          <w:szCs w:val="20"/>
          <w:lang w:val="en-US"/>
        </w:rPr>
        <w:t xml:space="preserve"> </w:t>
      </w:r>
      <w:r w:rsidR="009618B6" w:rsidRPr="00A92F66">
        <w:rPr>
          <w:sz w:val="20"/>
          <w:szCs w:val="20"/>
          <w:lang w:val="en-US"/>
        </w:rPr>
        <w:t xml:space="preserve"> </w:t>
      </w:r>
      <w:r w:rsidR="009618B6" w:rsidRPr="00A92F66">
        <w:rPr>
          <w:color w:val="000000"/>
          <w:sz w:val="20"/>
          <w:szCs w:val="20"/>
          <w:lang w:val="en-US"/>
        </w:rPr>
        <w:t xml:space="preserve">While assessing the city brand competitiveness, the analysis of all city branding areas is conducted, whereas each </w:t>
      </w:r>
      <w:r w:rsidR="009618B6" w:rsidRPr="00A92F66">
        <w:rPr>
          <w:color w:val="000000"/>
          <w:sz w:val="20"/>
          <w:szCs w:val="20"/>
          <w:lang w:val="en-US"/>
        </w:rPr>
        <w:t>city branding area is followed by a detailed elaboration with quantitative indicators. Thus, the incorporation of quantitative indicators provides a systematic assessment</w:t>
      </w:r>
      <w:r w:rsidR="009618B6" w:rsidRPr="00A92F66">
        <w:rPr>
          <w:sz w:val="20"/>
          <w:szCs w:val="20"/>
          <w:lang w:val="en-US"/>
        </w:rPr>
        <w:t xml:space="preserve"> </w:t>
      </w:r>
      <w:r w:rsidR="009618B6" w:rsidRPr="00A92F66">
        <w:rPr>
          <w:color w:val="000000"/>
          <w:sz w:val="20"/>
          <w:szCs w:val="20"/>
          <w:lang w:val="en-US"/>
        </w:rPr>
        <w:t>of the city brand competitiveness,</w:t>
      </w:r>
      <w:r w:rsidR="009618B6" w:rsidRPr="00A92F66">
        <w:rPr>
          <w:sz w:val="20"/>
          <w:szCs w:val="20"/>
          <w:lang w:val="en-US"/>
        </w:rPr>
        <w:t xml:space="preserve"> giving attention to</w:t>
      </w:r>
      <w:r w:rsidR="009618B6" w:rsidRPr="00A92F66">
        <w:rPr>
          <w:color w:val="000000"/>
          <w:sz w:val="20"/>
          <w:szCs w:val="20"/>
          <w:lang w:val="en-US"/>
        </w:rPr>
        <w:t xml:space="preserve"> all aspects of building the city brand competitiveness.</w:t>
      </w:r>
      <w:r w:rsidR="009618B6" w:rsidRPr="00A92F66">
        <w:rPr>
          <w:color w:val="212121"/>
          <w:sz w:val="20"/>
          <w:szCs w:val="20"/>
          <w:shd w:val="clear" w:color="auto" w:fill="FFFFFF"/>
          <w:lang w:val="en-US"/>
        </w:rPr>
        <w:t xml:space="preserve"> </w:t>
      </w:r>
      <w:r w:rsidR="009618B6" w:rsidRPr="00A92F66">
        <w:rPr>
          <w:color w:val="000000"/>
          <w:sz w:val="20"/>
          <w:szCs w:val="20"/>
          <w:lang w:val="en-US"/>
        </w:rPr>
        <w:t>Such indicators, in a sufficient amount, is the detailed and exhaustive statistics base, ideally qualified to carry out such an assessment.</w:t>
      </w:r>
    </w:p>
    <w:p w:rsidR="009618B6" w:rsidRPr="00A92F66" w:rsidRDefault="009618B6" w:rsidP="002578DC">
      <w:pPr>
        <w:pStyle w:val="a4"/>
        <w:spacing w:before="0" w:beforeAutospacing="0" w:after="0" w:afterAutospacing="0" w:line="240" w:lineRule="exact"/>
        <w:ind w:firstLine="567"/>
        <w:jc w:val="both"/>
        <w:rPr>
          <w:color w:val="000000"/>
          <w:sz w:val="20"/>
          <w:szCs w:val="20"/>
          <w:lang w:val="en-US"/>
        </w:rPr>
      </w:pPr>
      <w:r w:rsidRPr="00A92F66">
        <w:rPr>
          <w:sz w:val="20"/>
          <w:szCs w:val="20"/>
          <w:lang w:val="en-US"/>
        </w:rPr>
        <w:t>Elaborated by the author, economic</w:t>
      </w:r>
      <w:r w:rsidRPr="00A92F66">
        <w:rPr>
          <w:color w:val="000000"/>
          <w:sz w:val="20"/>
          <w:szCs w:val="20"/>
          <w:lang w:val="en-US"/>
        </w:rPr>
        <w:t>-mathematical assessment tool provides the opportunity to explicate the level of the city brand competitiveness, using a quantitate and systematic approach to evaluating the city brand competitiveness, with due regard for all the factors affecting, in various areas of city branding.</w:t>
      </w:r>
    </w:p>
    <w:p w:rsidR="009618B6" w:rsidRPr="00A92F66" w:rsidRDefault="009618B6"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Therefore, such analysis allows to identify strong and weak sides of the city brand competitiveness and serves as a key platform to the efficiency of management decision-making on regulation and promoting the city brand</w:t>
      </w:r>
      <w:r w:rsidRPr="00A92F66">
        <w:rPr>
          <w:sz w:val="20"/>
          <w:szCs w:val="20"/>
          <w:lang w:val="en-US"/>
        </w:rPr>
        <w:t xml:space="preserve"> </w:t>
      </w:r>
      <w:r w:rsidRPr="00A92F66">
        <w:rPr>
          <w:color w:val="000000"/>
          <w:sz w:val="20"/>
          <w:szCs w:val="20"/>
          <w:lang w:val="en-US"/>
        </w:rPr>
        <w:t xml:space="preserve">on the particular </w:t>
      </w:r>
      <w:r w:rsidRPr="00A92F66">
        <w:rPr>
          <w:sz w:val="20"/>
          <w:szCs w:val="20"/>
          <w:lang w:val="en-US"/>
        </w:rPr>
        <w:t>indicators</w:t>
      </w:r>
      <w:r w:rsidRPr="00A92F66">
        <w:rPr>
          <w:color w:val="222222"/>
          <w:sz w:val="20"/>
          <w:szCs w:val="20"/>
          <w:shd w:val="clear" w:color="auto" w:fill="FFFFFF"/>
          <w:lang w:val="en-US"/>
        </w:rPr>
        <w:t xml:space="preserve"> </w:t>
      </w:r>
      <w:r w:rsidRPr="00A92F66">
        <w:rPr>
          <w:color w:val="000000"/>
          <w:sz w:val="20"/>
          <w:szCs w:val="20"/>
          <w:lang w:val="en-US"/>
        </w:rPr>
        <w:t>or the branding area.</w:t>
      </w:r>
    </w:p>
    <w:p w:rsidR="00DD6F05" w:rsidRPr="00A92F66" w:rsidRDefault="009618B6"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The objectivity of the city brand competitiveness assessment is firmly adhered through consideration the</w:t>
      </w:r>
      <w:r w:rsidRPr="00A92F66">
        <w:rPr>
          <w:color w:val="222222"/>
          <w:sz w:val="20"/>
          <w:szCs w:val="20"/>
          <w:shd w:val="clear" w:color="auto" w:fill="FFFFFF"/>
          <w:lang w:val="en-US"/>
        </w:rPr>
        <w:t> </w:t>
      </w:r>
      <w:r w:rsidRPr="00A92F66">
        <w:rPr>
          <w:sz w:val="20"/>
          <w:szCs w:val="20"/>
          <w:lang w:val="en-US"/>
        </w:rPr>
        <w:t xml:space="preserve">weighty contribution (weight) </w:t>
      </w:r>
      <w:r w:rsidRPr="00A92F66">
        <w:rPr>
          <w:color w:val="000000"/>
          <w:sz w:val="20"/>
          <w:szCs w:val="20"/>
          <w:lang w:val="en-US"/>
        </w:rPr>
        <w:t xml:space="preserve">of each specific indicator of the city brand competitiveness in the shaping of a generalized indicator for each city branding area, as well as the </w:t>
      </w:r>
      <w:r w:rsidRPr="00A92F66">
        <w:rPr>
          <w:sz w:val="20"/>
          <w:szCs w:val="20"/>
          <w:lang w:val="en-US"/>
        </w:rPr>
        <w:t xml:space="preserve">weighty contribution (weight) of </w:t>
      </w:r>
      <w:r w:rsidRPr="00A92F66">
        <w:rPr>
          <w:color w:val="000000"/>
          <w:sz w:val="20"/>
          <w:szCs w:val="20"/>
          <w:lang w:val="en-US"/>
        </w:rPr>
        <w:t>each generalized indicator including each branding area in the integrated – general – assessment of the city brand competitiveness.</w:t>
      </w:r>
      <w:r w:rsidR="00947358" w:rsidRPr="00A92F66">
        <w:rPr>
          <w:color w:val="000000"/>
          <w:sz w:val="20"/>
          <w:szCs w:val="20"/>
          <w:lang w:val="en-US"/>
        </w:rPr>
        <w:t xml:space="preserve"> </w:t>
      </w:r>
    </w:p>
    <w:p w:rsidR="00B974B6" w:rsidRPr="00A92F66" w:rsidRDefault="00B974B6" w:rsidP="00B974B6">
      <w:pPr>
        <w:shd w:val="clear" w:color="auto" w:fill="FFFFFF"/>
        <w:spacing w:after="0" w:line="240" w:lineRule="auto"/>
        <w:ind w:firstLine="567"/>
        <w:jc w:val="both"/>
        <w:rPr>
          <w:rFonts w:ascii="Times New Roman" w:eastAsia="Times New Roman" w:hAnsi="Times New Roman" w:cs="Times New Roman"/>
          <w:color w:val="1A1A1A"/>
          <w:sz w:val="20"/>
          <w:szCs w:val="20"/>
          <w:lang w:val="en-US" w:eastAsia="ru-RU"/>
        </w:rPr>
      </w:pPr>
      <w:r w:rsidRPr="00A92F66">
        <w:rPr>
          <w:rFonts w:ascii="Times New Roman" w:eastAsia="Times New Roman" w:hAnsi="Times New Roman" w:cs="Times New Roman"/>
          <w:color w:val="1A1A1A"/>
          <w:sz w:val="20"/>
          <w:szCs w:val="20"/>
          <w:lang w:val="en-US" w:eastAsia="ru-RU"/>
        </w:rPr>
        <w:t>Furthermore, comparing the values of individual indicators with the selected basic values of a similar brand-sample indicators provides a more objective assessment of competitiveness.</w:t>
      </w:r>
    </w:p>
    <w:p w:rsidR="00B974B6" w:rsidRPr="00A92F66" w:rsidRDefault="00B974B6" w:rsidP="00B974B6">
      <w:pPr>
        <w:shd w:val="clear" w:color="auto" w:fill="FFFFFF"/>
        <w:spacing w:after="0" w:line="240" w:lineRule="auto"/>
        <w:ind w:firstLine="567"/>
        <w:jc w:val="both"/>
        <w:rPr>
          <w:rFonts w:ascii="Times New Roman" w:eastAsia="Times New Roman" w:hAnsi="Times New Roman" w:cs="Times New Roman"/>
          <w:color w:val="1A1A1A"/>
          <w:sz w:val="20"/>
          <w:szCs w:val="20"/>
          <w:lang w:val="en-US" w:eastAsia="ru-RU"/>
        </w:rPr>
      </w:pPr>
      <w:r w:rsidRPr="00A92F66">
        <w:rPr>
          <w:rFonts w:ascii="Times New Roman" w:eastAsia="Times New Roman" w:hAnsi="Times New Roman" w:cs="Times New Roman"/>
          <w:color w:val="1A1A1A"/>
          <w:sz w:val="20"/>
          <w:szCs w:val="20"/>
          <w:lang w:val="en-US" w:eastAsia="ru-RU"/>
        </w:rPr>
        <w:t>The objectivity of the assessment here is ensured by the fact that the target values of each indicator or the best values of similar indicators of a brand of a city-competitor can be taken as the base values.</w:t>
      </w:r>
    </w:p>
    <w:p w:rsidR="009618B6" w:rsidRPr="00A92F66" w:rsidRDefault="00B974B6" w:rsidP="00D5172A">
      <w:pPr>
        <w:spacing w:after="0" w:line="240" w:lineRule="auto"/>
        <w:ind w:firstLine="567"/>
        <w:jc w:val="both"/>
        <w:rPr>
          <w:rFonts w:ascii="Times New Roman" w:eastAsia="Times New Roman" w:hAnsi="Times New Roman" w:cs="Times New Roman"/>
          <w:color w:val="1A1A1A"/>
          <w:sz w:val="20"/>
          <w:szCs w:val="20"/>
          <w:lang w:val="en-US" w:eastAsia="ru-RU"/>
        </w:rPr>
      </w:pPr>
      <w:r w:rsidRPr="00A92F66">
        <w:rPr>
          <w:rFonts w:ascii="Times New Roman" w:hAnsi="Times New Roman" w:cs="Times New Roman"/>
          <w:sz w:val="20"/>
          <w:szCs w:val="20"/>
          <w:lang w:val="en-US"/>
        </w:rPr>
        <w:t xml:space="preserve">Thus, the comparison of </w:t>
      </w:r>
      <w:r w:rsidRPr="00A92F66">
        <w:rPr>
          <w:rFonts w:ascii="Times New Roman" w:eastAsia="Times New Roman" w:hAnsi="Times New Roman" w:cs="Times New Roman"/>
          <w:color w:val="1A1A1A"/>
          <w:sz w:val="20"/>
          <w:szCs w:val="20"/>
          <w:lang w:val="en-US" w:eastAsia="ru-RU"/>
        </w:rPr>
        <w:t>values will reveal the proximity or lag of indicator values from similar target values or advancements of a more successful brand.</w:t>
      </w:r>
      <w:r w:rsidR="00D5172A" w:rsidRPr="00A92F66">
        <w:rPr>
          <w:rFonts w:ascii="Times New Roman" w:eastAsia="Times New Roman" w:hAnsi="Times New Roman" w:cs="Times New Roman"/>
          <w:color w:val="1A1A1A"/>
          <w:sz w:val="20"/>
          <w:szCs w:val="20"/>
          <w:lang w:val="en-US" w:eastAsia="ru-RU"/>
        </w:rPr>
        <w:t xml:space="preserve"> </w:t>
      </w:r>
      <w:r w:rsidR="009618B6" w:rsidRPr="00A92F66">
        <w:rPr>
          <w:rFonts w:ascii="Times New Roman" w:eastAsia="Times New Roman" w:hAnsi="Times New Roman" w:cs="Times New Roman"/>
          <w:color w:val="1A1A1A"/>
          <w:sz w:val="20"/>
          <w:szCs w:val="20"/>
          <w:lang w:val="en-US" w:eastAsia="ru-RU"/>
        </w:rPr>
        <w:t xml:space="preserve">Moreover, it is possible to conduct the same competitiveness assessment and analysis in particular for a brand-competitor. </w:t>
      </w:r>
    </w:p>
    <w:p w:rsidR="005C0BCA" w:rsidRPr="00A92F66" w:rsidRDefault="005C0BCA" w:rsidP="002578DC">
      <w:pPr>
        <w:pStyle w:val="a4"/>
        <w:shd w:val="clear" w:color="auto" w:fill="FFFFFF"/>
        <w:spacing w:before="0" w:beforeAutospacing="0" w:after="0" w:afterAutospacing="0" w:line="240" w:lineRule="exact"/>
        <w:ind w:firstLine="567"/>
        <w:jc w:val="both"/>
        <w:rPr>
          <w:color w:val="000000"/>
          <w:sz w:val="20"/>
          <w:szCs w:val="20"/>
          <w:lang w:val="en-US"/>
        </w:rPr>
      </w:pPr>
      <w:r w:rsidRPr="00A92F66">
        <w:rPr>
          <w:color w:val="1A1A1A"/>
          <w:sz w:val="20"/>
          <w:szCs w:val="20"/>
          <w:lang w:val="en-US"/>
        </w:rPr>
        <w:t>Thus, the unique competitive advantages</w:t>
      </w:r>
      <w:r w:rsidRPr="00A92F66">
        <w:rPr>
          <w:color w:val="000000"/>
          <w:sz w:val="20"/>
          <w:szCs w:val="20"/>
          <w:lang w:val="en-US"/>
        </w:rPr>
        <w:t xml:space="preserve"> of a brand-competitor identified in the structured and targeted manner</w:t>
      </w:r>
      <w:r w:rsidRPr="00A92F66">
        <w:rPr>
          <w:sz w:val="20"/>
          <w:szCs w:val="20"/>
          <w:lang w:val="en-US"/>
        </w:rPr>
        <w:t xml:space="preserve"> through </w:t>
      </w:r>
      <w:r w:rsidRPr="00A92F66">
        <w:rPr>
          <w:color w:val="222222"/>
          <w:sz w:val="20"/>
          <w:szCs w:val="20"/>
          <w:shd w:val="clear" w:color="auto" w:fill="FFFFFF"/>
          <w:lang w:val="en-US"/>
        </w:rPr>
        <w:t> </w:t>
      </w:r>
      <w:r w:rsidRPr="00A92F66">
        <w:rPr>
          <w:color w:val="000000"/>
          <w:sz w:val="20"/>
          <w:szCs w:val="20"/>
          <w:lang w:val="en-US"/>
        </w:rPr>
        <w:t xml:space="preserve"> evaluation and analysis will allow to benefit from the experience of a competitor,</w:t>
      </w:r>
      <w:r w:rsidRPr="00A92F66">
        <w:rPr>
          <w:color w:val="222222"/>
          <w:sz w:val="20"/>
          <w:szCs w:val="20"/>
          <w:shd w:val="clear" w:color="auto" w:fill="FFFFFF"/>
          <w:lang w:val="en-US"/>
        </w:rPr>
        <w:t xml:space="preserve"> </w:t>
      </w:r>
      <w:r w:rsidRPr="00A92F66">
        <w:rPr>
          <w:color w:val="000000"/>
          <w:sz w:val="20"/>
          <w:szCs w:val="20"/>
          <w:lang w:val="en-US"/>
        </w:rPr>
        <w:t>while building   the brand of the city under examination.</w:t>
      </w:r>
    </w:p>
    <w:p w:rsidR="000139D7" w:rsidRPr="00A92F66" w:rsidRDefault="005C0BCA"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The presented economic-mathematical tool of the overall assessment of city brand competitiveness including the specific and generalized indicators, offers insight with regards to the</w:t>
      </w:r>
      <w:r w:rsidRPr="00A92F66">
        <w:rPr>
          <w:color w:val="222222"/>
          <w:sz w:val="20"/>
          <w:szCs w:val="20"/>
          <w:shd w:val="clear" w:color="auto" w:fill="FFFFFF"/>
          <w:lang w:val="en-US"/>
        </w:rPr>
        <w:t xml:space="preserve"> </w:t>
      </w:r>
      <w:r w:rsidRPr="00A92F66">
        <w:rPr>
          <w:color w:val="000000"/>
          <w:sz w:val="20"/>
          <w:szCs w:val="20"/>
          <w:lang w:val="en-US"/>
        </w:rPr>
        <w:t>responsiveness of the overall city brand competitiveness to adjustments in certain specific or generalized indicators of the city brand competitiveness.</w:t>
      </w:r>
      <w:r w:rsidR="000139D7" w:rsidRPr="00A92F66">
        <w:rPr>
          <w:color w:val="000000"/>
          <w:sz w:val="20"/>
          <w:szCs w:val="20"/>
          <w:lang w:val="en-US"/>
        </w:rPr>
        <w:t xml:space="preserve"> And this in turn will provide</w:t>
      </w:r>
      <w:r w:rsidR="0036646A" w:rsidRPr="00A92F66">
        <w:rPr>
          <w:color w:val="000000"/>
          <w:sz w:val="20"/>
          <w:szCs w:val="20"/>
          <w:lang w:val="en-US"/>
        </w:rPr>
        <w:t xml:space="preserve"> </w:t>
      </w:r>
      <w:r w:rsidR="000139D7" w:rsidRPr="00A92F66">
        <w:rPr>
          <w:color w:val="000000"/>
          <w:sz w:val="20"/>
          <w:szCs w:val="20"/>
          <w:lang w:val="en-US"/>
        </w:rPr>
        <w:t xml:space="preserve">assistance for the identification the specific city </w:t>
      </w:r>
      <w:r w:rsidR="000139D7" w:rsidRPr="00A92F66">
        <w:rPr>
          <w:color w:val="000000"/>
          <w:sz w:val="20"/>
          <w:szCs w:val="20"/>
          <w:lang w:val="en-US"/>
        </w:rPr>
        <w:lastRenderedPageBreak/>
        <w:t>branding area and highlight the detail affecting the results of assessments of the city brand competitiveness level to a greater or lesser extent. This means that the conducted analysis will reveal what impact will have any possible adjustments to the current city branding areas on the overall city brand competitiveness. As a consequence, such approach gives you a more precise and objective final assessment of the city brand competitiveness.</w:t>
      </w:r>
    </w:p>
    <w:p w:rsidR="005111F2" w:rsidRPr="00A92F66" w:rsidRDefault="005111F2"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 xml:space="preserve">The article shows that the mathematical functional description of </w:t>
      </w:r>
      <w:r w:rsidRPr="00A92F66">
        <w:rPr>
          <w:sz w:val="20"/>
          <w:szCs w:val="20"/>
          <w:lang w:val="en-US"/>
        </w:rPr>
        <w:t xml:space="preserve">interrelations between private and generalized indicators </w:t>
      </w:r>
      <w:r w:rsidRPr="00A92F66">
        <w:rPr>
          <w:color w:val="000000"/>
          <w:sz w:val="20"/>
          <w:szCs w:val="20"/>
          <w:lang w:val="en-US"/>
        </w:rPr>
        <w:t>of the city brand competitiveness, will illustrate quantitatively the impact of bringing changes in one indicator of the branding area in the way it affects the other and</w:t>
      </w:r>
      <w:r w:rsidRPr="00A92F66">
        <w:rPr>
          <w:sz w:val="20"/>
          <w:szCs w:val="20"/>
          <w:lang w:val="en-US"/>
        </w:rPr>
        <w:t xml:space="preserve"> as a result the influence of such adjustments on </w:t>
      </w:r>
      <w:r w:rsidRPr="00A92F66">
        <w:rPr>
          <w:color w:val="000000"/>
          <w:sz w:val="20"/>
          <w:szCs w:val="20"/>
          <w:lang w:val="en-US"/>
        </w:rPr>
        <w:t>the city brand competitiveness.</w:t>
      </w:r>
      <w:r w:rsidR="00F44540" w:rsidRPr="00A92F66">
        <w:rPr>
          <w:color w:val="000000"/>
          <w:sz w:val="20"/>
          <w:szCs w:val="20"/>
          <w:lang w:val="en-US"/>
        </w:rPr>
        <w:t xml:space="preserve"> </w:t>
      </w:r>
      <w:r w:rsidRPr="00A92F66">
        <w:rPr>
          <w:color w:val="000000"/>
          <w:sz w:val="20"/>
          <w:szCs w:val="20"/>
          <w:lang w:val="en-US"/>
        </w:rPr>
        <w:t>Ultimately such functional interrelations facilitate</w:t>
      </w:r>
      <w:r w:rsidRPr="00A92F66">
        <w:rPr>
          <w:rFonts w:eastAsiaTheme="minorHAnsi"/>
          <w:sz w:val="20"/>
          <w:szCs w:val="20"/>
          <w:lang w:val="en-US" w:eastAsia="en-US"/>
        </w:rPr>
        <w:t xml:space="preserve"> to detect the criticality of such adjustments </w:t>
      </w:r>
      <w:r w:rsidRPr="00A92F66">
        <w:rPr>
          <w:color w:val="000000"/>
          <w:sz w:val="20"/>
          <w:szCs w:val="20"/>
          <w:lang w:val="en-US"/>
        </w:rPr>
        <w:t>for the city brand competitiveness</w:t>
      </w:r>
    </w:p>
    <w:p w:rsidR="00EB640A" w:rsidRPr="00A92F66" w:rsidRDefault="005111F2"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As a final point, we would like to summarize that all the aforementioned will determine the policy for the well-timed management decision-making on achieving the required values of competitiveness indicators, by means of identifying and promptly eliminating the «bottleneck» of the city brand competitiveness, brining progress to streamline activities and thus, undoubtedly, resulting in boosting the city brand competitiveness.</w:t>
      </w:r>
      <w:r w:rsidR="00EB640A" w:rsidRPr="00A92F66">
        <w:rPr>
          <w:color w:val="000000"/>
          <w:sz w:val="20"/>
          <w:szCs w:val="20"/>
          <w:lang w:val="en-US"/>
        </w:rPr>
        <w:t xml:space="preserve"> </w:t>
      </w:r>
    </w:p>
    <w:p w:rsidR="005111F2" w:rsidRPr="00A92F66" w:rsidRDefault="00EB640A"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Presented economic-mathematical mechanism, elaborated for assessing a city brand competitiveness, may serve as efficient tool to those making managerial decisions on promoting the city brand by designing a unique strategy and tactics for increasing the city brand competitiveness</w:t>
      </w:r>
      <w:r w:rsidR="00AD732F" w:rsidRPr="00A92F66">
        <w:rPr>
          <w:color w:val="000000"/>
          <w:sz w:val="20"/>
          <w:szCs w:val="20"/>
          <w:lang w:val="en-US"/>
        </w:rPr>
        <w:t>,</w:t>
      </w:r>
      <w:r w:rsidRPr="00A92F66">
        <w:rPr>
          <w:color w:val="000000"/>
          <w:sz w:val="20"/>
          <w:szCs w:val="20"/>
          <w:lang w:val="en-US"/>
        </w:rPr>
        <w:t xml:space="preserve"> while retaining </w:t>
      </w:r>
      <w:r w:rsidR="00AD732F" w:rsidRPr="00A92F66">
        <w:rPr>
          <w:color w:val="000000"/>
          <w:sz w:val="20"/>
          <w:szCs w:val="20"/>
          <w:lang w:val="en-US"/>
        </w:rPr>
        <w:t xml:space="preserve">competitive advantages of a </w:t>
      </w:r>
      <w:r w:rsidRPr="00A92F66">
        <w:rPr>
          <w:color w:val="000000"/>
          <w:sz w:val="20"/>
          <w:szCs w:val="20"/>
          <w:lang w:val="en-US"/>
        </w:rPr>
        <w:t>city, and also preventing the losses of position in rapidly changing conditions and in times of crisis.</w:t>
      </w:r>
    </w:p>
    <w:p w:rsidR="00163CEC" w:rsidRPr="00A92F66" w:rsidRDefault="00EB640A" w:rsidP="002578DC">
      <w:pPr>
        <w:pStyle w:val="a4"/>
        <w:spacing w:before="0" w:beforeAutospacing="0" w:after="0" w:afterAutospacing="0" w:line="240" w:lineRule="exact"/>
        <w:ind w:firstLine="567"/>
        <w:jc w:val="both"/>
        <w:rPr>
          <w:color w:val="000000"/>
          <w:sz w:val="20"/>
          <w:szCs w:val="20"/>
          <w:lang w:val="en-US"/>
        </w:rPr>
      </w:pPr>
      <w:r w:rsidRPr="00A92F66">
        <w:rPr>
          <w:color w:val="000000"/>
          <w:sz w:val="20"/>
          <w:szCs w:val="20"/>
          <w:lang w:val="en-US"/>
        </w:rPr>
        <w:t xml:space="preserve"> </w:t>
      </w:r>
    </w:p>
    <w:p w:rsidR="003E7E3C" w:rsidRPr="00A92F66" w:rsidRDefault="00C94EDE" w:rsidP="00E56B7A">
      <w:pPr>
        <w:pStyle w:val="a4"/>
        <w:spacing w:before="468" w:beforeAutospacing="0" w:afterLines="100" w:after="240" w:afterAutospacing="0" w:line="200" w:lineRule="exact"/>
        <w:ind w:left="420" w:hanging="420"/>
        <w:rPr>
          <w:b/>
          <w:caps/>
          <w:sz w:val="28"/>
          <w:szCs w:val="28"/>
          <w:lang w:val="en-US"/>
        </w:rPr>
      </w:pPr>
      <w:r w:rsidRPr="00A92F66">
        <w:rPr>
          <w:b/>
          <w:caps/>
          <w:sz w:val="28"/>
          <w:szCs w:val="28"/>
          <w:lang w:val="en-US"/>
        </w:rPr>
        <w:t>REFERENCES</w:t>
      </w:r>
    </w:p>
    <w:p w:rsidR="00A944D6" w:rsidRPr="00A92F66" w:rsidRDefault="00A944D6"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  </w:t>
      </w:r>
      <w:proofErr w:type="spellStart"/>
      <w:r w:rsidRPr="00A92F66">
        <w:rPr>
          <w:sz w:val="18"/>
          <w:szCs w:val="18"/>
          <w:lang w:val="en-US"/>
        </w:rPr>
        <w:t>Purwanti</w:t>
      </w:r>
      <w:proofErr w:type="spellEnd"/>
      <w:r w:rsidRPr="00A92F66">
        <w:rPr>
          <w:sz w:val="18"/>
          <w:szCs w:val="18"/>
          <w:lang w:val="en-US"/>
        </w:rPr>
        <w:t xml:space="preserve"> A. «An evaluation of city branding to reinforce the city competitiveness (a case study of </w:t>
      </w:r>
      <w:proofErr w:type="gramStart"/>
      <w:r w:rsidRPr="00A92F66">
        <w:rPr>
          <w:sz w:val="18"/>
          <w:szCs w:val="18"/>
          <w:lang w:val="en-US"/>
        </w:rPr>
        <w:t>Surabaya)»</w:t>
      </w:r>
      <w:proofErr w:type="gramEnd"/>
      <w:r w:rsidRPr="00A92F66">
        <w:rPr>
          <w:sz w:val="18"/>
          <w:szCs w:val="18"/>
          <w:lang w:val="en-US"/>
        </w:rPr>
        <w:t xml:space="preserve">, International Journal of Management and Applied Science, Vol. 3, Issue 5, 2017. </w:t>
      </w:r>
      <w:r w:rsidR="00DA325F" w:rsidRPr="00A92F66">
        <w:rPr>
          <w:sz w:val="18"/>
          <w:szCs w:val="18"/>
          <w:lang w:val="en-US"/>
        </w:rPr>
        <w:t>Available</w:t>
      </w:r>
      <w:r w:rsidRPr="00A92F66">
        <w:rPr>
          <w:sz w:val="18"/>
          <w:szCs w:val="18"/>
          <w:lang w:val="en-US"/>
        </w:rPr>
        <w:t xml:space="preserve">: </w:t>
      </w:r>
      <w:hyperlink r:id="rId50" w:history="1">
        <w:r w:rsidRPr="00A92F66">
          <w:rPr>
            <w:rStyle w:val="a6"/>
            <w:sz w:val="18"/>
            <w:szCs w:val="18"/>
            <w:lang w:val="en-US"/>
          </w:rPr>
          <w:t>https://www.researchgate.net/publication/339324190_AN_EVALUATION_OF_CITY_BRANDING_TO_REINFORCE_THE_CITY_COMPETITIVENESS_A_CASE_STUDY_OF_SURABAYA_1_ANASTASIA_PURWANTI_2_GENOVEVA</w:t>
        </w:r>
      </w:hyperlink>
      <w:r w:rsidRPr="00A92F66">
        <w:rPr>
          <w:sz w:val="18"/>
          <w:szCs w:val="18"/>
          <w:lang w:val="en-US"/>
        </w:rPr>
        <w:t xml:space="preserve"> </w:t>
      </w:r>
    </w:p>
    <w:p w:rsidR="00A944D6" w:rsidRPr="00A92F66" w:rsidRDefault="00A944D6" w:rsidP="00E56B7A">
      <w:pPr>
        <w:pStyle w:val="a4"/>
        <w:numPr>
          <w:ilvl w:val="0"/>
          <w:numId w:val="9"/>
        </w:numPr>
        <w:spacing w:before="0" w:beforeAutospacing="0" w:after="156" w:afterAutospacing="0" w:line="200" w:lineRule="exact"/>
        <w:ind w:left="0"/>
        <w:jc w:val="both"/>
        <w:rPr>
          <w:sz w:val="18"/>
          <w:szCs w:val="18"/>
        </w:rPr>
      </w:pPr>
      <w:r w:rsidRPr="00A92F66">
        <w:rPr>
          <w:sz w:val="18"/>
          <w:szCs w:val="18"/>
          <w:lang w:val="en-US"/>
        </w:rPr>
        <w:t xml:space="preserve">  </w:t>
      </w:r>
      <w:proofErr w:type="spellStart"/>
      <w:r w:rsidRPr="00A92F66">
        <w:rPr>
          <w:sz w:val="18"/>
          <w:szCs w:val="18"/>
          <w:lang w:val="en-US"/>
        </w:rPr>
        <w:t>Anholt</w:t>
      </w:r>
      <w:proofErr w:type="spellEnd"/>
      <w:r w:rsidRPr="00A92F66">
        <w:rPr>
          <w:sz w:val="18"/>
          <w:szCs w:val="18"/>
          <w:lang w:val="en-US"/>
        </w:rPr>
        <w:t>, Simon «Competitive Identity: The New Brand Management Nations, Cities, and Regions».  USA. Palgrave Macmillan, 2007</w:t>
      </w:r>
    </w:p>
    <w:p w:rsidR="00A944D6" w:rsidRPr="00A92F66" w:rsidRDefault="00A944D6"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  </w:t>
      </w:r>
      <w:proofErr w:type="spellStart"/>
      <w:r w:rsidRPr="00A92F66">
        <w:rPr>
          <w:sz w:val="18"/>
          <w:szCs w:val="18"/>
          <w:lang w:val="en-US"/>
        </w:rPr>
        <w:t>Pashkus</w:t>
      </w:r>
      <w:proofErr w:type="spellEnd"/>
      <w:r w:rsidRPr="00A92F66">
        <w:rPr>
          <w:sz w:val="18"/>
          <w:szCs w:val="18"/>
          <w:lang w:val="en-US"/>
        </w:rPr>
        <w:t xml:space="preserve"> N.A., </w:t>
      </w:r>
      <w:proofErr w:type="spellStart"/>
      <w:r w:rsidRPr="00A92F66">
        <w:rPr>
          <w:sz w:val="18"/>
          <w:szCs w:val="18"/>
          <w:lang w:val="en-US"/>
        </w:rPr>
        <w:t>Pashkus</w:t>
      </w:r>
      <w:proofErr w:type="spellEnd"/>
      <w:r w:rsidRPr="00A92F66">
        <w:rPr>
          <w:sz w:val="18"/>
          <w:szCs w:val="18"/>
          <w:lang w:val="en-US"/>
        </w:rPr>
        <w:t xml:space="preserve"> </w:t>
      </w:r>
      <w:proofErr w:type="spellStart"/>
      <w:r w:rsidRPr="00A92F66">
        <w:rPr>
          <w:sz w:val="18"/>
          <w:szCs w:val="18"/>
          <w:lang w:val="en-US"/>
        </w:rPr>
        <w:t>V.Yu</w:t>
      </w:r>
      <w:proofErr w:type="spellEnd"/>
      <w:r w:rsidRPr="00A92F66">
        <w:rPr>
          <w:sz w:val="18"/>
          <w:szCs w:val="18"/>
          <w:lang w:val="en-US"/>
        </w:rPr>
        <w:t xml:space="preserve">., </w:t>
      </w:r>
      <w:proofErr w:type="spellStart"/>
      <w:r w:rsidRPr="00A92F66">
        <w:rPr>
          <w:sz w:val="18"/>
          <w:szCs w:val="18"/>
          <w:lang w:val="en-US"/>
        </w:rPr>
        <w:t>Altunyan</w:t>
      </w:r>
      <w:proofErr w:type="spellEnd"/>
      <w:r w:rsidRPr="00A92F66">
        <w:rPr>
          <w:sz w:val="18"/>
          <w:szCs w:val="18"/>
          <w:lang w:val="en-US"/>
        </w:rPr>
        <w:t xml:space="preserve"> A.G., </w:t>
      </w:r>
      <w:proofErr w:type="spellStart"/>
      <w:r w:rsidRPr="00A92F66">
        <w:rPr>
          <w:sz w:val="18"/>
          <w:szCs w:val="18"/>
          <w:lang w:val="en-US"/>
        </w:rPr>
        <w:t>Protasov</w:t>
      </w:r>
      <w:proofErr w:type="spellEnd"/>
      <w:r w:rsidRPr="00A92F66">
        <w:rPr>
          <w:sz w:val="18"/>
          <w:szCs w:val="18"/>
          <w:lang w:val="en-US"/>
        </w:rPr>
        <w:t xml:space="preserve"> </w:t>
      </w:r>
      <w:proofErr w:type="spellStart"/>
      <w:r w:rsidRPr="00A92F66">
        <w:rPr>
          <w:sz w:val="18"/>
          <w:szCs w:val="18"/>
          <w:lang w:val="en-US"/>
        </w:rPr>
        <w:t>A.Yu</w:t>
      </w:r>
      <w:proofErr w:type="spellEnd"/>
      <w:r w:rsidRPr="00A92F66">
        <w:rPr>
          <w:sz w:val="18"/>
          <w:szCs w:val="18"/>
          <w:lang w:val="en-US"/>
        </w:rPr>
        <w:t xml:space="preserve">., </w:t>
      </w:r>
      <w:proofErr w:type="spellStart"/>
      <w:r w:rsidRPr="00A92F66">
        <w:rPr>
          <w:sz w:val="18"/>
          <w:szCs w:val="18"/>
          <w:lang w:val="en-US"/>
        </w:rPr>
        <w:t>Maltseva</w:t>
      </w:r>
      <w:proofErr w:type="spellEnd"/>
      <w:r w:rsidRPr="00A92F66">
        <w:rPr>
          <w:sz w:val="18"/>
          <w:szCs w:val="18"/>
          <w:lang w:val="en-US"/>
        </w:rPr>
        <w:t xml:space="preserve"> J.M. «Cultural city brand and global competitiveness», </w:t>
      </w:r>
      <w:proofErr w:type="spellStart"/>
      <w:r w:rsidRPr="00A92F66">
        <w:rPr>
          <w:sz w:val="18"/>
          <w:szCs w:val="18"/>
          <w:lang w:val="en-US"/>
        </w:rPr>
        <w:t>Revista</w:t>
      </w:r>
      <w:proofErr w:type="spellEnd"/>
      <w:r w:rsidRPr="00A92F66">
        <w:rPr>
          <w:sz w:val="18"/>
          <w:szCs w:val="18"/>
          <w:lang w:val="en-US"/>
        </w:rPr>
        <w:t xml:space="preserve"> San Gregorio, N 36, 2019. </w:t>
      </w:r>
      <w:r w:rsidR="00DA325F" w:rsidRPr="00A92F66">
        <w:rPr>
          <w:sz w:val="18"/>
          <w:szCs w:val="18"/>
          <w:lang w:val="en-US"/>
        </w:rPr>
        <w:t>Available</w:t>
      </w:r>
      <w:r w:rsidRPr="00A92F66">
        <w:rPr>
          <w:sz w:val="18"/>
          <w:szCs w:val="18"/>
          <w:lang w:val="en-US"/>
        </w:rPr>
        <w:t xml:space="preserve">:  </w:t>
      </w:r>
      <w:hyperlink r:id="rId51" w:history="1">
        <w:r w:rsidRPr="00A92F66">
          <w:rPr>
            <w:rStyle w:val="a6"/>
            <w:sz w:val="18"/>
            <w:szCs w:val="18"/>
            <w:lang w:val="en-US"/>
          </w:rPr>
          <w:t>https://www.researchgate.net/publication/338258177_Cultural_City_Brands_And_Global_Competitiveness</w:t>
        </w:r>
      </w:hyperlink>
      <w:r w:rsidRPr="00A92F66">
        <w:rPr>
          <w:sz w:val="18"/>
          <w:szCs w:val="18"/>
          <w:lang w:val="en-US"/>
        </w:rPr>
        <w:t xml:space="preserve"> </w:t>
      </w:r>
    </w:p>
    <w:p w:rsidR="00A944D6" w:rsidRPr="00A92F66" w:rsidRDefault="00A944D6"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 Moradi F.,   </w:t>
      </w:r>
      <w:proofErr w:type="spellStart"/>
      <w:r w:rsidRPr="00A92F66">
        <w:rPr>
          <w:sz w:val="18"/>
          <w:szCs w:val="18"/>
          <w:lang w:val="en-US"/>
        </w:rPr>
        <w:t>Zarabadi</w:t>
      </w:r>
      <w:proofErr w:type="spellEnd"/>
      <w:r w:rsidRPr="00A92F66">
        <w:rPr>
          <w:sz w:val="18"/>
          <w:szCs w:val="18"/>
          <w:lang w:val="en-US"/>
        </w:rPr>
        <w:t xml:space="preserve"> Z.S., </w:t>
      </w:r>
      <w:proofErr w:type="spellStart"/>
      <w:r w:rsidRPr="00A92F66">
        <w:rPr>
          <w:sz w:val="18"/>
          <w:szCs w:val="18"/>
          <w:lang w:val="en-US"/>
        </w:rPr>
        <w:t>Majedi</w:t>
      </w:r>
      <w:proofErr w:type="spellEnd"/>
      <w:r w:rsidRPr="00A92F66">
        <w:rPr>
          <w:sz w:val="18"/>
          <w:szCs w:val="18"/>
          <w:lang w:val="en-US"/>
        </w:rPr>
        <w:t xml:space="preserve"> H. «An Explanation of City Branding Model in order to Promote City </w:t>
      </w:r>
      <w:r w:rsidRPr="00A92F66">
        <w:rPr>
          <w:sz w:val="18"/>
          <w:szCs w:val="18"/>
          <w:lang w:val="en-US"/>
        </w:rPr>
        <w:t xml:space="preserve">Competitiveness and Economic Growth by Using of F'ANP Model», Urban Economic and management, 6(2(22)), 2018. pp 177-199. </w:t>
      </w:r>
      <w:r w:rsidR="00DA325F" w:rsidRPr="00A92F66">
        <w:rPr>
          <w:sz w:val="18"/>
          <w:szCs w:val="18"/>
          <w:lang w:val="en-US"/>
        </w:rPr>
        <w:t>Available</w:t>
      </w:r>
      <w:r w:rsidRPr="00A92F66">
        <w:rPr>
          <w:sz w:val="18"/>
          <w:szCs w:val="18"/>
          <w:lang w:val="en-US"/>
        </w:rPr>
        <w:t xml:space="preserve">: </w:t>
      </w:r>
      <w:hyperlink r:id="rId52" w:history="1">
        <w:r w:rsidRPr="00A92F66">
          <w:rPr>
            <w:rStyle w:val="a6"/>
            <w:sz w:val="18"/>
            <w:szCs w:val="18"/>
            <w:lang w:val="en-US"/>
          </w:rPr>
          <w:t>https://www.researchgate.net/publication/326298143_An_Explanation_of_City_Branding_Model_in_order_to_Promote_City_Competitiveness_and_Economic_Growth_by_Using_of_F%27ANP_Model</w:t>
        </w:r>
      </w:hyperlink>
      <w:r w:rsidRPr="00A92F66">
        <w:rPr>
          <w:sz w:val="18"/>
          <w:szCs w:val="18"/>
          <w:lang w:val="en-US"/>
        </w:rPr>
        <w:t xml:space="preserve"> </w:t>
      </w:r>
    </w:p>
    <w:p w:rsidR="00A944D6" w:rsidRPr="00A92F66" w:rsidRDefault="00D6099B" w:rsidP="00E56B7A">
      <w:pPr>
        <w:pStyle w:val="a4"/>
        <w:numPr>
          <w:ilvl w:val="0"/>
          <w:numId w:val="9"/>
        </w:numPr>
        <w:spacing w:before="0" w:beforeAutospacing="0" w:after="156" w:afterAutospacing="0" w:line="200" w:lineRule="exact"/>
        <w:ind w:left="0"/>
        <w:jc w:val="both"/>
        <w:rPr>
          <w:sz w:val="18"/>
          <w:szCs w:val="18"/>
        </w:rPr>
      </w:pPr>
      <w:proofErr w:type="spellStart"/>
      <w:r w:rsidRPr="00A92F66">
        <w:rPr>
          <w:sz w:val="18"/>
          <w:szCs w:val="18"/>
          <w:lang w:val="en-US"/>
        </w:rPr>
        <w:t>Selyukov</w:t>
      </w:r>
      <w:proofErr w:type="spellEnd"/>
      <w:r w:rsidR="00A944D6" w:rsidRPr="00A92F66">
        <w:rPr>
          <w:sz w:val="18"/>
          <w:szCs w:val="18"/>
          <w:lang w:val="en-US"/>
        </w:rPr>
        <w:t xml:space="preserve"> </w:t>
      </w:r>
      <w:r w:rsidR="00A944D6" w:rsidRPr="00A92F66">
        <w:rPr>
          <w:sz w:val="18"/>
          <w:szCs w:val="18"/>
        </w:rPr>
        <w:t>М</w:t>
      </w:r>
      <w:r w:rsidR="00A944D6" w:rsidRPr="00A92F66">
        <w:rPr>
          <w:sz w:val="18"/>
          <w:szCs w:val="18"/>
          <w:lang w:val="en-US"/>
        </w:rPr>
        <w:t>.</w:t>
      </w:r>
      <w:r w:rsidRPr="00A92F66">
        <w:rPr>
          <w:sz w:val="18"/>
          <w:szCs w:val="18"/>
          <w:lang w:val="en-US"/>
        </w:rPr>
        <w:t>V</w:t>
      </w:r>
      <w:r w:rsidR="00A944D6" w:rsidRPr="00A92F66">
        <w:rPr>
          <w:sz w:val="18"/>
          <w:szCs w:val="18"/>
          <w:lang w:val="en-US"/>
        </w:rPr>
        <w:t xml:space="preserve">., </w:t>
      </w:r>
      <w:proofErr w:type="spellStart"/>
      <w:r w:rsidRPr="00A92F66">
        <w:rPr>
          <w:sz w:val="18"/>
          <w:szCs w:val="18"/>
          <w:lang w:val="en-US"/>
        </w:rPr>
        <w:t>Shalygina</w:t>
      </w:r>
      <w:proofErr w:type="spellEnd"/>
      <w:r w:rsidR="00A944D6" w:rsidRPr="00A92F66">
        <w:rPr>
          <w:sz w:val="18"/>
          <w:szCs w:val="18"/>
          <w:lang w:val="en-US"/>
        </w:rPr>
        <w:t xml:space="preserve"> </w:t>
      </w:r>
      <w:r w:rsidRPr="00A92F66">
        <w:rPr>
          <w:sz w:val="18"/>
          <w:szCs w:val="18"/>
          <w:lang w:val="en-US"/>
        </w:rPr>
        <w:t>N</w:t>
      </w:r>
      <w:r w:rsidR="00A944D6" w:rsidRPr="00A92F66">
        <w:rPr>
          <w:sz w:val="18"/>
          <w:szCs w:val="18"/>
          <w:lang w:val="en-US"/>
        </w:rPr>
        <w:t>.</w:t>
      </w:r>
      <w:r w:rsidRPr="00A92F66">
        <w:rPr>
          <w:sz w:val="18"/>
          <w:szCs w:val="18"/>
          <w:lang w:val="en-US"/>
        </w:rPr>
        <w:t>P</w:t>
      </w:r>
      <w:r w:rsidR="00A944D6" w:rsidRPr="00A92F66">
        <w:rPr>
          <w:sz w:val="18"/>
          <w:szCs w:val="18"/>
          <w:lang w:val="en-US"/>
        </w:rPr>
        <w:t xml:space="preserve">., </w:t>
      </w:r>
      <w:proofErr w:type="spellStart"/>
      <w:r w:rsidRPr="00A92F66">
        <w:rPr>
          <w:sz w:val="18"/>
          <w:szCs w:val="18"/>
          <w:lang w:val="en-US"/>
        </w:rPr>
        <w:t>Skachkov</w:t>
      </w:r>
      <w:proofErr w:type="spellEnd"/>
      <w:r w:rsidR="00A944D6" w:rsidRPr="00A92F66">
        <w:rPr>
          <w:sz w:val="18"/>
          <w:szCs w:val="18"/>
          <w:lang w:val="en-US"/>
        </w:rPr>
        <w:t xml:space="preserve"> </w:t>
      </w:r>
      <w:r w:rsidRPr="00A92F66">
        <w:rPr>
          <w:sz w:val="18"/>
          <w:szCs w:val="18"/>
          <w:lang w:val="en-US"/>
        </w:rPr>
        <w:t>R</w:t>
      </w:r>
      <w:r w:rsidR="00A944D6" w:rsidRPr="00A92F66">
        <w:rPr>
          <w:sz w:val="18"/>
          <w:szCs w:val="18"/>
          <w:lang w:val="en-US"/>
        </w:rPr>
        <w:t>.</w:t>
      </w:r>
      <w:r w:rsidR="00A944D6" w:rsidRPr="00A92F66">
        <w:rPr>
          <w:sz w:val="18"/>
          <w:szCs w:val="18"/>
        </w:rPr>
        <w:t>А</w:t>
      </w:r>
      <w:r w:rsidR="00A944D6" w:rsidRPr="00A92F66">
        <w:rPr>
          <w:sz w:val="18"/>
          <w:szCs w:val="18"/>
          <w:lang w:val="en-US"/>
        </w:rPr>
        <w:t xml:space="preserve">., </w:t>
      </w:r>
      <w:r w:rsidR="00A944D6" w:rsidRPr="00A92F66">
        <w:rPr>
          <w:sz w:val="18"/>
          <w:szCs w:val="18"/>
        </w:rPr>
        <w:t>К</w:t>
      </w:r>
      <w:proofErr w:type="spellStart"/>
      <w:r w:rsidRPr="00A92F66">
        <w:rPr>
          <w:sz w:val="18"/>
          <w:szCs w:val="18"/>
          <w:lang w:val="en-US"/>
        </w:rPr>
        <w:t>urach</w:t>
      </w:r>
      <w:proofErr w:type="spellEnd"/>
      <w:r w:rsidR="00A944D6" w:rsidRPr="00A92F66">
        <w:rPr>
          <w:sz w:val="18"/>
          <w:szCs w:val="18"/>
          <w:lang w:val="en-US"/>
        </w:rPr>
        <w:t xml:space="preserve"> </w:t>
      </w:r>
      <w:r w:rsidR="00A944D6" w:rsidRPr="00A92F66">
        <w:rPr>
          <w:sz w:val="18"/>
          <w:szCs w:val="18"/>
        </w:rPr>
        <w:t>Е</w:t>
      </w:r>
      <w:r w:rsidR="00A944D6" w:rsidRPr="00A92F66">
        <w:rPr>
          <w:sz w:val="18"/>
          <w:szCs w:val="18"/>
          <w:lang w:val="en-US"/>
        </w:rPr>
        <w:t>.</w:t>
      </w:r>
      <w:r w:rsidRPr="00A92F66">
        <w:rPr>
          <w:sz w:val="18"/>
          <w:szCs w:val="18"/>
          <w:lang w:val="en-US"/>
        </w:rPr>
        <w:t>V</w:t>
      </w:r>
      <w:r w:rsidR="00A944D6" w:rsidRPr="00A92F66">
        <w:rPr>
          <w:sz w:val="18"/>
          <w:szCs w:val="18"/>
          <w:lang w:val="en-US"/>
        </w:rPr>
        <w:t>. «</w:t>
      </w:r>
      <w:r w:rsidRPr="00A92F66">
        <w:rPr>
          <w:sz w:val="18"/>
          <w:szCs w:val="18"/>
          <w:lang w:val="en-US"/>
        </w:rPr>
        <w:t xml:space="preserve"> Formation of a region’s competitive brand</w:t>
      </w:r>
      <w:r w:rsidR="00A944D6" w:rsidRPr="00A92F66">
        <w:rPr>
          <w:sz w:val="18"/>
          <w:szCs w:val="18"/>
          <w:lang w:val="en-US"/>
        </w:rPr>
        <w:t xml:space="preserve">» // </w:t>
      </w:r>
      <w:r w:rsidRPr="00A92F66">
        <w:rPr>
          <w:sz w:val="18"/>
          <w:szCs w:val="18"/>
          <w:lang w:val="en-US"/>
        </w:rPr>
        <w:t>Fundamental research</w:t>
      </w:r>
      <w:r w:rsidR="00A944D6" w:rsidRPr="00A92F66">
        <w:rPr>
          <w:sz w:val="18"/>
          <w:szCs w:val="18"/>
          <w:lang w:val="en-US"/>
        </w:rPr>
        <w:t>. – 2011. – № 8 (</w:t>
      </w:r>
      <w:r w:rsidRPr="00A92F66">
        <w:rPr>
          <w:sz w:val="18"/>
          <w:szCs w:val="18"/>
          <w:lang w:val="en-US"/>
        </w:rPr>
        <w:t>part</w:t>
      </w:r>
      <w:r w:rsidR="00A944D6" w:rsidRPr="00A92F66">
        <w:rPr>
          <w:sz w:val="18"/>
          <w:szCs w:val="18"/>
          <w:lang w:val="en-US"/>
        </w:rPr>
        <w:t xml:space="preserve"> 3) – </w:t>
      </w:r>
      <w:r w:rsidRPr="00A92F66">
        <w:rPr>
          <w:sz w:val="18"/>
          <w:szCs w:val="18"/>
          <w:lang w:val="en-US"/>
        </w:rPr>
        <w:t>p</w:t>
      </w:r>
      <w:r w:rsidR="00A944D6" w:rsidRPr="00A92F66">
        <w:rPr>
          <w:sz w:val="18"/>
          <w:szCs w:val="18"/>
          <w:lang w:val="en-US"/>
        </w:rPr>
        <w:t xml:space="preserve">. 702-705. </w:t>
      </w:r>
      <w:r w:rsidR="00DA325F" w:rsidRPr="00A92F66">
        <w:rPr>
          <w:sz w:val="18"/>
          <w:szCs w:val="18"/>
          <w:lang w:val="en-US"/>
        </w:rPr>
        <w:t>Available</w:t>
      </w:r>
      <w:r w:rsidR="00A944D6" w:rsidRPr="00A92F66">
        <w:rPr>
          <w:sz w:val="18"/>
          <w:szCs w:val="18"/>
        </w:rPr>
        <w:t xml:space="preserve">: </w:t>
      </w:r>
      <w:hyperlink r:id="rId53" w:history="1">
        <w:r w:rsidR="00A944D6" w:rsidRPr="00A92F66">
          <w:rPr>
            <w:rStyle w:val="a6"/>
            <w:sz w:val="18"/>
            <w:szCs w:val="18"/>
          </w:rPr>
          <w:t>https://fundamental-research.ru/ru/article/view?id=28612&amp;</w:t>
        </w:r>
      </w:hyperlink>
      <w:r w:rsidR="00A944D6" w:rsidRPr="00A92F66">
        <w:rPr>
          <w:sz w:val="18"/>
          <w:szCs w:val="18"/>
        </w:rPr>
        <w:t xml:space="preserve"> </w:t>
      </w:r>
    </w:p>
    <w:p w:rsidR="00A944D6" w:rsidRPr="00A92F66" w:rsidRDefault="00A944D6" w:rsidP="00E56B7A">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Pompe</w:t>
      </w:r>
      <w:proofErr w:type="spellEnd"/>
      <w:r w:rsidRPr="00A92F66">
        <w:rPr>
          <w:sz w:val="18"/>
          <w:szCs w:val="18"/>
          <w:lang w:val="en-US"/>
        </w:rPr>
        <w:t xml:space="preserve"> A. «City brand in the eyes of values» // Advances in Business-Related Scientific Research Journal, Vol. 8, № 1, 2017. </w:t>
      </w:r>
      <w:r w:rsidR="00831FB9" w:rsidRPr="00A92F66">
        <w:rPr>
          <w:sz w:val="18"/>
          <w:szCs w:val="18"/>
          <w:lang w:val="en-US"/>
        </w:rPr>
        <w:t>Available</w:t>
      </w:r>
      <w:r w:rsidRPr="00A92F66">
        <w:rPr>
          <w:sz w:val="18"/>
          <w:szCs w:val="18"/>
          <w:lang w:val="en-US"/>
        </w:rPr>
        <w:t xml:space="preserve">:  </w:t>
      </w:r>
      <w:hyperlink r:id="rId54" w:history="1">
        <w:r w:rsidRPr="00A92F66">
          <w:rPr>
            <w:rStyle w:val="a6"/>
            <w:sz w:val="18"/>
            <w:szCs w:val="18"/>
            <w:lang w:val="en-US"/>
          </w:rPr>
          <w:t>https://www.researchgate.net/publication/317888333_CITY_BRAND_IN_THE_EYES_OF_VALUES</w:t>
        </w:r>
      </w:hyperlink>
      <w:r w:rsidRPr="00A92F66">
        <w:rPr>
          <w:sz w:val="18"/>
          <w:szCs w:val="18"/>
          <w:lang w:val="en-US"/>
        </w:rPr>
        <w:t xml:space="preserve"> </w:t>
      </w:r>
    </w:p>
    <w:p w:rsidR="00114A94" w:rsidRPr="00A92F66" w:rsidRDefault="00114A94" w:rsidP="00114A94">
      <w:pPr>
        <w:pStyle w:val="a4"/>
        <w:numPr>
          <w:ilvl w:val="0"/>
          <w:numId w:val="9"/>
        </w:numPr>
        <w:spacing w:before="0" w:beforeAutospacing="0" w:after="156" w:afterAutospacing="0" w:line="200" w:lineRule="exact"/>
        <w:ind w:left="0"/>
        <w:jc w:val="both"/>
        <w:rPr>
          <w:sz w:val="18"/>
          <w:szCs w:val="18"/>
        </w:rPr>
      </w:pPr>
      <w:r w:rsidRPr="00A92F66">
        <w:rPr>
          <w:sz w:val="18"/>
          <w:szCs w:val="18"/>
          <w:lang w:val="en-US"/>
        </w:rPr>
        <w:t>Chiu Y.-H., Liu Y.-Y. «The elaborated assessment framework of city competitiveness from the perspective of regional resource integration» // Sustainability 2021, 13, 5932. Available</w:t>
      </w:r>
      <w:r w:rsidRPr="00A92F66">
        <w:rPr>
          <w:sz w:val="18"/>
          <w:szCs w:val="18"/>
        </w:rPr>
        <w:t xml:space="preserve">: </w:t>
      </w:r>
      <w:hyperlink r:id="rId55" w:history="1">
        <w:r w:rsidRPr="00A92F66">
          <w:rPr>
            <w:rStyle w:val="a6"/>
            <w:sz w:val="18"/>
            <w:szCs w:val="18"/>
          </w:rPr>
          <w:t>https://www.mdpi.com/2071-1050/13/11/5932</w:t>
        </w:r>
      </w:hyperlink>
      <w:r w:rsidRPr="00A92F66">
        <w:rPr>
          <w:sz w:val="18"/>
          <w:szCs w:val="18"/>
        </w:rPr>
        <w:t xml:space="preserve">  </w:t>
      </w:r>
    </w:p>
    <w:p w:rsidR="00114A94" w:rsidRPr="00A92F66" w:rsidRDefault="00114A94" w:rsidP="00114A94">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Lee K. «City Brand Competitiveness: Exploring Structural Relationships Among City Brand Equity Elements in China» // International Journal of Business and Economics Research. Vol. 6, No. 3, 2017, pp. 32-39. Available: </w:t>
      </w:r>
      <w:hyperlink r:id="rId56" w:history="1">
        <w:r w:rsidRPr="00A92F66">
          <w:rPr>
            <w:rStyle w:val="a6"/>
            <w:sz w:val="18"/>
            <w:szCs w:val="18"/>
            <w:lang w:val="en-US"/>
          </w:rPr>
          <w:t>https://www.researchgate.net/publication/320423436_City_Brand_Competitiveness_Exploring_Structural_Relationships_Among_City_Brand_Equity_Elements_in_China</w:t>
        </w:r>
      </w:hyperlink>
      <w:r w:rsidRPr="00A92F66">
        <w:rPr>
          <w:sz w:val="18"/>
          <w:szCs w:val="18"/>
          <w:lang w:val="en-US"/>
        </w:rPr>
        <w:t xml:space="preserve">  </w:t>
      </w:r>
    </w:p>
    <w:p w:rsidR="00114A94" w:rsidRPr="00A92F66" w:rsidRDefault="00114A94" w:rsidP="00114A94">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Gutnikova</w:t>
      </w:r>
      <w:proofErr w:type="spellEnd"/>
      <w:r w:rsidRPr="00A92F66">
        <w:rPr>
          <w:sz w:val="18"/>
          <w:szCs w:val="18"/>
          <w:lang w:val="en-US"/>
        </w:rPr>
        <w:t xml:space="preserve"> </w:t>
      </w:r>
      <w:r w:rsidRPr="00A92F66">
        <w:rPr>
          <w:sz w:val="18"/>
          <w:szCs w:val="18"/>
        </w:rPr>
        <w:t>Е</w:t>
      </w:r>
      <w:r w:rsidRPr="00A92F66">
        <w:rPr>
          <w:sz w:val="18"/>
          <w:szCs w:val="18"/>
          <w:lang w:val="en-US"/>
        </w:rPr>
        <w:t>.</w:t>
      </w:r>
      <w:r w:rsidRPr="00A92F66">
        <w:rPr>
          <w:sz w:val="18"/>
          <w:szCs w:val="18"/>
        </w:rPr>
        <w:t>А</w:t>
      </w:r>
      <w:r w:rsidRPr="00A92F66">
        <w:rPr>
          <w:sz w:val="18"/>
          <w:szCs w:val="18"/>
          <w:lang w:val="en-US"/>
        </w:rPr>
        <w:t>. «</w:t>
      </w:r>
      <w:r w:rsidR="003E3BEE" w:rsidRPr="00A92F66">
        <w:rPr>
          <w:sz w:val="18"/>
          <w:szCs w:val="18"/>
          <w:lang w:val="en-US"/>
        </w:rPr>
        <w:t>Assessment of the city competitiveness</w:t>
      </w:r>
      <w:r w:rsidRPr="00A92F66">
        <w:rPr>
          <w:sz w:val="18"/>
          <w:szCs w:val="18"/>
          <w:lang w:val="en-US"/>
        </w:rPr>
        <w:t xml:space="preserve">» // </w:t>
      </w:r>
      <w:r w:rsidR="003E3BEE" w:rsidRPr="00A92F66">
        <w:rPr>
          <w:sz w:val="18"/>
          <w:szCs w:val="18"/>
          <w:lang w:val="en-US"/>
        </w:rPr>
        <w:t>Territory development issues</w:t>
      </w:r>
      <w:r w:rsidRPr="00A92F66">
        <w:rPr>
          <w:sz w:val="18"/>
          <w:szCs w:val="18"/>
          <w:lang w:val="en-US"/>
        </w:rPr>
        <w:t xml:space="preserve">. Vol. 6 (68), 2013. pp. 22-29. Available: </w:t>
      </w:r>
      <w:hyperlink r:id="rId57" w:history="1">
        <w:r w:rsidRPr="00A92F66">
          <w:rPr>
            <w:rStyle w:val="a6"/>
            <w:sz w:val="18"/>
            <w:szCs w:val="18"/>
            <w:lang w:val="en-US"/>
          </w:rPr>
          <w:t>https://cyberleninka.ru/article/n/otsenka-konkurentosposobnosti-goroda/</w:t>
        </w:r>
      </w:hyperlink>
      <w:r w:rsidRPr="00A92F66">
        <w:rPr>
          <w:sz w:val="18"/>
          <w:szCs w:val="18"/>
          <w:lang w:val="en-US"/>
        </w:rPr>
        <w:t xml:space="preserve"> </w:t>
      </w:r>
    </w:p>
    <w:p w:rsidR="00114A94" w:rsidRPr="00A92F66" w:rsidRDefault="00024725" w:rsidP="00114A94">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Pashkus</w:t>
      </w:r>
      <w:proofErr w:type="spellEnd"/>
      <w:r w:rsidRPr="00A92F66">
        <w:rPr>
          <w:sz w:val="18"/>
          <w:szCs w:val="18"/>
          <w:lang w:val="en-US"/>
        </w:rPr>
        <w:t xml:space="preserve"> </w:t>
      </w:r>
      <w:proofErr w:type="spellStart"/>
      <w:r w:rsidRPr="00A92F66">
        <w:rPr>
          <w:sz w:val="18"/>
          <w:szCs w:val="18"/>
          <w:lang w:val="en-US"/>
        </w:rPr>
        <w:t>V</w:t>
      </w:r>
      <w:r w:rsidR="00114A94" w:rsidRPr="00A92F66">
        <w:rPr>
          <w:sz w:val="18"/>
          <w:szCs w:val="18"/>
          <w:lang w:val="en-US"/>
        </w:rPr>
        <w:t>.</w:t>
      </w:r>
      <w:r w:rsidRPr="00A92F66">
        <w:rPr>
          <w:sz w:val="18"/>
          <w:szCs w:val="18"/>
          <w:lang w:val="en-US"/>
        </w:rPr>
        <w:t>Yu</w:t>
      </w:r>
      <w:proofErr w:type="spellEnd"/>
      <w:r w:rsidR="00114A94" w:rsidRPr="00A92F66">
        <w:rPr>
          <w:sz w:val="18"/>
          <w:szCs w:val="18"/>
          <w:lang w:val="en-US"/>
        </w:rPr>
        <w:t xml:space="preserve">., </w:t>
      </w:r>
      <w:proofErr w:type="spellStart"/>
      <w:r w:rsidRPr="00A92F66">
        <w:rPr>
          <w:sz w:val="18"/>
          <w:szCs w:val="18"/>
          <w:lang w:val="en-US"/>
        </w:rPr>
        <w:t>Pashkus</w:t>
      </w:r>
      <w:proofErr w:type="spellEnd"/>
      <w:r w:rsidRPr="00A92F66">
        <w:rPr>
          <w:sz w:val="18"/>
          <w:szCs w:val="18"/>
          <w:lang w:val="en-US"/>
        </w:rPr>
        <w:t xml:space="preserve"> N</w:t>
      </w:r>
      <w:r w:rsidR="00114A94" w:rsidRPr="00A92F66">
        <w:rPr>
          <w:sz w:val="18"/>
          <w:szCs w:val="18"/>
          <w:lang w:val="en-US"/>
        </w:rPr>
        <w:t>.</w:t>
      </w:r>
      <w:r w:rsidR="00114A94" w:rsidRPr="00A92F66">
        <w:rPr>
          <w:sz w:val="18"/>
          <w:szCs w:val="18"/>
        </w:rPr>
        <w:t>А</w:t>
      </w:r>
      <w:r w:rsidR="00114A94" w:rsidRPr="00A92F66">
        <w:rPr>
          <w:sz w:val="18"/>
          <w:szCs w:val="18"/>
          <w:lang w:val="en-US"/>
        </w:rPr>
        <w:t xml:space="preserve">., </w:t>
      </w:r>
      <w:proofErr w:type="spellStart"/>
      <w:r w:rsidRPr="00A92F66">
        <w:rPr>
          <w:sz w:val="18"/>
          <w:szCs w:val="18"/>
          <w:lang w:val="en-US"/>
        </w:rPr>
        <w:t>Pashkus</w:t>
      </w:r>
      <w:proofErr w:type="spellEnd"/>
      <w:r w:rsidRPr="00A92F66">
        <w:rPr>
          <w:sz w:val="18"/>
          <w:szCs w:val="18"/>
          <w:lang w:val="en-US"/>
        </w:rPr>
        <w:t xml:space="preserve"> </w:t>
      </w:r>
      <w:r w:rsidR="00114A94" w:rsidRPr="00A92F66">
        <w:rPr>
          <w:sz w:val="18"/>
          <w:szCs w:val="18"/>
        </w:rPr>
        <w:t>М</w:t>
      </w:r>
      <w:r w:rsidR="00114A94" w:rsidRPr="00A92F66">
        <w:rPr>
          <w:sz w:val="18"/>
          <w:szCs w:val="18"/>
          <w:lang w:val="en-US"/>
        </w:rPr>
        <w:t>.</w:t>
      </w:r>
      <w:r w:rsidRPr="00A92F66">
        <w:rPr>
          <w:sz w:val="18"/>
          <w:szCs w:val="18"/>
          <w:lang w:val="en-US"/>
        </w:rPr>
        <w:t>V</w:t>
      </w:r>
      <w:r w:rsidR="00114A94" w:rsidRPr="00A92F66">
        <w:rPr>
          <w:sz w:val="18"/>
          <w:szCs w:val="18"/>
          <w:lang w:val="en-US"/>
        </w:rPr>
        <w:t>. «</w:t>
      </w:r>
      <w:r w:rsidR="003E3BEE" w:rsidRPr="00A92F66">
        <w:rPr>
          <w:sz w:val="18"/>
          <w:szCs w:val="18"/>
          <w:lang w:val="en-US"/>
        </w:rPr>
        <w:t>City brand assessment</w:t>
      </w:r>
      <w:r w:rsidR="00114A94" w:rsidRPr="00A92F66">
        <w:rPr>
          <w:sz w:val="18"/>
          <w:szCs w:val="18"/>
          <w:lang w:val="en-US"/>
        </w:rPr>
        <w:t xml:space="preserve">: </w:t>
      </w:r>
      <w:r w:rsidR="003E3BEE" w:rsidRPr="00A92F66">
        <w:rPr>
          <w:sz w:val="18"/>
          <w:szCs w:val="18"/>
          <w:lang w:val="en-US"/>
        </w:rPr>
        <w:t>methods and perspectives</w:t>
      </w:r>
      <w:r w:rsidR="00114A94" w:rsidRPr="00A92F66">
        <w:rPr>
          <w:sz w:val="18"/>
          <w:szCs w:val="18"/>
          <w:lang w:val="en-US"/>
        </w:rPr>
        <w:t xml:space="preserve">» // </w:t>
      </w:r>
      <w:r w:rsidR="003E3BEE" w:rsidRPr="00A92F66">
        <w:rPr>
          <w:sz w:val="18"/>
          <w:szCs w:val="18"/>
          <w:lang w:val="en-US"/>
        </w:rPr>
        <w:t>Regional economy</w:t>
      </w:r>
      <w:r w:rsidR="00114A94" w:rsidRPr="00A92F66">
        <w:rPr>
          <w:sz w:val="18"/>
          <w:szCs w:val="18"/>
          <w:lang w:val="en-US"/>
        </w:rPr>
        <w:t xml:space="preserve">: </w:t>
      </w:r>
      <w:r w:rsidR="003E3BEE" w:rsidRPr="00A92F66">
        <w:rPr>
          <w:sz w:val="18"/>
          <w:szCs w:val="18"/>
          <w:lang w:val="en-US"/>
        </w:rPr>
        <w:t>theory and practice</w:t>
      </w:r>
      <w:r w:rsidR="00114A94" w:rsidRPr="00A92F66">
        <w:rPr>
          <w:sz w:val="18"/>
          <w:szCs w:val="18"/>
          <w:lang w:val="en-US"/>
        </w:rPr>
        <w:t xml:space="preserve">. 38 (2015). pp.2-12. Available: </w:t>
      </w:r>
      <w:hyperlink r:id="rId58" w:history="1">
        <w:r w:rsidR="00114A94" w:rsidRPr="00A92F66">
          <w:rPr>
            <w:rStyle w:val="a6"/>
            <w:sz w:val="18"/>
            <w:szCs w:val="18"/>
            <w:lang w:val="en-US"/>
          </w:rPr>
          <w:t>https://cyberleninka.ru/article/n/otsenka-brenda-goroda-metodiki-i-perspektivy/</w:t>
        </w:r>
      </w:hyperlink>
      <w:r w:rsidR="00114A94" w:rsidRPr="00A92F66">
        <w:rPr>
          <w:sz w:val="18"/>
          <w:szCs w:val="18"/>
          <w:lang w:val="en-US"/>
        </w:rPr>
        <w:t xml:space="preserve">  </w:t>
      </w:r>
    </w:p>
    <w:p w:rsidR="00256C06" w:rsidRPr="00A92F66" w:rsidRDefault="007603A2"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rPr>
        <w:t>Ко</w:t>
      </w:r>
      <w:r w:rsidR="00D6099B" w:rsidRPr="00A92F66">
        <w:rPr>
          <w:sz w:val="18"/>
          <w:szCs w:val="18"/>
          <w:lang w:val="en-US"/>
        </w:rPr>
        <w:t>v</w:t>
      </w:r>
      <w:r w:rsidRPr="00A92F66">
        <w:rPr>
          <w:sz w:val="18"/>
          <w:szCs w:val="18"/>
        </w:rPr>
        <w:t>е</w:t>
      </w:r>
      <w:proofErr w:type="spellStart"/>
      <w:r w:rsidR="00D6099B" w:rsidRPr="00A92F66">
        <w:rPr>
          <w:sz w:val="18"/>
          <w:szCs w:val="18"/>
          <w:lang w:val="en-US"/>
        </w:rPr>
        <w:t>lskiy</w:t>
      </w:r>
      <w:proofErr w:type="spellEnd"/>
      <w:r w:rsidRPr="00A92F66">
        <w:rPr>
          <w:sz w:val="18"/>
          <w:szCs w:val="18"/>
          <w:lang w:val="en-US"/>
        </w:rPr>
        <w:t xml:space="preserve"> </w:t>
      </w:r>
      <w:r w:rsidR="00D6099B" w:rsidRPr="00A92F66">
        <w:rPr>
          <w:sz w:val="18"/>
          <w:szCs w:val="18"/>
          <w:lang w:val="en-US"/>
        </w:rPr>
        <w:t>V</w:t>
      </w:r>
      <w:r w:rsidRPr="00A92F66">
        <w:rPr>
          <w:sz w:val="18"/>
          <w:szCs w:val="18"/>
          <w:lang w:val="en-US"/>
        </w:rPr>
        <w:t>.</w:t>
      </w:r>
      <w:r w:rsidR="00D6099B" w:rsidRPr="00A92F66">
        <w:rPr>
          <w:sz w:val="18"/>
          <w:szCs w:val="18"/>
          <w:lang w:val="en-US"/>
        </w:rPr>
        <w:t>V</w:t>
      </w:r>
      <w:r w:rsidRPr="00A92F66">
        <w:rPr>
          <w:sz w:val="18"/>
          <w:szCs w:val="18"/>
          <w:lang w:val="en-US"/>
        </w:rPr>
        <w:t xml:space="preserve">., </w:t>
      </w:r>
      <w:proofErr w:type="spellStart"/>
      <w:r w:rsidR="00D6099B" w:rsidRPr="00A92F66">
        <w:rPr>
          <w:sz w:val="18"/>
          <w:szCs w:val="18"/>
          <w:lang w:val="en-US"/>
        </w:rPr>
        <w:t>Rostova</w:t>
      </w:r>
      <w:proofErr w:type="spellEnd"/>
      <w:r w:rsidRPr="00A92F66">
        <w:rPr>
          <w:sz w:val="18"/>
          <w:szCs w:val="18"/>
          <w:lang w:val="en-US"/>
        </w:rPr>
        <w:t xml:space="preserve"> </w:t>
      </w:r>
      <w:r w:rsidRPr="00A92F66">
        <w:rPr>
          <w:sz w:val="18"/>
          <w:szCs w:val="18"/>
        </w:rPr>
        <w:t>Е</w:t>
      </w:r>
      <w:r w:rsidRPr="00A92F66">
        <w:rPr>
          <w:sz w:val="18"/>
          <w:szCs w:val="18"/>
          <w:lang w:val="en-US"/>
        </w:rPr>
        <w:t>.</w:t>
      </w:r>
      <w:r w:rsidR="00D6099B" w:rsidRPr="00A92F66">
        <w:rPr>
          <w:sz w:val="18"/>
          <w:szCs w:val="18"/>
          <w:lang w:val="en-US"/>
        </w:rPr>
        <w:t>P</w:t>
      </w:r>
      <w:r w:rsidRPr="00A92F66">
        <w:rPr>
          <w:sz w:val="18"/>
          <w:szCs w:val="18"/>
          <w:lang w:val="en-US"/>
        </w:rPr>
        <w:t>. «</w:t>
      </w:r>
      <w:r w:rsidR="00D6099B" w:rsidRPr="00A92F66">
        <w:rPr>
          <w:sz w:val="18"/>
          <w:szCs w:val="18"/>
          <w:lang w:val="en-US"/>
        </w:rPr>
        <w:t>Evaluation of the investment effectiveness of the universities’ human potential</w:t>
      </w:r>
      <w:r w:rsidRPr="00A92F66">
        <w:rPr>
          <w:sz w:val="18"/>
          <w:szCs w:val="18"/>
          <w:lang w:val="en-US"/>
        </w:rPr>
        <w:t>»</w:t>
      </w:r>
      <w:r w:rsidR="00256C06" w:rsidRPr="00A92F66">
        <w:rPr>
          <w:sz w:val="18"/>
          <w:szCs w:val="18"/>
          <w:lang w:val="en-US"/>
        </w:rPr>
        <w:t>,</w:t>
      </w:r>
      <w:r w:rsidRPr="00A92F66">
        <w:rPr>
          <w:sz w:val="18"/>
          <w:szCs w:val="18"/>
          <w:lang w:val="en-US"/>
        </w:rPr>
        <w:t xml:space="preserve"> </w:t>
      </w:r>
      <w:r w:rsidR="00D6099B" w:rsidRPr="00A92F66">
        <w:rPr>
          <w:sz w:val="18"/>
          <w:szCs w:val="18"/>
          <w:lang w:val="en-US"/>
        </w:rPr>
        <w:t>Bulletin of the University</w:t>
      </w:r>
      <w:r w:rsidRPr="00A92F66">
        <w:rPr>
          <w:sz w:val="18"/>
          <w:szCs w:val="18"/>
          <w:lang w:val="en-US"/>
        </w:rPr>
        <w:t>. 2020</w:t>
      </w:r>
      <w:r w:rsidR="00114A94" w:rsidRPr="00A92F66">
        <w:rPr>
          <w:sz w:val="18"/>
          <w:szCs w:val="18"/>
          <w:lang w:val="en-US"/>
        </w:rPr>
        <w:t xml:space="preserve">, </w:t>
      </w:r>
      <w:r w:rsidRPr="00A92F66">
        <w:rPr>
          <w:sz w:val="18"/>
          <w:szCs w:val="18"/>
          <w:lang w:val="en-US"/>
        </w:rPr>
        <w:t>(2)</w:t>
      </w:r>
      <w:r w:rsidR="00114A94" w:rsidRPr="00A92F66">
        <w:rPr>
          <w:sz w:val="18"/>
          <w:szCs w:val="18"/>
          <w:lang w:val="en-US"/>
        </w:rPr>
        <w:t>, pp.</w:t>
      </w:r>
      <w:r w:rsidRPr="00A92F66">
        <w:rPr>
          <w:sz w:val="18"/>
          <w:szCs w:val="18"/>
          <w:lang w:val="en-US"/>
        </w:rPr>
        <w:t>156-163. </w:t>
      </w:r>
      <w:r w:rsidR="00DA325F" w:rsidRPr="00A92F66">
        <w:rPr>
          <w:sz w:val="18"/>
          <w:szCs w:val="18"/>
          <w:lang w:val="en-US"/>
        </w:rPr>
        <w:t>Available</w:t>
      </w:r>
      <w:r w:rsidR="004E5215" w:rsidRPr="00A92F66">
        <w:rPr>
          <w:sz w:val="18"/>
          <w:szCs w:val="18"/>
          <w:lang w:val="en-US"/>
        </w:rPr>
        <w:t xml:space="preserve">: </w:t>
      </w:r>
      <w:hyperlink r:id="rId59" w:history="1">
        <w:r w:rsidR="004E5215" w:rsidRPr="00A92F66">
          <w:rPr>
            <w:rStyle w:val="a6"/>
            <w:sz w:val="18"/>
            <w:szCs w:val="18"/>
            <w:lang w:val="en-US"/>
          </w:rPr>
          <w:t>https://cyberleninka.ru/article/n/otsenka-effektivnosti-investitsiy-v-chelovecheskiy-kapital-vuzov</w:t>
        </w:r>
      </w:hyperlink>
      <w:r w:rsidR="004E5215" w:rsidRPr="00A92F66">
        <w:rPr>
          <w:sz w:val="18"/>
          <w:szCs w:val="18"/>
          <w:lang w:val="en-US"/>
        </w:rPr>
        <w:t xml:space="preserve">? </w:t>
      </w:r>
    </w:p>
    <w:p w:rsidR="007603A2" w:rsidRPr="00A92F66" w:rsidRDefault="00256C06"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 </w:t>
      </w:r>
      <w:r w:rsidR="007603A2" w:rsidRPr="00A92F66">
        <w:rPr>
          <w:sz w:val="18"/>
          <w:szCs w:val="18"/>
          <w:lang w:val="en-US"/>
        </w:rPr>
        <w:t>P</w:t>
      </w:r>
      <w:r w:rsidR="00F61850" w:rsidRPr="00A92F66">
        <w:rPr>
          <w:sz w:val="18"/>
          <w:szCs w:val="18"/>
          <w:lang w:val="en-US"/>
        </w:rPr>
        <w:t>opescu</w:t>
      </w:r>
      <w:r w:rsidR="007603A2" w:rsidRPr="00A92F66">
        <w:rPr>
          <w:sz w:val="18"/>
          <w:szCs w:val="18"/>
          <w:lang w:val="en-US"/>
        </w:rPr>
        <w:t xml:space="preserve"> A.I.  «Branding cities as educational centers. The role of higher education institutions». </w:t>
      </w:r>
      <w:r w:rsidR="00B57C09" w:rsidRPr="00A92F66">
        <w:rPr>
          <w:sz w:val="18"/>
          <w:szCs w:val="18"/>
          <w:lang w:val="en-US"/>
        </w:rPr>
        <w:t>Management &amp; Marketing Challenges for the Knowledge Society (2012) Vol. 7, No.</w:t>
      </w:r>
      <w:r w:rsidR="00F34E17" w:rsidRPr="00A92F66">
        <w:rPr>
          <w:sz w:val="18"/>
          <w:szCs w:val="18"/>
          <w:lang w:val="en-US"/>
        </w:rPr>
        <w:t> </w:t>
      </w:r>
      <w:r w:rsidR="00B57C09" w:rsidRPr="00A92F66">
        <w:rPr>
          <w:sz w:val="18"/>
          <w:szCs w:val="18"/>
          <w:lang w:val="en-US"/>
        </w:rPr>
        <w:t>3, pp. 493-512</w:t>
      </w:r>
      <w:r w:rsidR="004E5215" w:rsidRPr="00A92F66">
        <w:rPr>
          <w:sz w:val="18"/>
          <w:szCs w:val="18"/>
          <w:lang w:val="en-US"/>
        </w:rPr>
        <w:t xml:space="preserve">. </w:t>
      </w:r>
      <w:r w:rsidR="00DA325F" w:rsidRPr="00A92F66">
        <w:rPr>
          <w:sz w:val="18"/>
          <w:szCs w:val="18"/>
          <w:lang w:val="en-US"/>
        </w:rPr>
        <w:t>Available</w:t>
      </w:r>
      <w:r w:rsidR="004E5215" w:rsidRPr="00A92F66">
        <w:rPr>
          <w:sz w:val="18"/>
          <w:szCs w:val="18"/>
          <w:lang w:val="en-US"/>
        </w:rPr>
        <w:t xml:space="preserve">: </w:t>
      </w:r>
      <w:hyperlink r:id="rId60" w:history="1">
        <w:r w:rsidR="004E5215" w:rsidRPr="00A92F66">
          <w:rPr>
            <w:rStyle w:val="a6"/>
            <w:sz w:val="18"/>
            <w:szCs w:val="18"/>
            <w:lang w:val="en-US"/>
          </w:rPr>
          <w:t>https://www.researchgate.net/publication/254410848_Branding_cities_as_educational_centres_The_role_of_higher_education_institutions</w:t>
        </w:r>
      </w:hyperlink>
      <w:r w:rsidR="004E5215" w:rsidRPr="00A92F66">
        <w:rPr>
          <w:sz w:val="18"/>
          <w:szCs w:val="18"/>
          <w:lang w:val="en-US"/>
        </w:rPr>
        <w:t xml:space="preserve"> </w:t>
      </w:r>
    </w:p>
    <w:p w:rsidR="00B57C09" w:rsidRPr="00A92F66" w:rsidRDefault="00B57C09"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rPr>
        <w:t>Е</w:t>
      </w:r>
      <w:proofErr w:type="spellStart"/>
      <w:r w:rsidR="00D6099B" w:rsidRPr="00A92F66">
        <w:rPr>
          <w:sz w:val="18"/>
          <w:szCs w:val="18"/>
          <w:lang w:val="en-US"/>
        </w:rPr>
        <w:t>rmonina</w:t>
      </w:r>
      <w:proofErr w:type="spellEnd"/>
      <w:r w:rsidRPr="00A92F66">
        <w:rPr>
          <w:sz w:val="18"/>
          <w:szCs w:val="18"/>
          <w:lang w:val="en-US"/>
        </w:rPr>
        <w:t xml:space="preserve"> </w:t>
      </w:r>
      <w:r w:rsidR="00D6099B" w:rsidRPr="00A92F66">
        <w:rPr>
          <w:sz w:val="18"/>
          <w:szCs w:val="18"/>
          <w:lang w:val="en-US"/>
        </w:rPr>
        <w:t>I</w:t>
      </w:r>
      <w:r w:rsidRPr="00A92F66">
        <w:rPr>
          <w:sz w:val="18"/>
          <w:szCs w:val="18"/>
          <w:lang w:val="en-US"/>
        </w:rPr>
        <w:t>.</w:t>
      </w:r>
      <w:r w:rsidR="00D6099B" w:rsidRPr="00A92F66">
        <w:rPr>
          <w:sz w:val="18"/>
          <w:szCs w:val="18"/>
          <w:lang w:val="en-US"/>
        </w:rPr>
        <w:t>V</w:t>
      </w:r>
      <w:r w:rsidRPr="00A92F66">
        <w:rPr>
          <w:sz w:val="18"/>
          <w:szCs w:val="18"/>
          <w:lang w:val="en-US"/>
        </w:rPr>
        <w:t>. «</w:t>
      </w:r>
      <w:r w:rsidR="00D6099B" w:rsidRPr="00A92F66">
        <w:rPr>
          <w:sz w:val="18"/>
          <w:szCs w:val="18"/>
          <w:lang w:val="en-US"/>
        </w:rPr>
        <w:t>Comprehensive assessment of natural</w:t>
      </w:r>
      <w:r w:rsidR="00610AE1" w:rsidRPr="00A92F66">
        <w:rPr>
          <w:sz w:val="18"/>
          <w:szCs w:val="18"/>
          <w:lang w:val="en-US"/>
        </w:rPr>
        <w:t>,</w:t>
      </w:r>
      <w:r w:rsidR="00D6099B" w:rsidRPr="00A92F66">
        <w:rPr>
          <w:sz w:val="18"/>
          <w:szCs w:val="18"/>
          <w:lang w:val="en-US"/>
        </w:rPr>
        <w:t xml:space="preserve"> historical and cultural heritage sites on the forest fund territory</w:t>
      </w:r>
      <w:r w:rsidRPr="00A92F66">
        <w:rPr>
          <w:sz w:val="18"/>
          <w:szCs w:val="18"/>
          <w:lang w:val="en-US"/>
        </w:rPr>
        <w:t xml:space="preserve">». </w:t>
      </w:r>
      <w:hyperlink r:id="rId61" w:history="1">
        <w:r w:rsidR="00BE2589" w:rsidRPr="00A92F66">
          <w:rPr>
            <w:sz w:val="18"/>
            <w:szCs w:val="18"/>
            <w:lang w:val="en-US"/>
          </w:rPr>
          <w:t xml:space="preserve"> Works of BSTU</w:t>
        </w:r>
        <w:r w:rsidRPr="00A92F66">
          <w:rPr>
            <w:sz w:val="18"/>
            <w:szCs w:val="18"/>
            <w:lang w:val="en-US"/>
          </w:rPr>
          <w:t xml:space="preserve">. </w:t>
        </w:r>
        <w:r w:rsidR="00D6099B" w:rsidRPr="00A92F66">
          <w:rPr>
            <w:sz w:val="18"/>
            <w:szCs w:val="18"/>
            <w:lang w:val="en-US"/>
          </w:rPr>
          <w:t xml:space="preserve">Series </w:t>
        </w:r>
        <w:r w:rsidRPr="00A92F66">
          <w:rPr>
            <w:sz w:val="18"/>
            <w:szCs w:val="18"/>
            <w:lang w:val="en-US"/>
          </w:rPr>
          <w:t xml:space="preserve">5: </w:t>
        </w:r>
        <w:r w:rsidR="00D6099B" w:rsidRPr="00A92F66">
          <w:rPr>
            <w:sz w:val="18"/>
            <w:szCs w:val="18"/>
            <w:lang w:val="en-US"/>
          </w:rPr>
          <w:t>Economics and Management</w:t>
        </w:r>
      </w:hyperlink>
      <w:r w:rsidR="004E5215" w:rsidRPr="00A92F66">
        <w:rPr>
          <w:sz w:val="18"/>
          <w:szCs w:val="18"/>
          <w:lang w:val="en-US"/>
        </w:rPr>
        <w:t xml:space="preserve">. </w:t>
      </w:r>
      <w:r w:rsidR="00DA325F" w:rsidRPr="00A92F66">
        <w:rPr>
          <w:sz w:val="18"/>
          <w:szCs w:val="18"/>
          <w:lang w:val="en-US"/>
        </w:rPr>
        <w:t>Available</w:t>
      </w:r>
      <w:r w:rsidR="004E5215" w:rsidRPr="00A92F66">
        <w:rPr>
          <w:sz w:val="18"/>
          <w:szCs w:val="18"/>
          <w:lang w:val="en-US"/>
        </w:rPr>
        <w:t xml:space="preserve">: </w:t>
      </w:r>
      <w:hyperlink r:id="rId62" w:history="1">
        <w:r w:rsidR="004E5215" w:rsidRPr="00A92F66">
          <w:rPr>
            <w:rStyle w:val="a6"/>
            <w:sz w:val="18"/>
            <w:szCs w:val="18"/>
            <w:lang w:val="en-US"/>
          </w:rPr>
          <w:t>https://cyberleninka.ru/article/n/kompleksnaya-otsenka-obektov-prirodnogo-i-istoriko-kulturnogo-naslediya-na-territorii-lesnogo-fonda</w:t>
        </w:r>
      </w:hyperlink>
      <w:r w:rsidR="004E5215" w:rsidRPr="00A92F66">
        <w:rPr>
          <w:sz w:val="18"/>
          <w:szCs w:val="18"/>
          <w:lang w:val="en-US"/>
        </w:rPr>
        <w:t xml:space="preserve">? </w:t>
      </w:r>
    </w:p>
    <w:p w:rsidR="00B57C09" w:rsidRPr="00A92F66" w:rsidRDefault="00B57C09"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rPr>
        <w:t>К</w:t>
      </w:r>
      <w:proofErr w:type="spellStart"/>
      <w:r w:rsidR="00BE2589" w:rsidRPr="00A92F66">
        <w:rPr>
          <w:sz w:val="18"/>
          <w:szCs w:val="18"/>
          <w:lang w:val="en-US"/>
        </w:rPr>
        <w:t>limanova</w:t>
      </w:r>
      <w:proofErr w:type="spellEnd"/>
      <w:r w:rsidRPr="00A92F66">
        <w:rPr>
          <w:sz w:val="18"/>
          <w:szCs w:val="18"/>
          <w:lang w:val="en-US"/>
        </w:rPr>
        <w:t xml:space="preserve"> </w:t>
      </w:r>
      <w:r w:rsidRPr="00A92F66">
        <w:rPr>
          <w:sz w:val="18"/>
          <w:szCs w:val="18"/>
        </w:rPr>
        <w:t>О</w:t>
      </w:r>
      <w:r w:rsidRPr="00A92F66">
        <w:rPr>
          <w:sz w:val="18"/>
          <w:szCs w:val="18"/>
          <w:lang w:val="en-US"/>
        </w:rPr>
        <w:t>.</w:t>
      </w:r>
      <w:r w:rsidRPr="00A92F66">
        <w:rPr>
          <w:sz w:val="18"/>
          <w:szCs w:val="18"/>
        </w:rPr>
        <w:t>А</w:t>
      </w:r>
      <w:r w:rsidRPr="00A92F66">
        <w:rPr>
          <w:sz w:val="18"/>
          <w:szCs w:val="18"/>
          <w:lang w:val="en-US"/>
        </w:rPr>
        <w:t xml:space="preserve">., </w:t>
      </w:r>
      <w:r w:rsidRPr="00A92F66">
        <w:rPr>
          <w:sz w:val="18"/>
          <w:szCs w:val="18"/>
        </w:rPr>
        <w:t>Те</w:t>
      </w:r>
      <w:proofErr w:type="spellStart"/>
      <w:r w:rsidR="00BE2589" w:rsidRPr="00A92F66">
        <w:rPr>
          <w:sz w:val="18"/>
          <w:szCs w:val="18"/>
          <w:lang w:val="en-US"/>
        </w:rPr>
        <w:t>lnova</w:t>
      </w:r>
      <w:proofErr w:type="spellEnd"/>
      <w:r w:rsidRPr="00A92F66">
        <w:rPr>
          <w:sz w:val="18"/>
          <w:szCs w:val="18"/>
          <w:lang w:val="en-US"/>
        </w:rPr>
        <w:t xml:space="preserve"> </w:t>
      </w:r>
      <w:r w:rsidR="00BE2589" w:rsidRPr="00A92F66">
        <w:rPr>
          <w:sz w:val="18"/>
          <w:szCs w:val="18"/>
          <w:lang w:val="en-US"/>
        </w:rPr>
        <w:t>N</w:t>
      </w:r>
      <w:r w:rsidRPr="00A92F66">
        <w:rPr>
          <w:sz w:val="18"/>
          <w:szCs w:val="18"/>
          <w:lang w:val="en-US"/>
        </w:rPr>
        <w:t>.</w:t>
      </w:r>
      <w:r w:rsidRPr="00A92F66">
        <w:rPr>
          <w:sz w:val="18"/>
          <w:szCs w:val="18"/>
        </w:rPr>
        <w:t>О</w:t>
      </w:r>
      <w:r w:rsidRPr="00A92F66">
        <w:rPr>
          <w:sz w:val="18"/>
          <w:szCs w:val="18"/>
          <w:lang w:val="en-US"/>
        </w:rPr>
        <w:t>. «</w:t>
      </w:r>
      <w:r w:rsidR="00BE2589" w:rsidRPr="00A92F66">
        <w:rPr>
          <w:sz w:val="18"/>
          <w:szCs w:val="18"/>
          <w:lang w:val="en-US"/>
        </w:rPr>
        <w:t>The natural</w:t>
      </w:r>
      <w:r w:rsidR="00610AE1" w:rsidRPr="00A92F66">
        <w:rPr>
          <w:sz w:val="18"/>
          <w:szCs w:val="18"/>
          <w:lang w:val="en-US"/>
        </w:rPr>
        <w:t>,</w:t>
      </w:r>
      <w:r w:rsidR="00BE2589" w:rsidRPr="00A92F66">
        <w:rPr>
          <w:sz w:val="18"/>
          <w:szCs w:val="18"/>
          <w:lang w:val="en-US"/>
        </w:rPr>
        <w:t xml:space="preserve"> historical and cultural potential of the region as the basis for the formation of the territory tourist image</w:t>
      </w:r>
      <w:r w:rsidRPr="00A92F66">
        <w:rPr>
          <w:sz w:val="18"/>
          <w:szCs w:val="18"/>
          <w:lang w:val="en-US"/>
        </w:rPr>
        <w:t xml:space="preserve">». </w:t>
      </w:r>
      <w:r w:rsidR="00BE2589" w:rsidRPr="00A92F66">
        <w:rPr>
          <w:sz w:val="18"/>
          <w:szCs w:val="18"/>
          <w:lang w:val="en-US"/>
        </w:rPr>
        <w:t>Modern problems of service and tourism</w:t>
      </w:r>
      <w:r w:rsidR="00256C06" w:rsidRPr="00A92F66">
        <w:rPr>
          <w:sz w:val="18"/>
          <w:szCs w:val="18"/>
          <w:lang w:val="en-US"/>
        </w:rPr>
        <w:t xml:space="preserve">, № 4, </w:t>
      </w:r>
      <w:hyperlink r:id="rId63" w:history="1">
        <w:r w:rsidR="00256C06" w:rsidRPr="00A92F66">
          <w:rPr>
            <w:sz w:val="18"/>
            <w:szCs w:val="18"/>
          </w:rPr>
          <w:t>т</w:t>
        </w:r>
        <w:r w:rsidR="00256C06" w:rsidRPr="00A92F66">
          <w:rPr>
            <w:sz w:val="18"/>
            <w:szCs w:val="18"/>
            <w:lang w:val="en-US"/>
          </w:rPr>
          <w:t>.2, 2008.</w:t>
        </w:r>
      </w:hyperlink>
      <w:r w:rsidR="004E5215" w:rsidRPr="00A92F66">
        <w:rPr>
          <w:sz w:val="18"/>
          <w:szCs w:val="18"/>
          <w:lang w:val="en-US"/>
        </w:rPr>
        <w:t xml:space="preserve"> </w:t>
      </w:r>
      <w:r w:rsidR="00DA325F" w:rsidRPr="00A92F66">
        <w:rPr>
          <w:sz w:val="18"/>
          <w:szCs w:val="18"/>
          <w:lang w:val="en-US"/>
        </w:rPr>
        <w:t>Available</w:t>
      </w:r>
      <w:r w:rsidR="004E5215" w:rsidRPr="00A92F66">
        <w:rPr>
          <w:sz w:val="18"/>
          <w:szCs w:val="18"/>
          <w:lang w:val="en-US"/>
        </w:rPr>
        <w:t xml:space="preserve">: </w:t>
      </w:r>
      <w:hyperlink r:id="rId64" w:history="1">
        <w:r w:rsidR="004E5215" w:rsidRPr="00A92F66">
          <w:rPr>
            <w:rStyle w:val="a6"/>
            <w:sz w:val="18"/>
            <w:szCs w:val="18"/>
            <w:lang w:val="en-US"/>
          </w:rPr>
          <w:t>https://istina.msu.ru/media/publications/article/a6b/3c9/1584777/6.pdf?ysclid=l13c5f9hnq</w:t>
        </w:r>
      </w:hyperlink>
      <w:r w:rsidR="004E5215" w:rsidRPr="00A92F66">
        <w:rPr>
          <w:sz w:val="18"/>
          <w:szCs w:val="18"/>
          <w:lang w:val="en-US"/>
        </w:rPr>
        <w:t xml:space="preserve"> </w:t>
      </w:r>
    </w:p>
    <w:p w:rsidR="00256C06" w:rsidRPr="00A92F66" w:rsidRDefault="00610AE1" w:rsidP="00E56B7A">
      <w:pPr>
        <w:numPr>
          <w:ilvl w:val="0"/>
          <w:numId w:val="9"/>
        </w:numPr>
        <w:shd w:val="clear" w:color="auto" w:fill="FFFFFF"/>
        <w:spacing w:after="156" w:line="200" w:lineRule="exact"/>
        <w:ind w:left="0"/>
        <w:jc w:val="both"/>
        <w:textAlignment w:val="baseline"/>
        <w:rPr>
          <w:rFonts w:ascii="Times New Roman" w:eastAsia="Times New Roman" w:hAnsi="Times New Roman" w:cs="Times New Roman"/>
          <w:sz w:val="18"/>
          <w:szCs w:val="18"/>
          <w:lang w:eastAsia="ru-RU"/>
        </w:rPr>
      </w:pPr>
      <w:proofErr w:type="spellStart"/>
      <w:r w:rsidRPr="00A92F66">
        <w:rPr>
          <w:rFonts w:ascii="Times New Roman" w:eastAsia="Times New Roman" w:hAnsi="Times New Roman" w:cs="Times New Roman"/>
          <w:sz w:val="18"/>
          <w:szCs w:val="18"/>
          <w:lang w:val="en-US" w:eastAsia="ru-RU"/>
        </w:rPr>
        <w:lastRenderedPageBreak/>
        <w:t>Grinfeldt</w:t>
      </w:r>
      <w:proofErr w:type="spellEnd"/>
      <w:r w:rsidR="00256C06" w:rsidRPr="00A92F66">
        <w:rPr>
          <w:rFonts w:ascii="Times New Roman" w:eastAsia="Times New Roman" w:hAnsi="Times New Roman" w:cs="Times New Roman"/>
          <w:sz w:val="18"/>
          <w:szCs w:val="18"/>
          <w:lang w:val="en-US" w:eastAsia="ru-RU"/>
        </w:rPr>
        <w:t xml:space="preserve"> </w:t>
      </w:r>
      <w:r w:rsidR="00256C06" w:rsidRPr="00A92F66">
        <w:rPr>
          <w:rFonts w:ascii="Times New Roman" w:eastAsia="Times New Roman" w:hAnsi="Times New Roman" w:cs="Times New Roman"/>
          <w:sz w:val="18"/>
          <w:szCs w:val="18"/>
          <w:lang w:eastAsia="ru-RU"/>
        </w:rPr>
        <w:t>Е</w:t>
      </w:r>
      <w:r w:rsidR="00256C06" w:rsidRPr="00A92F66">
        <w:rPr>
          <w:rFonts w:ascii="Times New Roman" w:eastAsia="Times New Roman" w:hAnsi="Times New Roman" w:cs="Times New Roman"/>
          <w:sz w:val="18"/>
          <w:szCs w:val="18"/>
          <w:lang w:val="en-US" w:eastAsia="ru-RU"/>
        </w:rPr>
        <w:t>.</w:t>
      </w:r>
      <w:r w:rsidRPr="00A92F66">
        <w:rPr>
          <w:rFonts w:ascii="Times New Roman" w:eastAsia="Times New Roman" w:hAnsi="Times New Roman" w:cs="Times New Roman"/>
          <w:sz w:val="18"/>
          <w:szCs w:val="18"/>
          <w:lang w:val="en-US" w:eastAsia="ru-RU"/>
        </w:rPr>
        <w:t>S</w:t>
      </w:r>
      <w:r w:rsidR="00256C06" w:rsidRPr="00A92F66">
        <w:rPr>
          <w:rFonts w:ascii="Times New Roman" w:eastAsia="Times New Roman" w:hAnsi="Times New Roman" w:cs="Times New Roman"/>
          <w:sz w:val="18"/>
          <w:szCs w:val="18"/>
          <w:lang w:val="en-US" w:eastAsia="ru-RU"/>
        </w:rPr>
        <w:t xml:space="preserve">., </w:t>
      </w:r>
      <w:r w:rsidR="00256C06" w:rsidRPr="00A92F66">
        <w:rPr>
          <w:rFonts w:ascii="Times New Roman" w:eastAsia="Times New Roman" w:hAnsi="Times New Roman" w:cs="Times New Roman"/>
          <w:sz w:val="18"/>
          <w:szCs w:val="18"/>
          <w:lang w:eastAsia="ru-RU"/>
        </w:rPr>
        <w:t>Те</w:t>
      </w:r>
      <w:proofErr w:type="spellStart"/>
      <w:r w:rsidRPr="00A92F66">
        <w:rPr>
          <w:rFonts w:ascii="Times New Roman" w:eastAsia="Times New Roman" w:hAnsi="Times New Roman" w:cs="Times New Roman"/>
          <w:sz w:val="18"/>
          <w:szCs w:val="18"/>
          <w:lang w:val="en-US" w:eastAsia="ru-RU"/>
        </w:rPr>
        <w:t>lnova</w:t>
      </w:r>
      <w:proofErr w:type="spellEnd"/>
      <w:r w:rsidR="00256C06" w:rsidRPr="00A92F66">
        <w:rPr>
          <w:rFonts w:ascii="Times New Roman" w:eastAsia="Times New Roman" w:hAnsi="Times New Roman" w:cs="Times New Roman"/>
          <w:sz w:val="18"/>
          <w:szCs w:val="18"/>
          <w:lang w:val="en-US" w:eastAsia="ru-RU"/>
        </w:rPr>
        <w:t xml:space="preserve"> </w:t>
      </w:r>
      <w:r w:rsidRPr="00A92F66">
        <w:rPr>
          <w:rFonts w:ascii="Times New Roman" w:eastAsia="Times New Roman" w:hAnsi="Times New Roman" w:cs="Times New Roman"/>
          <w:sz w:val="18"/>
          <w:szCs w:val="18"/>
          <w:lang w:val="en-US" w:eastAsia="ru-RU"/>
        </w:rPr>
        <w:t>N</w:t>
      </w:r>
      <w:r w:rsidR="00256C06" w:rsidRPr="00A92F66">
        <w:rPr>
          <w:rFonts w:ascii="Times New Roman" w:eastAsia="Times New Roman" w:hAnsi="Times New Roman" w:cs="Times New Roman"/>
          <w:sz w:val="18"/>
          <w:szCs w:val="18"/>
          <w:lang w:val="en-US" w:eastAsia="ru-RU"/>
        </w:rPr>
        <w:t>.</w:t>
      </w:r>
      <w:r w:rsidR="00256C06" w:rsidRPr="00A92F66">
        <w:rPr>
          <w:rFonts w:ascii="Times New Roman" w:eastAsia="Times New Roman" w:hAnsi="Times New Roman" w:cs="Times New Roman"/>
          <w:sz w:val="18"/>
          <w:szCs w:val="18"/>
          <w:lang w:eastAsia="ru-RU"/>
        </w:rPr>
        <w:t>О</w:t>
      </w:r>
      <w:r w:rsidR="00256C06" w:rsidRPr="00A92F66">
        <w:rPr>
          <w:rFonts w:ascii="Times New Roman" w:eastAsia="Times New Roman" w:hAnsi="Times New Roman" w:cs="Times New Roman"/>
          <w:sz w:val="18"/>
          <w:szCs w:val="18"/>
          <w:lang w:val="en-US" w:eastAsia="ru-RU"/>
        </w:rPr>
        <w:t xml:space="preserve">. </w:t>
      </w:r>
      <w:r w:rsidR="00731FE4" w:rsidRPr="00A92F66">
        <w:rPr>
          <w:rFonts w:ascii="Times New Roman" w:eastAsia="Times New Roman" w:hAnsi="Times New Roman" w:cs="Times New Roman"/>
          <w:sz w:val="18"/>
          <w:szCs w:val="18"/>
          <w:lang w:val="en-US" w:eastAsia="ru-RU"/>
        </w:rPr>
        <w:t>Assessment of the historical, cultural potential of municipal districts of the Russian Federation subject (on the example of the Vologda region)</w:t>
      </w:r>
      <w:r w:rsidR="00256C06" w:rsidRPr="00A92F66">
        <w:rPr>
          <w:rFonts w:ascii="Times New Roman" w:eastAsia="Times New Roman" w:hAnsi="Times New Roman" w:cs="Times New Roman"/>
          <w:sz w:val="18"/>
          <w:szCs w:val="18"/>
          <w:lang w:val="en-US" w:eastAsia="ru-RU"/>
        </w:rPr>
        <w:t>//</w:t>
      </w:r>
      <w:r w:rsidRPr="00A92F66">
        <w:rPr>
          <w:rFonts w:ascii="Times New Roman" w:eastAsia="Times New Roman" w:hAnsi="Times New Roman" w:cs="Times New Roman"/>
          <w:sz w:val="18"/>
          <w:szCs w:val="18"/>
          <w:lang w:val="en-US" w:eastAsia="ru-RU"/>
        </w:rPr>
        <w:t>Bulletin of Science and Education</w:t>
      </w:r>
      <w:r w:rsidR="00256C06" w:rsidRPr="00A92F66">
        <w:rPr>
          <w:rFonts w:ascii="Times New Roman" w:eastAsia="Times New Roman" w:hAnsi="Times New Roman" w:cs="Times New Roman"/>
          <w:sz w:val="18"/>
          <w:szCs w:val="18"/>
          <w:lang w:val="en-US" w:eastAsia="ru-RU"/>
        </w:rPr>
        <w:t>. -2007. -№4. -</w:t>
      </w:r>
      <w:r w:rsidR="007253FE" w:rsidRPr="00A92F66">
        <w:rPr>
          <w:rFonts w:ascii="Times New Roman" w:eastAsia="Times New Roman" w:hAnsi="Times New Roman" w:cs="Times New Roman"/>
          <w:sz w:val="18"/>
          <w:szCs w:val="18"/>
          <w:lang w:val="en-US" w:eastAsia="ru-RU"/>
        </w:rPr>
        <w:t>pp</w:t>
      </w:r>
      <w:r w:rsidR="00256C06" w:rsidRPr="00A92F66">
        <w:rPr>
          <w:rFonts w:ascii="Times New Roman" w:eastAsia="Times New Roman" w:hAnsi="Times New Roman" w:cs="Times New Roman"/>
          <w:sz w:val="18"/>
          <w:szCs w:val="18"/>
          <w:lang w:val="en-US" w:eastAsia="ru-RU"/>
        </w:rPr>
        <w:t>. 12-23.</w:t>
      </w:r>
      <w:r w:rsidR="00A668E2" w:rsidRPr="00A92F66">
        <w:rPr>
          <w:rFonts w:ascii="Times New Roman" w:eastAsia="Times New Roman" w:hAnsi="Times New Roman" w:cs="Times New Roman"/>
          <w:sz w:val="18"/>
          <w:szCs w:val="18"/>
          <w:lang w:val="en-US" w:eastAsia="ru-RU"/>
        </w:rPr>
        <w:t xml:space="preserve"> </w:t>
      </w:r>
      <w:r w:rsidR="00DA325F" w:rsidRPr="00A92F66">
        <w:rPr>
          <w:rFonts w:ascii="Times New Roman" w:hAnsi="Times New Roman" w:cs="Times New Roman"/>
          <w:sz w:val="18"/>
          <w:szCs w:val="18"/>
          <w:lang w:val="en-US"/>
        </w:rPr>
        <w:t>Available</w:t>
      </w:r>
      <w:r w:rsidR="00A668E2" w:rsidRPr="00A92F66">
        <w:rPr>
          <w:rFonts w:ascii="Times New Roman" w:eastAsia="Times New Roman" w:hAnsi="Times New Roman" w:cs="Times New Roman"/>
          <w:sz w:val="18"/>
          <w:szCs w:val="18"/>
          <w:lang w:eastAsia="ru-RU"/>
        </w:rPr>
        <w:t xml:space="preserve">: </w:t>
      </w:r>
      <w:hyperlink r:id="rId65" w:history="1">
        <w:r w:rsidR="00A668E2" w:rsidRPr="00A92F66">
          <w:rPr>
            <w:rStyle w:val="a6"/>
            <w:rFonts w:ascii="Times New Roman" w:eastAsia="Times New Roman" w:hAnsi="Times New Roman" w:cs="Times New Roman"/>
            <w:sz w:val="18"/>
            <w:szCs w:val="18"/>
            <w:lang w:eastAsia="ru-RU"/>
          </w:rPr>
          <w:t>https://www.elibrary.ru/item.asp?id=26357834&amp;</w:t>
        </w:r>
      </w:hyperlink>
      <w:r w:rsidR="00A668E2" w:rsidRPr="00A92F66">
        <w:rPr>
          <w:rFonts w:ascii="Times New Roman" w:eastAsia="Times New Roman" w:hAnsi="Times New Roman" w:cs="Times New Roman"/>
          <w:sz w:val="18"/>
          <w:szCs w:val="18"/>
          <w:lang w:eastAsia="ru-RU"/>
        </w:rPr>
        <w:t xml:space="preserve"> </w:t>
      </w:r>
    </w:p>
    <w:p w:rsidR="00256C06" w:rsidRPr="00A92F66" w:rsidRDefault="00731FE4" w:rsidP="00E56B7A">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Nikulina</w:t>
      </w:r>
      <w:proofErr w:type="spellEnd"/>
      <w:r w:rsidR="00C161FB" w:rsidRPr="00A92F66">
        <w:rPr>
          <w:sz w:val="18"/>
          <w:szCs w:val="18"/>
          <w:lang w:val="en-US"/>
        </w:rPr>
        <w:t xml:space="preserve"> </w:t>
      </w:r>
      <w:r w:rsidR="00C161FB" w:rsidRPr="00A92F66">
        <w:rPr>
          <w:sz w:val="18"/>
          <w:szCs w:val="18"/>
        </w:rPr>
        <w:t>А</w:t>
      </w:r>
      <w:r w:rsidR="00C161FB" w:rsidRPr="00A92F66">
        <w:rPr>
          <w:sz w:val="18"/>
          <w:szCs w:val="18"/>
          <w:lang w:val="en-US"/>
        </w:rPr>
        <w:t>.</w:t>
      </w:r>
      <w:r w:rsidRPr="00A92F66">
        <w:rPr>
          <w:sz w:val="18"/>
          <w:szCs w:val="18"/>
          <w:lang w:val="en-US"/>
        </w:rPr>
        <w:t>I</w:t>
      </w:r>
      <w:r w:rsidR="00C161FB" w:rsidRPr="00A92F66">
        <w:rPr>
          <w:sz w:val="18"/>
          <w:szCs w:val="18"/>
          <w:lang w:val="en-US"/>
        </w:rPr>
        <w:t>. «</w:t>
      </w:r>
      <w:r w:rsidRPr="00A92F66">
        <w:rPr>
          <w:sz w:val="18"/>
          <w:szCs w:val="18"/>
          <w:lang w:val="en-US"/>
        </w:rPr>
        <w:t>The impact of international sporting events on the development of brands in Russian cities: the communication aspect»</w:t>
      </w:r>
      <w:r w:rsidR="00C161FB" w:rsidRPr="00A92F66">
        <w:rPr>
          <w:sz w:val="18"/>
          <w:szCs w:val="18"/>
          <w:lang w:val="en-US"/>
        </w:rPr>
        <w:t xml:space="preserve">, </w:t>
      </w:r>
      <w:r w:rsidRPr="00A92F66">
        <w:rPr>
          <w:sz w:val="18"/>
          <w:szCs w:val="18"/>
          <w:lang w:val="en-US"/>
        </w:rPr>
        <w:t>master's thesis</w:t>
      </w:r>
      <w:r w:rsidR="00C161FB" w:rsidRPr="00A92F66">
        <w:rPr>
          <w:sz w:val="18"/>
          <w:szCs w:val="18"/>
          <w:lang w:val="en-US"/>
        </w:rPr>
        <w:t xml:space="preserve">, </w:t>
      </w:r>
      <w:r w:rsidR="00C161FB" w:rsidRPr="00A92F66">
        <w:rPr>
          <w:sz w:val="18"/>
          <w:szCs w:val="18"/>
        </w:rPr>
        <w:t>ФГАО</w:t>
      </w:r>
      <w:r w:rsidR="00C161FB" w:rsidRPr="00A92F66">
        <w:rPr>
          <w:sz w:val="18"/>
          <w:szCs w:val="18"/>
          <w:lang w:val="en-US"/>
        </w:rPr>
        <w:t xml:space="preserve"> </w:t>
      </w:r>
      <w:r w:rsidR="00C161FB" w:rsidRPr="00A92F66">
        <w:rPr>
          <w:sz w:val="18"/>
          <w:szCs w:val="18"/>
        </w:rPr>
        <w:t>УВО</w:t>
      </w:r>
      <w:r w:rsidR="00C161FB" w:rsidRPr="00A92F66">
        <w:rPr>
          <w:sz w:val="18"/>
          <w:szCs w:val="18"/>
          <w:lang w:val="en-US"/>
        </w:rPr>
        <w:t xml:space="preserve"> «</w:t>
      </w:r>
      <w:r w:rsidR="00FA5F2B" w:rsidRPr="00A92F66">
        <w:rPr>
          <w:sz w:val="18"/>
          <w:szCs w:val="18"/>
          <w:lang w:val="en-US"/>
        </w:rPr>
        <w:t>Ural</w:t>
      </w:r>
      <w:r w:rsidR="00C161FB" w:rsidRPr="00A92F66">
        <w:rPr>
          <w:sz w:val="18"/>
          <w:szCs w:val="18"/>
          <w:lang w:val="en-US"/>
        </w:rPr>
        <w:t xml:space="preserve"> </w:t>
      </w:r>
      <w:r w:rsidR="00FA5F2B" w:rsidRPr="00A92F66">
        <w:rPr>
          <w:sz w:val="18"/>
          <w:szCs w:val="18"/>
          <w:lang w:val="en-US"/>
        </w:rPr>
        <w:t xml:space="preserve">federal university named after the first President of Russia </w:t>
      </w:r>
      <w:proofErr w:type="spellStart"/>
      <w:r w:rsidR="00FA5F2B" w:rsidRPr="00A92F66">
        <w:rPr>
          <w:sz w:val="18"/>
          <w:szCs w:val="18"/>
          <w:lang w:val="en-US"/>
        </w:rPr>
        <w:t>B</w:t>
      </w:r>
      <w:r w:rsidR="00C161FB" w:rsidRPr="00A92F66">
        <w:rPr>
          <w:sz w:val="18"/>
          <w:szCs w:val="18"/>
          <w:lang w:val="en-US"/>
        </w:rPr>
        <w:t>.</w:t>
      </w:r>
      <w:r w:rsidR="00FA5F2B" w:rsidRPr="00A92F66">
        <w:rPr>
          <w:sz w:val="18"/>
          <w:szCs w:val="18"/>
          <w:lang w:val="en-US"/>
        </w:rPr>
        <w:t>N</w:t>
      </w:r>
      <w:r w:rsidR="00C161FB" w:rsidRPr="00A92F66">
        <w:rPr>
          <w:sz w:val="18"/>
          <w:szCs w:val="18"/>
          <w:lang w:val="en-US"/>
        </w:rPr>
        <w:t>.</w:t>
      </w:r>
      <w:r w:rsidR="00FA5F2B" w:rsidRPr="00A92F66">
        <w:rPr>
          <w:sz w:val="18"/>
          <w:szCs w:val="18"/>
          <w:lang w:val="en-US"/>
        </w:rPr>
        <w:t>Yeltsin</w:t>
      </w:r>
      <w:proofErr w:type="spellEnd"/>
      <w:r w:rsidR="00C161FB" w:rsidRPr="00A92F66">
        <w:rPr>
          <w:sz w:val="18"/>
          <w:szCs w:val="18"/>
          <w:lang w:val="en-US"/>
        </w:rPr>
        <w:t xml:space="preserve">», </w:t>
      </w:r>
      <w:r w:rsidR="00FA5F2B" w:rsidRPr="00A92F66">
        <w:rPr>
          <w:sz w:val="18"/>
          <w:szCs w:val="18"/>
          <w:lang w:val="en-US"/>
        </w:rPr>
        <w:t>Ekaterinburg</w:t>
      </w:r>
      <w:r w:rsidR="00C161FB" w:rsidRPr="00A92F66">
        <w:rPr>
          <w:sz w:val="18"/>
          <w:szCs w:val="18"/>
          <w:lang w:val="en-US"/>
        </w:rPr>
        <w:t>, 2017.</w:t>
      </w:r>
      <w:r w:rsidR="00A668E2" w:rsidRPr="00A92F66">
        <w:rPr>
          <w:sz w:val="18"/>
          <w:szCs w:val="18"/>
          <w:lang w:val="en-US"/>
        </w:rPr>
        <w:t xml:space="preserve"> </w:t>
      </w:r>
      <w:r w:rsidR="00DA325F" w:rsidRPr="00A92F66">
        <w:rPr>
          <w:sz w:val="18"/>
          <w:szCs w:val="18"/>
          <w:lang w:val="en-US"/>
        </w:rPr>
        <w:t>Available</w:t>
      </w:r>
      <w:r w:rsidR="00A668E2" w:rsidRPr="00A92F66">
        <w:rPr>
          <w:sz w:val="18"/>
          <w:szCs w:val="18"/>
          <w:lang w:val="en-US"/>
        </w:rPr>
        <w:t xml:space="preserve">: </w:t>
      </w:r>
      <w:hyperlink r:id="rId66" w:history="1">
        <w:r w:rsidR="00A668E2" w:rsidRPr="00A92F66">
          <w:rPr>
            <w:rStyle w:val="a6"/>
            <w:sz w:val="18"/>
            <w:szCs w:val="18"/>
            <w:lang w:val="en-US"/>
          </w:rPr>
          <w:t>https://elar.urfu.ru/bitstream/10995/56010/1/m_th_a.i%20nikulina_2017.pdf?ysclid=l13c6qy1nl</w:t>
        </w:r>
      </w:hyperlink>
      <w:r w:rsidR="00A668E2" w:rsidRPr="00A92F66">
        <w:rPr>
          <w:sz w:val="18"/>
          <w:szCs w:val="18"/>
          <w:lang w:val="en-US"/>
        </w:rPr>
        <w:t xml:space="preserve"> </w:t>
      </w:r>
    </w:p>
    <w:p w:rsidR="00BD1069" w:rsidRPr="00A92F66" w:rsidRDefault="00FA5F2B" w:rsidP="00E56B7A">
      <w:pPr>
        <w:pStyle w:val="a4"/>
        <w:numPr>
          <w:ilvl w:val="0"/>
          <w:numId w:val="9"/>
        </w:numPr>
        <w:spacing w:before="0" w:beforeAutospacing="0" w:after="156" w:afterAutospacing="0" w:line="200" w:lineRule="exact"/>
        <w:ind w:left="0"/>
        <w:jc w:val="both"/>
        <w:rPr>
          <w:rStyle w:val="a6"/>
          <w:color w:val="auto"/>
          <w:sz w:val="18"/>
          <w:szCs w:val="18"/>
          <w:u w:val="none"/>
          <w:lang w:val="en-US"/>
        </w:rPr>
      </w:pPr>
      <w:r w:rsidRPr="00A92F66">
        <w:rPr>
          <w:sz w:val="18"/>
          <w:szCs w:val="18"/>
          <w:lang w:val="en-US"/>
        </w:rPr>
        <w:t xml:space="preserve">The role of sports events in shaping the regions’ image </w:t>
      </w:r>
      <w:r w:rsidR="00C161FB" w:rsidRPr="00A92F66">
        <w:rPr>
          <w:sz w:val="18"/>
          <w:szCs w:val="18"/>
          <w:lang w:val="en-US"/>
        </w:rPr>
        <w:t xml:space="preserve">// </w:t>
      </w:r>
      <w:r w:rsidRPr="00A92F66">
        <w:rPr>
          <w:sz w:val="18"/>
          <w:szCs w:val="18"/>
          <w:lang w:val="en-US"/>
        </w:rPr>
        <w:t xml:space="preserve">Sport. </w:t>
      </w:r>
      <w:r w:rsidR="00C161FB" w:rsidRPr="00A92F66">
        <w:rPr>
          <w:sz w:val="18"/>
          <w:szCs w:val="18"/>
          <w:lang w:val="en-US"/>
        </w:rPr>
        <w:t xml:space="preserve"> </w:t>
      </w:r>
      <w:r w:rsidRPr="00A92F66">
        <w:rPr>
          <w:sz w:val="18"/>
          <w:szCs w:val="18"/>
          <w:lang w:val="en-US"/>
        </w:rPr>
        <w:t xml:space="preserve">Business. Consulting </w:t>
      </w:r>
      <w:r w:rsidR="00C161FB" w:rsidRPr="00A92F66">
        <w:rPr>
          <w:sz w:val="18"/>
          <w:szCs w:val="18"/>
          <w:lang w:val="en-US"/>
        </w:rPr>
        <w:t>(</w:t>
      </w:r>
      <w:r w:rsidRPr="00A92F66">
        <w:rPr>
          <w:sz w:val="18"/>
          <w:szCs w:val="18"/>
          <w:lang w:val="en-US"/>
        </w:rPr>
        <w:t>SBC</w:t>
      </w:r>
      <w:r w:rsidR="00C161FB" w:rsidRPr="00A92F66">
        <w:rPr>
          <w:sz w:val="18"/>
          <w:szCs w:val="18"/>
          <w:lang w:val="en-US"/>
        </w:rPr>
        <w:t xml:space="preserve">). </w:t>
      </w:r>
      <w:r w:rsidR="00DA325F" w:rsidRPr="00A92F66">
        <w:rPr>
          <w:sz w:val="18"/>
          <w:szCs w:val="18"/>
          <w:lang w:val="en-US"/>
        </w:rPr>
        <w:t>Available</w:t>
      </w:r>
      <w:r w:rsidR="00A668E2" w:rsidRPr="00A92F66">
        <w:rPr>
          <w:sz w:val="18"/>
          <w:szCs w:val="18"/>
          <w:lang w:val="en-US"/>
        </w:rPr>
        <w:t>:</w:t>
      </w:r>
      <w:r w:rsidR="00C161FB" w:rsidRPr="00A92F66">
        <w:rPr>
          <w:sz w:val="18"/>
          <w:szCs w:val="18"/>
          <w:lang w:val="en-US"/>
        </w:rPr>
        <w:t xml:space="preserve"> </w:t>
      </w:r>
      <w:hyperlink r:id="rId67" w:history="1">
        <w:r w:rsidR="004E5215" w:rsidRPr="00A92F66">
          <w:rPr>
            <w:rStyle w:val="a6"/>
            <w:sz w:val="18"/>
            <w:szCs w:val="18"/>
            <w:lang w:val="en-US"/>
          </w:rPr>
          <w:t>http://www.s-bc.ru/news/%D0%A0ol-sportivnyh-meropriyatij-v-formirovanii-imidzha-regionov.htm</w:t>
        </w:r>
      </w:hyperlink>
    </w:p>
    <w:p w:rsidR="00BD1069" w:rsidRPr="00A92F66" w:rsidRDefault="00BD1069" w:rsidP="00E56B7A">
      <w:pPr>
        <w:pStyle w:val="a4"/>
        <w:numPr>
          <w:ilvl w:val="0"/>
          <w:numId w:val="9"/>
        </w:numPr>
        <w:spacing w:before="0" w:beforeAutospacing="0" w:after="156" w:afterAutospacing="0" w:line="200" w:lineRule="exact"/>
        <w:ind w:left="0"/>
        <w:jc w:val="both"/>
        <w:rPr>
          <w:rStyle w:val="a6"/>
          <w:color w:val="auto"/>
          <w:sz w:val="18"/>
          <w:szCs w:val="18"/>
          <w:u w:val="none"/>
          <w:lang w:val="en-US"/>
        </w:rPr>
      </w:pPr>
      <w:proofErr w:type="spellStart"/>
      <w:r w:rsidRPr="00A92F66">
        <w:rPr>
          <w:sz w:val="18"/>
          <w:szCs w:val="18"/>
          <w:lang w:val="en-US"/>
        </w:rPr>
        <w:t>Herget</w:t>
      </w:r>
      <w:proofErr w:type="spellEnd"/>
      <w:r w:rsidRPr="00A92F66">
        <w:rPr>
          <w:sz w:val="18"/>
          <w:szCs w:val="18"/>
          <w:lang w:val="en-US"/>
        </w:rPr>
        <w:t xml:space="preserve"> J., </w:t>
      </w:r>
      <w:proofErr w:type="spellStart"/>
      <w:r w:rsidRPr="00A92F66">
        <w:rPr>
          <w:sz w:val="18"/>
          <w:szCs w:val="18"/>
          <w:lang w:val="en-US"/>
        </w:rPr>
        <w:t>Petru</w:t>
      </w:r>
      <w:proofErr w:type="spellEnd"/>
      <w:r w:rsidRPr="00A92F66">
        <w:rPr>
          <w:sz w:val="18"/>
          <w:szCs w:val="18"/>
          <w:lang w:val="en-US"/>
        </w:rPr>
        <w:t xml:space="preserve"> Z., </w:t>
      </w:r>
      <w:proofErr w:type="spellStart"/>
      <w:r w:rsidRPr="00A92F66">
        <w:rPr>
          <w:sz w:val="18"/>
          <w:szCs w:val="18"/>
          <w:lang w:val="en-US"/>
        </w:rPr>
        <w:t>Abrhám</w:t>
      </w:r>
      <w:proofErr w:type="spellEnd"/>
      <w:r w:rsidRPr="00A92F66">
        <w:rPr>
          <w:sz w:val="18"/>
          <w:szCs w:val="18"/>
          <w:lang w:val="en-US"/>
        </w:rPr>
        <w:t xml:space="preserve"> J. «City branding and its economic impacts on tourism», Economics and Sociology, Vol. 8, No 1, pp. 119-126.  </w:t>
      </w:r>
      <w:r w:rsidR="00DA325F" w:rsidRPr="00A92F66">
        <w:rPr>
          <w:sz w:val="18"/>
          <w:szCs w:val="18"/>
          <w:lang w:val="en-US"/>
        </w:rPr>
        <w:t>Available</w:t>
      </w:r>
      <w:r w:rsidRPr="00A92F66">
        <w:rPr>
          <w:sz w:val="18"/>
          <w:szCs w:val="18"/>
          <w:lang w:val="en-US"/>
        </w:rPr>
        <w:t xml:space="preserve">: </w:t>
      </w:r>
      <w:hyperlink r:id="rId68" w:history="1">
        <w:r w:rsidRPr="00A92F66">
          <w:rPr>
            <w:rStyle w:val="a6"/>
            <w:sz w:val="18"/>
            <w:szCs w:val="18"/>
            <w:lang w:val="en-US"/>
          </w:rPr>
          <w:t>https://www.researchgate.net/publication/281889142_City_branding_and_its_economic_impacts_on_tourism</w:t>
        </w:r>
      </w:hyperlink>
    </w:p>
    <w:p w:rsidR="00BD1069" w:rsidRPr="00A92F66" w:rsidRDefault="00FA5F2B"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Air quality in Russia</w:t>
      </w:r>
      <w:r w:rsidR="00BD1069" w:rsidRPr="00A92F66">
        <w:rPr>
          <w:sz w:val="18"/>
          <w:szCs w:val="18"/>
          <w:lang w:val="en-US"/>
        </w:rPr>
        <w:t xml:space="preserve">. </w:t>
      </w:r>
      <w:r w:rsidR="00DA325F" w:rsidRPr="00A92F66">
        <w:rPr>
          <w:sz w:val="18"/>
          <w:szCs w:val="18"/>
          <w:lang w:val="en-US"/>
        </w:rPr>
        <w:t>Available</w:t>
      </w:r>
      <w:r w:rsidR="00BD1069" w:rsidRPr="00A92F66">
        <w:rPr>
          <w:sz w:val="18"/>
          <w:szCs w:val="18"/>
          <w:lang w:val="en-US"/>
        </w:rPr>
        <w:t xml:space="preserve">: </w:t>
      </w:r>
      <w:hyperlink r:id="rId69" w:history="1">
        <w:r w:rsidR="00BD1069" w:rsidRPr="00A92F66">
          <w:rPr>
            <w:rStyle w:val="a6"/>
            <w:sz w:val="18"/>
            <w:szCs w:val="18"/>
            <w:lang w:val="en-US"/>
          </w:rPr>
          <w:t>https://www.iqair.com/ru/russia</w:t>
        </w:r>
      </w:hyperlink>
      <w:r w:rsidR="00BD1069" w:rsidRPr="00A92F66">
        <w:rPr>
          <w:sz w:val="18"/>
          <w:szCs w:val="18"/>
          <w:lang w:val="en-US"/>
        </w:rPr>
        <w:t xml:space="preserve"> </w:t>
      </w:r>
    </w:p>
    <w:p w:rsidR="00BD1069" w:rsidRPr="00A92F66" w:rsidRDefault="00BD1069" w:rsidP="00E56B7A">
      <w:pPr>
        <w:pStyle w:val="a4"/>
        <w:numPr>
          <w:ilvl w:val="0"/>
          <w:numId w:val="9"/>
        </w:numPr>
        <w:spacing w:before="0" w:beforeAutospacing="0" w:after="156" w:afterAutospacing="0" w:line="200" w:lineRule="exact"/>
        <w:ind w:left="0"/>
        <w:jc w:val="both"/>
        <w:rPr>
          <w:rStyle w:val="a6"/>
          <w:color w:val="auto"/>
          <w:sz w:val="18"/>
          <w:szCs w:val="18"/>
          <w:u w:val="none"/>
          <w:lang w:val="en-US"/>
        </w:rPr>
      </w:pPr>
      <w:r w:rsidRPr="00A92F66">
        <w:rPr>
          <w:rFonts w:eastAsiaTheme="minorHAnsi"/>
          <w:bCs/>
          <w:sz w:val="18"/>
          <w:szCs w:val="18"/>
          <w:lang w:val="en-US" w:eastAsia="en-US"/>
        </w:rPr>
        <w:t xml:space="preserve">Air quality Index in USA. </w:t>
      </w:r>
      <w:r w:rsidR="00DA325F" w:rsidRPr="00A92F66">
        <w:rPr>
          <w:sz w:val="18"/>
          <w:szCs w:val="18"/>
          <w:lang w:val="en-US"/>
        </w:rPr>
        <w:t>Available</w:t>
      </w:r>
      <w:r w:rsidRPr="00A92F66">
        <w:rPr>
          <w:rFonts w:eastAsiaTheme="minorHAnsi"/>
          <w:bCs/>
          <w:sz w:val="18"/>
          <w:szCs w:val="18"/>
          <w:lang w:val="en-US" w:eastAsia="en-US"/>
        </w:rPr>
        <w:t xml:space="preserve">: </w:t>
      </w:r>
      <w:hyperlink r:id="rId70" w:history="1">
        <w:r w:rsidRPr="00A92F66">
          <w:rPr>
            <w:rStyle w:val="a6"/>
            <w:rFonts w:eastAsiaTheme="minorHAnsi"/>
            <w:bCs/>
            <w:sz w:val="18"/>
            <w:szCs w:val="18"/>
            <w:lang w:val="en-US" w:eastAsia="en-US"/>
          </w:rPr>
          <w:t>https://www.iqair.com/usa</w:t>
        </w:r>
      </w:hyperlink>
    </w:p>
    <w:p w:rsidR="00DC447C" w:rsidRPr="00A92F66" w:rsidRDefault="00FA5F2B"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Yearbook of the quality of surface waters of the Russian Federation with an appendix</w:t>
      </w:r>
      <w:r w:rsidR="00BD1069" w:rsidRPr="00A92F66">
        <w:rPr>
          <w:sz w:val="18"/>
          <w:szCs w:val="18"/>
          <w:lang w:val="en-US"/>
        </w:rPr>
        <w:t xml:space="preserve">. </w:t>
      </w:r>
    </w:p>
    <w:p w:rsidR="00C66B34" w:rsidRPr="00A92F66" w:rsidRDefault="00BD1069"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Florida Department of Environmental Protection. Surface Water Quality Standards Classes, Uses, Criteria. </w:t>
      </w:r>
      <w:r w:rsidR="00DA325F" w:rsidRPr="00A92F66">
        <w:rPr>
          <w:sz w:val="18"/>
          <w:szCs w:val="18"/>
          <w:lang w:val="en-US"/>
        </w:rPr>
        <w:t>Available</w:t>
      </w:r>
      <w:r w:rsidRPr="00A92F66">
        <w:rPr>
          <w:sz w:val="18"/>
          <w:szCs w:val="18"/>
          <w:lang w:val="en-US"/>
        </w:rPr>
        <w:t xml:space="preserve">: </w:t>
      </w:r>
      <w:hyperlink r:id="rId71" w:history="1">
        <w:r w:rsidRPr="00A92F66">
          <w:rPr>
            <w:rStyle w:val="a6"/>
            <w:sz w:val="18"/>
            <w:szCs w:val="18"/>
            <w:lang w:val="en-US"/>
          </w:rPr>
          <w:t>https://floridadep.gov/dear/water-quality-standards/content/surface-water-quality-standards-classes-uses-criteria</w:t>
        </w:r>
      </w:hyperlink>
      <w:r w:rsidRPr="00A92F66">
        <w:rPr>
          <w:sz w:val="18"/>
          <w:szCs w:val="18"/>
          <w:lang w:val="en-US"/>
        </w:rPr>
        <w:t xml:space="preserve"> </w:t>
      </w:r>
    </w:p>
    <w:p w:rsidR="00BD1069" w:rsidRPr="00A92F66" w:rsidRDefault="000A7298"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Popova</w:t>
      </w:r>
      <w:r w:rsidR="00BD1069" w:rsidRPr="00A92F66">
        <w:rPr>
          <w:sz w:val="18"/>
          <w:szCs w:val="18"/>
          <w:lang w:val="en-US"/>
        </w:rPr>
        <w:t xml:space="preserve"> </w:t>
      </w:r>
      <w:r w:rsidRPr="00A92F66">
        <w:rPr>
          <w:sz w:val="18"/>
          <w:szCs w:val="18"/>
          <w:lang w:val="en-US"/>
        </w:rPr>
        <w:t>I</w:t>
      </w:r>
      <w:r w:rsidR="00BD1069" w:rsidRPr="00A92F66">
        <w:rPr>
          <w:sz w:val="18"/>
          <w:szCs w:val="18"/>
          <w:lang w:val="en-US"/>
        </w:rPr>
        <w:t>.</w:t>
      </w:r>
      <w:r w:rsidRPr="00A92F66">
        <w:rPr>
          <w:sz w:val="18"/>
          <w:szCs w:val="18"/>
          <w:lang w:val="en-US"/>
        </w:rPr>
        <w:t>V</w:t>
      </w:r>
      <w:r w:rsidR="00BD1069" w:rsidRPr="00A92F66">
        <w:rPr>
          <w:sz w:val="18"/>
          <w:szCs w:val="18"/>
          <w:lang w:val="en-US"/>
        </w:rPr>
        <w:t xml:space="preserve">. </w:t>
      </w:r>
      <w:r w:rsidR="009D6E74" w:rsidRPr="00A92F66">
        <w:rPr>
          <w:sz w:val="18"/>
          <w:szCs w:val="18"/>
          <w:lang w:val="en-US"/>
        </w:rPr>
        <w:t>PhD thesis</w:t>
      </w:r>
      <w:r w:rsidR="00BD1069" w:rsidRPr="00A92F66">
        <w:rPr>
          <w:sz w:val="18"/>
          <w:szCs w:val="18"/>
          <w:lang w:val="en-US"/>
        </w:rPr>
        <w:t>: «</w:t>
      </w:r>
      <w:r w:rsidR="00B679B8" w:rsidRPr="00A92F66">
        <w:rPr>
          <w:sz w:val="18"/>
          <w:szCs w:val="18"/>
          <w:lang w:val="en-US"/>
        </w:rPr>
        <w:t xml:space="preserve">Methodology for </w:t>
      </w:r>
      <w:proofErr w:type="spellStart"/>
      <w:r w:rsidR="00B679B8" w:rsidRPr="00A92F66">
        <w:rPr>
          <w:sz w:val="18"/>
          <w:szCs w:val="18"/>
          <w:lang w:val="en-US"/>
        </w:rPr>
        <w:t>geoecological</w:t>
      </w:r>
      <w:proofErr w:type="spellEnd"/>
      <w:r w:rsidR="00B679B8" w:rsidRPr="00A92F66">
        <w:rPr>
          <w:sz w:val="18"/>
          <w:szCs w:val="18"/>
          <w:lang w:val="en-US"/>
        </w:rPr>
        <w:t xml:space="preserve"> assessment of the urban environment</w:t>
      </w:r>
      <w:r w:rsidR="000714B8" w:rsidRPr="00A92F66">
        <w:rPr>
          <w:sz w:val="18"/>
          <w:szCs w:val="18"/>
          <w:lang w:val="en-US"/>
        </w:rPr>
        <w:t xml:space="preserve"> comfort</w:t>
      </w:r>
      <w:r w:rsidR="00B679B8" w:rsidRPr="00A92F66">
        <w:rPr>
          <w:sz w:val="18"/>
          <w:szCs w:val="18"/>
          <w:lang w:val="en-US"/>
        </w:rPr>
        <w:t>, taking into account microclimatic features</w:t>
      </w:r>
      <w:r w:rsidR="00BD1069" w:rsidRPr="00A92F66">
        <w:rPr>
          <w:sz w:val="18"/>
          <w:szCs w:val="18"/>
          <w:lang w:val="en-US"/>
        </w:rPr>
        <w:t xml:space="preserve">». </w:t>
      </w:r>
      <w:r w:rsidR="00B679B8" w:rsidRPr="00A92F66">
        <w:rPr>
          <w:sz w:val="18"/>
          <w:szCs w:val="18"/>
          <w:lang w:val="en-US"/>
        </w:rPr>
        <w:t>FSBE HE</w:t>
      </w:r>
      <w:r w:rsidR="00BD1069" w:rsidRPr="00A92F66">
        <w:rPr>
          <w:sz w:val="18"/>
          <w:szCs w:val="18"/>
          <w:lang w:val="en-US"/>
        </w:rPr>
        <w:t xml:space="preserve"> «</w:t>
      </w:r>
      <w:r w:rsidR="00DD0286" w:rsidRPr="00A92F66">
        <w:rPr>
          <w:sz w:val="18"/>
          <w:szCs w:val="18"/>
          <w:lang w:val="en-US"/>
        </w:rPr>
        <w:t>Voronezh</w:t>
      </w:r>
      <w:r w:rsidR="00B679B8" w:rsidRPr="00A92F66">
        <w:rPr>
          <w:sz w:val="18"/>
          <w:szCs w:val="18"/>
          <w:lang w:val="en-US"/>
        </w:rPr>
        <w:t xml:space="preserve"> State University</w:t>
      </w:r>
      <w:r w:rsidR="00BD1069" w:rsidRPr="00A92F66">
        <w:rPr>
          <w:sz w:val="18"/>
          <w:szCs w:val="18"/>
          <w:lang w:val="en-US"/>
        </w:rPr>
        <w:t xml:space="preserve">», 2018. </w:t>
      </w:r>
      <w:r w:rsidR="00DA325F" w:rsidRPr="00A92F66">
        <w:rPr>
          <w:sz w:val="18"/>
          <w:szCs w:val="18"/>
          <w:lang w:val="en-US"/>
        </w:rPr>
        <w:t>Available</w:t>
      </w:r>
      <w:r w:rsidR="00BD1069" w:rsidRPr="00A92F66">
        <w:rPr>
          <w:sz w:val="18"/>
          <w:szCs w:val="18"/>
          <w:lang w:val="en-US"/>
        </w:rPr>
        <w:t xml:space="preserve">: </w:t>
      </w:r>
      <w:hyperlink r:id="rId72" w:history="1">
        <w:r w:rsidR="00BD1069" w:rsidRPr="00A92F66">
          <w:rPr>
            <w:rStyle w:val="a6"/>
            <w:sz w:val="18"/>
            <w:szCs w:val="18"/>
            <w:lang w:val="en-US"/>
          </w:rPr>
          <w:t>https://vva.mil.ru/upload/site21/document_file/SLJv647qAy.pdf?ysclid=l2640jiug2</w:t>
        </w:r>
      </w:hyperlink>
      <w:r w:rsidR="00BD1069" w:rsidRPr="00A92F66">
        <w:rPr>
          <w:sz w:val="18"/>
          <w:szCs w:val="18"/>
          <w:lang w:val="en-US"/>
        </w:rPr>
        <w:t xml:space="preserve">  </w:t>
      </w:r>
    </w:p>
    <w:p w:rsidR="00BD1069" w:rsidRPr="00A92F66" w:rsidRDefault="00BD1069" w:rsidP="00E56B7A">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Chatzinikolaou</w:t>
      </w:r>
      <w:proofErr w:type="spellEnd"/>
      <w:r w:rsidRPr="00A92F66">
        <w:rPr>
          <w:sz w:val="18"/>
          <w:szCs w:val="18"/>
          <w:lang w:val="en-US"/>
        </w:rPr>
        <w:t xml:space="preserve"> E., </w:t>
      </w:r>
      <w:proofErr w:type="spellStart"/>
      <w:r w:rsidRPr="00A92F66">
        <w:rPr>
          <w:sz w:val="18"/>
          <w:szCs w:val="18"/>
          <w:lang w:val="en-US"/>
        </w:rPr>
        <w:t>Chalkias</w:t>
      </w:r>
      <w:proofErr w:type="spellEnd"/>
      <w:r w:rsidRPr="00A92F66">
        <w:rPr>
          <w:sz w:val="18"/>
          <w:szCs w:val="18"/>
          <w:lang w:val="en-US"/>
        </w:rPr>
        <w:t xml:space="preserve"> C., Dimopoulou E. «Urban microclimate improvement using </w:t>
      </w:r>
      <w:proofErr w:type="spellStart"/>
      <w:r w:rsidRPr="00A92F66">
        <w:rPr>
          <w:sz w:val="18"/>
          <w:szCs w:val="18"/>
          <w:lang w:val="en-US"/>
        </w:rPr>
        <w:t>envi</w:t>
      </w:r>
      <w:proofErr w:type="spellEnd"/>
      <w:r w:rsidRPr="00A92F66">
        <w:rPr>
          <w:sz w:val="18"/>
          <w:szCs w:val="18"/>
          <w:lang w:val="en-US"/>
        </w:rPr>
        <w:t xml:space="preserve">-met climate model», The International Archives of the Photogrammetry, Remote Sensing and Spatial Information Sciences, Volume XLII-4, 2018. </w:t>
      </w:r>
      <w:r w:rsidR="00DA325F" w:rsidRPr="00A92F66">
        <w:rPr>
          <w:sz w:val="18"/>
          <w:szCs w:val="18"/>
          <w:lang w:val="en-US"/>
        </w:rPr>
        <w:t>Available</w:t>
      </w:r>
      <w:r w:rsidRPr="00A92F66">
        <w:rPr>
          <w:sz w:val="18"/>
          <w:szCs w:val="18"/>
          <w:lang w:val="en-US"/>
        </w:rPr>
        <w:t xml:space="preserve">: </w:t>
      </w:r>
      <w:hyperlink r:id="rId73" w:history="1">
        <w:r w:rsidRPr="00A92F66">
          <w:rPr>
            <w:rStyle w:val="a6"/>
            <w:sz w:val="18"/>
            <w:szCs w:val="18"/>
            <w:lang w:val="en-US"/>
          </w:rPr>
          <w:t>https://d-nb.info/1167404106/34</w:t>
        </w:r>
      </w:hyperlink>
      <w:r w:rsidRPr="00A92F66">
        <w:rPr>
          <w:sz w:val="18"/>
          <w:szCs w:val="18"/>
          <w:lang w:val="en-US"/>
        </w:rPr>
        <w:t xml:space="preserve">  </w:t>
      </w:r>
    </w:p>
    <w:p w:rsidR="00BD1069" w:rsidRPr="00A92F66" w:rsidRDefault="00BD1069"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Climate Science Special Report. Fourth National Climate Assessment (NCA4), Volume I. Chapter 7: Precipitation Change in the United States. </w:t>
      </w:r>
      <w:r w:rsidR="00DA325F" w:rsidRPr="00A92F66">
        <w:rPr>
          <w:sz w:val="18"/>
          <w:szCs w:val="18"/>
          <w:lang w:val="en-US"/>
        </w:rPr>
        <w:t>Available</w:t>
      </w:r>
      <w:r w:rsidRPr="00A92F66">
        <w:rPr>
          <w:sz w:val="18"/>
          <w:szCs w:val="18"/>
        </w:rPr>
        <w:t>:</w:t>
      </w:r>
      <w:r w:rsidRPr="00A92F66">
        <w:rPr>
          <w:sz w:val="18"/>
          <w:szCs w:val="18"/>
          <w:lang w:val="en-US"/>
        </w:rPr>
        <w:t xml:space="preserve"> </w:t>
      </w:r>
      <w:hyperlink r:id="rId74" w:history="1">
        <w:r w:rsidRPr="00A92F66">
          <w:rPr>
            <w:rStyle w:val="a6"/>
            <w:sz w:val="18"/>
            <w:szCs w:val="18"/>
            <w:lang w:val="en-US"/>
          </w:rPr>
          <w:t>https://science2017.globalchange.gov/chapter/7/</w:t>
        </w:r>
      </w:hyperlink>
      <w:r w:rsidRPr="00A92F66">
        <w:rPr>
          <w:sz w:val="18"/>
          <w:szCs w:val="18"/>
        </w:rPr>
        <w:t xml:space="preserve"> </w:t>
      </w:r>
      <w:r w:rsidRPr="00A92F66">
        <w:rPr>
          <w:sz w:val="18"/>
          <w:szCs w:val="18"/>
          <w:lang w:val="en-US"/>
        </w:rPr>
        <w:t xml:space="preserve">  </w:t>
      </w:r>
    </w:p>
    <w:p w:rsidR="00BD1069" w:rsidRPr="00A92F66" w:rsidRDefault="00BD1069" w:rsidP="00E56B7A">
      <w:pPr>
        <w:pStyle w:val="a4"/>
        <w:numPr>
          <w:ilvl w:val="0"/>
          <w:numId w:val="9"/>
        </w:numPr>
        <w:spacing w:before="0" w:beforeAutospacing="0" w:after="156" w:afterAutospacing="0" w:line="200" w:lineRule="exact"/>
        <w:ind w:left="0"/>
        <w:jc w:val="both"/>
        <w:rPr>
          <w:sz w:val="18"/>
          <w:szCs w:val="18"/>
          <w:lang w:val="en-US"/>
        </w:rPr>
      </w:pPr>
      <w:r w:rsidRPr="00A92F66">
        <w:rPr>
          <w:sz w:val="18"/>
          <w:szCs w:val="18"/>
          <w:lang w:val="en-US"/>
        </w:rPr>
        <w:t xml:space="preserve">Equal Employment Opportunity Policy Statement – An official website of the United States government. Cloud Cover Assessment Validation Datasets. </w:t>
      </w:r>
      <w:r w:rsidR="00DA325F" w:rsidRPr="00A92F66">
        <w:rPr>
          <w:sz w:val="18"/>
          <w:szCs w:val="18"/>
          <w:lang w:val="en-US"/>
        </w:rPr>
        <w:t>Available</w:t>
      </w:r>
      <w:r w:rsidRPr="00A92F66">
        <w:rPr>
          <w:sz w:val="18"/>
          <w:szCs w:val="18"/>
          <w:lang w:val="en-US"/>
        </w:rPr>
        <w:t xml:space="preserve">: </w:t>
      </w:r>
      <w:hyperlink r:id="rId75" w:history="1">
        <w:r w:rsidRPr="00A92F66">
          <w:rPr>
            <w:rStyle w:val="a6"/>
            <w:sz w:val="18"/>
            <w:szCs w:val="18"/>
            <w:lang w:val="en-US"/>
          </w:rPr>
          <w:t>https://www.usgs.gov/landsat-missions/cloud-cover-assessment-validation-datasets</w:t>
        </w:r>
      </w:hyperlink>
      <w:r w:rsidRPr="00A92F66">
        <w:rPr>
          <w:sz w:val="18"/>
          <w:szCs w:val="18"/>
          <w:lang w:val="en-US"/>
        </w:rPr>
        <w:t xml:space="preserve">    </w:t>
      </w:r>
    </w:p>
    <w:p w:rsidR="002B0B94" w:rsidRPr="00A92F66" w:rsidRDefault="003530AF" w:rsidP="00E56B7A">
      <w:pPr>
        <w:pStyle w:val="a4"/>
        <w:numPr>
          <w:ilvl w:val="0"/>
          <w:numId w:val="9"/>
        </w:numPr>
        <w:spacing w:before="0" w:beforeAutospacing="0" w:after="156" w:afterAutospacing="0" w:line="200" w:lineRule="exact"/>
        <w:ind w:left="0"/>
        <w:jc w:val="both"/>
        <w:rPr>
          <w:rStyle w:val="a6"/>
          <w:color w:val="auto"/>
          <w:sz w:val="18"/>
          <w:szCs w:val="18"/>
          <w:u w:val="none"/>
          <w:lang w:val="en-US"/>
        </w:rPr>
      </w:pPr>
      <w:proofErr w:type="spellStart"/>
      <w:r w:rsidRPr="00A92F66">
        <w:rPr>
          <w:sz w:val="18"/>
          <w:szCs w:val="18"/>
          <w:lang w:val="en-US"/>
        </w:rPr>
        <w:t>Ufimtseva</w:t>
      </w:r>
      <w:proofErr w:type="spellEnd"/>
      <w:r w:rsidR="002B0B94" w:rsidRPr="00A92F66">
        <w:rPr>
          <w:sz w:val="18"/>
          <w:szCs w:val="18"/>
          <w:lang w:val="en-US"/>
        </w:rPr>
        <w:t xml:space="preserve"> </w:t>
      </w:r>
      <w:r w:rsidR="002B0B94" w:rsidRPr="00A92F66">
        <w:rPr>
          <w:sz w:val="18"/>
          <w:szCs w:val="18"/>
        </w:rPr>
        <w:t>Е</w:t>
      </w:r>
      <w:r w:rsidR="002B0B94" w:rsidRPr="00A92F66">
        <w:rPr>
          <w:sz w:val="18"/>
          <w:szCs w:val="18"/>
          <w:lang w:val="en-US"/>
        </w:rPr>
        <w:t>.</w:t>
      </w:r>
      <w:r w:rsidRPr="00A92F66">
        <w:rPr>
          <w:sz w:val="18"/>
          <w:szCs w:val="18"/>
          <w:lang w:val="en-US"/>
        </w:rPr>
        <w:t>V</w:t>
      </w:r>
      <w:r w:rsidR="002B0B94" w:rsidRPr="00A92F66">
        <w:rPr>
          <w:sz w:val="18"/>
          <w:szCs w:val="18"/>
          <w:lang w:val="en-US"/>
        </w:rPr>
        <w:t xml:space="preserve">., </w:t>
      </w:r>
      <w:proofErr w:type="spellStart"/>
      <w:r w:rsidRPr="00A92F66">
        <w:rPr>
          <w:sz w:val="18"/>
          <w:szCs w:val="18"/>
          <w:lang w:val="en-US"/>
        </w:rPr>
        <w:t>Podoprigora</w:t>
      </w:r>
      <w:proofErr w:type="spellEnd"/>
      <w:r w:rsidR="002B0B94" w:rsidRPr="00A92F66">
        <w:rPr>
          <w:sz w:val="18"/>
          <w:szCs w:val="18"/>
          <w:lang w:val="en-US"/>
        </w:rPr>
        <w:t xml:space="preserve"> </w:t>
      </w:r>
      <w:r w:rsidRPr="00A92F66">
        <w:rPr>
          <w:sz w:val="18"/>
          <w:szCs w:val="18"/>
          <w:lang w:val="en-US"/>
        </w:rPr>
        <w:t>U</w:t>
      </w:r>
      <w:r w:rsidR="002B0B94" w:rsidRPr="00A92F66">
        <w:rPr>
          <w:sz w:val="18"/>
          <w:szCs w:val="18"/>
          <w:lang w:val="en-US"/>
        </w:rPr>
        <w:t>.</w:t>
      </w:r>
      <w:r w:rsidRPr="00A92F66">
        <w:rPr>
          <w:sz w:val="18"/>
          <w:szCs w:val="18"/>
          <w:lang w:val="en-US"/>
        </w:rPr>
        <w:t>V</w:t>
      </w:r>
      <w:r w:rsidR="002B0B94" w:rsidRPr="00A92F66">
        <w:rPr>
          <w:sz w:val="18"/>
          <w:szCs w:val="18"/>
          <w:lang w:val="en-US"/>
        </w:rPr>
        <w:t xml:space="preserve">., </w:t>
      </w:r>
      <w:proofErr w:type="spellStart"/>
      <w:r w:rsidR="002B0B94" w:rsidRPr="00A92F66">
        <w:rPr>
          <w:sz w:val="18"/>
          <w:szCs w:val="18"/>
        </w:rPr>
        <w:t>Ме</w:t>
      </w:r>
      <w:r w:rsidRPr="00A92F66">
        <w:rPr>
          <w:sz w:val="18"/>
          <w:szCs w:val="18"/>
          <w:lang w:val="en-US"/>
        </w:rPr>
        <w:t>rkulyeva</w:t>
      </w:r>
      <w:proofErr w:type="spellEnd"/>
      <w:r w:rsidR="002B0B94" w:rsidRPr="00A92F66">
        <w:rPr>
          <w:sz w:val="18"/>
          <w:szCs w:val="18"/>
          <w:lang w:val="en-US"/>
        </w:rPr>
        <w:t xml:space="preserve"> </w:t>
      </w:r>
      <w:r w:rsidRPr="00A92F66">
        <w:rPr>
          <w:sz w:val="18"/>
          <w:szCs w:val="18"/>
          <w:lang w:val="en-US"/>
        </w:rPr>
        <w:t>U</w:t>
      </w:r>
      <w:r w:rsidR="002B0B94" w:rsidRPr="00A92F66">
        <w:rPr>
          <w:sz w:val="18"/>
          <w:szCs w:val="18"/>
          <w:lang w:val="en-US"/>
        </w:rPr>
        <w:t>.</w:t>
      </w:r>
      <w:r w:rsidR="002B0B94" w:rsidRPr="00A92F66">
        <w:rPr>
          <w:sz w:val="18"/>
          <w:szCs w:val="18"/>
        </w:rPr>
        <w:t>А</w:t>
      </w:r>
      <w:r w:rsidR="002B0B94" w:rsidRPr="00A92F66">
        <w:rPr>
          <w:sz w:val="18"/>
          <w:szCs w:val="18"/>
          <w:lang w:val="en-US"/>
        </w:rPr>
        <w:t>. «</w:t>
      </w:r>
      <w:r w:rsidR="009C2992" w:rsidRPr="00A92F66">
        <w:rPr>
          <w:sz w:val="18"/>
          <w:szCs w:val="18"/>
          <w:lang w:val="en-US"/>
        </w:rPr>
        <w:t>Development assessment of the territory’s improvement sphere, taking into account the intersecting interaction of urban infrastructures</w:t>
      </w:r>
      <w:r w:rsidR="002B0B94" w:rsidRPr="00A92F66">
        <w:rPr>
          <w:sz w:val="18"/>
          <w:szCs w:val="18"/>
          <w:lang w:val="en-US"/>
        </w:rPr>
        <w:t xml:space="preserve">» // </w:t>
      </w:r>
      <w:r w:rsidRPr="00A92F66">
        <w:rPr>
          <w:sz w:val="18"/>
          <w:szCs w:val="18"/>
          <w:lang w:val="en-US"/>
        </w:rPr>
        <w:t>Regional Economics: Theory and Practice</w:t>
      </w:r>
      <w:r w:rsidR="002B0B94" w:rsidRPr="00A92F66">
        <w:rPr>
          <w:sz w:val="18"/>
          <w:szCs w:val="18"/>
          <w:lang w:val="en-US"/>
        </w:rPr>
        <w:t xml:space="preserve">, 33, 2015. </w:t>
      </w:r>
      <w:r w:rsidR="002464BD" w:rsidRPr="00A92F66">
        <w:rPr>
          <w:sz w:val="18"/>
          <w:szCs w:val="18"/>
          <w:lang w:val="en-US"/>
        </w:rPr>
        <w:t>pp.</w:t>
      </w:r>
      <w:r w:rsidR="002B0B94" w:rsidRPr="00A92F66">
        <w:rPr>
          <w:sz w:val="18"/>
          <w:szCs w:val="18"/>
          <w:lang w:val="en-US"/>
        </w:rPr>
        <w:t xml:space="preserve"> 51-64. </w:t>
      </w:r>
      <w:r w:rsidR="00DA325F" w:rsidRPr="00A92F66">
        <w:rPr>
          <w:sz w:val="18"/>
          <w:szCs w:val="18"/>
          <w:lang w:val="en-US"/>
        </w:rPr>
        <w:t>Available</w:t>
      </w:r>
      <w:r w:rsidR="002B0B94" w:rsidRPr="00A92F66">
        <w:rPr>
          <w:sz w:val="18"/>
          <w:szCs w:val="18"/>
          <w:lang w:val="en-US"/>
        </w:rPr>
        <w:t xml:space="preserve">: </w:t>
      </w:r>
      <w:hyperlink r:id="rId76" w:history="1">
        <w:r w:rsidR="002B0B94" w:rsidRPr="00A92F66">
          <w:rPr>
            <w:rStyle w:val="a6"/>
            <w:sz w:val="18"/>
            <w:szCs w:val="18"/>
            <w:lang w:val="en-US"/>
          </w:rPr>
          <w:t>https://cyberleninka.ru/article/n/otsenka-razvitiya-sfery-blagoustroystva-territorii-s-uchetom-peresekayuschegosya-vzaimodeystviya-infrastruktur-gorodskogo/viewer</w:t>
        </w:r>
      </w:hyperlink>
    </w:p>
    <w:p w:rsidR="002B0B94" w:rsidRPr="00A92F66" w:rsidRDefault="00873381" w:rsidP="00E56B7A">
      <w:pPr>
        <w:pStyle w:val="a4"/>
        <w:numPr>
          <w:ilvl w:val="0"/>
          <w:numId w:val="9"/>
        </w:numPr>
        <w:spacing w:before="0" w:beforeAutospacing="0" w:after="156" w:afterAutospacing="0" w:line="200" w:lineRule="exact"/>
        <w:ind w:left="0"/>
        <w:jc w:val="both"/>
        <w:rPr>
          <w:sz w:val="18"/>
          <w:szCs w:val="18"/>
          <w:lang w:val="en-US"/>
        </w:rPr>
      </w:pPr>
      <w:proofErr w:type="spellStart"/>
      <w:r w:rsidRPr="00A92F66">
        <w:rPr>
          <w:sz w:val="18"/>
          <w:szCs w:val="18"/>
          <w:lang w:val="en-US"/>
        </w:rPr>
        <w:t>Gumenyuk</w:t>
      </w:r>
      <w:proofErr w:type="spellEnd"/>
      <w:r w:rsidR="002B0B94" w:rsidRPr="00A92F66">
        <w:rPr>
          <w:sz w:val="18"/>
          <w:szCs w:val="18"/>
          <w:lang w:val="en-US"/>
        </w:rPr>
        <w:t xml:space="preserve"> </w:t>
      </w:r>
      <w:r w:rsidR="002B0B94" w:rsidRPr="00A92F66">
        <w:rPr>
          <w:sz w:val="18"/>
          <w:szCs w:val="18"/>
        </w:rPr>
        <w:t>А</w:t>
      </w:r>
      <w:r w:rsidR="002B0B94" w:rsidRPr="00A92F66">
        <w:rPr>
          <w:sz w:val="18"/>
          <w:szCs w:val="18"/>
          <w:lang w:val="en-US"/>
        </w:rPr>
        <w:t>.</w:t>
      </w:r>
      <w:r w:rsidR="002B0B94" w:rsidRPr="00A92F66">
        <w:rPr>
          <w:sz w:val="18"/>
          <w:szCs w:val="18"/>
        </w:rPr>
        <w:t>Е</w:t>
      </w:r>
      <w:r w:rsidR="002B0B94" w:rsidRPr="00A92F66">
        <w:rPr>
          <w:sz w:val="18"/>
          <w:szCs w:val="18"/>
          <w:lang w:val="en-US"/>
        </w:rPr>
        <w:t xml:space="preserve">. </w:t>
      </w:r>
      <w:r w:rsidRPr="00A92F66">
        <w:rPr>
          <w:sz w:val="18"/>
          <w:szCs w:val="18"/>
          <w:lang w:val="en-US"/>
        </w:rPr>
        <w:t>Dissertation for the Ph.D. in geography on topic</w:t>
      </w:r>
      <w:r w:rsidR="002B0B94" w:rsidRPr="00A92F66">
        <w:rPr>
          <w:sz w:val="18"/>
          <w:szCs w:val="18"/>
          <w:lang w:val="en-US"/>
        </w:rPr>
        <w:t>: «</w:t>
      </w:r>
      <w:r w:rsidRPr="00A92F66">
        <w:rPr>
          <w:lang w:val="en-US"/>
        </w:rPr>
        <w:t xml:space="preserve"> </w:t>
      </w:r>
      <w:r w:rsidRPr="00A92F66">
        <w:rPr>
          <w:sz w:val="18"/>
          <w:szCs w:val="18"/>
          <w:lang w:val="en-US"/>
        </w:rPr>
        <w:t xml:space="preserve">Natural and recreational potential of urban landscapes (on the example of Cheboksary and its </w:t>
      </w:r>
      <w:proofErr w:type="gramStart"/>
      <w:r w:rsidRPr="00A92F66">
        <w:rPr>
          <w:sz w:val="18"/>
          <w:szCs w:val="18"/>
          <w:lang w:val="en-US"/>
        </w:rPr>
        <w:t>suburbs)</w:t>
      </w:r>
      <w:r w:rsidR="002B0B94" w:rsidRPr="00A92F66">
        <w:rPr>
          <w:sz w:val="18"/>
          <w:szCs w:val="18"/>
          <w:lang w:val="en-US"/>
        </w:rPr>
        <w:t>»</w:t>
      </w:r>
      <w:proofErr w:type="gramEnd"/>
      <w:r w:rsidR="002B0B94" w:rsidRPr="00A92F66">
        <w:rPr>
          <w:sz w:val="18"/>
          <w:szCs w:val="18"/>
          <w:lang w:val="en-US"/>
        </w:rPr>
        <w:t xml:space="preserve">, 2012. </w:t>
      </w:r>
      <w:r w:rsidR="00831FB9" w:rsidRPr="00A92F66">
        <w:rPr>
          <w:sz w:val="18"/>
          <w:szCs w:val="18"/>
          <w:lang w:val="en-US"/>
        </w:rPr>
        <w:t>Available</w:t>
      </w:r>
      <w:r w:rsidR="002B0B94" w:rsidRPr="00A92F66">
        <w:rPr>
          <w:sz w:val="18"/>
          <w:szCs w:val="18"/>
          <w:lang w:val="en-US"/>
        </w:rPr>
        <w:t xml:space="preserve">: </w:t>
      </w:r>
      <w:hyperlink r:id="rId77" w:history="1">
        <w:r w:rsidR="002B0B94" w:rsidRPr="00A92F66">
          <w:rPr>
            <w:rStyle w:val="a6"/>
            <w:sz w:val="18"/>
            <w:szCs w:val="18"/>
            <w:lang w:val="en-US"/>
          </w:rPr>
          <w:t>http://www.psu.ru/files/docs/autoreferaty/2012/gumenyuk_23_11_12.pdf?ysclid=l2794fgre5</w:t>
        </w:r>
      </w:hyperlink>
      <w:r w:rsidR="002B0B94" w:rsidRPr="00A92F66">
        <w:rPr>
          <w:sz w:val="18"/>
          <w:szCs w:val="18"/>
          <w:lang w:val="en-US"/>
        </w:rPr>
        <w:t xml:space="preserve"> </w:t>
      </w:r>
    </w:p>
    <w:p w:rsidR="002B0B94" w:rsidRPr="00A92F66" w:rsidRDefault="002B0B94" w:rsidP="00E56B7A">
      <w:pPr>
        <w:pStyle w:val="a4"/>
        <w:numPr>
          <w:ilvl w:val="0"/>
          <w:numId w:val="9"/>
        </w:numPr>
        <w:spacing w:before="0" w:beforeAutospacing="0" w:after="156" w:afterAutospacing="0" w:line="200" w:lineRule="exact"/>
        <w:ind w:left="0"/>
        <w:jc w:val="both"/>
        <w:rPr>
          <w:rStyle w:val="a6"/>
          <w:color w:val="auto"/>
          <w:sz w:val="18"/>
          <w:szCs w:val="18"/>
          <w:u w:val="none"/>
          <w:lang w:val="en-US"/>
        </w:rPr>
      </w:pPr>
      <w:proofErr w:type="spellStart"/>
      <w:r w:rsidRPr="00A92F66">
        <w:rPr>
          <w:sz w:val="18"/>
          <w:szCs w:val="18"/>
          <w:lang w:val="en-US"/>
        </w:rPr>
        <w:t>Ushakova</w:t>
      </w:r>
      <w:proofErr w:type="spellEnd"/>
      <w:r w:rsidRPr="00A92F66">
        <w:rPr>
          <w:sz w:val="18"/>
          <w:szCs w:val="18"/>
          <w:lang w:val="en-US"/>
        </w:rPr>
        <w:t xml:space="preserve"> E. O., </w:t>
      </w:r>
      <w:proofErr w:type="spellStart"/>
      <w:r w:rsidRPr="00A92F66">
        <w:rPr>
          <w:sz w:val="18"/>
          <w:szCs w:val="18"/>
          <w:lang w:val="en-US"/>
        </w:rPr>
        <w:t>Dubrovsky</w:t>
      </w:r>
      <w:proofErr w:type="spellEnd"/>
      <w:r w:rsidRPr="00A92F66">
        <w:rPr>
          <w:sz w:val="18"/>
          <w:szCs w:val="18"/>
          <w:lang w:val="en-US"/>
        </w:rPr>
        <w:t xml:space="preserve"> A.V., </w:t>
      </w:r>
      <w:proofErr w:type="spellStart"/>
      <w:r w:rsidRPr="00A92F66">
        <w:rPr>
          <w:sz w:val="18"/>
          <w:szCs w:val="18"/>
          <w:lang w:val="en-US"/>
        </w:rPr>
        <w:t>Moskvin</w:t>
      </w:r>
      <w:proofErr w:type="spellEnd"/>
      <w:r w:rsidRPr="00A92F66">
        <w:rPr>
          <w:sz w:val="18"/>
          <w:szCs w:val="18"/>
          <w:lang w:val="en-US"/>
        </w:rPr>
        <w:t xml:space="preserve"> V.N., </w:t>
      </w:r>
      <w:proofErr w:type="spellStart"/>
      <w:r w:rsidRPr="00A92F66">
        <w:rPr>
          <w:sz w:val="18"/>
          <w:szCs w:val="18"/>
          <w:lang w:val="en-US"/>
        </w:rPr>
        <w:t>Vdovin</w:t>
      </w:r>
      <w:proofErr w:type="spellEnd"/>
      <w:r w:rsidRPr="00A92F66">
        <w:rPr>
          <w:sz w:val="18"/>
          <w:szCs w:val="18"/>
          <w:lang w:val="en-US"/>
        </w:rPr>
        <w:t xml:space="preserve"> S.A. «Evaluation of Recreational Potential of a Region for Drawing  up Territorial Planning Schemes (Using the Example of Novosibirsk Oblast)», IOP Conf. Series: Earth and Environmental Science 459 (2020). </w:t>
      </w:r>
      <w:r w:rsidR="00DA325F" w:rsidRPr="00A92F66">
        <w:rPr>
          <w:sz w:val="18"/>
          <w:szCs w:val="18"/>
          <w:lang w:val="en-US"/>
        </w:rPr>
        <w:t>Available</w:t>
      </w:r>
      <w:r w:rsidRPr="00A92F66">
        <w:rPr>
          <w:sz w:val="18"/>
          <w:szCs w:val="18"/>
          <w:lang w:val="en-US"/>
        </w:rPr>
        <w:t xml:space="preserve">:  </w:t>
      </w:r>
      <w:hyperlink r:id="rId78" w:history="1">
        <w:r w:rsidRPr="00A92F66">
          <w:rPr>
            <w:rStyle w:val="a6"/>
            <w:sz w:val="18"/>
            <w:szCs w:val="18"/>
            <w:lang w:val="en-US"/>
          </w:rPr>
          <w:t>https://iopscience.iop.org/article/10.1088/1755-1315/459/6/062049/pdf</w:t>
        </w:r>
      </w:hyperlink>
    </w:p>
    <w:p w:rsidR="002B0B94" w:rsidRPr="00A92F66" w:rsidRDefault="00514167"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Ushakova</w:t>
      </w:r>
      <w:proofErr w:type="spellEnd"/>
      <w:r w:rsidRPr="00A92F66">
        <w:rPr>
          <w:rFonts w:ascii="Times New Roman" w:hAnsi="Times New Roman" w:cs="Times New Roman"/>
          <w:sz w:val="18"/>
          <w:szCs w:val="18"/>
          <w:lang w:val="en-US"/>
        </w:rPr>
        <w:t xml:space="preserve"> E. O</w:t>
      </w:r>
      <w:r w:rsidR="002B0B94" w:rsidRPr="00A92F66">
        <w:rPr>
          <w:rFonts w:ascii="Times New Roman" w:hAnsi="Times New Roman" w:cs="Times New Roman"/>
          <w:sz w:val="18"/>
          <w:szCs w:val="18"/>
          <w:lang w:val="en-US"/>
        </w:rPr>
        <w:t>. «</w:t>
      </w:r>
      <w:r w:rsidR="00E4387A" w:rsidRPr="00A92F66">
        <w:rPr>
          <w:rFonts w:ascii="Times New Roman" w:hAnsi="Times New Roman" w:cs="Times New Roman"/>
          <w:sz w:val="18"/>
          <w:szCs w:val="18"/>
          <w:lang w:val="en-US"/>
        </w:rPr>
        <w:t>Features of assessing the territory's resources for the tourism industry development</w:t>
      </w:r>
      <w:r w:rsidR="002B0B94" w:rsidRPr="00A92F66">
        <w:rPr>
          <w:rFonts w:ascii="Times New Roman" w:hAnsi="Times New Roman" w:cs="Times New Roman"/>
          <w:sz w:val="18"/>
          <w:szCs w:val="18"/>
          <w:lang w:val="en-US"/>
        </w:rPr>
        <w:t xml:space="preserve">» // </w:t>
      </w:r>
      <w:r w:rsidR="00E4387A" w:rsidRPr="00A92F66">
        <w:rPr>
          <w:rFonts w:ascii="Times New Roman" w:hAnsi="Times New Roman" w:cs="Times New Roman"/>
          <w:sz w:val="18"/>
          <w:szCs w:val="18"/>
          <w:lang w:val="en-US"/>
        </w:rPr>
        <w:t>Bulletin of Kemerovo State University</w:t>
      </w:r>
      <w:r w:rsidR="002B0B94" w:rsidRPr="00A92F66">
        <w:rPr>
          <w:rFonts w:ascii="Times New Roman" w:hAnsi="Times New Roman" w:cs="Times New Roman"/>
          <w:sz w:val="18"/>
          <w:szCs w:val="18"/>
          <w:lang w:val="en-US"/>
        </w:rPr>
        <w:t xml:space="preserve">. 2015;(2-7):259-264. </w:t>
      </w:r>
      <w:r w:rsidR="00DA325F" w:rsidRPr="00A92F66">
        <w:rPr>
          <w:rFonts w:ascii="Times New Roman" w:hAnsi="Times New Roman" w:cs="Times New Roman"/>
          <w:sz w:val="18"/>
          <w:szCs w:val="18"/>
          <w:lang w:val="en-US"/>
        </w:rPr>
        <w:t>Available</w:t>
      </w:r>
      <w:r w:rsidR="002B0B94" w:rsidRPr="00A92F66">
        <w:rPr>
          <w:rFonts w:ascii="Times New Roman" w:hAnsi="Times New Roman" w:cs="Times New Roman"/>
          <w:sz w:val="18"/>
          <w:szCs w:val="18"/>
          <w:lang w:val="en-US"/>
        </w:rPr>
        <w:t xml:space="preserve">: </w:t>
      </w:r>
      <w:hyperlink r:id="rId79" w:history="1">
        <w:r w:rsidR="002B0B94" w:rsidRPr="00A92F66">
          <w:rPr>
            <w:rStyle w:val="a6"/>
            <w:rFonts w:ascii="Times New Roman" w:hAnsi="Times New Roman" w:cs="Times New Roman"/>
            <w:sz w:val="18"/>
            <w:szCs w:val="18"/>
            <w:lang w:val="en-US"/>
          </w:rPr>
          <w:t>https://vestnik.kemsu.ru/jour/article/view/1715</w:t>
        </w:r>
      </w:hyperlink>
      <w:r w:rsidR="002B0B94" w:rsidRPr="00A92F66">
        <w:rPr>
          <w:rFonts w:ascii="Times New Roman" w:hAnsi="Times New Roman" w:cs="Times New Roman"/>
          <w:sz w:val="18"/>
          <w:szCs w:val="18"/>
          <w:lang w:val="en-US"/>
        </w:rPr>
        <w:t xml:space="preserve"> </w:t>
      </w:r>
    </w:p>
    <w:p w:rsidR="002B0B94" w:rsidRPr="00A92F66" w:rsidRDefault="002B0B94"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Priskin</w:t>
      </w:r>
      <w:proofErr w:type="spellEnd"/>
      <w:r w:rsidRPr="00A92F66">
        <w:rPr>
          <w:rFonts w:ascii="Times New Roman" w:hAnsi="Times New Roman" w:cs="Times New Roman"/>
          <w:sz w:val="18"/>
          <w:szCs w:val="18"/>
          <w:lang w:val="en-US"/>
        </w:rPr>
        <w:t xml:space="preserve"> J. «Assessment of natural resources for nature-based tourism:  the case of the Central Coast Region of Western Australia». Tourism Management 22 (2001) 637–648.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0" w:history="1">
        <w:r w:rsidRPr="00A92F66">
          <w:rPr>
            <w:rStyle w:val="a6"/>
            <w:rFonts w:ascii="Times New Roman" w:hAnsi="Times New Roman" w:cs="Times New Roman"/>
            <w:sz w:val="18"/>
            <w:szCs w:val="18"/>
            <w:lang w:val="en-US"/>
          </w:rPr>
          <w:t>http://course.sdu.edu.cn/G2S/eWebEditor/uploadfile/20130509154754002.pdf</w:t>
        </w:r>
      </w:hyperlink>
      <w:r w:rsidRPr="00A92F66">
        <w:rPr>
          <w:rFonts w:ascii="Times New Roman" w:hAnsi="Times New Roman" w:cs="Times New Roman"/>
          <w:sz w:val="18"/>
          <w:szCs w:val="18"/>
          <w:lang w:val="en-US"/>
        </w:rPr>
        <w:t xml:space="preserve"> </w:t>
      </w:r>
    </w:p>
    <w:p w:rsidR="007B33F4" w:rsidRPr="00A92F66" w:rsidRDefault="00131D4D" w:rsidP="00E56B7A">
      <w:pPr>
        <w:pStyle w:val="a8"/>
        <w:numPr>
          <w:ilvl w:val="0"/>
          <w:numId w:val="9"/>
        </w:numPr>
        <w:shd w:val="clear" w:color="auto" w:fill="FCFCFC"/>
        <w:spacing w:after="156" w:line="200" w:lineRule="exact"/>
        <w:ind w:left="0"/>
        <w:jc w:val="both"/>
        <w:rPr>
          <w:rFonts w:ascii="Times New Roman" w:hAnsi="Times New Roman" w:cs="Times New Roman"/>
          <w:color w:val="0000FF"/>
          <w:sz w:val="18"/>
          <w:szCs w:val="18"/>
          <w:u w:val="single"/>
          <w:lang w:val="en-US"/>
        </w:rPr>
      </w:pPr>
      <w:r w:rsidRPr="00A92F66">
        <w:rPr>
          <w:rFonts w:ascii="Times New Roman" w:hAnsi="Times New Roman" w:cs="Times New Roman"/>
          <w:sz w:val="18"/>
          <w:szCs w:val="18"/>
        </w:rPr>
        <w:t>Ко</w:t>
      </w:r>
      <w:proofErr w:type="spellStart"/>
      <w:r w:rsidR="007253FE" w:rsidRPr="00A92F66">
        <w:rPr>
          <w:rFonts w:ascii="Times New Roman" w:hAnsi="Times New Roman" w:cs="Times New Roman"/>
          <w:sz w:val="18"/>
          <w:szCs w:val="18"/>
          <w:lang w:val="en-US"/>
        </w:rPr>
        <w:t>churov</w:t>
      </w:r>
      <w:proofErr w:type="spellEnd"/>
      <w:r w:rsidRPr="00A92F66">
        <w:rPr>
          <w:rFonts w:ascii="Times New Roman" w:hAnsi="Times New Roman" w:cs="Times New Roman"/>
          <w:sz w:val="18"/>
          <w:szCs w:val="18"/>
          <w:lang w:val="en-US"/>
        </w:rPr>
        <w:t xml:space="preserve"> </w:t>
      </w:r>
      <w:r w:rsidR="007253FE" w:rsidRPr="00A92F66">
        <w:rPr>
          <w:rFonts w:ascii="Times New Roman" w:hAnsi="Times New Roman" w:cs="Times New Roman"/>
          <w:sz w:val="18"/>
          <w:szCs w:val="18"/>
          <w:lang w:val="en-US"/>
        </w:rPr>
        <w:t>B</w:t>
      </w:r>
      <w:r w:rsidRPr="00A92F66">
        <w:rPr>
          <w:rFonts w:ascii="Times New Roman" w:hAnsi="Times New Roman" w:cs="Times New Roman"/>
          <w:sz w:val="18"/>
          <w:szCs w:val="18"/>
          <w:lang w:val="en-US"/>
        </w:rPr>
        <w:t>.</w:t>
      </w:r>
      <w:r w:rsidR="007253FE" w:rsidRPr="00A92F66">
        <w:rPr>
          <w:rFonts w:ascii="Times New Roman" w:hAnsi="Times New Roman" w:cs="Times New Roman"/>
          <w:sz w:val="18"/>
          <w:szCs w:val="18"/>
          <w:lang w:val="en-US"/>
        </w:rPr>
        <w:t>I</w:t>
      </w:r>
      <w:r w:rsidRPr="00A92F66">
        <w:rPr>
          <w:rFonts w:ascii="Times New Roman" w:hAnsi="Times New Roman" w:cs="Times New Roman"/>
          <w:sz w:val="18"/>
          <w:szCs w:val="18"/>
          <w:lang w:val="en-US"/>
        </w:rPr>
        <w:t xml:space="preserve">., </w:t>
      </w:r>
      <w:proofErr w:type="spellStart"/>
      <w:r w:rsidR="007253FE" w:rsidRPr="00A92F66">
        <w:rPr>
          <w:rFonts w:ascii="Times New Roman" w:hAnsi="Times New Roman" w:cs="Times New Roman"/>
          <w:sz w:val="18"/>
          <w:szCs w:val="18"/>
          <w:lang w:val="en-US"/>
        </w:rPr>
        <w:t>Buchatskaya</w:t>
      </w:r>
      <w:proofErr w:type="spellEnd"/>
      <w:r w:rsidRPr="00A92F66">
        <w:rPr>
          <w:rFonts w:ascii="Times New Roman" w:hAnsi="Times New Roman" w:cs="Times New Roman"/>
          <w:sz w:val="18"/>
          <w:szCs w:val="18"/>
          <w:lang w:val="en-US"/>
        </w:rPr>
        <w:t xml:space="preserve"> </w:t>
      </w:r>
      <w:r w:rsidR="007253FE" w:rsidRPr="00A92F66">
        <w:rPr>
          <w:rFonts w:ascii="Times New Roman" w:hAnsi="Times New Roman" w:cs="Times New Roman"/>
          <w:sz w:val="18"/>
          <w:szCs w:val="18"/>
          <w:lang w:val="en-US"/>
        </w:rPr>
        <w:t>N</w:t>
      </w:r>
      <w:r w:rsidRPr="00A92F66">
        <w:rPr>
          <w:rFonts w:ascii="Times New Roman" w:hAnsi="Times New Roman" w:cs="Times New Roman"/>
          <w:sz w:val="18"/>
          <w:szCs w:val="18"/>
          <w:lang w:val="en-US"/>
        </w:rPr>
        <w:t>.</w:t>
      </w:r>
      <w:r w:rsidR="007253FE" w:rsidRPr="00A92F66">
        <w:rPr>
          <w:rFonts w:ascii="Times New Roman" w:hAnsi="Times New Roman" w:cs="Times New Roman"/>
          <w:sz w:val="18"/>
          <w:szCs w:val="18"/>
          <w:lang w:val="en-US"/>
        </w:rPr>
        <w:t>V</w:t>
      </w:r>
      <w:r w:rsidRPr="00A92F66">
        <w:rPr>
          <w:rFonts w:ascii="Times New Roman" w:hAnsi="Times New Roman" w:cs="Times New Roman"/>
          <w:sz w:val="18"/>
          <w:szCs w:val="18"/>
          <w:lang w:val="en-US"/>
        </w:rPr>
        <w:t>. «</w:t>
      </w:r>
      <w:r w:rsidR="00CA65BA" w:rsidRPr="00A92F66">
        <w:rPr>
          <w:rFonts w:ascii="Times New Roman" w:hAnsi="Times New Roman" w:cs="Times New Roman"/>
          <w:sz w:val="18"/>
          <w:szCs w:val="18"/>
          <w:lang w:val="en-US"/>
        </w:rPr>
        <w:t>Assessment of the landscapes’ aesthetic potential</w:t>
      </w:r>
      <w:r w:rsidRPr="00A92F66">
        <w:rPr>
          <w:rFonts w:ascii="Times New Roman" w:hAnsi="Times New Roman" w:cs="Times New Roman"/>
          <w:sz w:val="18"/>
          <w:szCs w:val="18"/>
          <w:lang w:val="en-US"/>
        </w:rPr>
        <w:t>» //</w:t>
      </w:r>
      <w:r w:rsidR="00CA65BA" w:rsidRPr="00A92F66">
        <w:rPr>
          <w:rFonts w:ascii="Times New Roman" w:hAnsi="Times New Roman" w:cs="Times New Roman"/>
          <w:sz w:val="18"/>
          <w:szCs w:val="18"/>
          <w:lang w:val="en-US"/>
        </w:rPr>
        <w:t>South of Russia: ecology, development</w:t>
      </w:r>
      <w:r w:rsidRPr="00A92F66">
        <w:rPr>
          <w:rFonts w:ascii="Times New Roman" w:hAnsi="Times New Roman" w:cs="Times New Roman"/>
          <w:sz w:val="18"/>
          <w:szCs w:val="18"/>
          <w:lang w:val="en-US"/>
        </w:rPr>
        <w:t xml:space="preserve">. №4, 2007, </w:t>
      </w:r>
      <w:r w:rsidR="007253FE" w:rsidRPr="00A92F66">
        <w:rPr>
          <w:rFonts w:ascii="Times New Roman" w:hAnsi="Times New Roman" w:cs="Times New Roman"/>
          <w:sz w:val="18"/>
          <w:szCs w:val="18"/>
          <w:lang w:val="en-US"/>
        </w:rPr>
        <w:t>pp.</w:t>
      </w:r>
      <w:r w:rsidRPr="00A92F66">
        <w:rPr>
          <w:rFonts w:ascii="Times New Roman" w:hAnsi="Times New Roman" w:cs="Times New Roman"/>
          <w:sz w:val="18"/>
          <w:szCs w:val="18"/>
          <w:lang w:val="en-US"/>
        </w:rPr>
        <w:t xml:space="preserve"> 25-34.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1" w:history="1">
        <w:r w:rsidR="0083497C" w:rsidRPr="00A92F66">
          <w:rPr>
            <w:rStyle w:val="a6"/>
            <w:rFonts w:ascii="Times New Roman" w:hAnsi="Times New Roman" w:cs="Times New Roman"/>
            <w:sz w:val="18"/>
            <w:szCs w:val="18"/>
            <w:lang w:val="en-US"/>
          </w:rPr>
          <w:t>https://cyberleninka.ru/article/n/otsenka-esteticheskogo-potentsiala-landshaftov/viewer</w:t>
        </w:r>
      </w:hyperlink>
    </w:p>
    <w:p w:rsidR="00131D4D" w:rsidRPr="00A92F66" w:rsidRDefault="00131D4D" w:rsidP="00E56B7A">
      <w:pPr>
        <w:pStyle w:val="a8"/>
        <w:numPr>
          <w:ilvl w:val="0"/>
          <w:numId w:val="9"/>
        </w:numPr>
        <w:shd w:val="clear" w:color="auto" w:fill="FCFCFC"/>
        <w:spacing w:after="156" w:line="200" w:lineRule="exact"/>
        <w:ind w:left="0"/>
        <w:jc w:val="both"/>
        <w:rPr>
          <w:rStyle w:val="a6"/>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Ramezani</w:t>
      </w:r>
      <w:proofErr w:type="spellEnd"/>
      <w:r w:rsidRPr="00A92F66">
        <w:rPr>
          <w:rFonts w:ascii="Times New Roman" w:hAnsi="Times New Roman" w:cs="Times New Roman"/>
          <w:sz w:val="18"/>
          <w:szCs w:val="18"/>
          <w:lang w:val="en-US"/>
        </w:rPr>
        <w:t xml:space="preserve"> H. «Assessment of landscape diversity using large scale field-based forest inventory». Caspian Journal of Environmental   Sci.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2" w:history="1">
        <w:r w:rsidRPr="00A92F66">
          <w:rPr>
            <w:rStyle w:val="a6"/>
            <w:rFonts w:ascii="Times New Roman" w:hAnsi="Times New Roman" w:cs="Times New Roman"/>
            <w:sz w:val="18"/>
            <w:szCs w:val="18"/>
            <w:lang w:val="en-US"/>
          </w:rPr>
          <w:t>https://www.researchgate.net/publication/333311179_An_assessment_of_landscape_diversity_using_large_scale_field-based_forest_inventory</w:t>
        </w:r>
      </w:hyperlink>
      <w:r w:rsidR="0025351C" w:rsidRPr="00A92F66">
        <w:rPr>
          <w:rStyle w:val="a6"/>
          <w:rFonts w:ascii="Times New Roman" w:hAnsi="Times New Roman" w:cs="Times New Roman"/>
          <w:sz w:val="18"/>
          <w:szCs w:val="18"/>
          <w:lang w:val="en-US"/>
        </w:rPr>
        <w:t xml:space="preserve"> </w:t>
      </w:r>
      <w:r w:rsidRPr="00A92F66">
        <w:rPr>
          <w:rStyle w:val="a6"/>
          <w:rFonts w:ascii="Times New Roman" w:hAnsi="Times New Roman" w:cs="Times New Roman"/>
          <w:sz w:val="18"/>
          <w:szCs w:val="18"/>
          <w:lang w:val="en-US"/>
        </w:rPr>
        <w:t xml:space="preserve"> </w:t>
      </w:r>
    </w:p>
    <w:p w:rsidR="00131D4D" w:rsidRPr="00A92F66" w:rsidRDefault="00131D4D" w:rsidP="00E56B7A">
      <w:pPr>
        <w:pStyle w:val="a8"/>
        <w:numPr>
          <w:ilvl w:val="0"/>
          <w:numId w:val="9"/>
        </w:numPr>
        <w:shd w:val="clear" w:color="auto" w:fill="FCFCFC"/>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Daams</w:t>
      </w:r>
      <w:proofErr w:type="spellEnd"/>
      <w:r w:rsidRPr="00A92F66">
        <w:rPr>
          <w:rFonts w:ascii="Times New Roman" w:hAnsi="Times New Roman" w:cs="Times New Roman"/>
          <w:sz w:val="18"/>
          <w:szCs w:val="18"/>
          <w:lang w:val="en-US"/>
        </w:rPr>
        <w:t xml:space="preserve"> M.N., </w:t>
      </w:r>
      <w:proofErr w:type="spellStart"/>
      <w:r w:rsidRPr="00A92F66">
        <w:rPr>
          <w:rFonts w:ascii="Times New Roman" w:hAnsi="Times New Roman" w:cs="Times New Roman"/>
          <w:sz w:val="18"/>
          <w:szCs w:val="18"/>
          <w:lang w:val="en-US"/>
        </w:rPr>
        <w:t>Veneri</w:t>
      </w:r>
      <w:proofErr w:type="spellEnd"/>
      <w:r w:rsidRPr="00A92F66">
        <w:rPr>
          <w:rFonts w:ascii="Times New Roman" w:hAnsi="Times New Roman" w:cs="Times New Roman"/>
          <w:sz w:val="18"/>
          <w:szCs w:val="18"/>
          <w:lang w:val="en-US"/>
        </w:rPr>
        <w:t xml:space="preserve"> P. « Living Near to Attractive Nature? A Well-Being Indicator for Ranking Dutch, Danish, and German Functional Urban Areas», </w:t>
      </w:r>
      <w:hyperlink r:id="rId83" w:history="1">
        <w:r w:rsidRPr="00A92F66">
          <w:rPr>
            <w:rFonts w:ascii="Times New Roman" w:hAnsi="Times New Roman" w:cs="Times New Roman"/>
            <w:sz w:val="18"/>
            <w:szCs w:val="18"/>
            <w:lang w:val="en-US"/>
          </w:rPr>
          <w:t>Social Indicators Research</w:t>
        </w:r>
      </w:hyperlink>
      <w:r w:rsidRPr="00A92F66">
        <w:rPr>
          <w:rFonts w:ascii="Times New Roman" w:hAnsi="Times New Roman" w:cs="Times New Roman"/>
          <w:sz w:val="18"/>
          <w:szCs w:val="18"/>
          <w:lang w:val="en-US"/>
        </w:rPr>
        <w:t xml:space="preserve"> volume 133, 2017. p. 501–526.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4" w:history="1">
        <w:r w:rsidR="0025351C" w:rsidRPr="00A92F66">
          <w:rPr>
            <w:rStyle w:val="a6"/>
            <w:rFonts w:ascii="Times New Roman" w:hAnsi="Times New Roman" w:cs="Times New Roman"/>
            <w:sz w:val="18"/>
            <w:szCs w:val="18"/>
            <w:lang w:val="en-US"/>
          </w:rPr>
          <w:t>https://link.springer.com/article/10.1007/s11205-016-1375-5</w:t>
        </w:r>
      </w:hyperlink>
      <w:r w:rsidRPr="00A92F66">
        <w:rPr>
          <w:rFonts w:ascii="Times New Roman" w:hAnsi="Times New Roman" w:cs="Times New Roman"/>
          <w:sz w:val="18"/>
          <w:szCs w:val="18"/>
          <w:lang w:val="en-US"/>
        </w:rPr>
        <w:t xml:space="preserve"> </w:t>
      </w:r>
    </w:p>
    <w:p w:rsidR="002B0B94" w:rsidRPr="00A92F66" w:rsidRDefault="00131D4D" w:rsidP="00E56B7A">
      <w:pPr>
        <w:pStyle w:val="a8"/>
        <w:numPr>
          <w:ilvl w:val="0"/>
          <w:numId w:val="9"/>
        </w:numPr>
        <w:shd w:val="clear" w:color="auto" w:fill="FCFCFC"/>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Latu</w:t>
      </w:r>
      <w:proofErr w:type="spellEnd"/>
      <w:r w:rsidRPr="00A92F66">
        <w:rPr>
          <w:rFonts w:ascii="Times New Roman" w:hAnsi="Times New Roman" w:cs="Times New Roman"/>
          <w:sz w:val="18"/>
          <w:szCs w:val="18"/>
          <w:lang w:val="en-US"/>
        </w:rPr>
        <w:t xml:space="preserve"> C., </w:t>
      </w:r>
      <w:proofErr w:type="spellStart"/>
      <w:r w:rsidRPr="00A92F66">
        <w:rPr>
          <w:rFonts w:ascii="Times New Roman" w:hAnsi="Times New Roman" w:cs="Times New Roman"/>
          <w:sz w:val="18"/>
          <w:szCs w:val="18"/>
          <w:lang w:val="en-US"/>
        </w:rPr>
        <w:t>Bulai</w:t>
      </w:r>
      <w:proofErr w:type="spellEnd"/>
      <w:r w:rsidRPr="00A92F66">
        <w:rPr>
          <w:rFonts w:ascii="Times New Roman" w:hAnsi="Times New Roman" w:cs="Times New Roman"/>
          <w:sz w:val="18"/>
          <w:szCs w:val="18"/>
          <w:lang w:val="en-US"/>
        </w:rPr>
        <w:t xml:space="preserve"> M. «New approach in evaluating tourism attractiveness in the region of Moldavia (Romania)». International journal of energy and environment, Issue 2, Volume 5, 2011.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5" w:history="1">
        <w:r w:rsidR="0025351C" w:rsidRPr="00A92F66">
          <w:rPr>
            <w:rStyle w:val="a6"/>
            <w:rFonts w:ascii="Times New Roman" w:hAnsi="Times New Roman" w:cs="Times New Roman"/>
            <w:sz w:val="18"/>
            <w:szCs w:val="18"/>
            <w:lang w:val="en-US"/>
          </w:rPr>
          <w:t>https://www.researchgate.net/publication/283360314_New_approach_in_evaluating_tourism_attractiveness_in_the_region_of_Moldavia_Romania</w:t>
        </w:r>
      </w:hyperlink>
      <w:r w:rsidR="0025351C" w:rsidRPr="00A92F66">
        <w:rPr>
          <w:rFonts w:ascii="Times New Roman" w:hAnsi="Times New Roman" w:cs="Times New Roman"/>
          <w:sz w:val="18"/>
          <w:szCs w:val="18"/>
          <w:lang w:val="en-US"/>
        </w:rPr>
        <w:t xml:space="preserve"> </w:t>
      </w:r>
    </w:p>
    <w:p w:rsidR="00500E68" w:rsidRPr="00A92F66" w:rsidRDefault="00D271C0" w:rsidP="00E56B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Petrov</w:t>
      </w:r>
      <w:r w:rsidR="0025351C"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Yu</w:t>
      </w:r>
      <w:r w:rsidR="0025351C"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V</w:t>
      </w:r>
      <w:proofErr w:type="spellEnd"/>
      <w:r w:rsidR="0025351C" w:rsidRPr="00A92F66">
        <w:rPr>
          <w:rFonts w:ascii="Times New Roman" w:hAnsi="Times New Roman" w:cs="Times New Roman"/>
          <w:sz w:val="18"/>
          <w:szCs w:val="18"/>
          <w:lang w:val="en-US"/>
        </w:rPr>
        <w:t>. «</w:t>
      </w:r>
      <w:r w:rsidR="0051368D" w:rsidRPr="00A92F66">
        <w:rPr>
          <w:rFonts w:ascii="Times New Roman" w:hAnsi="Times New Roman" w:cs="Times New Roman"/>
          <w:sz w:val="18"/>
          <w:szCs w:val="18"/>
          <w:lang w:val="en-US"/>
        </w:rPr>
        <w:t>Assessment of the environmental value, significance and effectiveness of the specially protected natural area "</w:t>
      </w:r>
      <w:proofErr w:type="spellStart"/>
      <w:r w:rsidR="0051368D" w:rsidRPr="00A92F66">
        <w:rPr>
          <w:rFonts w:ascii="Times New Roman" w:hAnsi="Times New Roman" w:cs="Times New Roman"/>
          <w:sz w:val="18"/>
          <w:szCs w:val="18"/>
          <w:lang w:val="en-US"/>
        </w:rPr>
        <w:t>Kartashovsky</w:t>
      </w:r>
      <w:proofErr w:type="spellEnd"/>
      <w:r w:rsidR="0051368D" w:rsidRPr="00A92F66">
        <w:rPr>
          <w:rFonts w:ascii="Times New Roman" w:hAnsi="Times New Roman" w:cs="Times New Roman"/>
          <w:sz w:val="18"/>
          <w:szCs w:val="18"/>
          <w:lang w:val="en-US"/>
        </w:rPr>
        <w:t xml:space="preserve"> </w:t>
      </w:r>
      <w:proofErr w:type="spellStart"/>
      <w:r w:rsidR="0051368D" w:rsidRPr="00A92F66">
        <w:rPr>
          <w:rFonts w:ascii="Times New Roman" w:hAnsi="Times New Roman" w:cs="Times New Roman"/>
          <w:sz w:val="18"/>
          <w:szCs w:val="18"/>
          <w:lang w:val="en-US"/>
        </w:rPr>
        <w:t>Bor</w:t>
      </w:r>
      <w:proofErr w:type="spellEnd"/>
      <w:r w:rsidR="0051368D" w:rsidRPr="00A92F66">
        <w:rPr>
          <w:rFonts w:ascii="Times New Roman" w:hAnsi="Times New Roman" w:cs="Times New Roman"/>
          <w:sz w:val="18"/>
          <w:szCs w:val="18"/>
          <w:lang w:val="en-US"/>
        </w:rPr>
        <w:t>" in the Tyumen region</w:t>
      </w:r>
      <w:r w:rsidR="0025351C" w:rsidRPr="00A92F66">
        <w:rPr>
          <w:rFonts w:ascii="Times New Roman" w:hAnsi="Times New Roman" w:cs="Times New Roman"/>
          <w:sz w:val="18"/>
          <w:szCs w:val="18"/>
          <w:lang w:val="en-US"/>
        </w:rPr>
        <w:t xml:space="preserve">» // </w:t>
      </w:r>
      <w:r w:rsidR="00066E8A" w:rsidRPr="00A92F66">
        <w:rPr>
          <w:rFonts w:ascii="Times New Roman" w:hAnsi="Times New Roman" w:cs="Times New Roman"/>
          <w:sz w:val="18"/>
          <w:szCs w:val="18"/>
          <w:lang w:val="en-US"/>
        </w:rPr>
        <w:t>Proceedings of the Ural State Mining University</w:t>
      </w:r>
      <w:r w:rsidR="0025351C" w:rsidRPr="00A92F66">
        <w:rPr>
          <w:rFonts w:ascii="Times New Roman" w:hAnsi="Times New Roman" w:cs="Times New Roman"/>
          <w:sz w:val="18"/>
          <w:szCs w:val="18"/>
          <w:lang w:val="en-US"/>
        </w:rPr>
        <w:t xml:space="preserve">, </w:t>
      </w:r>
      <w:r w:rsidR="00066E8A" w:rsidRPr="00A92F66">
        <w:rPr>
          <w:rFonts w:ascii="Times New Roman" w:hAnsi="Times New Roman" w:cs="Times New Roman"/>
          <w:sz w:val="18"/>
          <w:szCs w:val="18"/>
          <w:lang w:val="en-US"/>
        </w:rPr>
        <w:t>Issue</w:t>
      </w:r>
      <w:r w:rsidR="0025351C" w:rsidRPr="00A92F66">
        <w:rPr>
          <w:rFonts w:ascii="Times New Roman" w:hAnsi="Times New Roman" w:cs="Times New Roman"/>
          <w:sz w:val="18"/>
          <w:szCs w:val="18"/>
          <w:lang w:val="en-US"/>
        </w:rPr>
        <w:t xml:space="preserve">. 2 (62), 2021. </w:t>
      </w:r>
      <w:r w:rsidRPr="00A92F66">
        <w:rPr>
          <w:rFonts w:ascii="Times New Roman" w:hAnsi="Times New Roman" w:cs="Times New Roman"/>
          <w:sz w:val="18"/>
          <w:szCs w:val="18"/>
          <w:lang w:val="en-US"/>
        </w:rPr>
        <w:t>pp.</w:t>
      </w:r>
      <w:r w:rsidR="0051368D" w:rsidRPr="00A92F66">
        <w:rPr>
          <w:rFonts w:ascii="Times New Roman" w:hAnsi="Times New Roman" w:cs="Times New Roman"/>
          <w:sz w:val="18"/>
          <w:szCs w:val="18"/>
          <w:lang w:val="en-US"/>
        </w:rPr>
        <w:t> </w:t>
      </w:r>
      <w:r w:rsidR="0025351C" w:rsidRPr="00A92F66">
        <w:rPr>
          <w:rFonts w:ascii="Times New Roman" w:hAnsi="Times New Roman" w:cs="Times New Roman"/>
          <w:sz w:val="18"/>
          <w:szCs w:val="18"/>
          <w:lang w:val="en-US"/>
        </w:rPr>
        <w:t xml:space="preserve">167-177. </w:t>
      </w:r>
      <w:r w:rsidR="00DA325F" w:rsidRPr="00A92F66">
        <w:rPr>
          <w:rFonts w:ascii="Times New Roman" w:hAnsi="Times New Roman" w:cs="Times New Roman"/>
          <w:sz w:val="18"/>
          <w:szCs w:val="18"/>
          <w:lang w:val="en-US"/>
        </w:rPr>
        <w:t>Available</w:t>
      </w:r>
      <w:r w:rsidR="0025351C" w:rsidRPr="00A92F66">
        <w:rPr>
          <w:rFonts w:ascii="Times New Roman" w:hAnsi="Times New Roman" w:cs="Times New Roman"/>
          <w:sz w:val="18"/>
          <w:szCs w:val="18"/>
          <w:lang w:val="en-US"/>
        </w:rPr>
        <w:t xml:space="preserve">: </w:t>
      </w:r>
      <w:hyperlink r:id="rId86" w:history="1">
        <w:r w:rsidR="0025351C" w:rsidRPr="00A92F66">
          <w:rPr>
            <w:rStyle w:val="a6"/>
            <w:rFonts w:ascii="Times New Roman" w:hAnsi="Times New Roman" w:cs="Times New Roman"/>
            <w:sz w:val="18"/>
            <w:szCs w:val="18"/>
            <w:lang w:val="en-US"/>
          </w:rPr>
          <w:t>https://cyberleninka.ru/article/n/otsenka-prirodoohrannoy-tsennosti-znachimosti-i-effektivnosti-osobo-ohranyaemoy-prirodnoy-territorii-kartashovskiy-bor-v-tyumenskoy/viewer</w:t>
        </w:r>
      </w:hyperlink>
      <w:r w:rsidR="0025351C" w:rsidRPr="00A92F66">
        <w:rPr>
          <w:rFonts w:ascii="Times New Roman" w:hAnsi="Times New Roman" w:cs="Times New Roman"/>
          <w:sz w:val="18"/>
          <w:szCs w:val="18"/>
          <w:lang w:val="en-US"/>
        </w:rPr>
        <w:t xml:space="preserve"> </w:t>
      </w:r>
    </w:p>
    <w:p w:rsidR="00500E68" w:rsidRPr="00A92F66" w:rsidRDefault="00500E68"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Ushakova</w:t>
      </w:r>
      <w:proofErr w:type="spellEnd"/>
      <w:r w:rsidRPr="00A92F66">
        <w:rPr>
          <w:rFonts w:ascii="Times New Roman" w:hAnsi="Times New Roman" w:cs="Times New Roman"/>
          <w:sz w:val="18"/>
          <w:szCs w:val="18"/>
          <w:lang w:val="en-US"/>
        </w:rPr>
        <w:t xml:space="preserve"> E.O., </w:t>
      </w:r>
      <w:proofErr w:type="spellStart"/>
      <w:r w:rsidRPr="00A92F66">
        <w:rPr>
          <w:rFonts w:ascii="Times New Roman" w:hAnsi="Times New Roman" w:cs="Times New Roman"/>
          <w:sz w:val="18"/>
          <w:szCs w:val="18"/>
          <w:lang w:val="en-US"/>
        </w:rPr>
        <w:t>Tsoy</w:t>
      </w:r>
      <w:proofErr w:type="spellEnd"/>
      <w:r w:rsidRPr="00A92F66">
        <w:rPr>
          <w:rFonts w:ascii="Times New Roman" w:hAnsi="Times New Roman" w:cs="Times New Roman"/>
          <w:sz w:val="18"/>
          <w:szCs w:val="18"/>
          <w:lang w:val="en-US"/>
        </w:rPr>
        <w:t xml:space="preserve"> M.Y. «Methods for Assessing the Tourist and Recreational Potential of the Territory» //Advances in Economics, Business and Management Research, volume 128, 2020.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7" w:history="1">
        <w:r w:rsidRPr="00A92F66">
          <w:rPr>
            <w:rStyle w:val="a6"/>
            <w:rFonts w:ascii="Times New Roman" w:hAnsi="Times New Roman" w:cs="Times New Roman"/>
            <w:sz w:val="18"/>
            <w:szCs w:val="18"/>
            <w:lang w:val="en-US"/>
          </w:rPr>
          <w:t>https://www.researchgate.net/publication/340303033_Methods_for_Assessing_the_Tourist_and_Recreational_Potential_of_the_Territory</w:t>
        </w:r>
      </w:hyperlink>
    </w:p>
    <w:p w:rsidR="0025351C" w:rsidRPr="00A92F66" w:rsidRDefault="0051368D"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Tsaregorodtsev</w:t>
      </w:r>
      <w:proofErr w:type="spellEnd"/>
      <w:r w:rsidR="00500E68" w:rsidRPr="00A92F66">
        <w:rPr>
          <w:rFonts w:ascii="Times New Roman" w:hAnsi="Times New Roman" w:cs="Times New Roman"/>
          <w:sz w:val="18"/>
          <w:szCs w:val="18"/>
        </w:rPr>
        <w:t>а</w:t>
      </w:r>
      <w:r w:rsidR="00500E68" w:rsidRPr="00A92F66">
        <w:rPr>
          <w:rFonts w:ascii="Times New Roman" w:hAnsi="Times New Roman" w:cs="Times New Roman"/>
          <w:sz w:val="18"/>
          <w:szCs w:val="18"/>
          <w:lang w:val="en-US"/>
        </w:rPr>
        <w:t xml:space="preserve"> </w:t>
      </w:r>
      <w:proofErr w:type="spellStart"/>
      <w:r w:rsidR="00500E68" w:rsidRPr="00A92F66">
        <w:rPr>
          <w:rFonts w:ascii="Times New Roman" w:hAnsi="Times New Roman" w:cs="Times New Roman"/>
          <w:sz w:val="18"/>
          <w:szCs w:val="18"/>
        </w:rPr>
        <w:t>А</w:t>
      </w:r>
      <w:proofErr w:type="spellEnd"/>
      <w:r w:rsidR="00500E68"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G</w:t>
      </w:r>
      <w:r w:rsidR="00500E68" w:rsidRPr="00A92F66">
        <w:rPr>
          <w:rFonts w:ascii="Times New Roman" w:hAnsi="Times New Roman" w:cs="Times New Roman"/>
          <w:sz w:val="18"/>
          <w:szCs w:val="18"/>
          <w:lang w:val="en-US"/>
        </w:rPr>
        <w:t xml:space="preserve">., </w:t>
      </w:r>
      <w:r w:rsidR="00500E68" w:rsidRPr="00A92F66">
        <w:rPr>
          <w:rFonts w:ascii="Times New Roman" w:hAnsi="Times New Roman" w:cs="Times New Roman"/>
          <w:sz w:val="18"/>
          <w:szCs w:val="18"/>
        </w:rPr>
        <w:t>А</w:t>
      </w:r>
      <w:proofErr w:type="spellStart"/>
      <w:r w:rsidRPr="00A92F66">
        <w:rPr>
          <w:rFonts w:ascii="Times New Roman" w:hAnsi="Times New Roman" w:cs="Times New Roman"/>
          <w:sz w:val="18"/>
          <w:szCs w:val="18"/>
          <w:lang w:val="en-US"/>
        </w:rPr>
        <w:t>lkeev</w:t>
      </w:r>
      <w:proofErr w:type="spellEnd"/>
      <w:r w:rsidR="00500E68" w:rsidRPr="00A92F66">
        <w:rPr>
          <w:rFonts w:ascii="Times New Roman" w:hAnsi="Times New Roman" w:cs="Times New Roman"/>
          <w:sz w:val="18"/>
          <w:szCs w:val="18"/>
          <w:lang w:val="en-US"/>
        </w:rPr>
        <w:t xml:space="preserve"> </w:t>
      </w:r>
      <w:r w:rsidR="00500E68" w:rsidRPr="00A92F66">
        <w:rPr>
          <w:rFonts w:ascii="Times New Roman" w:hAnsi="Times New Roman" w:cs="Times New Roman"/>
          <w:sz w:val="18"/>
          <w:szCs w:val="18"/>
        </w:rPr>
        <w:t>М</w:t>
      </w:r>
      <w:r w:rsidR="00500E68" w:rsidRPr="00A92F66">
        <w:rPr>
          <w:rFonts w:ascii="Times New Roman" w:hAnsi="Times New Roman" w:cs="Times New Roman"/>
          <w:sz w:val="18"/>
          <w:szCs w:val="18"/>
          <w:lang w:val="en-US"/>
        </w:rPr>
        <w:t>.</w:t>
      </w:r>
      <w:r w:rsidR="00500E68" w:rsidRPr="00A92F66">
        <w:rPr>
          <w:rFonts w:ascii="Times New Roman" w:hAnsi="Times New Roman" w:cs="Times New Roman"/>
          <w:sz w:val="18"/>
          <w:szCs w:val="18"/>
        </w:rPr>
        <w:t>А</w:t>
      </w:r>
      <w:r w:rsidR="00500E68"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Rakis</w:t>
      </w:r>
      <w:r w:rsidR="00E46D49" w:rsidRPr="00A92F66">
        <w:rPr>
          <w:rFonts w:ascii="Times New Roman" w:hAnsi="Times New Roman" w:cs="Times New Roman"/>
          <w:sz w:val="18"/>
          <w:szCs w:val="18"/>
          <w:lang w:val="en-US"/>
        </w:rPr>
        <w:t>heva</w:t>
      </w:r>
      <w:proofErr w:type="spellEnd"/>
      <w:r w:rsidR="00500E68" w:rsidRPr="00A92F66">
        <w:rPr>
          <w:rFonts w:ascii="Times New Roman" w:hAnsi="Times New Roman" w:cs="Times New Roman"/>
          <w:sz w:val="18"/>
          <w:szCs w:val="18"/>
          <w:lang w:val="en-US"/>
        </w:rPr>
        <w:t xml:space="preserve"> </w:t>
      </w:r>
      <w:r w:rsidR="00500E68" w:rsidRPr="00A92F66">
        <w:rPr>
          <w:rFonts w:ascii="Times New Roman" w:hAnsi="Times New Roman" w:cs="Times New Roman"/>
          <w:sz w:val="18"/>
          <w:szCs w:val="18"/>
        </w:rPr>
        <w:t>А</w:t>
      </w:r>
      <w:r w:rsidR="00500E68" w:rsidRPr="00A92F66">
        <w:rPr>
          <w:rFonts w:ascii="Times New Roman" w:hAnsi="Times New Roman" w:cs="Times New Roman"/>
          <w:sz w:val="18"/>
          <w:szCs w:val="18"/>
          <w:lang w:val="en-US"/>
        </w:rPr>
        <w:t>.</w:t>
      </w:r>
      <w:r w:rsidR="00500E68" w:rsidRPr="00A92F66">
        <w:rPr>
          <w:rFonts w:ascii="Times New Roman" w:hAnsi="Times New Roman" w:cs="Times New Roman"/>
          <w:sz w:val="18"/>
          <w:szCs w:val="18"/>
        </w:rPr>
        <w:t>К</w:t>
      </w:r>
      <w:r w:rsidR="00500E68" w:rsidRPr="00A92F66">
        <w:rPr>
          <w:rFonts w:ascii="Times New Roman" w:hAnsi="Times New Roman" w:cs="Times New Roman"/>
          <w:sz w:val="18"/>
          <w:szCs w:val="18"/>
          <w:lang w:val="en-US"/>
        </w:rPr>
        <w:t>. «</w:t>
      </w:r>
      <w:r w:rsidR="00E46D49" w:rsidRPr="00A92F66">
        <w:rPr>
          <w:rFonts w:ascii="Times New Roman" w:hAnsi="Times New Roman" w:cs="Times New Roman"/>
          <w:sz w:val="18"/>
          <w:szCs w:val="18"/>
          <w:lang w:val="en-US"/>
        </w:rPr>
        <w:t xml:space="preserve">Review and analysis of methods for assessing the </w:t>
      </w:r>
      <w:r w:rsidR="00E46D49" w:rsidRPr="00A92F66">
        <w:rPr>
          <w:rFonts w:ascii="Times New Roman" w:hAnsi="Times New Roman" w:cs="Times New Roman"/>
          <w:sz w:val="18"/>
          <w:szCs w:val="18"/>
          <w:lang w:val="en-US"/>
        </w:rPr>
        <w:lastRenderedPageBreak/>
        <w:t>recreational load on natural complexes</w:t>
      </w:r>
      <w:r w:rsidR="00500E68" w:rsidRPr="00A92F66">
        <w:rPr>
          <w:rFonts w:ascii="Times New Roman" w:hAnsi="Times New Roman" w:cs="Times New Roman"/>
          <w:sz w:val="18"/>
          <w:szCs w:val="18"/>
          <w:lang w:val="en-US"/>
        </w:rPr>
        <w:t xml:space="preserve">» // </w:t>
      </w:r>
      <w:r w:rsidR="00E46D49" w:rsidRPr="00A92F66">
        <w:rPr>
          <w:rFonts w:ascii="Times New Roman" w:hAnsi="Times New Roman" w:cs="Times New Roman"/>
          <w:sz w:val="18"/>
          <w:szCs w:val="18"/>
          <w:lang w:val="en-US"/>
        </w:rPr>
        <w:t>Hydrometeorology and ecology</w:t>
      </w:r>
      <w:r w:rsidR="00500E68" w:rsidRPr="00A92F66">
        <w:rPr>
          <w:rFonts w:ascii="Times New Roman" w:hAnsi="Times New Roman" w:cs="Times New Roman"/>
          <w:sz w:val="18"/>
          <w:szCs w:val="18"/>
          <w:lang w:val="en-US"/>
        </w:rPr>
        <w:t xml:space="preserve">, №1, 2014. </w:t>
      </w:r>
      <w:r w:rsidR="007253FE" w:rsidRPr="00A92F66">
        <w:rPr>
          <w:rFonts w:ascii="Times New Roman" w:hAnsi="Times New Roman" w:cs="Times New Roman"/>
          <w:sz w:val="18"/>
          <w:szCs w:val="18"/>
          <w:lang w:val="en-US"/>
        </w:rPr>
        <w:t>pp</w:t>
      </w:r>
      <w:r w:rsidR="00500E68" w:rsidRPr="00A92F66">
        <w:rPr>
          <w:rFonts w:ascii="Times New Roman" w:hAnsi="Times New Roman" w:cs="Times New Roman"/>
          <w:sz w:val="18"/>
          <w:szCs w:val="18"/>
          <w:lang w:val="en-US"/>
        </w:rPr>
        <w:t xml:space="preserve">. 154-163. </w:t>
      </w:r>
      <w:r w:rsidR="00DA325F" w:rsidRPr="00A92F66">
        <w:rPr>
          <w:rFonts w:ascii="Times New Roman" w:hAnsi="Times New Roman" w:cs="Times New Roman"/>
          <w:sz w:val="18"/>
          <w:szCs w:val="18"/>
          <w:lang w:val="en-US"/>
        </w:rPr>
        <w:t>Available</w:t>
      </w:r>
      <w:r w:rsidR="00500E68" w:rsidRPr="00A92F66">
        <w:rPr>
          <w:rFonts w:ascii="Times New Roman" w:hAnsi="Times New Roman" w:cs="Times New Roman"/>
          <w:sz w:val="18"/>
          <w:szCs w:val="18"/>
          <w:lang w:val="en-US"/>
        </w:rPr>
        <w:t xml:space="preserve">: </w:t>
      </w:r>
      <w:hyperlink r:id="rId88" w:history="1">
        <w:r w:rsidR="00500E68" w:rsidRPr="00A92F66">
          <w:rPr>
            <w:rStyle w:val="a6"/>
            <w:rFonts w:ascii="Times New Roman" w:hAnsi="Times New Roman" w:cs="Times New Roman"/>
            <w:sz w:val="18"/>
            <w:szCs w:val="18"/>
            <w:lang w:val="en-US"/>
          </w:rPr>
          <w:t>https://cyberleninka.ru/article/n/obzor-i-analiz-metodov-otsenki-rekreatsionnoy-nagruzki-na-prirodnye-kompleksy/viewer</w:t>
        </w:r>
      </w:hyperlink>
    </w:p>
    <w:p w:rsidR="00500E68" w:rsidRPr="00A92F66" w:rsidRDefault="00500E68"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 xml:space="preserve">Eurostat. Culture statistics. 2019 edition.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89" w:history="1">
        <w:r w:rsidRPr="00A92F66">
          <w:rPr>
            <w:rStyle w:val="a6"/>
            <w:rFonts w:ascii="Times New Roman" w:hAnsi="Times New Roman" w:cs="Times New Roman"/>
            <w:sz w:val="18"/>
            <w:szCs w:val="18"/>
            <w:lang w:val="en-US"/>
          </w:rPr>
          <w:t>https://ec.europa.eu/eurostat/documents/3217494/10177894/KS-01-19-712-EN-N.pdf/915f828b-daae-1cca-ba54-a87e90d6b68b</w:t>
        </w:r>
      </w:hyperlink>
    </w:p>
    <w:p w:rsidR="00500E68" w:rsidRPr="00A92F66" w:rsidRDefault="007B33F4"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Slabuha</w:t>
      </w:r>
      <w:proofErr w:type="spellEnd"/>
      <w:r w:rsidR="00500E68" w:rsidRPr="00A92F66">
        <w:rPr>
          <w:rFonts w:ascii="Times New Roman" w:hAnsi="Times New Roman" w:cs="Times New Roman"/>
          <w:sz w:val="18"/>
          <w:szCs w:val="18"/>
          <w:lang w:val="en-US"/>
        </w:rPr>
        <w:t xml:space="preserve"> </w:t>
      </w:r>
      <w:r w:rsidR="00500E68" w:rsidRPr="00A92F66">
        <w:rPr>
          <w:rFonts w:ascii="Times New Roman" w:hAnsi="Times New Roman" w:cs="Times New Roman"/>
          <w:sz w:val="18"/>
          <w:szCs w:val="18"/>
        </w:rPr>
        <w:t>А</w:t>
      </w:r>
      <w:r w:rsidR="00500E68"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V</w:t>
      </w:r>
      <w:r w:rsidR="00500E68" w:rsidRPr="00A92F66">
        <w:rPr>
          <w:rFonts w:ascii="Times New Roman" w:hAnsi="Times New Roman" w:cs="Times New Roman"/>
          <w:sz w:val="18"/>
          <w:szCs w:val="18"/>
          <w:lang w:val="en-US"/>
        </w:rPr>
        <w:t xml:space="preserve">. </w:t>
      </w:r>
      <w:r w:rsidR="00EB38B9"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 xml:space="preserve">Establishment of historical and cultural value of architectural heritage objects </w:t>
      </w:r>
      <w:r w:rsidR="00500E68"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part</w:t>
      </w:r>
      <w:r w:rsidR="00500E68" w:rsidRPr="00A92F66">
        <w:rPr>
          <w:rFonts w:ascii="Times New Roman" w:hAnsi="Times New Roman" w:cs="Times New Roman"/>
          <w:sz w:val="18"/>
          <w:szCs w:val="18"/>
          <w:lang w:val="en-US"/>
        </w:rPr>
        <w:t xml:space="preserve"> 2): </w:t>
      </w:r>
      <w:r w:rsidRPr="00A92F66">
        <w:rPr>
          <w:rFonts w:ascii="Times New Roman" w:hAnsi="Times New Roman" w:cs="Times New Roman"/>
          <w:sz w:val="18"/>
          <w:szCs w:val="18"/>
          <w:lang w:val="en-US"/>
        </w:rPr>
        <w:t xml:space="preserve">criteria and method in modern expert practice </w:t>
      </w:r>
      <w:r w:rsidR="00EB38B9" w:rsidRPr="00A92F66">
        <w:rPr>
          <w:rFonts w:ascii="Times New Roman" w:hAnsi="Times New Roman" w:cs="Times New Roman"/>
          <w:sz w:val="18"/>
          <w:szCs w:val="18"/>
          <w:lang w:val="en-US"/>
        </w:rPr>
        <w:t>»</w:t>
      </w:r>
      <w:r w:rsidR="00500E68" w:rsidRPr="00A92F66">
        <w:rPr>
          <w:rFonts w:ascii="Times New Roman" w:hAnsi="Times New Roman" w:cs="Times New Roman"/>
          <w:sz w:val="18"/>
          <w:szCs w:val="18"/>
          <w:lang w:val="en-US"/>
        </w:rPr>
        <w:t xml:space="preserve"> // </w:t>
      </w:r>
      <w:r w:rsidRPr="00A92F66">
        <w:rPr>
          <w:rFonts w:ascii="Times New Roman" w:hAnsi="Times New Roman" w:cs="Times New Roman"/>
          <w:sz w:val="18"/>
          <w:szCs w:val="18"/>
          <w:lang w:val="en-US"/>
        </w:rPr>
        <w:t>Human and</w:t>
      </w:r>
      <w:r w:rsidR="00500E68"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culture</w:t>
      </w:r>
      <w:r w:rsidR="00500E68" w:rsidRPr="00A92F66">
        <w:rPr>
          <w:rFonts w:ascii="Times New Roman" w:hAnsi="Times New Roman" w:cs="Times New Roman"/>
          <w:sz w:val="18"/>
          <w:szCs w:val="18"/>
          <w:lang w:val="en-US"/>
        </w:rPr>
        <w:t xml:space="preserve">. – 2016. – № 6. – </w:t>
      </w:r>
      <w:r w:rsidR="007253FE" w:rsidRPr="00A92F66">
        <w:rPr>
          <w:rFonts w:ascii="Times New Roman" w:hAnsi="Times New Roman" w:cs="Times New Roman"/>
          <w:sz w:val="18"/>
          <w:szCs w:val="18"/>
          <w:lang w:val="en-US"/>
        </w:rPr>
        <w:t>pp</w:t>
      </w:r>
      <w:r w:rsidR="00500E68" w:rsidRPr="00A92F66">
        <w:rPr>
          <w:rFonts w:ascii="Times New Roman" w:hAnsi="Times New Roman" w:cs="Times New Roman"/>
          <w:sz w:val="18"/>
          <w:szCs w:val="18"/>
          <w:lang w:val="en-US"/>
        </w:rPr>
        <w:t xml:space="preserve">. 9-22. </w:t>
      </w:r>
      <w:r w:rsidR="00DA325F" w:rsidRPr="00A92F66">
        <w:rPr>
          <w:rFonts w:ascii="Times New Roman" w:hAnsi="Times New Roman" w:cs="Times New Roman"/>
          <w:sz w:val="18"/>
          <w:szCs w:val="18"/>
          <w:lang w:val="en-US"/>
        </w:rPr>
        <w:t>Available</w:t>
      </w:r>
      <w:r w:rsidR="00500E68" w:rsidRPr="00A92F66">
        <w:rPr>
          <w:rFonts w:ascii="Times New Roman" w:hAnsi="Times New Roman" w:cs="Times New Roman"/>
          <w:sz w:val="18"/>
          <w:szCs w:val="18"/>
          <w:lang w:val="en-US"/>
        </w:rPr>
        <w:t xml:space="preserve">: </w:t>
      </w:r>
      <w:hyperlink r:id="rId90" w:history="1">
        <w:r w:rsidR="00500E68" w:rsidRPr="00A92F66">
          <w:rPr>
            <w:rStyle w:val="a6"/>
            <w:rFonts w:ascii="Times New Roman" w:hAnsi="Times New Roman" w:cs="Times New Roman"/>
            <w:sz w:val="18"/>
            <w:szCs w:val="18"/>
            <w:lang w:val="en-US"/>
          </w:rPr>
          <w:t>https://nbpublish.com/library_read_article.php?id=20767</w:t>
        </w:r>
      </w:hyperlink>
    </w:p>
    <w:p w:rsidR="00500E68" w:rsidRPr="00A92F66" w:rsidRDefault="00500E68"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Krol</w:t>
      </w:r>
      <w:proofErr w:type="spellEnd"/>
      <w:r w:rsidRPr="00A92F66">
        <w:rPr>
          <w:rFonts w:ascii="Times New Roman" w:hAnsi="Times New Roman" w:cs="Times New Roman"/>
          <w:sz w:val="18"/>
          <w:szCs w:val="18"/>
          <w:lang w:val="en-US"/>
        </w:rPr>
        <w:t xml:space="preserve"> K., </w:t>
      </w:r>
      <w:proofErr w:type="spellStart"/>
      <w:r w:rsidRPr="00A92F66">
        <w:rPr>
          <w:rFonts w:ascii="Times New Roman" w:hAnsi="Times New Roman" w:cs="Times New Roman"/>
          <w:sz w:val="18"/>
          <w:szCs w:val="18"/>
          <w:lang w:val="en-US"/>
        </w:rPr>
        <w:t>Zdonek</w:t>
      </w:r>
      <w:proofErr w:type="spellEnd"/>
      <w:r w:rsidRPr="00A92F66">
        <w:rPr>
          <w:rFonts w:ascii="Times New Roman" w:hAnsi="Times New Roman" w:cs="Times New Roman"/>
          <w:sz w:val="18"/>
          <w:szCs w:val="18"/>
          <w:lang w:val="en-US"/>
        </w:rPr>
        <w:t xml:space="preserve"> D., </w:t>
      </w:r>
      <w:proofErr w:type="spellStart"/>
      <w:r w:rsidRPr="00A92F66">
        <w:rPr>
          <w:rFonts w:ascii="Times New Roman" w:hAnsi="Times New Roman" w:cs="Times New Roman"/>
          <w:sz w:val="18"/>
          <w:szCs w:val="18"/>
          <w:lang w:val="en-US"/>
        </w:rPr>
        <w:t>Ziernicka-Wojtaszek</w:t>
      </w:r>
      <w:proofErr w:type="spellEnd"/>
      <w:r w:rsidRPr="00A92F66">
        <w:rPr>
          <w:rFonts w:ascii="Times New Roman" w:hAnsi="Times New Roman" w:cs="Times New Roman"/>
          <w:sz w:val="18"/>
          <w:szCs w:val="18"/>
          <w:lang w:val="en-US"/>
        </w:rPr>
        <w:t xml:space="preserve"> A. «Assessment of the attractiveness of the tourist and recreation area of </w:t>
      </w:r>
      <w:proofErr w:type="spellStart"/>
      <w:r w:rsidRPr="00A92F66">
        <w:rPr>
          <w:rFonts w:ascii="Times New Roman" w:hAnsi="Times New Roman" w:cs="Times New Roman"/>
          <w:sz w:val="18"/>
          <w:szCs w:val="18"/>
          <w:lang w:val="en-US"/>
        </w:rPr>
        <w:t>Bielsko</w:t>
      </w:r>
      <w:proofErr w:type="spellEnd"/>
      <w:r w:rsidRPr="00A92F66">
        <w:rPr>
          <w:rFonts w:ascii="Times New Roman" w:hAnsi="Times New Roman" w:cs="Times New Roman"/>
          <w:sz w:val="18"/>
          <w:szCs w:val="18"/>
          <w:lang w:val="en-US"/>
        </w:rPr>
        <w:t xml:space="preserve"> county» // Scientific papers of Silesian University of Technology, organization and management series, № 144, 2020. Pp. 299-314.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91" w:history="1">
        <w:r w:rsidRPr="00A92F66">
          <w:rPr>
            <w:rStyle w:val="a6"/>
            <w:rFonts w:ascii="Times New Roman" w:hAnsi="Times New Roman" w:cs="Times New Roman"/>
            <w:sz w:val="18"/>
            <w:szCs w:val="18"/>
            <w:lang w:val="en-US"/>
          </w:rPr>
          <w:t>https://www.researchgate.net/publication/356781012_Assessment_of_the_attractiveness_of_the_tourist_and_recreation_area_of_Bielsko_county</w:t>
        </w:r>
      </w:hyperlink>
    </w:p>
    <w:p w:rsidR="00500E68" w:rsidRPr="00A92F66" w:rsidRDefault="00500E68"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Latu</w:t>
      </w:r>
      <w:proofErr w:type="spellEnd"/>
      <w:r w:rsidRPr="00A92F66">
        <w:rPr>
          <w:rFonts w:ascii="Times New Roman" w:hAnsi="Times New Roman" w:cs="Times New Roman"/>
          <w:sz w:val="18"/>
          <w:szCs w:val="18"/>
          <w:lang w:val="en-US"/>
        </w:rPr>
        <w:t xml:space="preserve"> C., </w:t>
      </w:r>
      <w:proofErr w:type="spellStart"/>
      <w:r w:rsidRPr="00A92F66">
        <w:rPr>
          <w:rFonts w:ascii="Times New Roman" w:hAnsi="Times New Roman" w:cs="Times New Roman"/>
          <w:sz w:val="18"/>
          <w:szCs w:val="18"/>
          <w:lang w:val="en-US"/>
        </w:rPr>
        <w:t>Bulai</w:t>
      </w:r>
      <w:proofErr w:type="spellEnd"/>
      <w:r w:rsidRPr="00A92F66">
        <w:rPr>
          <w:rFonts w:ascii="Times New Roman" w:hAnsi="Times New Roman" w:cs="Times New Roman"/>
          <w:sz w:val="18"/>
          <w:szCs w:val="18"/>
          <w:lang w:val="en-US"/>
        </w:rPr>
        <w:t xml:space="preserve"> M. «New approach in evaluating tourism attractiveness in the Moldavia (Romania)</w:t>
      </w:r>
      <w:r w:rsidR="00066E8A" w:rsidRPr="00A92F66">
        <w:rPr>
          <w:rFonts w:ascii="Times New Roman" w:hAnsi="Times New Roman" w:cs="Times New Roman"/>
          <w:sz w:val="18"/>
          <w:szCs w:val="18"/>
          <w:lang w:val="en-US"/>
        </w:rPr>
        <w:t xml:space="preserve"> region</w:t>
      </w:r>
      <w:r w:rsidRPr="00A92F66">
        <w:rPr>
          <w:rFonts w:ascii="Times New Roman" w:hAnsi="Times New Roman" w:cs="Times New Roman"/>
          <w:sz w:val="18"/>
          <w:szCs w:val="18"/>
          <w:lang w:val="en-US"/>
        </w:rPr>
        <w:t>» // International journal of energy and environment, Issue 2, Volume</w:t>
      </w:r>
      <w:r w:rsidR="00A3339D" w:rsidRPr="00A92F66">
        <w:rPr>
          <w:rFonts w:ascii="Times New Roman" w:hAnsi="Times New Roman" w:cs="Times New Roman"/>
          <w:sz w:val="18"/>
          <w:szCs w:val="18"/>
          <w:lang w:val="en-US"/>
        </w:rPr>
        <w:t> </w:t>
      </w:r>
      <w:r w:rsidRPr="00A92F66">
        <w:rPr>
          <w:rFonts w:ascii="Times New Roman" w:hAnsi="Times New Roman" w:cs="Times New Roman"/>
          <w:sz w:val="18"/>
          <w:szCs w:val="18"/>
          <w:lang w:val="en-US"/>
        </w:rPr>
        <w:t xml:space="preserve">5, 2011. Pp. 165-174.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92" w:history="1">
        <w:r w:rsidRPr="00A92F66">
          <w:rPr>
            <w:rStyle w:val="a6"/>
            <w:rFonts w:ascii="Times New Roman" w:hAnsi="Times New Roman" w:cs="Times New Roman"/>
            <w:sz w:val="18"/>
            <w:szCs w:val="18"/>
            <w:lang w:val="en-US"/>
          </w:rPr>
          <w:t>https://www.researchgate.net/publication/283360314_New_approach_in_evaluating_tourism_attractiveness_in_the_region_of_Moldavia_Romania</w:t>
        </w:r>
      </w:hyperlink>
    </w:p>
    <w:p w:rsidR="00500E68" w:rsidRPr="00A92F66" w:rsidRDefault="00500E68"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Bystrova</w:t>
      </w:r>
      <w:proofErr w:type="spellEnd"/>
      <w:r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T.Yu</w:t>
      </w:r>
      <w:proofErr w:type="spellEnd"/>
      <w:r w:rsidRPr="00A92F66">
        <w:rPr>
          <w:rFonts w:ascii="Times New Roman" w:hAnsi="Times New Roman" w:cs="Times New Roman"/>
          <w:sz w:val="18"/>
          <w:szCs w:val="18"/>
          <w:lang w:val="en-US"/>
        </w:rPr>
        <w:t xml:space="preserve">. «Determining the degree of degradation of a historical and architectural object: Assessment Scale»//IOP Conference Series: Materials Science and Engineering, 2020.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93" w:history="1">
        <w:r w:rsidRPr="00A92F66">
          <w:rPr>
            <w:rStyle w:val="a6"/>
            <w:rFonts w:ascii="Times New Roman" w:hAnsi="Times New Roman" w:cs="Times New Roman"/>
            <w:sz w:val="18"/>
            <w:szCs w:val="18"/>
            <w:lang w:val="en-US"/>
          </w:rPr>
          <w:t>https://www.researchgate.net/publication/347036710_Determining_the_degree_of_degradation_of_a_historical_and_architectural_object_Assessment_Scale</w:t>
        </w:r>
      </w:hyperlink>
    </w:p>
    <w:p w:rsidR="00BE6616" w:rsidRPr="00A92F66" w:rsidRDefault="00BE6616"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rPr>
        <w:t>Ма</w:t>
      </w:r>
      <w:proofErr w:type="spellEnd"/>
      <w:r w:rsidR="007B33F4" w:rsidRPr="00A92F66">
        <w:rPr>
          <w:rFonts w:ascii="Times New Roman" w:hAnsi="Times New Roman" w:cs="Times New Roman"/>
          <w:sz w:val="18"/>
          <w:szCs w:val="18"/>
          <w:lang w:val="en-US"/>
        </w:rPr>
        <w:t>z</w:t>
      </w:r>
      <w:r w:rsidRPr="00A92F66">
        <w:rPr>
          <w:rFonts w:ascii="Times New Roman" w:hAnsi="Times New Roman" w:cs="Times New Roman"/>
          <w:sz w:val="18"/>
          <w:szCs w:val="18"/>
        </w:rPr>
        <w:t>а</w:t>
      </w:r>
      <w:proofErr w:type="spellStart"/>
      <w:r w:rsidR="007B33F4" w:rsidRPr="00A92F66">
        <w:rPr>
          <w:rFonts w:ascii="Times New Roman" w:hAnsi="Times New Roman" w:cs="Times New Roman"/>
          <w:sz w:val="18"/>
          <w:szCs w:val="18"/>
          <w:lang w:val="en-US"/>
        </w:rPr>
        <w:t>nk</w:t>
      </w:r>
      <w:proofErr w:type="spellEnd"/>
      <w:r w:rsidRPr="00A92F66">
        <w:rPr>
          <w:rFonts w:ascii="Times New Roman" w:hAnsi="Times New Roman" w:cs="Times New Roman"/>
          <w:sz w:val="18"/>
          <w:szCs w:val="18"/>
        </w:rPr>
        <w:t>о</w:t>
      </w:r>
      <w:r w:rsidR="007B33F4" w:rsidRPr="00A92F66">
        <w:rPr>
          <w:rFonts w:ascii="Times New Roman" w:hAnsi="Times New Roman" w:cs="Times New Roman"/>
          <w:sz w:val="18"/>
          <w:szCs w:val="18"/>
          <w:lang w:val="en-US"/>
        </w:rPr>
        <w:t>v</w:t>
      </w:r>
      <w:r w:rsidRPr="00A92F66">
        <w:rPr>
          <w:rFonts w:ascii="Times New Roman" w:hAnsi="Times New Roman" w:cs="Times New Roman"/>
          <w:sz w:val="18"/>
          <w:szCs w:val="18"/>
        </w:rPr>
        <w:t>а</w:t>
      </w:r>
      <w:r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rPr>
        <w:t>Т</w:t>
      </w:r>
      <w:r w:rsidRPr="00A92F66">
        <w:rPr>
          <w:rFonts w:ascii="Times New Roman" w:hAnsi="Times New Roman" w:cs="Times New Roman"/>
          <w:sz w:val="18"/>
          <w:szCs w:val="18"/>
          <w:lang w:val="en-US"/>
        </w:rPr>
        <w:t>.</w:t>
      </w:r>
      <w:r w:rsidR="007B33F4" w:rsidRPr="00A92F66">
        <w:rPr>
          <w:rFonts w:ascii="Times New Roman" w:hAnsi="Times New Roman" w:cs="Times New Roman"/>
          <w:sz w:val="18"/>
          <w:szCs w:val="18"/>
          <w:lang w:val="en-US"/>
        </w:rPr>
        <w:t>V</w:t>
      </w:r>
      <w:r w:rsidRPr="00A92F66">
        <w:rPr>
          <w:rFonts w:ascii="Times New Roman" w:hAnsi="Times New Roman" w:cs="Times New Roman"/>
          <w:sz w:val="18"/>
          <w:szCs w:val="18"/>
          <w:lang w:val="en-US"/>
        </w:rPr>
        <w:t>. «</w:t>
      </w:r>
      <w:r w:rsidR="007B33F4" w:rsidRPr="00A92F66">
        <w:rPr>
          <w:rFonts w:ascii="Times New Roman" w:hAnsi="Times New Roman" w:cs="Times New Roman"/>
          <w:sz w:val="18"/>
          <w:szCs w:val="18"/>
          <w:lang w:val="en-US"/>
        </w:rPr>
        <w:t xml:space="preserve"> Employment assessment in the service sector </w:t>
      </w:r>
      <w:r w:rsidRPr="00A92F66">
        <w:rPr>
          <w:rFonts w:ascii="Times New Roman" w:hAnsi="Times New Roman" w:cs="Times New Roman"/>
          <w:sz w:val="18"/>
          <w:szCs w:val="18"/>
          <w:lang w:val="en-US"/>
        </w:rPr>
        <w:t xml:space="preserve">» // </w:t>
      </w:r>
      <w:r w:rsidR="007B33F4" w:rsidRPr="00A92F66">
        <w:rPr>
          <w:rFonts w:ascii="Times New Roman" w:hAnsi="Times New Roman" w:cs="Times New Roman"/>
          <w:sz w:val="18"/>
          <w:szCs w:val="18"/>
          <w:lang w:val="en-US"/>
        </w:rPr>
        <w:t>Power and governance in the East of Russia</w:t>
      </w:r>
      <w:r w:rsidRPr="00A92F66">
        <w:rPr>
          <w:rFonts w:ascii="Times New Roman" w:hAnsi="Times New Roman" w:cs="Times New Roman"/>
          <w:sz w:val="18"/>
          <w:szCs w:val="18"/>
          <w:lang w:val="en-US"/>
        </w:rPr>
        <w:t xml:space="preserve">, №1, 2021. </w:t>
      </w:r>
      <w:r w:rsidR="007253FE" w:rsidRPr="00A92F66">
        <w:rPr>
          <w:rFonts w:ascii="Times New Roman" w:hAnsi="Times New Roman" w:cs="Times New Roman"/>
          <w:sz w:val="18"/>
          <w:szCs w:val="18"/>
          <w:lang w:val="en-US"/>
        </w:rPr>
        <w:t>pp</w:t>
      </w:r>
      <w:r w:rsidRPr="00A92F66">
        <w:rPr>
          <w:rFonts w:ascii="Times New Roman" w:hAnsi="Times New Roman" w:cs="Times New Roman"/>
          <w:sz w:val="18"/>
          <w:szCs w:val="18"/>
          <w:lang w:val="en-US"/>
        </w:rPr>
        <w:t xml:space="preserve">. 80-92.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94" w:history="1">
        <w:r w:rsidRPr="00A92F66">
          <w:rPr>
            <w:rStyle w:val="a6"/>
            <w:rFonts w:ascii="Times New Roman" w:hAnsi="Times New Roman" w:cs="Times New Roman"/>
            <w:sz w:val="18"/>
            <w:szCs w:val="18"/>
            <w:lang w:val="en-US"/>
          </w:rPr>
          <w:t>https://cyberleninka.ru/article/n/otsenka-zanyatosti-v-sfere-uslug/viewer</w:t>
        </w:r>
      </w:hyperlink>
    </w:p>
    <w:p w:rsidR="00BE6616" w:rsidRPr="00A92F66" w:rsidRDefault="00514167"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EMISS. State statistics. Provision of the population with retail spaces of modern formats</w:t>
      </w:r>
      <w:r w:rsidR="00BE6616"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BE6616" w:rsidRPr="00A92F66">
        <w:rPr>
          <w:rFonts w:ascii="Times New Roman" w:hAnsi="Times New Roman" w:cs="Times New Roman"/>
          <w:sz w:val="18"/>
          <w:szCs w:val="18"/>
          <w:lang w:val="en-US"/>
        </w:rPr>
        <w:t xml:space="preserve">: </w:t>
      </w:r>
      <w:hyperlink r:id="rId95" w:history="1">
        <w:r w:rsidR="00BE6616" w:rsidRPr="00A92F66">
          <w:rPr>
            <w:rStyle w:val="a6"/>
            <w:rFonts w:ascii="Times New Roman" w:hAnsi="Times New Roman" w:cs="Times New Roman"/>
            <w:sz w:val="18"/>
            <w:szCs w:val="18"/>
            <w:lang w:val="en-US"/>
          </w:rPr>
          <w:t>https://www.fedstat.ru/indicator/50238</w:t>
        </w:r>
      </w:hyperlink>
    </w:p>
    <w:p w:rsidR="00F7067B" w:rsidRPr="00A92F66" w:rsidRDefault="00BE6616"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rPr>
      </w:pPr>
      <w:proofErr w:type="spellStart"/>
      <w:r w:rsidRPr="00A92F66">
        <w:rPr>
          <w:rFonts w:ascii="Times New Roman" w:hAnsi="Times New Roman" w:cs="Times New Roman"/>
          <w:sz w:val="18"/>
          <w:szCs w:val="18"/>
          <w:lang w:val="en-US"/>
        </w:rPr>
        <w:t>Belykh</w:t>
      </w:r>
      <w:proofErr w:type="spellEnd"/>
      <w:r w:rsidRPr="00A92F66">
        <w:rPr>
          <w:rFonts w:ascii="Times New Roman" w:hAnsi="Times New Roman" w:cs="Times New Roman"/>
          <w:sz w:val="18"/>
          <w:szCs w:val="18"/>
          <w:lang w:val="en-US"/>
        </w:rPr>
        <w:t xml:space="preserve"> A., </w:t>
      </w:r>
      <w:proofErr w:type="spellStart"/>
      <w:r w:rsidRPr="00A92F66">
        <w:rPr>
          <w:rFonts w:ascii="Times New Roman" w:hAnsi="Times New Roman" w:cs="Times New Roman"/>
          <w:sz w:val="18"/>
          <w:szCs w:val="18"/>
          <w:lang w:val="en-US"/>
        </w:rPr>
        <w:t>Tolstoguzov</w:t>
      </w:r>
      <w:proofErr w:type="spellEnd"/>
      <w:r w:rsidRPr="00A92F66">
        <w:rPr>
          <w:rFonts w:ascii="Times New Roman" w:hAnsi="Times New Roman" w:cs="Times New Roman"/>
          <w:sz w:val="18"/>
          <w:szCs w:val="18"/>
          <w:lang w:val="en-US"/>
        </w:rPr>
        <w:t xml:space="preserve"> O. « Research of intellectual potential of Russian regions and assessment of their </w:t>
      </w:r>
      <w:proofErr w:type="spellStart"/>
      <w:r w:rsidRPr="00A92F66">
        <w:rPr>
          <w:rFonts w:ascii="Times New Roman" w:hAnsi="Times New Roman" w:cs="Times New Roman"/>
          <w:sz w:val="18"/>
          <w:szCs w:val="18"/>
          <w:lang w:val="en-US"/>
        </w:rPr>
        <w:t>resilence</w:t>
      </w:r>
      <w:proofErr w:type="spellEnd"/>
      <w:r w:rsidRPr="00A92F66">
        <w:rPr>
          <w:rFonts w:ascii="Times New Roman" w:hAnsi="Times New Roman" w:cs="Times New Roman"/>
          <w:sz w:val="18"/>
          <w:szCs w:val="18"/>
          <w:lang w:val="en-US"/>
        </w:rPr>
        <w:t xml:space="preserve">», Munich Personal </w:t>
      </w:r>
      <w:proofErr w:type="spellStart"/>
      <w:r w:rsidRPr="00A92F66">
        <w:rPr>
          <w:rFonts w:ascii="Times New Roman" w:hAnsi="Times New Roman" w:cs="Times New Roman"/>
          <w:sz w:val="18"/>
          <w:szCs w:val="18"/>
          <w:lang w:val="en-US"/>
        </w:rPr>
        <w:t>RePEc</w:t>
      </w:r>
      <w:proofErr w:type="spellEnd"/>
      <w:r w:rsidRPr="00A92F66">
        <w:rPr>
          <w:rFonts w:ascii="Times New Roman" w:hAnsi="Times New Roman" w:cs="Times New Roman"/>
          <w:sz w:val="18"/>
          <w:szCs w:val="18"/>
          <w:lang w:val="en-US"/>
        </w:rPr>
        <w:t xml:space="preserve"> Archive (MPRA), 2021.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rPr>
        <w:t xml:space="preserve">: </w:t>
      </w:r>
      <w:hyperlink r:id="rId96" w:history="1">
        <w:r w:rsidRPr="00A92F66">
          <w:rPr>
            <w:rStyle w:val="a6"/>
            <w:rFonts w:ascii="Times New Roman" w:hAnsi="Times New Roman" w:cs="Times New Roman"/>
            <w:sz w:val="18"/>
            <w:szCs w:val="18"/>
            <w:lang w:val="en-US"/>
          </w:rPr>
          <w:t>https</w:t>
        </w:r>
        <w:r w:rsidRPr="00A92F66">
          <w:rPr>
            <w:rStyle w:val="a6"/>
            <w:rFonts w:ascii="Times New Roman" w:hAnsi="Times New Roman" w:cs="Times New Roman"/>
            <w:sz w:val="18"/>
            <w:szCs w:val="18"/>
          </w:rPr>
          <w:t>://</w:t>
        </w:r>
        <w:proofErr w:type="spellStart"/>
        <w:r w:rsidRPr="00A92F66">
          <w:rPr>
            <w:rStyle w:val="a6"/>
            <w:rFonts w:ascii="Times New Roman" w:hAnsi="Times New Roman" w:cs="Times New Roman"/>
            <w:sz w:val="18"/>
            <w:szCs w:val="18"/>
            <w:lang w:val="en-US"/>
          </w:rPr>
          <w:t>mpra</w:t>
        </w:r>
        <w:proofErr w:type="spellEnd"/>
        <w:r w:rsidRPr="00A92F66">
          <w:rPr>
            <w:rStyle w:val="a6"/>
            <w:rFonts w:ascii="Times New Roman" w:hAnsi="Times New Roman" w:cs="Times New Roman"/>
            <w:sz w:val="18"/>
            <w:szCs w:val="18"/>
          </w:rPr>
          <w:t>.</w:t>
        </w:r>
        <w:proofErr w:type="spellStart"/>
        <w:r w:rsidRPr="00A92F66">
          <w:rPr>
            <w:rStyle w:val="a6"/>
            <w:rFonts w:ascii="Times New Roman" w:hAnsi="Times New Roman" w:cs="Times New Roman"/>
            <w:sz w:val="18"/>
            <w:szCs w:val="18"/>
            <w:lang w:val="en-US"/>
          </w:rPr>
          <w:t>ub</w:t>
        </w:r>
        <w:proofErr w:type="spellEnd"/>
        <w:r w:rsidRPr="00A92F66">
          <w:rPr>
            <w:rStyle w:val="a6"/>
            <w:rFonts w:ascii="Times New Roman" w:hAnsi="Times New Roman" w:cs="Times New Roman"/>
            <w:sz w:val="18"/>
            <w:szCs w:val="18"/>
          </w:rPr>
          <w:t>.</w:t>
        </w:r>
        <w:proofErr w:type="spellStart"/>
        <w:r w:rsidRPr="00A92F66">
          <w:rPr>
            <w:rStyle w:val="a6"/>
            <w:rFonts w:ascii="Times New Roman" w:hAnsi="Times New Roman" w:cs="Times New Roman"/>
            <w:sz w:val="18"/>
            <w:szCs w:val="18"/>
            <w:lang w:val="en-US"/>
          </w:rPr>
          <w:t>uni</w:t>
        </w:r>
        <w:proofErr w:type="spellEnd"/>
        <w:r w:rsidRPr="00A92F66">
          <w:rPr>
            <w:rStyle w:val="a6"/>
            <w:rFonts w:ascii="Times New Roman" w:hAnsi="Times New Roman" w:cs="Times New Roman"/>
            <w:sz w:val="18"/>
            <w:szCs w:val="18"/>
          </w:rPr>
          <w:t>-</w:t>
        </w:r>
        <w:proofErr w:type="spellStart"/>
        <w:r w:rsidRPr="00A92F66">
          <w:rPr>
            <w:rStyle w:val="a6"/>
            <w:rFonts w:ascii="Times New Roman" w:hAnsi="Times New Roman" w:cs="Times New Roman"/>
            <w:sz w:val="18"/>
            <w:szCs w:val="18"/>
            <w:lang w:val="en-US"/>
          </w:rPr>
          <w:t>muenchen</w:t>
        </w:r>
        <w:proofErr w:type="spellEnd"/>
        <w:r w:rsidRPr="00A92F66">
          <w:rPr>
            <w:rStyle w:val="a6"/>
            <w:rFonts w:ascii="Times New Roman" w:hAnsi="Times New Roman" w:cs="Times New Roman"/>
            <w:sz w:val="18"/>
            <w:szCs w:val="18"/>
          </w:rPr>
          <w:t>.</w:t>
        </w:r>
        <w:r w:rsidRPr="00A92F66">
          <w:rPr>
            <w:rStyle w:val="a6"/>
            <w:rFonts w:ascii="Times New Roman" w:hAnsi="Times New Roman" w:cs="Times New Roman"/>
            <w:sz w:val="18"/>
            <w:szCs w:val="18"/>
            <w:lang w:val="en-US"/>
          </w:rPr>
          <w:t>de</w:t>
        </w:r>
        <w:r w:rsidRPr="00A92F66">
          <w:rPr>
            <w:rStyle w:val="a6"/>
            <w:rFonts w:ascii="Times New Roman" w:hAnsi="Times New Roman" w:cs="Times New Roman"/>
            <w:sz w:val="18"/>
            <w:szCs w:val="18"/>
          </w:rPr>
          <w:t>/110862/1/</w:t>
        </w:r>
        <w:r w:rsidRPr="00A92F66">
          <w:rPr>
            <w:rStyle w:val="a6"/>
            <w:rFonts w:ascii="Times New Roman" w:hAnsi="Times New Roman" w:cs="Times New Roman"/>
            <w:sz w:val="18"/>
            <w:szCs w:val="18"/>
            <w:lang w:val="en-US"/>
          </w:rPr>
          <w:t>MPRA</w:t>
        </w:r>
        <w:r w:rsidRPr="00A92F66">
          <w:rPr>
            <w:rStyle w:val="a6"/>
            <w:rFonts w:ascii="Times New Roman" w:hAnsi="Times New Roman" w:cs="Times New Roman"/>
            <w:sz w:val="18"/>
            <w:szCs w:val="18"/>
          </w:rPr>
          <w:t>_</w:t>
        </w:r>
        <w:r w:rsidRPr="00A92F66">
          <w:rPr>
            <w:rStyle w:val="a6"/>
            <w:rFonts w:ascii="Times New Roman" w:hAnsi="Times New Roman" w:cs="Times New Roman"/>
            <w:sz w:val="18"/>
            <w:szCs w:val="18"/>
            <w:lang w:val="en-US"/>
          </w:rPr>
          <w:t>paper</w:t>
        </w:r>
        <w:r w:rsidRPr="00A92F66">
          <w:rPr>
            <w:rStyle w:val="a6"/>
            <w:rFonts w:ascii="Times New Roman" w:hAnsi="Times New Roman" w:cs="Times New Roman"/>
            <w:sz w:val="18"/>
            <w:szCs w:val="18"/>
          </w:rPr>
          <w:t>_110862.</w:t>
        </w:r>
        <w:r w:rsidRPr="00A92F66">
          <w:rPr>
            <w:rStyle w:val="a6"/>
            <w:rFonts w:ascii="Times New Roman" w:hAnsi="Times New Roman" w:cs="Times New Roman"/>
            <w:sz w:val="18"/>
            <w:szCs w:val="18"/>
            <w:lang w:val="en-US"/>
          </w:rPr>
          <w:t>pdf</w:t>
        </w:r>
      </w:hyperlink>
    </w:p>
    <w:p w:rsidR="00F7067B" w:rsidRPr="00A92F66" w:rsidRDefault="00F7067B" w:rsidP="00E56B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QS World University Rankings. </w:t>
      </w:r>
      <w:r w:rsidR="00DA325F" w:rsidRPr="00A92F66">
        <w:rPr>
          <w:rFonts w:ascii="Times New Roman" w:hAnsi="Times New Roman" w:cs="Times New Roman"/>
          <w:sz w:val="18"/>
          <w:szCs w:val="18"/>
          <w:lang w:val="en-US"/>
        </w:rPr>
        <w:t>Available</w:t>
      </w:r>
      <w:r w:rsidR="00252526" w:rsidRPr="00A92F66">
        <w:rPr>
          <w:rFonts w:ascii="Times New Roman" w:hAnsi="Times New Roman" w:cs="Times New Roman"/>
          <w:sz w:val="18"/>
          <w:szCs w:val="18"/>
          <w:lang w:val="en-US"/>
        </w:rPr>
        <w:t xml:space="preserve">: </w:t>
      </w:r>
      <w:hyperlink r:id="rId97" w:history="1">
        <w:r w:rsidRPr="00A92F66">
          <w:rPr>
            <w:rStyle w:val="a6"/>
            <w:rFonts w:ascii="Times New Roman" w:hAnsi="Times New Roman" w:cs="Times New Roman"/>
            <w:sz w:val="18"/>
            <w:szCs w:val="18"/>
            <w:lang w:val="en-US"/>
          </w:rPr>
          <w:t>https://www.topuniversities.com/university-rankings/world-university-rankings/2020</w:t>
        </w:r>
      </w:hyperlink>
      <w:r w:rsidRPr="00A92F66">
        <w:rPr>
          <w:rFonts w:ascii="Times New Roman" w:hAnsi="Times New Roman" w:cs="Times New Roman"/>
          <w:sz w:val="18"/>
          <w:szCs w:val="18"/>
          <w:lang w:val="en-US"/>
        </w:rPr>
        <w:t xml:space="preserve"> </w:t>
      </w:r>
    </w:p>
    <w:p w:rsidR="001702CB" w:rsidRPr="00A92F66" w:rsidRDefault="00514167" w:rsidP="00E56B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Education in Russia. Rating of universities</w:t>
      </w:r>
      <w:r w:rsidR="00F7067B"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F7067B" w:rsidRPr="00A92F66">
        <w:rPr>
          <w:rFonts w:ascii="Times New Roman" w:hAnsi="Times New Roman" w:cs="Times New Roman"/>
          <w:sz w:val="18"/>
          <w:szCs w:val="18"/>
          <w:lang w:val="en-US"/>
        </w:rPr>
        <w:t xml:space="preserve">: </w:t>
      </w:r>
      <w:hyperlink r:id="rId98" w:history="1">
        <w:r w:rsidR="00F7067B" w:rsidRPr="00A92F66">
          <w:rPr>
            <w:rStyle w:val="a6"/>
            <w:rFonts w:ascii="Times New Roman" w:hAnsi="Times New Roman" w:cs="Times New Roman"/>
            <w:sz w:val="18"/>
            <w:szCs w:val="18"/>
            <w:lang w:val="en-US"/>
          </w:rPr>
          <w:t>https://russiaedu.ru/rating</w:t>
        </w:r>
      </w:hyperlink>
      <w:r w:rsidR="00F7067B" w:rsidRPr="00A92F66">
        <w:rPr>
          <w:rFonts w:ascii="Times New Roman" w:hAnsi="Times New Roman" w:cs="Times New Roman"/>
          <w:sz w:val="18"/>
          <w:szCs w:val="18"/>
          <w:lang w:val="en-US"/>
        </w:rPr>
        <w:t>?</w:t>
      </w:r>
    </w:p>
    <w:p w:rsidR="001702CB" w:rsidRPr="00A92F66" w:rsidRDefault="006D02C8"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Pinkovetskaya</w:t>
      </w:r>
      <w:proofErr w:type="spellEnd"/>
      <w:r w:rsidR="001702CB"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Yu</w:t>
      </w:r>
      <w:r w:rsidR="001702CB"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S</w:t>
      </w:r>
      <w:proofErr w:type="spellEnd"/>
      <w:r w:rsidR="001702CB" w:rsidRPr="00A92F66">
        <w:rPr>
          <w:rFonts w:ascii="Times New Roman" w:hAnsi="Times New Roman" w:cs="Times New Roman"/>
          <w:sz w:val="18"/>
          <w:szCs w:val="18"/>
          <w:lang w:val="en-US"/>
        </w:rPr>
        <w:t>. «</w:t>
      </w:r>
      <w:r w:rsidR="00935A35" w:rsidRPr="00A92F66">
        <w:rPr>
          <w:rFonts w:ascii="Times New Roman" w:hAnsi="Times New Roman" w:cs="Times New Roman"/>
          <w:sz w:val="18"/>
          <w:szCs w:val="18"/>
          <w:lang w:val="en-US"/>
        </w:rPr>
        <w:t>Analysis of the entrepreneurial activity level in the regions</w:t>
      </w:r>
      <w:r w:rsidR="001702CB" w:rsidRPr="00A92F66">
        <w:rPr>
          <w:rFonts w:ascii="Times New Roman" w:hAnsi="Times New Roman" w:cs="Times New Roman"/>
          <w:sz w:val="18"/>
          <w:szCs w:val="18"/>
          <w:lang w:val="en-US"/>
        </w:rPr>
        <w:t xml:space="preserve">» // </w:t>
      </w:r>
      <w:r w:rsidR="00935A35" w:rsidRPr="00A92F66">
        <w:rPr>
          <w:rFonts w:ascii="Times New Roman" w:hAnsi="Times New Roman" w:cs="Times New Roman"/>
          <w:sz w:val="18"/>
          <w:szCs w:val="18"/>
          <w:lang w:val="en-US"/>
        </w:rPr>
        <w:t>Society and power</w:t>
      </w:r>
      <w:r w:rsidR="001702CB" w:rsidRPr="00A92F66">
        <w:rPr>
          <w:rFonts w:ascii="Times New Roman" w:hAnsi="Times New Roman" w:cs="Times New Roman"/>
          <w:sz w:val="18"/>
          <w:szCs w:val="18"/>
          <w:lang w:val="en-US"/>
        </w:rPr>
        <w:t xml:space="preserve">, №3 (41), 2013. </w:t>
      </w:r>
      <w:r w:rsidR="00935A35" w:rsidRPr="00A92F66">
        <w:rPr>
          <w:rFonts w:ascii="Times New Roman" w:hAnsi="Times New Roman" w:cs="Times New Roman"/>
          <w:sz w:val="18"/>
          <w:szCs w:val="18"/>
          <w:lang w:val="en-US"/>
        </w:rPr>
        <w:t>pp</w:t>
      </w:r>
      <w:r w:rsidR="001702CB" w:rsidRPr="00A92F66">
        <w:rPr>
          <w:rFonts w:ascii="Times New Roman" w:hAnsi="Times New Roman" w:cs="Times New Roman"/>
          <w:sz w:val="18"/>
          <w:szCs w:val="18"/>
          <w:lang w:val="en-US"/>
        </w:rPr>
        <w:t xml:space="preserve">. 80-83. </w:t>
      </w:r>
      <w:r w:rsidR="00DA325F" w:rsidRPr="00A92F66">
        <w:rPr>
          <w:rFonts w:ascii="Times New Roman" w:hAnsi="Times New Roman" w:cs="Times New Roman"/>
          <w:sz w:val="18"/>
          <w:szCs w:val="18"/>
          <w:lang w:val="en-US"/>
        </w:rPr>
        <w:t>Available</w:t>
      </w:r>
      <w:r w:rsidR="001702CB" w:rsidRPr="00A92F66">
        <w:rPr>
          <w:rFonts w:ascii="Times New Roman" w:hAnsi="Times New Roman" w:cs="Times New Roman"/>
          <w:sz w:val="18"/>
          <w:szCs w:val="18"/>
          <w:lang w:val="en-US"/>
        </w:rPr>
        <w:t xml:space="preserve">: </w:t>
      </w:r>
      <w:hyperlink r:id="rId99" w:history="1">
        <w:r w:rsidR="001702CB" w:rsidRPr="00A92F66">
          <w:rPr>
            <w:rStyle w:val="a6"/>
            <w:rFonts w:ascii="Times New Roman" w:hAnsi="Times New Roman" w:cs="Times New Roman"/>
            <w:sz w:val="18"/>
            <w:szCs w:val="18"/>
            <w:lang w:val="en-US"/>
          </w:rPr>
          <w:t>https://cyberleninka.ru/article/n/analiz-urovnya-predprinimatelskoy-aktivnosti-v-regionah/viewer</w:t>
        </w:r>
      </w:hyperlink>
      <w:r w:rsidR="001702CB" w:rsidRPr="00A92F66">
        <w:rPr>
          <w:rFonts w:ascii="Times New Roman" w:hAnsi="Times New Roman" w:cs="Times New Roman"/>
          <w:sz w:val="18"/>
          <w:szCs w:val="18"/>
          <w:lang w:val="en-US"/>
        </w:rPr>
        <w:t xml:space="preserve"> </w:t>
      </w:r>
    </w:p>
    <w:p w:rsidR="001702CB" w:rsidRPr="00A92F66" w:rsidRDefault="001702CB"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 xml:space="preserve">Global Entrepreneurship Monitor. 2021/2022 Global Report. Opportunity Amid Disruption.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0" w:history="1">
        <w:r w:rsidRPr="00A92F66">
          <w:rPr>
            <w:rStyle w:val="a6"/>
            <w:rFonts w:ascii="Times New Roman" w:hAnsi="Times New Roman" w:cs="Times New Roman"/>
            <w:sz w:val="18"/>
            <w:szCs w:val="18"/>
            <w:lang w:val="en-US"/>
          </w:rPr>
          <w:t>https://www.gemconsortium.org/file/open?fileId=50900</w:t>
        </w:r>
      </w:hyperlink>
    </w:p>
    <w:p w:rsidR="0017069F" w:rsidRPr="00A92F66" w:rsidRDefault="0017069F"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Ruiga</w:t>
      </w:r>
      <w:proofErr w:type="spellEnd"/>
      <w:r w:rsidRPr="00A92F66">
        <w:rPr>
          <w:rFonts w:ascii="Times New Roman" w:hAnsi="Times New Roman" w:cs="Times New Roman"/>
          <w:sz w:val="18"/>
          <w:szCs w:val="18"/>
          <w:lang w:val="en-US"/>
        </w:rPr>
        <w:t xml:space="preserve"> I.R., </w:t>
      </w:r>
      <w:proofErr w:type="spellStart"/>
      <w:r w:rsidRPr="00A92F66">
        <w:rPr>
          <w:rFonts w:ascii="Times New Roman" w:hAnsi="Times New Roman" w:cs="Times New Roman"/>
          <w:sz w:val="18"/>
          <w:szCs w:val="18"/>
          <w:lang w:val="en-US"/>
        </w:rPr>
        <w:t>Kovzunova</w:t>
      </w:r>
      <w:proofErr w:type="spellEnd"/>
      <w:r w:rsidRPr="00A92F66">
        <w:rPr>
          <w:rFonts w:ascii="Times New Roman" w:hAnsi="Times New Roman" w:cs="Times New Roman"/>
          <w:sz w:val="18"/>
          <w:szCs w:val="18"/>
          <w:lang w:val="en-US"/>
        </w:rPr>
        <w:t xml:space="preserve"> E.S., </w:t>
      </w:r>
      <w:proofErr w:type="spellStart"/>
      <w:r w:rsidRPr="00A92F66">
        <w:rPr>
          <w:rFonts w:ascii="Times New Roman" w:hAnsi="Times New Roman" w:cs="Times New Roman"/>
          <w:sz w:val="18"/>
          <w:szCs w:val="18"/>
          <w:lang w:val="en-US"/>
        </w:rPr>
        <w:t>Teterin</w:t>
      </w:r>
      <w:proofErr w:type="spellEnd"/>
      <w:r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Yu.A</w:t>
      </w:r>
      <w:proofErr w:type="spellEnd"/>
      <w:r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Bugaeva</w:t>
      </w:r>
      <w:proofErr w:type="spellEnd"/>
      <w:r w:rsidRPr="00A92F66">
        <w:rPr>
          <w:rFonts w:ascii="Times New Roman" w:hAnsi="Times New Roman" w:cs="Times New Roman"/>
          <w:sz w:val="18"/>
          <w:szCs w:val="18"/>
          <w:lang w:val="en-US"/>
        </w:rPr>
        <w:t xml:space="preserve"> S.V., </w:t>
      </w:r>
      <w:proofErr w:type="spellStart"/>
      <w:r w:rsidRPr="00A92F66">
        <w:rPr>
          <w:rFonts w:ascii="Times New Roman" w:hAnsi="Times New Roman" w:cs="Times New Roman"/>
          <w:sz w:val="18"/>
          <w:szCs w:val="18"/>
          <w:lang w:val="en-US"/>
        </w:rPr>
        <w:t>Burmenko</w:t>
      </w:r>
      <w:proofErr w:type="spellEnd"/>
      <w:r w:rsidRPr="00A92F66">
        <w:rPr>
          <w:rFonts w:ascii="Times New Roman" w:hAnsi="Times New Roman" w:cs="Times New Roman"/>
          <w:sz w:val="18"/>
          <w:szCs w:val="18"/>
          <w:lang w:val="en-US"/>
        </w:rPr>
        <w:t xml:space="preserve"> T.A. «Assessment of the cluster structures functioning effectiveness in the agro-industrial complex: a methodological approach, practical implementation», IOP Conf. Series: Earth and Environmental Science 677, 2021.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1" w:history="1">
        <w:r w:rsidRPr="00A92F66">
          <w:rPr>
            <w:rStyle w:val="a6"/>
            <w:rFonts w:ascii="Times New Roman" w:hAnsi="Times New Roman" w:cs="Times New Roman"/>
            <w:sz w:val="18"/>
            <w:szCs w:val="18"/>
            <w:lang w:val="en-US"/>
          </w:rPr>
          <w:t>https://iopscience.iop.org/article/10.1088/1755-1315/677/2/022057/pdf</w:t>
        </w:r>
      </w:hyperlink>
    </w:p>
    <w:p w:rsidR="00D90515" w:rsidRPr="00A92F66" w:rsidRDefault="00D90515"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rPr>
        <w:t>А</w:t>
      </w:r>
      <w:proofErr w:type="spellStart"/>
      <w:r w:rsidR="00935A35" w:rsidRPr="00A92F66">
        <w:rPr>
          <w:rFonts w:ascii="Times New Roman" w:hAnsi="Times New Roman" w:cs="Times New Roman"/>
          <w:sz w:val="18"/>
          <w:szCs w:val="18"/>
          <w:lang w:val="en-US"/>
        </w:rPr>
        <w:t>ntokhina</w:t>
      </w:r>
      <w:proofErr w:type="spellEnd"/>
      <w:r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rPr>
        <w:t>А</w:t>
      </w:r>
      <w:r w:rsidRPr="00A92F66">
        <w:rPr>
          <w:rFonts w:ascii="Times New Roman" w:hAnsi="Times New Roman" w:cs="Times New Roman"/>
          <w:sz w:val="18"/>
          <w:szCs w:val="18"/>
          <w:lang w:val="en-US"/>
        </w:rPr>
        <w:t>.</w:t>
      </w:r>
      <w:r w:rsidR="00935A35" w:rsidRPr="00A92F66">
        <w:rPr>
          <w:rFonts w:ascii="Times New Roman" w:hAnsi="Times New Roman" w:cs="Times New Roman"/>
          <w:sz w:val="18"/>
          <w:szCs w:val="18"/>
          <w:lang w:val="en-US"/>
        </w:rPr>
        <w:t>V</w:t>
      </w:r>
      <w:r w:rsidRPr="00A92F66">
        <w:rPr>
          <w:rFonts w:ascii="Times New Roman" w:hAnsi="Times New Roman" w:cs="Times New Roman"/>
          <w:sz w:val="18"/>
          <w:szCs w:val="18"/>
          <w:lang w:val="en-US"/>
        </w:rPr>
        <w:t>. «</w:t>
      </w:r>
      <w:r w:rsidR="00935A35" w:rsidRPr="00A92F66">
        <w:rPr>
          <w:rFonts w:ascii="Times New Roman" w:hAnsi="Times New Roman" w:cs="Times New Roman"/>
          <w:sz w:val="18"/>
          <w:szCs w:val="18"/>
          <w:lang w:val="en-US"/>
        </w:rPr>
        <w:t>Methodology of the region competitiveness assessment</w:t>
      </w:r>
      <w:r w:rsidRPr="00A92F66">
        <w:rPr>
          <w:rFonts w:ascii="Times New Roman" w:hAnsi="Times New Roman" w:cs="Times New Roman"/>
          <w:sz w:val="18"/>
          <w:szCs w:val="18"/>
          <w:lang w:val="en-US"/>
        </w:rPr>
        <w:t xml:space="preserve">», </w:t>
      </w:r>
      <w:r w:rsidR="00935A35" w:rsidRPr="00A92F66">
        <w:rPr>
          <w:rFonts w:ascii="Times New Roman" w:hAnsi="Times New Roman" w:cs="Times New Roman"/>
          <w:sz w:val="18"/>
          <w:szCs w:val="18"/>
          <w:lang w:val="en-US"/>
        </w:rPr>
        <w:t xml:space="preserve">International scientific Journal </w:t>
      </w:r>
      <w:r w:rsidRPr="00A92F66">
        <w:rPr>
          <w:rFonts w:ascii="Times New Roman" w:hAnsi="Times New Roman" w:cs="Times New Roman"/>
          <w:sz w:val="18"/>
          <w:szCs w:val="18"/>
          <w:lang w:val="en-US"/>
        </w:rPr>
        <w:t>«</w:t>
      </w:r>
      <w:r w:rsidR="00935A35" w:rsidRPr="00A92F66">
        <w:rPr>
          <w:rFonts w:ascii="Times New Roman" w:hAnsi="Times New Roman" w:cs="Times New Roman"/>
          <w:sz w:val="18"/>
          <w:szCs w:val="18"/>
          <w:lang w:val="en-US"/>
        </w:rPr>
        <w:t>Symbol of Science</w:t>
      </w:r>
      <w:r w:rsidRPr="00A92F66">
        <w:rPr>
          <w:rFonts w:ascii="Times New Roman" w:hAnsi="Times New Roman" w:cs="Times New Roman"/>
          <w:sz w:val="18"/>
          <w:szCs w:val="18"/>
          <w:lang w:val="en-US"/>
        </w:rPr>
        <w:t xml:space="preserve">», №4-1, 2017, </w:t>
      </w:r>
      <w:r w:rsidR="007253FE" w:rsidRPr="00A92F66">
        <w:rPr>
          <w:rFonts w:ascii="Times New Roman" w:hAnsi="Times New Roman" w:cs="Times New Roman"/>
          <w:sz w:val="18"/>
          <w:szCs w:val="18"/>
          <w:lang w:val="en-US"/>
        </w:rPr>
        <w:t>pp</w:t>
      </w:r>
      <w:r w:rsidRPr="00A92F66">
        <w:rPr>
          <w:rFonts w:ascii="Times New Roman" w:hAnsi="Times New Roman" w:cs="Times New Roman"/>
          <w:sz w:val="18"/>
          <w:szCs w:val="18"/>
          <w:lang w:val="en-US"/>
        </w:rPr>
        <w:t xml:space="preserve">. 26-29.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2" w:history="1">
        <w:r w:rsidRPr="00A92F66">
          <w:rPr>
            <w:rStyle w:val="a6"/>
            <w:rFonts w:ascii="Times New Roman" w:hAnsi="Times New Roman" w:cs="Times New Roman"/>
            <w:sz w:val="18"/>
            <w:szCs w:val="18"/>
            <w:lang w:val="en-US"/>
          </w:rPr>
          <w:t>https://cyberleninka.ru/article/n/metodika-otsenki-konkurentosposobnosti-regiona-1/viewer</w:t>
        </w:r>
      </w:hyperlink>
    </w:p>
    <w:p w:rsidR="00061E9B" w:rsidRPr="00A92F66" w:rsidRDefault="00D90515"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color w:val="333333"/>
          <w:sz w:val="18"/>
          <w:szCs w:val="18"/>
          <w:shd w:val="clear" w:color="auto" w:fill="FAFAFA"/>
        </w:rPr>
        <w:t>К</w:t>
      </w:r>
      <w:proofErr w:type="spellStart"/>
      <w:r w:rsidR="00935A35" w:rsidRPr="00A92F66">
        <w:rPr>
          <w:rFonts w:ascii="Times New Roman" w:hAnsi="Times New Roman" w:cs="Times New Roman"/>
          <w:color w:val="333333"/>
          <w:sz w:val="18"/>
          <w:szCs w:val="18"/>
          <w:shd w:val="clear" w:color="auto" w:fill="FAFAFA"/>
          <w:lang w:val="en-US"/>
        </w:rPr>
        <w:t>udryavtseva</w:t>
      </w:r>
      <w:proofErr w:type="spellEnd"/>
      <w:r w:rsidRPr="00A92F66">
        <w:rPr>
          <w:rFonts w:ascii="Times New Roman" w:hAnsi="Times New Roman" w:cs="Times New Roman"/>
          <w:color w:val="333333"/>
          <w:sz w:val="18"/>
          <w:szCs w:val="18"/>
          <w:shd w:val="clear" w:color="auto" w:fill="FAFAFA"/>
          <w:lang w:val="en-US"/>
        </w:rPr>
        <w:t xml:space="preserve"> </w:t>
      </w:r>
      <w:r w:rsidRPr="00A92F66">
        <w:rPr>
          <w:rFonts w:ascii="Times New Roman" w:hAnsi="Times New Roman" w:cs="Times New Roman"/>
          <w:color w:val="333333"/>
          <w:sz w:val="18"/>
          <w:szCs w:val="18"/>
          <w:shd w:val="clear" w:color="auto" w:fill="FAFAFA"/>
        </w:rPr>
        <w:t>А</w:t>
      </w:r>
      <w:r w:rsidRPr="00A92F66">
        <w:rPr>
          <w:rFonts w:ascii="Times New Roman" w:hAnsi="Times New Roman" w:cs="Times New Roman"/>
          <w:color w:val="333333"/>
          <w:sz w:val="18"/>
          <w:szCs w:val="18"/>
          <w:shd w:val="clear" w:color="auto" w:fill="FAFAFA"/>
          <w:lang w:val="en-US"/>
        </w:rPr>
        <w:t>.</w:t>
      </w:r>
      <w:r w:rsidRPr="00A92F66">
        <w:rPr>
          <w:rFonts w:ascii="Times New Roman" w:hAnsi="Times New Roman" w:cs="Times New Roman"/>
          <w:color w:val="333333"/>
          <w:sz w:val="18"/>
          <w:szCs w:val="18"/>
          <w:shd w:val="clear" w:color="auto" w:fill="FAFAFA"/>
        </w:rPr>
        <w:t>М</w:t>
      </w:r>
      <w:r w:rsidRPr="00A92F66">
        <w:rPr>
          <w:rFonts w:ascii="Times New Roman" w:hAnsi="Times New Roman" w:cs="Times New Roman"/>
          <w:color w:val="333333"/>
          <w:sz w:val="18"/>
          <w:szCs w:val="18"/>
          <w:shd w:val="clear" w:color="auto" w:fill="FAFAFA"/>
          <w:lang w:val="en-US"/>
        </w:rPr>
        <w:t xml:space="preserve">., </w:t>
      </w:r>
      <w:r w:rsidRPr="00A92F66">
        <w:rPr>
          <w:rFonts w:ascii="Times New Roman" w:hAnsi="Times New Roman" w:cs="Times New Roman"/>
          <w:color w:val="333333"/>
          <w:sz w:val="18"/>
          <w:szCs w:val="18"/>
          <w:shd w:val="clear" w:color="auto" w:fill="FAFAFA"/>
        </w:rPr>
        <w:t>Та</w:t>
      </w:r>
      <w:r w:rsidR="00935A35" w:rsidRPr="00A92F66">
        <w:rPr>
          <w:rFonts w:ascii="Times New Roman" w:hAnsi="Times New Roman" w:cs="Times New Roman"/>
          <w:color w:val="333333"/>
          <w:sz w:val="18"/>
          <w:szCs w:val="18"/>
          <w:shd w:val="clear" w:color="auto" w:fill="FAFAFA"/>
          <w:lang w:val="en-US"/>
        </w:rPr>
        <w:t>r</w:t>
      </w:r>
      <w:r w:rsidRPr="00A92F66">
        <w:rPr>
          <w:rFonts w:ascii="Times New Roman" w:hAnsi="Times New Roman" w:cs="Times New Roman"/>
          <w:color w:val="333333"/>
          <w:sz w:val="18"/>
          <w:szCs w:val="18"/>
          <w:shd w:val="clear" w:color="auto" w:fill="FAFAFA"/>
        </w:rPr>
        <w:t>а</w:t>
      </w:r>
      <w:r w:rsidR="00935A35" w:rsidRPr="00A92F66">
        <w:rPr>
          <w:rFonts w:ascii="Times New Roman" w:hAnsi="Times New Roman" w:cs="Times New Roman"/>
          <w:color w:val="333333"/>
          <w:sz w:val="18"/>
          <w:szCs w:val="18"/>
          <w:shd w:val="clear" w:color="auto" w:fill="FAFAFA"/>
          <w:lang w:val="en-US"/>
        </w:rPr>
        <w:t>s</w:t>
      </w:r>
      <w:r w:rsidRPr="00A92F66">
        <w:rPr>
          <w:rFonts w:ascii="Times New Roman" w:hAnsi="Times New Roman" w:cs="Times New Roman"/>
          <w:color w:val="333333"/>
          <w:sz w:val="18"/>
          <w:szCs w:val="18"/>
          <w:shd w:val="clear" w:color="auto" w:fill="FAFAFA"/>
        </w:rPr>
        <w:t>е</w:t>
      </w:r>
      <w:proofErr w:type="spellStart"/>
      <w:r w:rsidR="00935A35" w:rsidRPr="00A92F66">
        <w:rPr>
          <w:rFonts w:ascii="Times New Roman" w:hAnsi="Times New Roman" w:cs="Times New Roman"/>
          <w:color w:val="333333"/>
          <w:sz w:val="18"/>
          <w:szCs w:val="18"/>
          <w:shd w:val="clear" w:color="auto" w:fill="FAFAFA"/>
          <w:lang w:val="en-US"/>
        </w:rPr>
        <w:t>nk</w:t>
      </w:r>
      <w:proofErr w:type="spellEnd"/>
      <w:r w:rsidRPr="00A92F66">
        <w:rPr>
          <w:rFonts w:ascii="Times New Roman" w:hAnsi="Times New Roman" w:cs="Times New Roman"/>
          <w:color w:val="333333"/>
          <w:sz w:val="18"/>
          <w:szCs w:val="18"/>
          <w:shd w:val="clear" w:color="auto" w:fill="FAFAFA"/>
        </w:rPr>
        <w:t>о</w:t>
      </w:r>
      <w:r w:rsidRPr="00A92F66">
        <w:rPr>
          <w:rFonts w:ascii="Times New Roman" w:hAnsi="Times New Roman" w:cs="Times New Roman"/>
          <w:color w:val="333333"/>
          <w:sz w:val="18"/>
          <w:szCs w:val="18"/>
          <w:shd w:val="clear" w:color="auto" w:fill="FAFAFA"/>
          <w:lang w:val="en-US"/>
        </w:rPr>
        <w:t xml:space="preserve"> </w:t>
      </w:r>
      <w:r w:rsidRPr="00A92F66">
        <w:rPr>
          <w:rFonts w:ascii="Times New Roman" w:hAnsi="Times New Roman" w:cs="Times New Roman"/>
          <w:color w:val="333333"/>
          <w:sz w:val="18"/>
          <w:szCs w:val="18"/>
          <w:shd w:val="clear" w:color="auto" w:fill="FAFAFA"/>
        </w:rPr>
        <w:t>А</w:t>
      </w:r>
      <w:r w:rsidRPr="00A92F66">
        <w:rPr>
          <w:rFonts w:ascii="Times New Roman" w:hAnsi="Times New Roman" w:cs="Times New Roman"/>
          <w:color w:val="333333"/>
          <w:sz w:val="18"/>
          <w:szCs w:val="18"/>
          <w:shd w:val="clear" w:color="auto" w:fill="FAFAFA"/>
          <w:lang w:val="en-US"/>
        </w:rPr>
        <w:t>.</w:t>
      </w:r>
      <w:r w:rsidRPr="00A92F66">
        <w:rPr>
          <w:rFonts w:ascii="Times New Roman" w:hAnsi="Times New Roman" w:cs="Times New Roman"/>
          <w:color w:val="333333"/>
          <w:sz w:val="18"/>
          <w:szCs w:val="18"/>
          <w:shd w:val="clear" w:color="auto" w:fill="FAFAFA"/>
        </w:rPr>
        <w:t>А</w:t>
      </w:r>
      <w:r w:rsidRPr="00A92F66">
        <w:rPr>
          <w:rFonts w:ascii="Times New Roman" w:hAnsi="Times New Roman" w:cs="Times New Roman"/>
          <w:color w:val="333333"/>
          <w:sz w:val="18"/>
          <w:szCs w:val="18"/>
          <w:shd w:val="clear" w:color="auto" w:fill="FAFAFA"/>
          <w:lang w:val="en-US"/>
        </w:rPr>
        <w:t>. «</w:t>
      </w:r>
      <w:r w:rsidR="00935A35" w:rsidRPr="00A92F66">
        <w:rPr>
          <w:rFonts w:ascii="Times New Roman" w:hAnsi="Times New Roman" w:cs="Times New Roman"/>
          <w:color w:val="333333"/>
          <w:sz w:val="18"/>
          <w:szCs w:val="18"/>
          <w:shd w:val="clear" w:color="auto" w:fill="FAFAFA"/>
          <w:lang w:val="en-US"/>
        </w:rPr>
        <w:t>Methodological approach to assessing the transport infrastructure development of the region</w:t>
      </w:r>
      <w:r w:rsidRPr="00A92F66">
        <w:rPr>
          <w:rFonts w:ascii="Times New Roman" w:hAnsi="Times New Roman" w:cs="Times New Roman"/>
          <w:color w:val="333333"/>
          <w:sz w:val="18"/>
          <w:szCs w:val="18"/>
          <w:shd w:val="clear" w:color="auto" w:fill="FAFAFA"/>
          <w:lang w:val="en-US"/>
        </w:rPr>
        <w:t xml:space="preserve">» // </w:t>
      </w:r>
      <w:r w:rsidR="00935A35" w:rsidRPr="00A92F66">
        <w:rPr>
          <w:rFonts w:ascii="Times New Roman" w:hAnsi="Times New Roman" w:cs="Times New Roman"/>
          <w:color w:val="333333"/>
          <w:sz w:val="18"/>
          <w:szCs w:val="18"/>
          <w:shd w:val="clear" w:color="auto" w:fill="FAFAFA"/>
          <w:lang w:val="en-US"/>
        </w:rPr>
        <w:t>Fundamental research</w:t>
      </w:r>
      <w:r w:rsidRPr="00A92F66">
        <w:rPr>
          <w:rFonts w:ascii="Times New Roman" w:hAnsi="Times New Roman" w:cs="Times New Roman"/>
          <w:color w:val="333333"/>
          <w:sz w:val="18"/>
          <w:szCs w:val="18"/>
          <w:shd w:val="clear" w:color="auto" w:fill="FAFAFA"/>
          <w:lang w:val="en-US"/>
        </w:rPr>
        <w:t xml:space="preserve">, </w:t>
      </w:r>
      <w:r w:rsidRPr="00A92F66">
        <w:rPr>
          <w:rFonts w:ascii="Times New Roman" w:hAnsi="Times New Roman" w:cs="Times New Roman"/>
          <w:sz w:val="18"/>
          <w:szCs w:val="18"/>
          <w:lang w:val="en-US"/>
        </w:rPr>
        <w:t>№ 6 (</w:t>
      </w:r>
      <w:r w:rsidR="00935A35" w:rsidRPr="00A92F66">
        <w:rPr>
          <w:rFonts w:ascii="Times New Roman" w:hAnsi="Times New Roman" w:cs="Times New Roman"/>
          <w:sz w:val="18"/>
          <w:szCs w:val="18"/>
          <w:lang w:val="en-US"/>
        </w:rPr>
        <w:t>part</w:t>
      </w:r>
      <w:r w:rsidRPr="00A92F66">
        <w:rPr>
          <w:rFonts w:ascii="Times New Roman" w:hAnsi="Times New Roman" w:cs="Times New Roman"/>
          <w:sz w:val="18"/>
          <w:szCs w:val="18"/>
          <w:lang w:val="en-US"/>
        </w:rPr>
        <w:t xml:space="preserve"> 4) </w:t>
      </w:r>
      <w:r w:rsidRPr="00A92F66">
        <w:rPr>
          <w:rFonts w:ascii="Times New Roman" w:hAnsi="Times New Roman" w:cs="Times New Roman"/>
          <w:sz w:val="18"/>
          <w:szCs w:val="18"/>
        </w:rPr>
        <w:t>за</w:t>
      </w:r>
      <w:r w:rsidRPr="00A92F66">
        <w:rPr>
          <w:rFonts w:ascii="Times New Roman" w:hAnsi="Times New Roman" w:cs="Times New Roman"/>
          <w:sz w:val="18"/>
          <w:szCs w:val="18"/>
          <w:lang w:val="en-US"/>
        </w:rPr>
        <w:t xml:space="preserve"> 2014.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3" w:history="1">
        <w:r w:rsidRPr="00A92F66">
          <w:rPr>
            <w:rStyle w:val="a6"/>
            <w:rFonts w:ascii="Times New Roman" w:hAnsi="Times New Roman" w:cs="Times New Roman"/>
            <w:sz w:val="18"/>
            <w:szCs w:val="18"/>
            <w:lang w:val="en-US"/>
          </w:rPr>
          <w:t>https://fundamental-research.ru/ru/article/view?id=34241&amp;</w:t>
        </w:r>
      </w:hyperlink>
    </w:p>
    <w:p w:rsidR="00061E9B" w:rsidRPr="00A92F66" w:rsidRDefault="00935A35"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Statistics of Russia and the world – information and indicators</w:t>
      </w:r>
      <w:r w:rsidR="00D90515" w:rsidRPr="00A92F66">
        <w:rPr>
          <w:rFonts w:ascii="Times New Roman" w:hAnsi="Times New Roman" w:cs="Times New Roman"/>
          <w:sz w:val="18"/>
          <w:szCs w:val="18"/>
          <w:lang w:val="en-US"/>
        </w:rPr>
        <w:t xml:space="preserve">. </w:t>
      </w:r>
      <w:r w:rsidR="00831FB9" w:rsidRPr="00A92F66">
        <w:rPr>
          <w:rFonts w:ascii="Times New Roman" w:hAnsi="Times New Roman" w:cs="Times New Roman"/>
          <w:sz w:val="18"/>
          <w:szCs w:val="18"/>
          <w:lang w:val="en-US"/>
        </w:rPr>
        <w:t>Available</w:t>
      </w:r>
      <w:r w:rsidR="00D90515" w:rsidRPr="00A92F66">
        <w:rPr>
          <w:rFonts w:ascii="Times New Roman" w:hAnsi="Times New Roman" w:cs="Times New Roman"/>
          <w:sz w:val="18"/>
          <w:szCs w:val="18"/>
          <w:lang w:val="en-US"/>
        </w:rPr>
        <w:t xml:space="preserve">: </w:t>
      </w:r>
      <w:hyperlink r:id="rId104" w:anchor="i" w:history="1">
        <w:r w:rsidR="00D90515" w:rsidRPr="00A92F66">
          <w:rPr>
            <w:rStyle w:val="a6"/>
            <w:rFonts w:ascii="Times New Roman" w:hAnsi="Times New Roman" w:cs="Times New Roman"/>
            <w:sz w:val="18"/>
            <w:szCs w:val="18"/>
            <w:lang w:val="en-US"/>
          </w:rPr>
          <w:t>https://rosinfostat.ru/plotnost-naseleniya/?#i</w:t>
        </w:r>
      </w:hyperlink>
    </w:p>
    <w:p w:rsidR="00061E9B" w:rsidRPr="00A92F66" w:rsidRDefault="00061E9B"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Fedotova</w:t>
      </w:r>
      <w:proofErr w:type="spellEnd"/>
      <w:r w:rsidRPr="00A92F66">
        <w:rPr>
          <w:rFonts w:ascii="Times New Roman" w:hAnsi="Times New Roman" w:cs="Times New Roman"/>
          <w:sz w:val="18"/>
          <w:szCs w:val="18"/>
          <w:lang w:val="en-US"/>
        </w:rPr>
        <w:t xml:space="preserve"> M.G., </w:t>
      </w:r>
      <w:proofErr w:type="spellStart"/>
      <w:r w:rsidRPr="00A92F66">
        <w:rPr>
          <w:rFonts w:ascii="Times New Roman" w:hAnsi="Times New Roman" w:cs="Times New Roman"/>
          <w:sz w:val="18"/>
          <w:szCs w:val="18"/>
          <w:lang w:val="en-US"/>
        </w:rPr>
        <w:t>Zhiglyaeva</w:t>
      </w:r>
      <w:proofErr w:type="spellEnd"/>
      <w:r w:rsidRPr="00A92F66">
        <w:rPr>
          <w:rFonts w:ascii="Times New Roman" w:hAnsi="Times New Roman" w:cs="Times New Roman"/>
          <w:sz w:val="18"/>
          <w:szCs w:val="18"/>
          <w:lang w:val="en-US"/>
        </w:rPr>
        <w:t xml:space="preserve"> A.V., </w:t>
      </w:r>
      <w:proofErr w:type="spellStart"/>
      <w:r w:rsidRPr="00A92F66">
        <w:rPr>
          <w:rFonts w:ascii="Times New Roman" w:hAnsi="Times New Roman" w:cs="Times New Roman"/>
          <w:sz w:val="18"/>
          <w:szCs w:val="18"/>
          <w:lang w:val="en-US"/>
        </w:rPr>
        <w:t>Stolyarova</w:t>
      </w:r>
      <w:proofErr w:type="spellEnd"/>
      <w:r w:rsidRPr="00A92F66">
        <w:rPr>
          <w:rFonts w:ascii="Times New Roman" w:hAnsi="Times New Roman" w:cs="Times New Roman"/>
          <w:sz w:val="18"/>
          <w:szCs w:val="18"/>
          <w:lang w:val="en-US"/>
        </w:rPr>
        <w:t xml:space="preserve"> E.V., </w:t>
      </w:r>
      <w:proofErr w:type="spellStart"/>
      <w:r w:rsidRPr="00A92F66">
        <w:rPr>
          <w:rFonts w:ascii="Times New Roman" w:hAnsi="Times New Roman" w:cs="Times New Roman"/>
          <w:sz w:val="18"/>
          <w:szCs w:val="18"/>
          <w:lang w:val="en-US"/>
        </w:rPr>
        <w:t>Prigozhina</w:t>
      </w:r>
      <w:proofErr w:type="spellEnd"/>
      <w:r w:rsidRPr="00A92F66">
        <w:rPr>
          <w:rFonts w:ascii="Times New Roman" w:hAnsi="Times New Roman" w:cs="Times New Roman"/>
          <w:sz w:val="18"/>
          <w:szCs w:val="18"/>
          <w:lang w:val="en-US"/>
        </w:rPr>
        <w:t xml:space="preserve"> K.B., </w:t>
      </w:r>
      <w:proofErr w:type="spellStart"/>
      <w:r w:rsidRPr="00A92F66">
        <w:rPr>
          <w:rFonts w:ascii="Times New Roman" w:hAnsi="Times New Roman" w:cs="Times New Roman"/>
          <w:sz w:val="18"/>
          <w:szCs w:val="18"/>
          <w:lang w:val="en-US"/>
        </w:rPr>
        <w:t>Dmitrieva</w:t>
      </w:r>
      <w:proofErr w:type="spellEnd"/>
      <w:r w:rsidRPr="00A92F66">
        <w:rPr>
          <w:rFonts w:ascii="Times New Roman" w:hAnsi="Times New Roman" w:cs="Times New Roman"/>
          <w:sz w:val="18"/>
          <w:szCs w:val="18"/>
          <w:lang w:val="en-US"/>
        </w:rPr>
        <w:t xml:space="preserve"> A.G. «Methodological and Practical Aspects of Human Potential Management in the Oryol Region (Russia)», </w:t>
      </w:r>
      <w:proofErr w:type="spellStart"/>
      <w:r w:rsidRPr="00A92F66">
        <w:rPr>
          <w:rFonts w:ascii="Times New Roman" w:hAnsi="Times New Roman" w:cs="Times New Roman"/>
          <w:sz w:val="18"/>
          <w:szCs w:val="18"/>
          <w:lang w:val="en-US"/>
        </w:rPr>
        <w:t>Revista</w:t>
      </w:r>
      <w:proofErr w:type="spellEnd"/>
      <w:r w:rsidRPr="00A92F66">
        <w:rPr>
          <w:rFonts w:ascii="Times New Roman" w:hAnsi="Times New Roman" w:cs="Times New Roman"/>
          <w:sz w:val="18"/>
          <w:szCs w:val="18"/>
          <w:lang w:val="en-US"/>
        </w:rPr>
        <w:t xml:space="preserve"> </w:t>
      </w:r>
      <w:proofErr w:type="spellStart"/>
      <w:r w:rsidRPr="00A92F66">
        <w:rPr>
          <w:rFonts w:ascii="Times New Roman" w:hAnsi="Times New Roman" w:cs="Times New Roman"/>
          <w:sz w:val="18"/>
          <w:szCs w:val="18"/>
          <w:lang w:val="en-US"/>
        </w:rPr>
        <w:t>Espacios</w:t>
      </w:r>
      <w:proofErr w:type="spellEnd"/>
      <w:r w:rsidRPr="00A92F66">
        <w:rPr>
          <w:rFonts w:ascii="Times New Roman" w:hAnsi="Times New Roman" w:cs="Times New Roman"/>
          <w:sz w:val="18"/>
          <w:szCs w:val="18"/>
          <w:lang w:val="en-US"/>
        </w:rPr>
        <w:t xml:space="preserve">, Vol. 39 (Number 41), 2018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5" w:history="1">
        <w:r w:rsidRPr="00A92F66">
          <w:rPr>
            <w:rStyle w:val="a6"/>
            <w:rFonts w:ascii="Times New Roman" w:hAnsi="Times New Roman" w:cs="Times New Roman"/>
            <w:sz w:val="18"/>
            <w:szCs w:val="18"/>
            <w:lang w:val="en-US"/>
          </w:rPr>
          <w:t>http://www.revistaespacios.com/a18v39n41/a18v39n41p29.pdf</w:t>
        </w:r>
      </w:hyperlink>
    </w:p>
    <w:p w:rsidR="00061E9B" w:rsidRPr="00A92F66" w:rsidRDefault="00C33D2A" w:rsidP="00E56B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V</w:t>
      </w:r>
      <w:r w:rsidR="00061E9B" w:rsidRPr="00A92F66">
        <w:rPr>
          <w:rFonts w:ascii="Times New Roman" w:hAnsi="Times New Roman" w:cs="Times New Roman"/>
          <w:sz w:val="18"/>
          <w:szCs w:val="18"/>
        </w:rPr>
        <w:t>е</w:t>
      </w:r>
      <w:proofErr w:type="spellStart"/>
      <w:r w:rsidRPr="00A92F66">
        <w:rPr>
          <w:rFonts w:ascii="Times New Roman" w:hAnsi="Times New Roman" w:cs="Times New Roman"/>
          <w:sz w:val="18"/>
          <w:szCs w:val="18"/>
          <w:lang w:val="en-US"/>
        </w:rPr>
        <w:t>lichkina</w:t>
      </w:r>
      <w:proofErr w:type="spellEnd"/>
      <w:r w:rsidR="00061E9B" w:rsidRPr="00A92F66">
        <w:rPr>
          <w:rFonts w:ascii="Times New Roman" w:hAnsi="Times New Roman" w:cs="Times New Roman"/>
          <w:sz w:val="18"/>
          <w:szCs w:val="18"/>
          <w:lang w:val="en-US"/>
        </w:rPr>
        <w:t xml:space="preserve"> </w:t>
      </w:r>
      <w:r w:rsidR="00061E9B" w:rsidRPr="00A92F66">
        <w:rPr>
          <w:rFonts w:ascii="Times New Roman" w:hAnsi="Times New Roman" w:cs="Times New Roman"/>
          <w:sz w:val="18"/>
          <w:szCs w:val="18"/>
        </w:rPr>
        <w:t>А</w:t>
      </w:r>
      <w:r w:rsidR="00061E9B"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V</w:t>
      </w:r>
      <w:r w:rsidR="00061E9B" w:rsidRPr="00A92F66">
        <w:rPr>
          <w:rFonts w:ascii="Times New Roman" w:hAnsi="Times New Roman" w:cs="Times New Roman"/>
          <w:sz w:val="18"/>
          <w:szCs w:val="18"/>
          <w:lang w:val="en-US"/>
        </w:rPr>
        <w:t>. «</w:t>
      </w:r>
      <w:r w:rsidRPr="00A92F66">
        <w:rPr>
          <w:rFonts w:ascii="Times New Roman" w:hAnsi="Times New Roman" w:cs="Times New Roman"/>
          <w:sz w:val="18"/>
          <w:szCs w:val="18"/>
          <w:lang w:val="en-US"/>
        </w:rPr>
        <w:t xml:space="preserve"> Assessment of the tourism infrastructure development of the region </w:t>
      </w:r>
      <w:r w:rsidR="00061E9B" w:rsidRPr="00A92F66">
        <w:rPr>
          <w:rFonts w:ascii="Times New Roman" w:hAnsi="Times New Roman" w:cs="Times New Roman"/>
          <w:sz w:val="18"/>
          <w:szCs w:val="18"/>
          <w:lang w:val="en-US"/>
        </w:rPr>
        <w:t>» //</w:t>
      </w:r>
      <w:r w:rsidRPr="00A92F66">
        <w:rPr>
          <w:rFonts w:ascii="Times New Roman" w:hAnsi="Times New Roman" w:cs="Times New Roman"/>
          <w:sz w:val="18"/>
          <w:szCs w:val="18"/>
          <w:lang w:val="en-US"/>
        </w:rPr>
        <w:t xml:space="preserve"> Economic and social changes: facts, trends, forecast</w:t>
      </w:r>
      <w:r w:rsidR="00061E9B" w:rsidRPr="00A92F66">
        <w:rPr>
          <w:rFonts w:ascii="Times New Roman" w:hAnsi="Times New Roman" w:cs="Times New Roman"/>
          <w:sz w:val="18"/>
          <w:szCs w:val="18"/>
          <w:lang w:val="en-US"/>
        </w:rPr>
        <w:t xml:space="preserve">, №2 (32), 2014. </w:t>
      </w:r>
      <w:r w:rsidRPr="00A92F66">
        <w:rPr>
          <w:rFonts w:ascii="Times New Roman" w:hAnsi="Times New Roman" w:cs="Times New Roman"/>
          <w:sz w:val="18"/>
          <w:szCs w:val="18"/>
          <w:lang w:val="en-US"/>
        </w:rPr>
        <w:t>pp</w:t>
      </w:r>
      <w:r w:rsidR="00061E9B" w:rsidRPr="00A92F66">
        <w:rPr>
          <w:rFonts w:ascii="Times New Roman" w:hAnsi="Times New Roman" w:cs="Times New Roman"/>
          <w:sz w:val="18"/>
          <w:szCs w:val="18"/>
          <w:lang w:val="en-US"/>
        </w:rPr>
        <w:t xml:space="preserve">. 239-249. </w:t>
      </w:r>
      <w:r w:rsidR="00DA325F" w:rsidRPr="00A92F66">
        <w:rPr>
          <w:rFonts w:ascii="Times New Roman" w:hAnsi="Times New Roman" w:cs="Times New Roman"/>
          <w:sz w:val="18"/>
          <w:szCs w:val="18"/>
          <w:lang w:val="en-US"/>
        </w:rPr>
        <w:t>Available</w:t>
      </w:r>
      <w:r w:rsidR="00061E9B" w:rsidRPr="00A92F66">
        <w:rPr>
          <w:rFonts w:ascii="Times New Roman" w:hAnsi="Times New Roman" w:cs="Times New Roman"/>
          <w:sz w:val="18"/>
          <w:szCs w:val="18"/>
          <w:lang w:val="en-US"/>
        </w:rPr>
        <w:t xml:space="preserve">: </w:t>
      </w:r>
      <w:hyperlink r:id="rId106" w:history="1">
        <w:r w:rsidR="00061E9B" w:rsidRPr="00A92F66">
          <w:rPr>
            <w:rStyle w:val="a6"/>
            <w:rFonts w:ascii="Times New Roman" w:hAnsi="Times New Roman" w:cs="Times New Roman"/>
            <w:sz w:val="18"/>
            <w:szCs w:val="18"/>
            <w:lang w:val="en-US"/>
          </w:rPr>
          <w:t>https://cyberleninka.ru/article/n/otsenka-razvitiya-turistskoy-infrastruktury-regiona/viewer</w:t>
        </w:r>
      </w:hyperlink>
      <w:r w:rsidR="00061E9B" w:rsidRPr="00A92F66">
        <w:rPr>
          <w:rFonts w:ascii="Times New Roman" w:hAnsi="Times New Roman" w:cs="Times New Roman"/>
          <w:sz w:val="18"/>
          <w:szCs w:val="18"/>
          <w:lang w:val="en-US"/>
        </w:rPr>
        <w:t xml:space="preserve"> </w:t>
      </w:r>
    </w:p>
    <w:p w:rsidR="00061E9B" w:rsidRPr="00A92F66" w:rsidRDefault="00061E9B"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proofErr w:type="spellStart"/>
      <w:r w:rsidRPr="00A92F66">
        <w:rPr>
          <w:rFonts w:ascii="Times New Roman" w:hAnsi="Times New Roman" w:cs="Times New Roman"/>
          <w:sz w:val="18"/>
          <w:szCs w:val="18"/>
          <w:lang w:val="en-US"/>
        </w:rPr>
        <w:t>Kondrateva</w:t>
      </w:r>
      <w:proofErr w:type="spellEnd"/>
      <w:r w:rsidRPr="00A92F66">
        <w:rPr>
          <w:rFonts w:ascii="Times New Roman" w:hAnsi="Times New Roman" w:cs="Times New Roman"/>
          <w:sz w:val="18"/>
          <w:szCs w:val="18"/>
          <w:lang w:val="en-US"/>
        </w:rPr>
        <w:t xml:space="preserve"> S.V., </w:t>
      </w:r>
      <w:proofErr w:type="spellStart"/>
      <w:r w:rsidRPr="00A92F66">
        <w:rPr>
          <w:rFonts w:ascii="Times New Roman" w:hAnsi="Times New Roman" w:cs="Times New Roman"/>
          <w:sz w:val="18"/>
          <w:szCs w:val="18"/>
          <w:lang w:val="en-US"/>
        </w:rPr>
        <w:t>Shupelov</w:t>
      </w:r>
      <w:proofErr w:type="spellEnd"/>
      <w:r w:rsidRPr="00A92F66">
        <w:rPr>
          <w:rFonts w:ascii="Times New Roman" w:hAnsi="Times New Roman" w:cs="Times New Roman"/>
          <w:sz w:val="18"/>
          <w:szCs w:val="18"/>
          <w:lang w:val="en-US"/>
        </w:rPr>
        <w:t xml:space="preserve"> V.I. «Way to assess the development of municipal tourism infrastructure» // Journal of Applied Engineering Sciences, №17, 2019. p. 87-92.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7" w:history="1">
        <w:r w:rsidRPr="00A92F66">
          <w:rPr>
            <w:rStyle w:val="a6"/>
            <w:rFonts w:ascii="Times New Roman" w:hAnsi="Times New Roman" w:cs="Times New Roman"/>
            <w:sz w:val="18"/>
            <w:szCs w:val="18"/>
            <w:lang w:val="en-US"/>
          </w:rPr>
          <w:t>https://www.researchgate.net/publication/331731719_Way_to_assess_the_development_of_municipal_tourism_infrastructure</w:t>
        </w:r>
      </w:hyperlink>
    </w:p>
    <w:p w:rsidR="00061E9B" w:rsidRPr="00A92F66" w:rsidRDefault="00061E9B"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rPr>
        <w:t>Ма</w:t>
      </w:r>
      <w:r w:rsidR="00A2109A" w:rsidRPr="00A92F66">
        <w:rPr>
          <w:rFonts w:ascii="Times New Roman" w:hAnsi="Times New Roman" w:cs="Times New Roman"/>
          <w:sz w:val="18"/>
          <w:szCs w:val="18"/>
          <w:lang w:val="en-US"/>
        </w:rPr>
        <w:t>lkov</w:t>
      </w:r>
      <w:proofErr w:type="spellEnd"/>
      <w:r w:rsidRPr="00A92F66">
        <w:rPr>
          <w:rFonts w:ascii="Times New Roman" w:hAnsi="Times New Roman" w:cs="Times New Roman"/>
          <w:sz w:val="18"/>
          <w:szCs w:val="18"/>
          <w:lang w:val="en-US"/>
        </w:rPr>
        <w:t xml:space="preserve"> </w:t>
      </w:r>
      <w:proofErr w:type="spellStart"/>
      <w:r w:rsidR="00A2109A" w:rsidRPr="00A92F66">
        <w:rPr>
          <w:rFonts w:ascii="Times New Roman" w:hAnsi="Times New Roman" w:cs="Times New Roman"/>
          <w:sz w:val="18"/>
          <w:szCs w:val="18"/>
          <w:lang w:val="en-US"/>
        </w:rPr>
        <w:t>S</w:t>
      </w:r>
      <w:r w:rsidRPr="00A92F66">
        <w:rPr>
          <w:rFonts w:ascii="Times New Roman" w:hAnsi="Times New Roman" w:cs="Times New Roman"/>
          <w:sz w:val="18"/>
          <w:szCs w:val="18"/>
          <w:lang w:val="en-US"/>
        </w:rPr>
        <w:t>.</w:t>
      </w:r>
      <w:r w:rsidR="00A2109A" w:rsidRPr="00A92F66">
        <w:rPr>
          <w:rFonts w:ascii="Times New Roman" w:hAnsi="Times New Roman" w:cs="Times New Roman"/>
          <w:sz w:val="18"/>
          <w:szCs w:val="18"/>
          <w:lang w:val="en-US"/>
        </w:rPr>
        <w:t>Yu</w:t>
      </w:r>
      <w:proofErr w:type="spellEnd"/>
      <w:r w:rsidRPr="00A92F66">
        <w:rPr>
          <w:rFonts w:ascii="Times New Roman" w:hAnsi="Times New Roman" w:cs="Times New Roman"/>
          <w:sz w:val="18"/>
          <w:szCs w:val="18"/>
          <w:lang w:val="en-US"/>
        </w:rPr>
        <w:t xml:space="preserve">, </w:t>
      </w:r>
      <w:proofErr w:type="spellStart"/>
      <w:r w:rsidR="00A2109A" w:rsidRPr="00A92F66">
        <w:rPr>
          <w:rFonts w:ascii="Times New Roman" w:hAnsi="Times New Roman" w:cs="Times New Roman"/>
          <w:sz w:val="18"/>
          <w:szCs w:val="18"/>
          <w:lang w:val="en-US"/>
        </w:rPr>
        <w:t>Lyubovikova</w:t>
      </w:r>
      <w:proofErr w:type="spellEnd"/>
      <w:r w:rsidRPr="00A92F66">
        <w:rPr>
          <w:rFonts w:ascii="Times New Roman" w:hAnsi="Times New Roman" w:cs="Times New Roman"/>
          <w:sz w:val="18"/>
          <w:szCs w:val="18"/>
          <w:lang w:val="en-US"/>
        </w:rPr>
        <w:t xml:space="preserve"> </w:t>
      </w:r>
      <w:r w:rsidR="00A2109A" w:rsidRPr="00A92F66">
        <w:rPr>
          <w:rFonts w:ascii="Times New Roman" w:hAnsi="Times New Roman" w:cs="Times New Roman"/>
          <w:sz w:val="18"/>
          <w:szCs w:val="18"/>
          <w:lang w:val="en-US"/>
        </w:rPr>
        <w:t>D</w:t>
      </w:r>
      <w:r w:rsidRPr="00A92F66">
        <w:rPr>
          <w:rFonts w:ascii="Times New Roman" w:hAnsi="Times New Roman" w:cs="Times New Roman"/>
          <w:sz w:val="18"/>
          <w:szCs w:val="18"/>
          <w:lang w:val="en-US"/>
        </w:rPr>
        <w:t>.</w:t>
      </w:r>
      <w:r w:rsidRPr="00A92F66">
        <w:rPr>
          <w:rFonts w:ascii="Times New Roman" w:hAnsi="Times New Roman" w:cs="Times New Roman"/>
          <w:sz w:val="18"/>
          <w:szCs w:val="18"/>
        </w:rPr>
        <w:t>О</w:t>
      </w:r>
      <w:r w:rsidRPr="00A92F66">
        <w:rPr>
          <w:rFonts w:ascii="Times New Roman" w:hAnsi="Times New Roman" w:cs="Times New Roman"/>
          <w:sz w:val="18"/>
          <w:szCs w:val="18"/>
          <w:lang w:val="en-US"/>
        </w:rPr>
        <w:t>. «</w:t>
      </w:r>
      <w:r w:rsidR="00A2109A" w:rsidRPr="00A92F66">
        <w:rPr>
          <w:rFonts w:ascii="Times New Roman" w:hAnsi="Times New Roman" w:cs="Times New Roman"/>
          <w:sz w:val="18"/>
          <w:szCs w:val="18"/>
          <w:lang w:val="en-US"/>
        </w:rPr>
        <w:t>The life quality index as an indicator of the society and the state development</w:t>
      </w:r>
      <w:r w:rsidRPr="00A92F66">
        <w:rPr>
          <w:rFonts w:ascii="Times New Roman" w:hAnsi="Times New Roman" w:cs="Times New Roman"/>
          <w:sz w:val="18"/>
          <w:szCs w:val="18"/>
          <w:lang w:val="en-US"/>
        </w:rPr>
        <w:t>»//</w:t>
      </w:r>
      <w:r w:rsidR="00615FFD" w:rsidRPr="00A92F66">
        <w:rPr>
          <w:rFonts w:ascii="Times New Roman" w:hAnsi="Times New Roman" w:cs="Times New Roman"/>
          <w:sz w:val="18"/>
          <w:szCs w:val="18"/>
          <w:lang w:val="en-US"/>
        </w:rPr>
        <w:t>Information wars</w:t>
      </w:r>
      <w:r w:rsidRPr="00A92F66">
        <w:rPr>
          <w:rFonts w:ascii="Times New Roman" w:hAnsi="Times New Roman" w:cs="Times New Roman"/>
          <w:sz w:val="18"/>
          <w:szCs w:val="18"/>
          <w:lang w:val="en-US"/>
        </w:rPr>
        <w:t xml:space="preserve">, №2 (30) 2014, </w:t>
      </w:r>
      <w:r w:rsidR="007253FE" w:rsidRPr="00A92F66">
        <w:rPr>
          <w:rFonts w:ascii="Times New Roman" w:hAnsi="Times New Roman" w:cs="Times New Roman"/>
          <w:sz w:val="18"/>
          <w:szCs w:val="18"/>
          <w:lang w:val="en-US"/>
        </w:rPr>
        <w:t>pp</w:t>
      </w:r>
      <w:r w:rsidRPr="00A92F66">
        <w:rPr>
          <w:rFonts w:ascii="Times New Roman" w:hAnsi="Times New Roman" w:cs="Times New Roman"/>
          <w:sz w:val="18"/>
          <w:szCs w:val="18"/>
          <w:lang w:val="en-US"/>
        </w:rPr>
        <w:t xml:space="preserve">. 48-52.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8" w:history="1">
        <w:r w:rsidRPr="00A92F66">
          <w:rPr>
            <w:rStyle w:val="a6"/>
            <w:rFonts w:ascii="Times New Roman" w:hAnsi="Times New Roman" w:cs="Times New Roman"/>
            <w:sz w:val="18"/>
            <w:szCs w:val="18"/>
            <w:lang w:val="en-US"/>
          </w:rPr>
          <w:t>http://pstmprint.ru/wp-content/uploads/2016/11/INFW-2-2014-9.indd_.pdf</w:t>
        </w:r>
      </w:hyperlink>
      <w:r w:rsidRPr="00A92F66">
        <w:rPr>
          <w:rFonts w:ascii="Times New Roman" w:hAnsi="Times New Roman" w:cs="Times New Roman"/>
          <w:sz w:val="18"/>
          <w:szCs w:val="18"/>
          <w:lang w:val="en-US"/>
        </w:rPr>
        <w:t xml:space="preserve"> </w:t>
      </w:r>
    </w:p>
    <w:p w:rsidR="00061E9B" w:rsidRPr="00A92F66" w:rsidRDefault="00061E9B"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 xml:space="preserve">Quality of Life Index by Country. </w:t>
      </w:r>
      <w:r w:rsidR="00DA325F"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09" w:history="1">
        <w:r w:rsidRPr="00A92F66">
          <w:rPr>
            <w:rStyle w:val="a6"/>
            <w:rFonts w:ascii="Times New Roman" w:hAnsi="Times New Roman" w:cs="Times New Roman"/>
            <w:sz w:val="18"/>
            <w:szCs w:val="18"/>
            <w:lang w:val="en-US"/>
          </w:rPr>
          <w:t>https://www.numbeo.com/quality-of-life/rankings_by_country.jsp</w:t>
        </w:r>
      </w:hyperlink>
    </w:p>
    <w:p w:rsidR="00061E9B" w:rsidRPr="00A92F66" w:rsidRDefault="00514167"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 xml:space="preserve">Resolution of the Government of the Russian Federation of </w:t>
      </w:r>
      <w:r w:rsidR="00467CE8" w:rsidRPr="00A92F66">
        <w:rPr>
          <w:rFonts w:ascii="Times New Roman" w:hAnsi="Times New Roman" w:cs="Times New Roman"/>
          <w:sz w:val="18"/>
          <w:szCs w:val="18"/>
          <w:lang w:val="en-US"/>
        </w:rPr>
        <w:t xml:space="preserve">17.07.2019 № 915. </w:t>
      </w:r>
      <w:r w:rsidRPr="00A92F66">
        <w:rPr>
          <w:rFonts w:ascii="Times New Roman" w:hAnsi="Times New Roman" w:cs="Times New Roman"/>
          <w:sz w:val="18"/>
          <w:szCs w:val="18"/>
          <w:lang w:val="en-US"/>
        </w:rPr>
        <w:t xml:space="preserve">Appendix </w:t>
      </w:r>
      <w:r w:rsidR="00467CE8" w:rsidRPr="00A92F66">
        <w:rPr>
          <w:rFonts w:ascii="Times New Roman" w:hAnsi="Times New Roman" w:cs="Times New Roman"/>
          <w:sz w:val="18"/>
          <w:szCs w:val="18"/>
          <w:lang w:val="en-US"/>
        </w:rPr>
        <w:t xml:space="preserve">10. </w:t>
      </w:r>
      <w:r w:rsidRPr="00A92F66">
        <w:rPr>
          <w:rFonts w:ascii="Times New Roman" w:hAnsi="Times New Roman" w:cs="Times New Roman"/>
          <w:sz w:val="18"/>
          <w:szCs w:val="18"/>
          <w:lang w:val="en-US"/>
        </w:rPr>
        <w:t>Methodology for calculating the indicator "Housing affordability level" for the reporting period (last year)</w:t>
      </w:r>
      <w:r w:rsidR="00061E9B"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061E9B" w:rsidRPr="00A92F66">
        <w:rPr>
          <w:rFonts w:ascii="Times New Roman" w:hAnsi="Times New Roman" w:cs="Times New Roman"/>
          <w:sz w:val="18"/>
          <w:szCs w:val="18"/>
          <w:lang w:val="en-US"/>
        </w:rPr>
        <w:t xml:space="preserve">: </w:t>
      </w:r>
      <w:hyperlink r:id="rId110" w:history="1">
        <w:r w:rsidR="00061E9B" w:rsidRPr="00A92F66">
          <w:rPr>
            <w:rStyle w:val="a6"/>
            <w:rFonts w:ascii="Times New Roman" w:hAnsi="Times New Roman" w:cs="Times New Roman"/>
            <w:sz w:val="18"/>
            <w:szCs w:val="18"/>
            <w:lang w:val="en-US"/>
          </w:rPr>
          <w:t>https://rosstat.gov.ru/storage/mediabank/2.1.11.pdf</w:t>
        </w:r>
      </w:hyperlink>
    </w:p>
    <w:p w:rsidR="00061E9B" w:rsidRPr="00A92F66" w:rsidRDefault="00E90F34"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lang w:val="en-US"/>
        </w:rPr>
      </w:pPr>
      <w:r w:rsidRPr="00A92F66">
        <w:rPr>
          <w:rFonts w:ascii="Times New Roman" w:hAnsi="Times New Roman" w:cs="Times New Roman"/>
          <w:sz w:val="18"/>
          <w:szCs w:val="18"/>
          <w:lang w:val="en-US"/>
        </w:rPr>
        <w:t xml:space="preserve">Statista. </w:t>
      </w:r>
      <w:r w:rsidR="00061E9B" w:rsidRPr="00A92F66">
        <w:rPr>
          <w:rFonts w:ascii="Times New Roman" w:hAnsi="Times New Roman" w:cs="Times New Roman"/>
          <w:sz w:val="18"/>
          <w:szCs w:val="18"/>
          <w:lang w:val="en-US"/>
        </w:rPr>
        <w:t>Composite housing affordability index in the United States from 2000 to</w:t>
      </w:r>
      <w:r w:rsidR="009D1A64" w:rsidRPr="00A92F66">
        <w:rPr>
          <w:rFonts w:ascii="Times New Roman" w:hAnsi="Times New Roman" w:cs="Times New Roman"/>
          <w:sz w:val="18"/>
          <w:szCs w:val="18"/>
          <w:lang w:val="en-US"/>
        </w:rPr>
        <w:t> </w:t>
      </w:r>
      <w:r w:rsidR="00061E9B" w:rsidRPr="00A92F66">
        <w:rPr>
          <w:rFonts w:ascii="Times New Roman" w:hAnsi="Times New Roman" w:cs="Times New Roman"/>
          <w:sz w:val="18"/>
          <w:szCs w:val="18"/>
          <w:lang w:val="en-US"/>
        </w:rPr>
        <w:t>2021.</w:t>
      </w:r>
      <w:r w:rsidR="00252526"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252526" w:rsidRPr="00A92F66">
        <w:rPr>
          <w:rFonts w:ascii="Times New Roman" w:hAnsi="Times New Roman" w:cs="Times New Roman"/>
          <w:sz w:val="18"/>
          <w:szCs w:val="18"/>
          <w:lang w:val="en-US"/>
        </w:rPr>
        <w:t>:</w:t>
      </w:r>
      <w:r w:rsidR="00061E9B" w:rsidRPr="00A92F66">
        <w:rPr>
          <w:rFonts w:ascii="Times New Roman" w:hAnsi="Times New Roman" w:cs="Times New Roman"/>
          <w:sz w:val="18"/>
          <w:szCs w:val="18"/>
          <w:lang w:val="en-US"/>
        </w:rPr>
        <w:t xml:space="preserve"> </w:t>
      </w:r>
      <w:hyperlink r:id="rId111" w:anchor=":~:text=The%20composite%20Housing%20Affordability%20Index,the%20historical%20norm%20of%20128" w:history="1">
        <w:r w:rsidR="00061E9B" w:rsidRPr="00A92F66">
          <w:rPr>
            <w:rStyle w:val="a6"/>
            <w:rFonts w:ascii="Times New Roman" w:hAnsi="Times New Roman" w:cs="Times New Roman"/>
            <w:sz w:val="18"/>
            <w:szCs w:val="18"/>
            <w:lang w:val="en-US"/>
          </w:rPr>
          <w:t>https://www.statista.com/statistics/201568/change-in-the-composite-us-housing-affordability-index-since-1975/#:~:text=The%20composite%20Housing%20Affordability%20Index,the%20historical%20norm%20of%20128</w:t>
        </w:r>
      </w:hyperlink>
    </w:p>
    <w:p w:rsidR="00061E9B" w:rsidRPr="00A92F66" w:rsidRDefault="006452A3"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rPr>
      </w:pPr>
      <w:r w:rsidRPr="00A92F66">
        <w:rPr>
          <w:rFonts w:ascii="Times New Roman" w:hAnsi="Times New Roman" w:cs="Times New Roman"/>
          <w:sz w:val="18"/>
          <w:szCs w:val="18"/>
          <w:lang w:val="en-US"/>
        </w:rPr>
        <w:t>Federal State Statistics Service of the Russian Federation. Calculation of the unemployment rate</w:t>
      </w:r>
      <w:r w:rsidR="00061E9B"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061E9B" w:rsidRPr="00A92F66">
        <w:rPr>
          <w:rFonts w:ascii="Times New Roman" w:hAnsi="Times New Roman" w:cs="Times New Roman"/>
          <w:sz w:val="18"/>
          <w:szCs w:val="18"/>
        </w:rPr>
        <w:t xml:space="preserve">: </w:t>
      </w:r>
      <w:hyperlink r:id="rId112" w:history="1">
        <w:r w:rsidR="00061E9B" w:rsidRPr="00A92F66">
          <w:rPr>
            <w:rStyle w:val="a6"/>
            <w:rFonts w:ascii="Times New Roman" w:hAnsi="Times New Roman" w:cs="Times New Roman"/>
            <w:sz w:val="18"/>
            <w:szCs w:val="18"/>
          </w:rPr>
          <w:t>https://www.gks.ru/wages/metod/met.htm</w:t>
        </w:r>
      </w:hyperlink>
    </w:p>
    <w:p w:rsidR="00061E9B" w:rsidRPr="00A92F66" w:rsidRDefault="006452A3" w:rsidP="00E56B7A">
      <w:pPr>
        <w:pStyle w:val="a8"/>
        <w:numPr>
          <w:ilvl w:val="0"/>
          <w:numId w:val="9"/>
        </w:numPr>
        <w:spacing w:after="156" w:line="200" w:lineRule="exact"/>
        <w:ind w:left="0"/>
        <w:jc w:val="both"/>
        <w:rPr>
          <w:rStyle w:val="a6"/>
          <w:rFonts w:ascii="Times New Roman" w:hAnsi="Times New Roman" w:cs="Times New Roman"/>
          <w:color w:val="auto"/>
          <w:sz w:val="18"/>
          <w:szCs w:val="18"/>
          <w:u w:val="none"/>
        </w:rPr>
      </w:pPr>
      <w:r w:rsidRPr="00A92F66">
        <w:rPr>
          <w:rFonts w:ascii="Times New Roman" w:hAnsi="Times New Roman" w:cs="Times New Roman"/>
          <w:sz w:val="18"/>
          <w:szCs w:val="18"/>
          <w:lang w:val="en-US"/>
        </w:rPr>
        <w:t xml:space="preserve">Resolution of the Government of the Russian Federation of </w:t>
      </w:r>
      <w:r w:rsidR="00727EF9" w:rsidRPr="00A92F66">
        <w:rPr>
          <w:rFonts w:ascii="Times New Roman" w:hAnsi="Times New Roman" w:cs="Times New Roman"/>
          <w:sz w:val="18"/>
          <w:szCs w:val="18"/>
          <w:lang w:val="en-US"/>
        </w:rPr>
        <w:t>23.03.2019 №510-</w:t>
      </w:r>
      <w:r w:rsidR="00727EF9" w:rsidRPr="00A92F66">
        <w:rPr>
          <w:rFonts w:ascii="Times New Roman" w:hAnsi="Times New Roman" w:cs="Times New Roman"/>
          <w:sz w:val="18"/>
          <w:szCs w:val="18"/>
        </w:rPr>
        <w:t>р</w:t>
      </w:r>
      <w:r w:rsidR="00727EF9"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 xml:space="preserve">Methodology for the formation of the </w:t>
      </w:r>
      <w:r w:rsidRPr="00A92F66">
        <w:rPr>
          <w:rFonts w:ascii="Times New Roman" w:hAnsi="Times New Roman" w:cs="Times New Roman"/>
          <w:sz w:val="18"/>
          <w:szCs w:val="18"/>
          <w:lang w:val="en-US"/>
        </w:rPr>
        <w:lastRenderedPageBreak/>
        <w:t>urban environment quality index</w:t>
      </w:r>
      <w:r w:rsidR="00727EF9" w:rsidRPr="00A92F66">
        <w:rPr>
          <w:rFonts w:ascii="Times New Roman" w:hAnsi="Times New Roman" w:cs="Times New Roman"/>
          <w:sz w:val="18"/>
          <w:szCs w:val="18"/>
          <w:lang w:val="en-US"/>
        </w:rPr>
        <w:t>.</w:t>
      </w:r>
      <w:r w:rsidR="00061E9B" w:rsidRPr="00A92F66">
        <w:rPr>
          <w:rFonts w:ascii="Times New Roman" w:hAnsi="Times New Roman" w:cs="Times New Roman"/>
          <w:sz w:val="18"/>
          <w:szCs w:val="18"/>
          <w:lang w:val="en-US"/>
        </w:rPr>
        <w:t xml:space="preserve"> </w:t>
      </w:r>
      <w:r w:rsidR="00831FB9" w:rsidRPr="00A92F66">
        <w:rPr>
          <w:rFonts w:ascii="Times New Roman" w:hAnsi="Times New Roman" w:cs="Times New Roman"/>
          <w:sz w:val="18"/>
          <w:szCs w:val="18"/>
          <w:lang w:val="en-US"/>
        </w:rPr>
        <w:t>Available</w:t>
      </w:r>
      <w:r w:rsidR="00061E9B" w:rsidRPr="00A92F66">
        <w:rPr>
          <w:rFonts w:ascii="Times New Roman" w:hAnsi="Times New Roman" w:cs="Times New Roman"/>
          <w:sz w:val="18"/>
          <w:szCs w:val="18"/>
        </w:rPr>
        <w:t xml:space="preserve">: </w:t>
      </w:r>
      <w:hyperlink r:id="rId113" w:history="1">
        <w:r w:rsidR="00061E9B" w:rsidRPr="00A92F66">
          <w:rPr>
            <w:rStyle w:val="a6"/>
            <w:rFonts w:ascii="Times New Roman" w:hAnsi="Times New Roman" w:cs="Times New Roman"/>
            <w:sz w:val="18"/>
            <w:szCs w:val="18"/>
          </w:rPr>
          <w:t>http://static.government.ru/media/files/wbRiqrDYKeKbPh9FzCHUwWoturf2Ud0G.pdf</w:t>
        </w:r>
      </w:hyperlink>
    </w:p>
    <w:p w:rsidR="00C85564" w:rsidRPr="00A92F66" w:rsidRDefault="00071C90"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Ivankova</w:t>
      </w:r>
      <w:proofErr w:type="spellEnd"/>
      <w:r w:rsidRPr="00A92F66">
        <w:rPr>
          <w:rFonts w:ascii="Times New Roman" w:hAnsi="Times New Roman" w:cs="Times New Roman"/>
          <w:sz w:val="18"/>
          <w:szCs w:val="18"/>
          <w:lang w:val="en-US"/>
        </w:rPr>
        <w:t xml:space="preserve">, M.A. (2007). Development of the mathematical model of the </w:t>
      </w:r>
      <w:proofErr w:type="spellStart"/>
      <w:r w:rsidRPr="00A92F66">
        <w:rPr>
          <w:rFonts w:ascii="Times New Roman" w:hAnsi="Times New Roman" w:cs="Times New Roman"/>
          <w:sz w:val="18"/>
          <w:szCs w:val="18"/>
          <w:lang w:val="en-US"/>
        </w:rPr>
        <w:t>organisation</w:t>
      </w:r>
      <w:proofErr w:type="spellEnd"/>
      <w:r w:rsidRPr="00A92F66">
        <w:rPr>
          <w:rFonts w:ascii="Times New Roman" w:hAnsi="Times New Roman" w:cs="Times New Roman"/>
          <w:sz w:val="18"/>
          <w:szCs w:val="18"/>
          <w:lang w:val="en-US"/>
        </w:rPr>
        <w:t xml:space="preserve"> competitiveness management system.  </w:t>
      </w:r>
      <w:proofErr w:type="spellStart"/>
      <w:r w:rsidRPr="00A92F66">
        <w:rPr>
          <w:rFonts w:ascii="Times New Roman" w:hAnsi="Times New Roman" w:cs="Times New Roman"/>
          <w:sz w:val="18"/>
          <w:szCs w:val="18"/>
          <w:lang w:val="en-US"/>
        </w:rPr>
        <w:t>Energoinvest</w:t>
      </w:r>
      <w:proofErr w:type="spellEnd"/>
      <w:r w:rsidRPr="00A92F66">
        <w:rPr>
          <w:rFonts w:ascii="Times New Roman" w:hAnsi="Times New Roman" w:cs="Times New Roman"/>
          <w:sz w:val="18"/>
          <w:szCs w:val="18"/>
          <w:lang w:val="en-US"/>
        </w:rPr>
        <w:t xml:space="preserve"> Publishing, Integral, Vol.5 pp.</w:t>
      </w:r>
      <w:r w:rsidR="00254949" w:rsidRPr="00A92F66">
        <w:rPr>
          <w:rFonts w:ascii="Times New Roman" w:hAnsi="Times New Roman" w:cs="Times New Roman"/>
          <w:sz w:val="18"/>
          <w:szCs w:val="18"/>
          <w:lang w:val="en-US"/>
        </w:rPr>
        <w:t> </w:t>
      </w:r>
      <w:r w:rsidRPr="00A92F66">
        <w:rPr>
          <w:rFonts w:ascii="Times New Roman" w:hAnsi="Times New Roman" w:cs="Times New Roman"/>
          <w:sz w:val="18"/>
          <w:szCs w:val="18"/>
          <w:lang w:val="en-US"/>
        </w:rPr>
        <w:t>72-73</w:t>
      </w:r>
    </w:p>
    <w:p w:rsidR="00C85564" w:rsidRPr="00A92F66" w:rsidRDefault="00071C90"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Ivankova</w:t>
      </w:r>
      <w:proofErr w:type="spellEnd"/>
      <w:r w:rsidRPr="00A92F66">
        <w:rPr>
          <w:rFonts w:ascii="Times New Roman" w:hAnsi="Times New Roman" w:cs="Times New Roman"/>
          <w:sz w:val="18"/>
          <w:szCs w:val="18"/>
          <w:lang w:val="en-US"/>
        </w:rPr>
        <w:t xml:space="preserve">, M.A. (2008), PhD thesis «Conceptual demands for management to competitive advantages in </w:t>
      </w:r>
      <w:proofErr w:type="spellStart"/>
      <w:r w:rsidRPr="00A92F66">
        <w:rPr>
          <w:rFonts w:ascii="Times New Roman" w:hAnsi="Times New Roman" w:cs="Times New Roman"/>
          <w:sz w:val="18"/>
          <w:szCs w:val="18"/>
          <w:lang w:val="en-US"/>
        </w:rPr>
        <w:t>organisations</w:t>
      </w:r>
      <w:proofErr w:type="spellEnd"/>
      <w:r w:rsidRPr="00A92F66">
        <w:rPr>
          <w:rFonts w:ascii="Times New Roman" w:hAnsi="Times New Roman" w:cs="Times New Roman"/>
          <w:sz w:val="18"/>
          <w:szCs w:val="18"/>
          <w:lang w:val="en-US"/>
        </w:rPr>
        <w:t xml:space="preserve"> into the development of the Russian machinery based on the experience of JSC Novo-Vyatka», Moscow, Russia</w:t>
      </w:r>
    </w:p>
    <w:p w:rsidR="00071C90" w:rsidRPr="00A92F66" w:rsidRDefault="00071C90"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Ivankova</w:t>
      </w:r>
      <w:proofErr w:type="spellEnd"/>
      <w:r w:rsidRPr="00A92F66">
        <w:rPr>
          <w:rFonts w:ascii="Times New Roman" w:hAnsi="Times New Roman" w:cs="Times New Roman"/>
          <w:sz w:val="18"/>
          <w:szCs w:val="18"/>
          <w:lang w:val="en-US"/>
        </w:rPr>
        <w:t xml:space="preserve"> M.A. (2015). Process Approach And Modelling In </w:t>
      </w:r>
      <w:proofErr w:type="spellStart"/>
      <w:r w:rsidRPr="00A92F66">
        <w:rPr>
          <w:rFonts w:ascii="Times New Roman" w:hAnsi="Times New Roman" w:cs="Times New Roman"/>
          <w:sz w:val="18"/>
          <w:szCs w:val="18"/>
          <w:lang w:val="en-US"/>
        </w:rPr>
        <w:t>Organisation</w:t>
      </w:r>
      <w:proofErr w:type="spellEnd"/>
      <w:r w:rsidRPr="00A92F66">
        <w:rPr>
          <w:rFonts w:ascii="Times New Roman" w:hAnsi="Times New Roman" w:cs="Times New Roman"/>
          <w:sz w:val="18"/>
          <w:szCs w:val="18"/>
          <w:lang w:val="en-US"/>
        </w:rPr>
        <w:t xml:space="preserve"> Competitiveness Management System // </w:t>
      </w:r>
      <w:r w:rsidRPr="00A92F66">
        <w:rPr>
          <w:rFonts w:ascii="Times New Roman" w:hAnsi="Times New Roman" w:cs="Times New Roman"/>
          <w:sz w:val="18"/>
          <w:szCs w:val="18"/>
          <w:lang w:val="en-US"/>
        </w:rPr>
        <w:t>Scientific &amp; Academic Publishing/ Management, Vol. 3 No.</w:t>
      </w:r>
      <w:r w:rsidR="00DA325F" w:rsidRPr="00A92F66">
        <w:rPr>
          <w:rFonts w:ascii="Times New Roman" w:hAnsi="Times New Roman" w:cs="Times New Roman"/>
          <w:sz w:val="18"/>
          <w:szCs w:val="18"/>
          <w:lang w:val="en-US"/>
        </w:rPr>
        <w:t> </w:t>
      </w:r>
      <w:r w:rsidRPr="00A92F66">
        <w:rPr>
          <w:rFonts w:ascii="Times New Roman" w:hAnsi="Times New Roman" w:cs="Times New Roman"/>
          <w:sz w:val="18"/>
          <w:szCs w:val="18"/>
          <w:lang w:val="en-US"/>
        </w:rPr>
        <w:t>5, 2015, pp. 273-278</w:t>
      </w:r>
    </w:p>
    <w:p w:rsidR="00071C90" w:rsidRPr="00A92F66" w:rsidRDefault="00AE2FC9" w:rsidP="00E56B7A">
      <w:pPr>
        <w:pStyle w:val="a8"/>
        <w:numPr>
          <w:ilvl w:val="0"/>
          <w:numId w:val="9"/>
        </w:numPr>
        <w:spacing w:after="156" w:line="200" w:lineRule="exact"/>
        <w:ind w:left="0"/>
        <w:jc w:val="both"/>
        <w:rPr>
          <w:rFonts w:ascii="Times New Roman" w:hAnsi="Times New Roman" w:cs="Times New Roman"/>
          <w:sz w:val="18"/>
          <w:szCs w:val="18"/>
          <w:lang w:val="en-US"/>
        </w:rPr>
      </w:pPr>
      <w:proofErr w:type="spellStart"/>
      <w:r w:rsidRPr="00A92F66">
        <w:rPr>
          <w:rFonts w:ascii="Times New Roman" w:hAnsi="Times New Roman" w:cs="Times New Roman"/>
          <w:sz w:val="18"/>
          <w:szCs w:val="18"/>
          <w:lang w:val="en-US"/>
        </w:rPr>
        <w:t>Saati</w:t>
      </w:r>
      <w:proofErr w:type="spellEnd"/>
      <w:r w:rsidRPr="00A92F66">
        <w:rPr>
          <w:rFonts w:ascii="Times New Roman" w:hAnsi="Times New Roman" w:cs="Times New Roman"/>
          <w:sz w:val="18"/>
          <w:szCs w:val="18"/>
          <w:lang w:val="en-US"/>
        </w:rPr>
        <w:t xml:space="preserve"> T. «Decision-making. Method of hierarchy analysis». M.: Radio and Communications, </w:t>
      </w:r>
      <w:r w:rsidR="00071C90" w:rsidRPr="00A92F66">
        <w:rPr>
          <w:rFonts w:ascii="Times New Roman" w:hAnsi="Times New Roman" w:cs="Times New Roman"/>
          <w:sz w:val="18"/>
          <w:szCs w:val="18"/>
          <w:lang w:val="en-US"/>
        </w:rPr>
        <w:t xml:space="preserve">1993. </w:t>
      </w:r>
      <w:r w:rsidR="00DA325F" w:rsidRPr="00A92F66">
        <w:rPr>
          <w:rFonts w:ascii="Times New Roman" w:hAnsi="Times New Roman" w:cs="Times New Roman"/>
          <w:sz w:val="18"/>
          <w:szCs w:val="18"/>
          <w:lang w:val="en-US"/>
        </w:rPr>
        <w:t>Available</w:t>
      </w:r>
      <w:r w:rsidR="00071C90" w:rsidRPr="00A92F66">
        <w:rPr>
          <w:rFonts w:ascii="Times New Roman" w:hAnsi="Times New Roman" w:cs="Times New Roman"/>
          <w:sz w:val="18"/>
          <w:szCs w:val="18"/>
          <w:lang w:val="en-US"/>
        </w:rPr>
        <w:t xml:space="preserve">: </w:t>
      </w:r>
      <w:hyperlink r:id="rId114" w:history="1">
        <w:r w:rsidR="00071C90" w:rsidRPr="00A92F66">
          <w:rPr>
            <w:rStyle w:val="a6"/>
            <w:rFonts w:ascii="Times New Roman" w:hAnsi="Times New Roman" w:cs="Times New Roman"/>
            <w:sz w:val="18"/>
            <w:szCs w:val="18"/>
            <w:lang w:val="en-US"/>
          </w:rPr>
          <w:t>http://rosculturexpertiza.ru/files/valuation/saati.pdf</w:t>
        </w:r>
      </w:hyperlink>
      <w:r w:rsidR="00071C90" w:rsidRPr="00A92F66">
        <w:rPr>
          <w:rFonts w:ascii="Times New Roman" w:hAnsi="Times New Roman" w:cs="Times New Roman"/>
          <w:sz w:val="18"/>
          <w:szCs w:val="18"/>
          <w:lang w:val="en-US"/>
        </w:rPr>
        <w:t xml:space="preserve"> </w:t>
      </w:r>
    </w:p>
    <w:p w:rsidR="00E972B9" w:rsidRPr="00A92F66" w:rsidRDefault="00E972B9" w:rsidP="00E56B7A">
      <w:pPr>
        <w:pStyle w:val="a8"/>
        <w:numPr>
          <w:ilvl w:val="0"/>
          <w:numId w:val="9"/>
        </w:numPr>
        <w:spacing w:after="156" w:line="200" w:lineRule="exact"/>
        <w:ind w:left="0"/>
        <w:jc w:val="both"/>
        <w:rPr>
          <w:rFonts w:ascii="Times New Roman" w:hAnsi="Times New Roman" w:cs="Times New Roman"/>
          <w:sz w:val="18"/>
          <w:szCs w:val="18"/>
        </w:rPr>
      </w:pPr>
      <w:r w:rsidRPr="00A92F66">
        <w:rPr>
          <w:rFonts w:ascii="Times New Roman" w:hAnsi="Times New Roman" w:cs="Times New Roman"/>
          <w:sz w:val="18"/>
          <w:szCs w:val="18"/>
          <w:lang w:val="en-US"/>
        </w:rPr>
        <w:t xml:space="preserve">The United States Census Bureau. </w:t>
      </w:r>
      <w:r w:rsidR="00831FB9" w:rsidRPr="00A92F66">
        <w:rPr>
          <w:rFonts w:ascii="Times New Roman" w:hAnsi="Times New Roman" w:cs="Times New Roman"/>
          <w:sz w:val="18"/>
          <w:szCs w:val="18"/>
          <w:lang w:val="en-US"/>
        </w:rPr>
        <w:t>Available</w:t>
      </w:r>
      <w:r w:rsidRPr="00A92F66">
        <w:rPr>
          <w:rFonts w:ascii="Times New Roman" w:hAnsi="Times New Roman" w:cs="Times New Roman"/>
          <w:sz w:val="18"/>
          <w:szCs w:val="18"/>
        </w:rPr>
        <w:t xml:space="preserve">: </w:t>
      </w:r>
      <w:hyperlink r:id="rId115" w:history="1">
        <w:r w:rsidRPr="00A92F66">
          <w:rPr>
            <w:rStyle w:val="a6"/>
            <w:rFonts w:ascii="Times New Roman" w:hAnsi="Times New Roman" w:cs="Times New Roman"/>
            <w:sz w:val="18"/>
            <w:szCs w:val="18"/>
            <w:lang w:val="en-US"/>
          </w:rPr>
          <w:t>http</w:t>
        </w:r>
        <w:r w:rsidRPr="00A92F66">
          <w:rPr>
            <w:rStyle w:val="a6"/>
            <w:rFonts w:ascii="Times New Roman" w:hAnsi="Times New Roman" w:cs="Times New Roman"/>
            <w:sz w:val="18"/>
            <w:szCs w:val="18"/>
          </w:rPr>
          <w:t>://с</w:t>
        </w:r>
        <w:proofErr w:type="spellStart"/>
        <w:r w:rsidRPr="00A92F66">
          <w:rPr>
            <w:rStyle w:val="a6"/>
            <w:rFonts w:ascii="Times New Roman" w:hAnsi="Times New Roman" w:cs="Times New Roman"/>
            <w:sz w:val="18"/>
            <w:szCs w:val="18"/>
            <w:lang w:val="en-US"/>
          </w:rPr>
          <w:t>ensus</w:t>
        </w:r>
        <w:proofErr w:type="spellEnd"/>
        <w:r w:rsidRPr="00A92F66">
          <w:rPr>
            <w:rStyle w:val="a6"/>
            <w:rFonts w:ascii="Times New Roman" w:hAnsi="Times New Roman" w:cs="Times New Roman"/>
            <w:sz w:val="18"/>
            <w:szCs w:val="18"/>
          </w:rPr>
          <w:t>.</w:t>
        </w:r>
        <w:r w:rsidRPr="00A92F66">
          <w:rPr>
            <w:rStyle w:val="a6"/>
            <w:rFonts w:ascii="Times New Roman" w:hAnsi="Times New Roman" w:cs="Times New Roman"/>
            <w:sz w:val="18"/>
            <w:szCs w:val="18"/>
            <w:lang w:val="en-US"/>
          </w:rPr>
          <w:t>gov</w:t>
        </w:r>
        <w:r w:rsidRPr="00A92F66">
          <w:rPr>
            <w:rStyle w:val="a6"/>
            <w:rFonts w:ascii="Times New Roman" w:hAnsi="Times New Roman" w:cs="Times New Roman"/>
            <w:sz w:val="18"/>
            <w:szCs w:val="18"/>
          </w:rPr>
          <w:t>/</w:t>
        </w:r>
      </w:hyperlink>
      <w:r w:rsidRPr="00A92F66">
        <w:rPr>
          <w:rFonts w:ascii="Times New Roman" w:hAnsi="Times New Roman" w:cs="Times New Roman"/>
          <w:sz w:val="18"/>
          <w:szCs w:val="18"/>
        </w:rPr>
        <w:t xml:space="preserve">  </w:t>
      </w:r>
    </w:p>
    <w:p w:rsidR="00E4387A" w:rsidRPr="00A92F66" w:rsidRDefault="006452A3"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Federal State Statistics Service of the Russian Federation</w:t>
      </w:r>
      <w:r w:rsidR="00E972B9" w:rsidRPr="00A92F66">
        <w:rPr>
          <w:rFonts w:ascii="Times New Roman" w:hAnsi="Times New Roman" w:cs="Times New Roman"/>
          <w:sz w:val="18"/>
          <w:szCs w:val="18"/>
          <w:lang w:val="en-US"/>
        </w:rPr>
        <w:t xml:space="preserve">. </w:t>
      </w:r>
      <w:r w:rsidR="00DA325F" w:rsidRPr="00A92F66">
        <w:rPr>
          <w:rFonts w:ascii="Times New Roman" w:hAnsi="Times New Roman" w:cs="Times New Roman"/>
          <w:sz w:val="18"/>
          <w:szCs w:val="18"/>
          <w:lang w:val="en-US"/>
        </w:rPr>
        <w:t>Available</w:t>
      </w:r>
      <w:r w:rsidR="00E972B9" w:rsidRPr="00A92F66">
        <w:rPr>
          <w:rFonts w:ascii="Times New Roman" w:hAnsi="Times New Roman" w:cs="Times New Roman"/>
          <w:sz w:val="18"/>
          <w:szCs w:val="18"/>
          <w:lang w:val="en-US"/>
        </w:rPr>
        <w:t xml:space="preserve">: </w:t>
      </w:r>
      <w:hyperlink r:id="rId116" w:history="1">
        <w:r w:rsidR="00766883" w:rsidRPr="00A92F66">
          <w:rPr>
            <w:rStyle w:val="a6"/>
            <w:rFonts w:ascii="Times New Roman" w:hAnsi="Times New Roman" w:cs="Times New Roman"/>
            <w:sz w:val="18"/>
            <w:szCs w:val="18"/>
            <w:lang w:val="en-US"/>
          </w:rPr>
          <w:t>https://rosstat.gov.ru/</w:t>
        </w:r>
      </w:hyperlink>
      <w:r w:rsidR="00E972B9" w:rsidRPr="00A92F66">
        <w:rPr>
          <w:rFonts w:ascii="Times New Roman" w:hAnsi="Times New Roman" w:cs="Times New Roman"/>
          <w:sz w:val="18"/>
          <w:szCs w:val="18"/>
          <w:lang w:val="en-US"/>
        </w:rPr>
        <w:t xml:space="preserve"> </w:t>
      </w:r>
    </w:p>
    <w:p w:rsidR="00B33349" w:rsidRPr="00A92F66" w:rsidRDefault="00B33349" w:rsidP="00E4387A">
      <w:pPr>
        <w:pStyle w:val="a8"/>
        <w:numPr>
          <w:ilvl w:val="0"/>
          <w:numId w:val="9"/>
        </w:numPr>
        <w:spacing w:after="156" w:line="200" w:lineRule="exact"/>
        <w:ind w:left="0"/>
        <w:jc w:val="both"/>
        <w:rPr>
          <w:rFonts w:ascii="Times New Roman" w:hAnsi="Times New Roman" w:cs="Times New Roman"/>
          <w:sz w:val="18"/>
          <w:szCs w:val="18"/>
          <w:lang w:val="en-US"/>
        </w:rPr>
        <w:sectPr w:rsidR="00B33349" w:rsidRPr="00A92F66" w:rsidSect="007D5F65">
          <w:type w:val="continuous"/>
          <w:pgSz w:w="11906" w:h="16838"/>
          <w:pgMar w:top="1134" w:right="850" w:bottom="1134" w:left="1701" w:header="708" w:footer="708" w:gutter="0"/>
          <w:cols w:num="2" w:space="708"/>
          <w:docGrid w:linePitch="360"/>
        </w:sectPr>
      </w:pP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Rating of regions of the Russian Federation by crime rate </w:t>
      </w:r>
      <w:r w:rsidR="00E4387A" w:rsidRPr="00A92F66">
        <w:rPr>
          <w:rFonts w:ascii="Times New Roman" w:hAnsi="Times New Roman" w:cs="Times New Roman"/>
          <w:sz w:val="18"/>
          <w:szCs w:val="18"/>
          <w:lang w:val="en-US"/>
        </w:rPr>
        <w:t xml:space="preserve">2022.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hyperlink r:id="rId117" w:history="1">
        <w:r w:rsidR="00766883" w:rsidRPr="00A92F66">
          <w:rPr>
            <w:rStyle w:val="a6"/>
            <w:rFonts w:ascii="Times New Roman" w:hAnsi="Times New Roman" w:cs="Times New Roman"/>
            <w:sz w:val="18"/>
            <w:szCs w:val="18"/>
            <w:lang w:val="en-US"/>
          </w:rPr>
          <w:t>https://basetop.ru/rejting-regionov-rf-po-urovnyu-prestupnosti-2022/?ysclid=lcu9m7dyrk303288915%20%D1%87%D0%</w:t>
        </w:r>
        <w:r w:rsidR="00766883" w:rsidRPr="00A92F66">
          <w:rPr>
            <w:rStyle w:val="a6"/>
            <w:rFonts w:ascii="Times New Roman" w:hAnsi="Times New Roman" w:cs="Times New Roman"/>
            <w:sz w:val="18"/>
            <w:szCs w:val="18"/>
            <w:lang w:val="en-US"/>
          </w:rPr>
          <w:t>B5%D1%87%D0%B5%D0%BD%D1%81%D0%BA%D0%B0%D1%8F%20%D1%80%D0%B5%D1%81%D0%BF%D1%83%D0%B1%D0%BB%D0%B8%D0%BA%D0%B0</w:t>
        </w:r>
      </w:hyperlink>
      <w:r w:rsidR="00E4387A" w:rsidRPr="00A92F66">
        <w:rPr>
          <w:rFonts w:ascii="Times New Roman" w:hAnsi="Times New Roman" w:cs="Times New Roman"/>
          <w:sz w:val="18"/>
          <w:szCs w:val="18"/>
          <w:lang w:val="en-US"/>
        </w:rPr>
        <w:t xml:space="preserve"> </w:t>
      </w:r>
    </w:p>
    <w:p w:rsidR="00B33349" w:rsidRPr="00A92F66" w:rsidRDefault="00B33349" w:rsidP="00E4387A">
      <w:pPr>
        <w:pStyle w:val="a8"/>
        <w:numPr>
          <w:ilvl w:val="0"/>
          <w:numId w:val="9"/>
        </w:numPr>
        <w:spacing w:after="156" w:line="200" w:lineRule="exact"/>
        <w:ind w:left="0"/>
        <w:jc w:val="both"/>
        <w:rPr>
          <w:rFonts w:ascii="Times New Roman" w:hAnsi="Times New Roman" w:cs="Times New Roman"/>
          <w:sz w:val="18"/>
          <w:szCs w:val="18"/>
          <w:lang w:val="en-US"/>
        </w:rPr>
        <w:sectPr w:rsidR="00B33349" w:rsidRPr="00A92F66" w:rsidSect="00B33349">
          <w:type w:val="continuous"/>
          <w:pgSz w:w="11906" w:h="16838"/>
          <w:pgMar w:top="1134" w:right="850" w:bottom="1134" w:left="1701" w:header="708" w:footer="708" w:gutter="0"/>
          <w:cols w:num="2" w:space="708"/>
          <w:docGrid w:linePitch="360"/>
        </w:sectPr>
      </w:pP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Russian Infrastructure Development Index </w:t>
      </w:r>
      <w:r w:rsidR="00E4387A" w:rsidRPr="00A92F66">
        <w:rPr>
          <w:rFonts w:ascii="Times New Roman" w:hAnsi="Times New Roman" w:cs="Times New Roman"/>
          <w:sz w:val="18"/>
          <w:szCs w:val="18"/>
          <w:lang w:val="en-US"/>
        </w:rPr>
        <w:t xml:space="preserve">2021. </w:t>
      </w:r>
      <w:r w:rsidRPr="00A92F66">
        <w:rPr>
          <w:rFonts w:ascii="Times New Roman" w:hAnsi="Times New Roman" w:cs="Times New Roman"/>
          <w:sz w:val="18"/>
          <w:szCs w:val="18"/>
          <w:lang w:val="en-US"/>
        </w:rPr>
        <w:t>Transport</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hyperlink r:id="rId118" w:history="1">
        <w:r w:rsidR="00766883" w:rsidRPr="00A92F66">
          <w:rPr>
            <w:rStyle w:val="a6"/>
            <w:rFonts w:ascii="Times New Roman" w:hAnsi="Times New Roman" w:cs="Times New Roman"/>
            <w:sz w:val="18"/>
            <w:szCs w:val="18"/>
            <w:lang w:val="en-US"/>
          </w:rPr>
          <w:t>https://infraoneresearch.ru/index_id/2021?ysclid=lcua3n2mp760352893</w:t>
        </w:r>
      </w:hyperlink>
      <w:r w:rsidR="00E4387A" w:rsidRPr="00A92F66">
        <w:rPr>
          <w:rFonts w:ascii="Times New Roman" w:hAnsi="Times New Roman" w:cs="Times New Roman"/>
          <w:sz w:val="18"/>
          <w:szCs w:val="18"/>
          <w:lang w:val="en-US"/>
        </w:rPr>
        <w:t xml:space="preserve"> </w:t>
      </w:r>
    </w:p>
    <w:p w:rsidR="00E4387A" w:rsidRPr="00A92F66" w:rsidRDefault="00E4387A"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Statdata.ru. </w:t>
      </w:r>
      <w:r w:rsidR="00D966B5" w:rsidRPr="00A92F66">
        <w:rPr>
          <w:rFonts w:ascii="Times New Roman" w:hAnsi="Times New Roman" w:cs="Times New Roman"/>
          <w:sz w:val="18"/>
          <w:szCs w:val="18"/>
          <w:lang w:val="en-US"/>
        </w:rPr>
        <w:t xml:space="preserve">Population density of Russia </w:t>
      </w:r>
      <w:r w:rsidRPr="00A92F66">
        <w:rPr>
          <w:rFonts w:ascii="Times New Roman" w:hAnsi="Times New Roman" w:cs="Times New Roman"/>
          <w:sz w:val="18"/>
          <w:szCs w:val="18"/>
          <w:lang w:val="en-US"/>
        </w:rPr>
        <w:t xml:space="preserve">2022. </w:t>
      </w:r>
      <w:r w:rsidR="00766883"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19" w:history="1">
        <w:r w:rsidR="00766883" w:rsidRPr="00A92F66">
          <w:rPr>
            <w:rStyle w:val="a6"/>
            <w:rFonts w:ascii="Times New Roman" w:hAnsi="Times New Roman" w:cs="Times New Roman"/>
            <w:sz w:val="18"/>
            <w:szCs w:val="18"/>
            <w:lang w:val="en-US"/>
          </w:rPr>
          <w:t>http://www.statdata.ru/nasel_regions?ysclid=lcu9gspdhg229064538</w:t>
        </w:r>
      </w:hyperlink>
      <w:r w:rsidRPr="00A92F66">
        <w:rPr>
          <w:rFonts w:ascii="Times New Roman" w:hAnsi="Times New Roman" w:cs="Times New Roman"/>
          <w:sz w:val="18"/>
          <w:szCs w:val="18"/>
          <w:lang w:val="en-US"/>
        </w:rPr>
        <w:t xml:space="preserve"> </w:t>
      </w: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Federal State Statistics Service</w:t>
      </w:r>
      <w:r w:rsidR="00E4387A" w:rsidRPr="00A92F66">
        <w:rPr>
          <w:rFonts w:ascii="Times New Roman" w:hAnsi="Times New Roman" w:cs="Times New Roman"/>
          <w:sz w:val="18"/>
          <w:szCs w:val="18"/>
          <w:lang w:val="en-US"/>
        </w:rPr>
        <w:t xml:space="preserve">. </w:t>
      </w:r>
      <w:r w:rsidR="00E4387A" w:rsidRPr="00A92F66">
        <w:rPr>
          <w:rFonts w:ascii="Times New Roman" w:hAnsi="Times New Roman" w:cs="Times New Roman"/>
          <w:sz w:val="18"/>
          <w:szCs w:val="18"/>
        </w:rPr>
        <w:t>МО</w:t>
      </w:r>
      <w:r w:rsidRPr="00A92F66">
        <w:rPr>
          <w:rFonts w:ascii="Times New Roman" w:hAnsi="Times New Roman" w:cs="Times New Roman"/>
          <w:sz w:val="18"/>
          <w:szCs w:val="18"/>
          <w:lang w:val="en-US"/>
        </w:rPr>
        <w:t>SS</w:t>
      </w:r>
      <w:r w:rsidR="00E4387A" w:rsidRPr="00A92F66">
        <w:rPr>
          <w:rFonts w:ascii="Times New Roman" w:hAnsi="Times New Roman" w:cs="Times New Roman"/>
          <w:sz w:val="18"/>
          <w:szCs w:val="18"/>
        </w:rPr>
        <w:t>ТАТ</w:t>
      </w:r>
      <w:r w:rsidR="00E4387A"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Moscow in numbers</w:t>
      </w:r>
      <w:r w:rsidR="00E4387A"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A brief statistical collection</w:t>
      </w:r>
      <w:r w:rsidR="00E4387A" w:rsidRPr="00A92F66">
        <w:rPr>
          <w:rFonts w:ascii="Times New Roman" w:hAnsi="Times New Roman" w:cs="Times New Roman"/>
          <w:sz w:val="18"/>
          <w:szCs w:val="18"/>
          <w:lang w:val="en-US"/>
        </w:rPr>
        <w:t>, 2022.</w:t>
      </w:r>
      <w:r w:rsidR="00766883" w:rsidRPr="00A92F66">
        <w:rPr>
          <w:rFonts w:ascii="Times New Roman" w:hAnsi="Times New Roman" w:cs="Times New Roman"/>
          <w:sz w:val="18"/>
          <w:szCs w:val="18"/>
          <w:lang w:val="en-US"/>
        </w:rPr>
        <w:t xml:space="preserve"> Available:</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 xml:space="preserve"> </w:t>
      </w:r>
      <w:hyperlink r:id="rId120" w:history="1">
        <w:r w:rsidR="00766883" w:rsidRPr="00A92F66">
          <w:rPr>
            <w:rStyle w:val="a6"/>
            <w:rFonts w:ascii="Times New Roman" w:hAnsi="Times New Roman" w:cs="Times New Roman"/>
            <w:sz w:val="18"/>
            <w:szCs w:val="18"/>
            <w:lang w:val="en-US"/>
          </w:rPr>
          <w:t>https://mosstat.gks.ru/storage/mediabank/%D0%9C%D0%BE%D1%81%D0%BA%D0%B2%D0%B0%20%D0%B2%20%D1%86%D0%B8%D1%84%D1%80%D0%B0%D1%85%202021.pdf</w:t>
        </w:r>
      </w:hyperlink>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Population of </w:t>
      </w:r>
      <w:proofErr w:type="spellStart"/>
      <w:r w:rsidRPr="00A92F66">
        <w:rPr>
          <w:rFonts w:ascii="Times New Roman" w:hAnsi="Times New Roman" w:cs="Times New Roman"/>
          <w:sz w:val="18"/>
          <w:szCs w:val="18"/>
          <w:lang w:val="en-US"/>
        </w:rPr>
        <w:t>Ekaterinbugr</w:t>
      </w:r>
      <w:proofErr w:type="spellEnd"/>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 xml:space="preserve">Available: </w:t>
      </w:r>
      <w:hyperlink r:id="rId121" w:history="1">
        <w:r w:rsidR="00766883" w:rsidRPr="00A92F66">
          <w:rPr>
            <w:rStyle w:val="a6"/>
            <w:rFonts w:ascii="Times New Roman" w:hAnsi="Times New Roman" w:cs="Times New Roman"/>
            <w:sz w:val="18"/>
            <w:szCs w:val="18"/>
            <w:lang w:val="en-US"/>
          </w:rPr>
          <w:t>https://bdex.ru/naselenie/sverdlovskaya-oblast/ekaterinburg/?ysclid=lcucf9xqyb390063496</w:t>
        </w:r>
      </w:hyperlink>
      <w:r w:rsidR="00E4387A" w:rsidRPr="00A92F66">
        <w:rPr>
          <w:rFonts w:ascii="Times New Roman" w:hAnsi="Times New Roman" w:cs="Times New Roman"/>
          <w:sz w:val="18"/>
          <w:szCs w:val="18"/>
          <w:lang w:val="en-US"/>
        </w:rPr>
        <w:t xml:space="preserve"> </w:t>
      </w:r>
    </w:p>
    <w:p w:rsidR="00E4387A" w:rsidRPr="00A92F66" w:rsidRDefault="00E4387A"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 </w:t>
      </w:r>
      <w:r w:rsidR="00D966B5" w:rsidRPr="00A92F66">
        <w:rPr>
          <w:rFonts w:ascii="Times New Roman" w:hAnsi="Times New Roman" w:cs="Times New Roman"/>
          <w:sz w:val="18"/>
          <w:szCs w:val="18"/>
          <w:lang w:val="en-US"/>
        </w:rPr>
        <w:t>Human Development Index in Russia: regional differences</w:t>
      </w:r>
      <w:r w:rsidRPr="00A92F66">
        <w:rPr>
          <w:rFonts w:ascii="Times New Roman" w:hAnsi="Times New Roman" w:cs="Times New Roman"/>
          <w:sz w:val="18"/>
          <w:szCs w:val="18"/>
          <w:lang w:val="en-US"/>
        </w:rPr>
        <w:t xml:space="preserve">. </w:t>
      </w:r>
      <w:r w:rsidR="00D966B5" w:rsidRPr="00A92F66">
        <w:rPr>
          <w:rFonts w:ascii="Times New Roman" w:hAnsi="Times New Roman" w:cs="Times New Roman"/>
          <w:sz w:val="18"/>
          <w:szCs w:val="18"/>
          <w:lang w:val="en-US"/>
        </w:rPr>
        <w:t>Analytical Center under the Government of the Russian Federation</w:t>
      </w:r>
      <w:r w:rsidRPr="00A92F66">
        <w:rPr>
          <w:rFonts w:ascii="Times New Roman" w:hAnsi="Times New Roman" w:cs="Times New Roman"/>
          <w:sz w:val="18"/>
          <w:szCs w:val="18"/>
          <w:lang w:val="en-US"/>
        </w:rPr>
        <w:t xml:space="preserve">, 2021. </w:t>
      </w:r>
      <w:r w:rsidR="00766883" w:rsidRPr="00A92F66">
        <w:rPr>
          <w:rFonts w:ascii="Times New Roman" w:hAnsi="Times New Roman" w:cs="Times New Roman"/>
          <w:sz w:val="18"/>
          <w:szCs w:val="18"/>
          <w:lang w:val="en-US"/>
        </w:rPr>
        <w:t>Available:</w:t>
      </w:r>
      <w:r w:rsidRPr="00A92F66">
        <w:rPr>
          <w:rFonts w:ascii="Times New Roman" w:hAnsi="Times New Roman" w:cs="Times New Roman"/>
          <w:sz w:val="18"/>
          <w:szCs w:val="18"/>
          <w:lang w:val="en-US"/>
        </w:rPr>
        <w:t xml:space="preserve">  </w:t>
      </w:r>
      <w:hyperlink r:id="rId122" w:history="1">
        <w:r w:rsidR="00766883" w:rsidRPr="00A92F66">
          <w:rPr>
            <w:rStyle w:val="a6"/>
            <w:rFonts w:ascii="Times New Roman" w:hAnsi="Times New Roman" w:cs="Times New Roman"/>
            <w:sz w:val="18"/>
            <w:szCs w:val="18"/>
            <w:lang w:val="en-US"/>
          </w:rPr>
          <w:t>https://ac.gov.ru/uploads/2-Publications/analitika/2022/_2021_long.pdf</w:t>
        </w:r>
      </w:hyperlink>
      <w:r w:rsidRPr="00A92F66">
        <w:rPr>
          <w:rFonts w:ascii="Times New Roman" w:hAnsi="Times New Roman" w:cs="Times New Roman"/>
          <w:sz w:val="18"/>
          <w:szCs w:val="18"/>
          <w:lang w:val="en-US"/>
        </w:rPr>
        <w:t xml:space="preserve"> </w:t>
      </w: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Rating of tourist attractiveness of the regions of the Russian Federation </w:t>
      </w:r>
      <w:r w:rsidR="00E4387A" w:rsidRPr="00A92F66">
        <w:rPr>
          <w:rFonts w:ascii="Times New Roman" w:hAnsi="Times New Roman" w:cs="Times New Roman"/>
          <w:sz w:val="18"/>
          <w:szCs w:val="18"/>
          <w:lang w:val="en-US"/>
        </w:rPr>
        <w:t xml:space="preserve">2021. </w:t>
      </w:r>
      <w:proofErr w:type="spellStart"/>
      <w:r w:rsidR="00E4387A" w:rsidRPr="00A92F66">
        <w:rPr>
          <w:rFonts w:ascii="Times New Roman" w:hAnsi="Times New Roman" w:cs="Times New Roman"/>
          <w:sz w:val="18"/>
          <w:szCs w:val="18"/>
          <w:lang w:val="en-US"/>
        </w:rPr>
        <w:t>RTourNews</w:t>
      </w:r>
      <w:proofErr w:type="spellEnd"/>
      <w:r w:rsidR="00E4387A"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 xml:space="preserve">Online magazine about </w:t>
      </w:r>
      <w:r w:rsidRPr="00A92F66">
        <w:rPr>
          <w:rFonts w:ascii="Times New Roman" w:hAnsi="Times New Roman" w:cs="Times New Roman"/>
          <w:sz w:val="18"/>
          <w:szCs w:val="18"/>
          <w:lang w:val="en-US"/>
        </w:rPr>
        <w:t>Russian tourism</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hyperlink r:id="rId123" w:history="1">
        <w:r w:rsidR="00766883" w:rsidRPr="00A92F66">
          <w:rPr>
            <w:rStyle w:val="a6"/>
            <w:rFonts w:ascii="Times New Roman" w:hAnsi="Times New Roman" w:cs="Times New Roman"/>
            <w:sz w:val="18"/>
            <w:szCs w:val="18"/>
            <w:lang w:val="en-US"/>
          </w:rPr>
          <w:t>https://rtournews.ru/tournews/vyshel-rejting-turisticheskoj-privlekatelnosti-regionov-rf-za-2021-god.html?ysclid=lcyqdmgbjv863162375</w:t>
        </w:r>
      </w:hyperlink>
      <w:r w:rsidR="00E4387A" w:rsidRPr="00A92F66">
        <w:rPr>
          <w:rFonts w:ascii="Times New Roman" w:hAnsi="Times New Roman" w:cs="Times New Roman"/>
          <w:sz w:val="18"/>
          <w:szCs w:val="18"/>
          <w:lang w:val="en-US"/>
        </w:rPr>
        <w:t xml:space="preserve"> </w:t>
      </w: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Labor market, employment and wages</w:t>
      </w:r>
      <w:r w:rsidR="00E4387A" w:rsidRPr="00A92F66">
        <w:rPr>
          <w:rFonts w:ascii="Times New Roman" w:hAnsi="Times New Roman" w:cs="Times New Roman"/>
          <w:sz w:val="18"/>
          <w:szCs w:val="18"/>
          <w:lang w:val="en-US"/>
        </w:rPr>
        <w:t xml:space="preserve">. </w:t>
      </w:r>
      <w:r w:rsidR="001B1E37" w:rsidRPr="00A92F66">
        <w:rPr>
          <w:rFonts w:ascii="Times New Roman" w:hAnsi="Times New Roman" w:cs="Times New Roman"/>
          <w:sz w:val="18"/>
          <w:szCs w:val="18"/>
          <w:lang w:val="en-US"/>
        </w:rPr>
        <w:t>Federal State Statistics Service of the Russian Federation</w:t>
      </w:r>
      <w:r w:rsidR="00E4387A" w:rsidRPr="00A92F66">
        <w:rPr>
          <w:rFonts w:ascii="Times New Roman" w:hAnsi="Times New Roman" w:cs="Times New Roman"/>
          <w:sz w:val="18"/>
          <w:szCs w:val="18"/>
          <w:lang w:val="en-US"/>
        </w:rPr>
        <w:t>.</w:t>
      </w:r>
      <w:r w:rsidR="00766883" w:rsidRPr="00A92F66">
        <w:rPr>
          <w:rFonts w:ascii="Times New Roman" w:hAnsi="Times New Roman" w:cs="Times New Roman"/>
          <w:sz w:val="18"/>
          <w:szCs w:val="18"/>
          <w:lang w:val="en-US"/>
        </w:rPr>
        <w:t xml:space="preserve"> Available:</w:t>
      </w:r>
      <w:r w:rsidR="00E4387A" w:rsidRPr="00A92F66">
        <w:rPr>
          <w:rFonts w:ascii="Times New Roman" w:hAnsi="Times New Roman" w:cs="Times New Roman"/>
          <w:sz w:val="18"/>
          <w:szCs w:val="18"/>
          <w:lang w:val="en-US"/>
        </w:rPr>
        <w:t xml:space="preserve"> </w:t>
      </w:r>
      <w:hyperlink r:id="rId124" w:history="1">
        <w:r w:rsidR="00766883" w:rsidRPr="00A92F66">
          <w:rPr>
            <w:rStyle w:val="a6"/>
            <w:rFonts w:ascii="Times New Roman" w:hAnsi="Times New Roman" w:cs="Times New Roman"/>
            <w:sz w:val="18"/>
            <w:szCs w:val="18"/>
            <w:lang w:val="en-US"/>
          </w:rPr>
          <w:t>https://rosstat.gov.ru/labor_market_employment_salaries</w:t>
        </w:r>
      </w:hyperlink>
      <w:r w:rsidR="00E4387A" w:rsidRPr="00A92F66">
        <w:rPr>
          <w:rFonts w:ascii="Times New Roman" w:hAnsi="Times New Roman" w:cs="Times New Roman"/>
          <w:sz w:val="18"/>
          <w:szCs w:val="18"/>
          <w:lang w:val="en-US"/>
        </w:rPr>
        <w:t xml:space="preserve"> </w:t>
      </w:r>
    </w:p>
    <w:p w:rsidR="00E4387A" w:rsidRPr="00A92F66" w:rsidRDefault="001B1E37"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Life quality index</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hyperlink r:id="rId125" w:history="1">
        <w:r w:rsidR="00766883" w:rsidRPr="00A92F66">
          <w:rPr>
            <w:rStyle w:val="a6"/>
            <w:rFonts w:ascii="Times New Roman" w:hAnsi="Times New Roman" w:cs="Times New Roman"/>
            <w:sz w:val="18"/>
            <w:szCs w:val="18"/>
            <w:lang w:val="en-US"/>
          </w:rPr>
          <w:t>https://citylifeindex.ru/</w:t>
        </w:r>
      </w:hyperlink>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Rating of the best cities in Russia by quality of life</w:t>
      </w:r>
      <w:r w:rsidR="00E4387A" w:rsidRPr="00A92F66">
        <w:rPr>
          <w:rFonts w:ascii="Times New Roman" w:hAnsi="Times New Roman" w:cs="Times New Roman"/>
          <w:sz w:val="18"/>
          <w:szCs w:val="18"/>
          <w:lang w:val="en-US"/>
        </w:rPr>
        <w:t>, 2023.</w:t>
      </w:r>
      <w:r w:rsidR="00766883" w:rsidRPr="00A92F66">
        <w:rPr>
          <w:rFonts w:ascii="Times New Roman" w:hAnsi="Times New Roman" w:cs="Times New Roman"/>
          <w:sz w:val="18"/>
          <w:szCs w:val="18"/>
          <w:lang w:val="en-US"/>
        </w:rPr>
        <w:t xml:space="preserve"> Available:</w:t>
      </w:r>
      <w:r w:rsidR="00E4387A" w:rsidRPr="00A92F66">
        <w:rPr>
          <w:rFonts w:ascii="Times New Roman" w:hAnsi="Times New Roman" w:cs="Times New Roman"/>
          <w:sz w:val="18"/>
          <w:szCs w:val="18"/>
          <w:lang w:val="en-US"/>
        </w:rPr>
        <w:t xml:space="preserve"> </w:t>
      </w:r>
      <w:hyperlink r:id="rId126" w:history="1">
        <w:r w:rsidR="00766883" w:rsidRPr="00A92F66">
          <w:rPr>
            <w:rStyle w:val="a6"/>
            <w:rFonts w:ascii="Times New Roman" w:hAnsi="Times New Roman" w:cs="Times New Roman"/>
            <w:sz w:val="18"/>
            <w:szCs w:val="18"/>
            <w:lang w:val="en-US"/>
          </w:rPr>
          <w:t>https://top-rf.ru/places/512-rejting-gorodov.html</w:t>
        </w:r>
      </w:hyperlink>
      <w:r w:rsidR="00E4387A" w:rsidRPr="00A92F66">
        <w:rPr>
          <w:rFonts w:ascii="Times New Roman" w:hAnsi="Times New Roman" w:cs="Times New Roman"/>
          <w:sz w:val="18"/>
          <w:szCs w:val="18"/>
          <w:lang w:val="en-US"/>
        </w:rPr>
        <w:t xml:space="preserve"> </w:t>
      </w: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Rating of regions on housing affordability </w:t>
      </w:r>
      <w:r w:rsidR="00E4387A" w:rsidRPr="00A92F66">
        <w:rPr>
          <w:rFonts w:ascii="Times New Roman" w:hAnsi="Times New Roman" w:cs="Times New Roman"/>
          <w:sz w:val="18"/>
          <w:szCs w:val="18"/>
          <w:lang w:val="en-US"/>
        </w:rPr>
        <w:t xml:space="preserve">– 2022. </w:t>
      </w:r>
      <w:r w:rsidRPr="00A92F66">
        <w:rPr>
          <w:rFonts w:ascii="Times New Roman" w:hAnsi="Times New Roman" w:cs="Times New Roman"/>
          <w:sz w:val="18"/>
          <w:szCs w:val="18"/>
          <w:lang w:val="en-US"/>
        </w:rPr>
        <w:t>RIA-Rating</w:t>
      </w:r>
      <w:r w:rsidR="00E4387A" w:rsidRPr="00A92F66">
        <w:rPr>
          <w:rFonts w:ascii="Times New Roman" w:hAnsi="Times New Roman" w:cs="Times New Roman"/>
          <w:sz w:val="18"/>
          <w:szCs w:val="18"/>
          <w:lang w:val="en-US"/>
        </w:rPr>
        <w:t>.</w:t>
      </w:r>
      <w:r w:rsidR="00766883" w:rsidRPr="00A92F66">
        <w:rPr>
          <w:rFonts w:ascii="Times New Roman" w:hAnsi="Times New Roman" w:cs="Times New Roman"/>
          <w:sz w:val="18"/>
          <w:szCs w:val="18"/>
          <w:lang w:val="en-US"/>
        </w:rPr>
        <w:t xml:space="preserve"> Available:</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 xml:space="preserve"> </w:t>
      </w:r>
      <w:hyperlink r:id="rId127" w:history="1">
        <w:r w:rsidR="00766883" w:rsidRPr="00A92F66">
          <w:rPr>
            <w:rStyle w:val="a6"/>
            <w:rFonts w:ascii="Times New Roman" w:hAnsi="Times New Roman" w:cs="Times New Roman"/>
            <w:sz w:val="18"/>
            <w:szCs w:val="18"/>
            <w:lang w:val="en-US"/>
          </w:rPr>
          <w:t>https://riarating.ru/infografika/20220614/630223702.html?ysclid=lcu9bb6yf8936295971</w:t>
        </w:r>
      </w:hyperlink>
      <w:r w:rsidR="00E4387A" w:rsidRPr="00A92F66">
        <w:rPr>
          <w:rFonts w:ascii="Times New Roman" w:hAnsi="Times New Roman" w:cs="Times New Roman"/>
          <w:sz w:val="18"/>
          <w:szCs w:val="18"/>
          <w:lang w:val="en-US"/>
        </w:rPr>
        <w:t xml:space="preserve"> </w:t>
      </w:r>
    </w:p>
    <w:p w:rsidR="00E4387A" w:rsidRPr="00A92F66" w:rsidRDefault="00D966B5"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Rating of regions by unemployment rate</w:t>
      </w:r>
      <w:r w:rsidR="00E4387A" w:rsidRPr="00A92F66">
        <w:rPr>
          <w:rFonts w:ascii="Times New Roman" w:hAnsi="Times New Roman" w:cs="Times New Roman"/>
          <w:sz w:val="18"/>
          <w:szCs w:val="18"/>
          <w:lang w:val="en-US"/>
        </w:rPr>
        <w:t xml:space="preserve">. </w:t>
      </w:r>
      <w:r w:rsidRPr="00A92F66">
        <w:rPr>
          <w:rFonts w:ascii="Times New Roman" w:hAnsi="Times New Roman" w:cs="Times New Roman"/>
          <w:sz w:val="18"/>
          <w:szCs w:val="18"/>
          <w:lang w:val="en-US"/>
        </w:rPr>
        <w:t>RIA</w:t>
      </w:r>
      <w:r w:rsidR="00E4387A" w:rsidRPr="00A92F66">
        <w:rPr>
          <w:rFonts w:ascii="Times New Roman" w:hAnsi="Times New Roman" w:cs="Times New Roman"/>
          <w:sz w:val="18"/>
          <w:szCs w:val="18"/>
          <w:lang w:val="en-US"/>
        </w:rPr>
        <w:t>-</w:t>
      </w:r>
      <w:r w:rsidRPr="00A92F66">
        <w:rPr>
          <w:rFonts w:ascii="Times New Roman" w:hAnsi="Times New Roman" w:cs="Times New Roman"/>
          <w:sz w:val="18"/>
          <w:szCs w:val="18"/>
          <w:lang w:val="en-US"/>
        </w:rPr>
        <w:t>Rating</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 xml:space="preserve"> </w:t>
      </w:r>
      <w:hyperlink r:id="rId128" w:history="1">
        <w:r w:rsidR="00766883" w:rsidRPr="00A92F66">
          <w:rPr>
            <w:rStyle w:val="a6"/>
            <w:rFonts w:ascii="Times New Roman" w:hAnsi="Times New Roman" w:cs="Times New Roman"/>
            <w:sz w:val="18"/>
            <w:szCs w:val="18"/>
            <w:lang w:val="en-US"/>
          </w:rPr>
          <w:t>https://riarating.ru/infografika/20220301/630217858.html?ysclid=lcuasnojfv138483455</w:t>
        </w:r>
      </w:hyperlink>
      <w:r w:rsidR="00E4387A" w:rsidRPr="00A92F66">
        <w:rPr>
          <w:rFonts w:ascii="Times New Roman" w:hAnsi="Times New Roman" w:cs="Times New Roman"/>
          <w:sz w:val="18"/>
          <w:szCs w:val="18"/>
          <w:lang w:val="en-US"/>
        </w:rPr>
        <w:t xml:space="preserve"> </w:t>
      </w:r>
    </w:p>
    <w:p w:rsidR="00B33349" w:rsidRPr="00A92F66" w:rsidRDefault="00AE7BC1" w:rsidP="00E4387A">
      <w:pPr>
        <w:pStyle w:val="a8"/>
        <w:numPr>
          <w:ilvl w:val="0"/>
          <w:numId w:val="9"/>
        </w:numPr>
        <w:spacing w:after="156" w:line="200" w:lineRule="exact"/>
        <w:ind w:left="0"/>
        <w:jc w:val="both"/>
        <w:rPr>
          <w:rFonts w:ascii="Times New Roman" w:hAnsi="Times New Roman" w:cs="Times New Roman"/>
          <w:sz w:val="18"/>
          <w:szCs w:val="18"/>
          <w:lang w:val="en-US"/>
        </w:rPr>
        <w:sectPr w:rsidR="00B33349" w:rsidRPr="00A92F66" w:rsidSect="00B33349">
          <w:type w:val="continuous"/>
          <w:pgSz w:w="11906" w:h="16838"/>
          <w:pgMar w:top="1134" w:right="850" w:bottom="1134" w:left="1701" w:header="708" w:footer="708" w:gutter="0"/>
          <w:cols w:num="2" w:space="708"/>
          <w:docGrid w:linePitch="360"/>
        </w:sectPr>
      </w:pPr>
      <w:r w:rsidRPr="00A92F66">
        <w:rPr>
          <w:rFonts w:ascii="Times New Roman" w:hAnsi="Times New Roman" w:cs="Times New Roman"/>
          <w:sz w:val="18"/>
          <w:szCs w:val="18"/>
          <w:lang w:val="en-US"/>
        </w:rPr>
        <w:t>Urban Environment quality Index</w:t>
      </w:r>
      <w:r w:rsidR="00E4387A" w:rsidRPr="00A92F66">
        <w:rPr>
          <w:rFonts w:ascii="Times New Roman" w:hAnsi="Times New Roman" w:cs="Times New Roman"/>
          <w:sz w:val="18"/>
          <w:szCs w:val="18"/>
          <w:lang w:val="en-US"/>
        </w:rPr>
        <w:t xml:space="preserve">. </w:t>
      </w:r>
      <w:r w:rsidR="00766883" w:rsidRPr="00A92F66">
        <w:rPr>
          <w:rFonts w:ascii="Times New Roman" w:hAnsi="Times New Roman" w:cs="Times New Roman"/>
          <w:sz w:val="18"/>
          <w:szCs w:val="18"/>
          <w:lang w:val="en-US"/>
        </w:rPr>
        <w:t>Available:</w:t>
      </w:r>
      <w:r w:rsidR="00E4387A" w:rsidRPr="00A92F66">
        <w:rPr>
          <w:rFonts w:ascii="Times New Roman" w:hAnsi="Times New Roman" w:cs="Times New Roman"/>
          <w:sz w:val="18"/>
          <w:szCs w:val="18"/>
          <w:lang w:val="en-US"/>
        </w:rPr>
        <w:t xml:space="preserve">  </w:t>
      </w:r>
      <w:hyperlink r:id="rId129" w:anchor="/" w:history="1">
        <w:r w:rsidR="00766883" w:rsidRPr="00A92F66">
          <w:rPr>
            <w:rStyle w:val="a6"/>
            <w:rFonts w:ascii="Times New Roman" w:hAnsi="Times New Roman" w:cs="Times New Roman"/>
            <w:sz w:val="18"/>
            <w:szCs w:val="18"/>
            <w:lang w:val="en-US"/>
          </w:rPr>
          <w:t>https://xn----</w:t>
        </w:r>
        <w:proofErr w:type="spellStart"/>
        <w:r w:rsidR="00766883" w:rsidRPr="00A92F66">
          <w:rPr>
            <w:rStyle w:val="a6"/>
            <w:rFonts w:ascii="Times New Roman" w:hAnsi="Times New Roman" w:cs="Times New Roman"/>
            <w:sz w:val="18"/>
            <w:szCs w:val="18"/>
            <w:lang w:val="en-US"/>
          </w:rPr>
          <w:t>dtbcccdtsypabxk.xn</w:t>
        </w:r>
        <w:proofErr w:type="spellEnd"/>
        <w:r w:rsidR="00766883" w:rsidRPr="00A92F66">
          <w:rPr>
            <w:rStyle w:val="a6"/>
            <w:rFonts w:ascii="Times New Roman" w:hAnsi="Times New Roman" w:cs="Times New Roman"/>
            <w:sz w:val="18"/>
            <w:szCs w:val="18"/>
            <w:lang w:val="en-US"/>
          </w:rPr>
          <w:t>--p1ai/#/</w:t>
        </w:r>
      </w:hyperlink>
      <w:r w:rsidR="00766883" w:rsidRPr="00A92F66">
        <w:rPr>
          <w:rFonts w:ascii="Times New Roman" w:hAnsi="Times New Roman" w:cs="Times New Roman"/>
          <w:sz w:val="18"/>
          <w:szCs w:val="18"/>
          <w:lang w:val="en-US"/>
        </w:rPr>
        <w:t xml:space="preserve"> </w:t>
      </w:r>
      <w:r w:rsidR="00E4387A" w:rsidRPr="00A92F66">
        <w:rPr>
          <w:rFonts w:ascii="Times New Roman" w:hAnsi="Times New Roman" w:cs="Times New Roman"/>
          <w:sz w:val="18"/>
          <w:szCs w:val="18"/>
          <w:lang w:val="en-US"/>
        </w:rPr>
        <w:t xml:space="preserve"> </w:t>
      </w:r>
    </w:p>
    <w:p w:rsidR="00E4387A" w:rsidRPr="00A92F66" w:rsidRDefault="00766883" w:rsidP="00E4387A">
      <w:pPr>
        <w:pStyle w:val="a8"/>
        <w:numPr>
          <w:ilvl w:val="0"/>
          <w:numId w:val="9"/>
        </w:numPr>
        <w:spacing w:after="156" w:line="200" w:lineRule="exact"/>
        <w:ind w:left="0"/>
        <w:jc w:val="both"/>
        <w:rPr>
          <w:rFonts w:ascii="Times New Roman" w:hAnsi="Times New Roman" w:cs="Times New Roman"/>
          <w:sz w:val="18"/>
          <w:szCs w:val="18"/>
          <w:lang w:val="en-US"/>
        </w:rPr>
      </w:pPr>
      <w:r w:rsidRPr="00A92F66">
        <w:rPr>
          <w:rFonts w:ascii="Times New Roman" w:hAnsi="Times New Roman" w:cs="Times New Roman"/>
          <w:sz w:val="18"/>
          <w:szCs w:val="18"/>
          <w:lang w:val="en-US"/>
        </w:rPr>
        <w:t xml:space="preserve"> </w:t>
      </w:r>
    </w:p>
    <w:sectPr w:rsidR="00E4387A" w:rsidRPr="00A92F66" w:rsidSect="00B33349">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F9D" w:rsidRDefault="00D81F9D" w:rsidP="002815F2">
      <w:pPr>
        <w:spacing w:after="0" w:line="240" w:lineRule="auto"/>
      </w:pPr>
      <w:r>
        <w:separator/>
      </w:r>
    </w:p>
  </w:endnote>
  <w:endnote w:type="continuationSeparator" w:id="0">
    <w:p w:rsidR="00D81F9D" w:rsidRDefault="00D81F9D" w:rsidP="0028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32053051"/>
      <w:docPartObj>
        <w:docPartGallery w:val="Page Numbers (Bottom of Page)"/>
        <w:docPartUnique/>
      </w:docPartObj>
    </w:sdtPr>
    <w:sdtEndPr/>
    <w:sdtContent>
      <w:p w:rsidR="003A554C" w:rsidRPr="0052443B" w:rsidRDefault="003A554C">
        <w:pPr>
          <w:pStyle w:val="af"/>
          <w:jc w:val="center"/>
          <w:rPr>
            <w:rFonts w:ascii="Times New Roman" w:hAnsi="Times New Roman" w:cs="Times New Roman"/>
          </w:rPr>
        </w:pPr>
        <w:r w:rsidRPr="0052443B">
          <w:rPr>
            <w:rFonts w:ascii="Times New Roman" w:hAnsi="Times New Roman" w:cs="Times New Roman"/>
          </w:rPr>
          <w:fldChar w:fldCharType="begin"/>
        </w:r>
        <w:r w:rsidRPr="0052443B">
          <w:rPr>
            <w:rFonts w:ascii="Times New Roman" w:hAnsi="Times New Roman" w:cs="Times New Roman"/>
          </w:rPr>
          <w:instrText>PAGE   \* MERGEFORMAT</w:instrText>
        </w:r>
        <w:r w:rsidRPr="0052443B">
          <w:rPr>
            <w:rFonts w:ascii="Times New Roman" w:hAnsi="Times New Roman" w:cs="Times New Roman"/>
          </w:rPr>
          <w:fldChar w:fldCharType="separate"/>
        </w:r>
        <w:r w:rsidR="001B6F91">
          <w:rPr>
            <w:rFonts w:ascii="Times New Roman" w:hAnsi="Times New Roman" w:cs="Times New Roman"/>
            <w:noProof/>
          </w:rPr>
          <w:t>1</w:t>
        </w:r>
        <w:r w:rsidRPr="0052443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F9D" w:rsidRDefault="00D81F9D" w:rsidP="002815F2">
      <w:pPr>
        <w:spacing w:after="0" w:line="240" w:lineRule="auto"/>
      </w:pPr>
      <w:r>
        <w:separator/>
      </w:r>
    </w:p>
  </w:footnote>
  <w:footnote w:type="continuationSeparator" w:id="0">
    <w:p w:rsidR="00D81F9D" w:rsidRDefault="00D81F9D" w:rsidP="00281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0A6"/>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3E9347B"/>
    <w:multiLevelType w:val="hybridMultilevel"/>
    <w:tmpl w:val="55BED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3B1C8D"/>
    <w:multiLevelType w:val="hybridMultilevel"/>
    <w:tmpl w:val="212AB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D651FE"/>
    <w:multiLevelType w:val="hybridMultilevel"/>
    <w:tmpl w:val="AB54236E"/>
    <w:lvl w:ilvl="0" w:tplc="3F32B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8D204D4"/>
    <w:multiLevelType w:val="hybridMultilevel"/>
    <w:tmpl w:val="D966DF26"/>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2F2CBB"/>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CBB1FED"/>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0F264AEB"/>
    <w:multiLevelType w:val="multilevel"/>
    <w:tmpl w:val="B52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93306"/>
    <w:multiLevelType w:val="hybridMultilevel"/>
    <w:tmpl w:val="4C360C9E"/>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117FE1"/>
    <w:multiLevelType w:val="hybridMultilevel"/>
    <w:tmpl w:val="F1F86EA2"/>
    <w:lvl w:ilvl="0" w:tplc="57A273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15E108BC"/>
    <w:multiLevelType w:val="hybridMultilevel"/>
    <w:tmpl w:val="7220C316"/>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5E47AD"/>
    <w:multiLevelType w:val="hybridMultilevel"/>
    <w:tmpl w:val="D7206E6E"/>
    <w:lvl w:ilvl="0" w:tplc="43A46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17EC5E3E"/>
    <w:multiLevelType w:val="hybridMultilevel"/>
    <w:tmpl w:val="720A4C22"/>
    <w:lvl w:ilvl="0" w:tplc="3F32B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C8C5F49"/>
    <w:multiLevelType w:val="hybridMultilevel"/>
    <w:tmpl w:val="6BAAEDB8"/>
    <w:lvl w:ilvl="0" w:tplc="0419000F">
      <w:start w:val="1"/>
      <w:numFmt w:val="decimal"/>
      <w:lvlText w:val="%1."/>
      <w:lvlJc w:val="left"/>
      <w:pPr>
        <w:ind w:left="1077" w:hanging="360"/>
      </w:pPr>
      <w:rPr>
        <w:rFonts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 w15:restartNumberingAfterBreak="0">
    <w:nsid w:val="1EE45055"/>
    <w:multiLevelType w:val="hybridMultilevel"/>
    <w:tmpl w:val="0A688F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310677D"/>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35A6AF1"/>
    <w:multiLevelType w:val="hybridMultilevel"/>
    <w:tmpl w:val="18A25D68"/>
    <w:lvl w:ilvl="0" w:tplc="7ACEC9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28352C38"/>
    <w:multiLevelType w:val="hybridMultilevel"/>
    <w:tmpl w:val="F1F86EA2"/>
    <w:lvl w:ilvl="0" w:tplc="57A273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8B263C9"/>
    <w:multiLevelType w:val="hybridMultilevel"/>
    <w:tmpl w:val="E6525BCE"/>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F46C7A"/>
    <w:multiLevelType w:val="hybridMultilevel"/>
    <w:tmpl w:val="89FE647A"/>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F7576D"/>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2C382CA6"/>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2D8C0A11"/>
    <w:multiLevelType w:val="hybridMultilevel"/>
    <w:tmpl w:val="E4F8C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3E578F"/>
    <w:multiLevelType w:val="hybridMultilevel"/>
    <w:tmpl w:val="81AC4086"/>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AD300AA"/>
    <w:multiLevelType w:val="hybridMultilevel"/>
    <w:tmpl w:val="62A82FC8"/>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6F0874"/>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41A17914"/>
    <w:multiLevelType w:val="hybridMultilevel"/>
    <w:tmpl w:val="4950F528"/>
    <w:lvl w:ilvl="0" w:tplc="A49A2C62">
      <w:start w:val="1"/>
      <w:numFmt w:val="decimal"/>
      <w:lvlText w:val="%1."/>
      <w:lvlJc w:val="left"/>
      <w:pPr>
        <w:ind w:left="1211" w:hanging="360"/>
      </w:pPr>
      <w:rPr>
        <w:rFonts w:hint="default"/>
        <w:b/>
        <w:strike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46C658B5"/>
    <w:multiLevelType w:val="hybridMultilevel"/>
    <w:tmpl w:val="5E0EBC10"/>
    <w:lvl w:ilvl="0" w:tplc="1B7A9B46">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1404BAE"/>
    <w:multiLevelType w:val="hybridMultilevel"/>
    <w:tmpl w:val="F4364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E31B79"/>
    <w:multiLevelType w:val="hybridMultilevel"/>
    <w:tmpl w:val="5A468132"/>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96710A"/>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5B5466A7"/>
    <w:multiLevelType w:val="hybridMultilevel"/>
    <w:tmpl w:val="E682CEC8"/>
    <w:lvl w:ilvl="0" w:tplc="3F32B70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5CC258C3"/>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62C606A1"/>
    <w:multiLevelType w:val="hybridMultilevel"/>
    <w:tmpl w:val="D2721476"/>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647C3155"/>
    <w:multiLevelType w:val="hybridMultilevel"/>
    <w:tmpl w:val="C5889734"/>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8990FAF"/>
    <w:multiLevelType w:val="hybridMultilevel"/>
    <w:tmpl w:val="C6845B9C"/>
    <w:lvl w:ilvl="0" w:tplc="3F32B70C">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6" w15:restartNumberingAfterBreak="0">
    <w:nsid w:val="6DFD541E"/>
    <w:multiLevelType w:val="hybridMultilevel"/>
    <w:tmpl w:val="76AC1B2C"/>
    <w:lvl w:ilvl="0" w:tplc="04190001">
      <w:start w:val="1"/>
      <w:numFmt w:val="bullet"/>
      <w:lvlText w:val=""/>
      <w:lvlJc w:val="left"/>
      <w:pPr>
        <w:ind w:left="720" w:hanging="360"/>
      </w:pPr>
      <w:rPr>
        <w:rFonts w:ascii="Symbol" w:hAnsi="Symbol" w:hint="default"/>
      </w:rPr>
    </w:lvl>
    <w:lvl w:ilvl="1" w:tplc="41B0607E">
      <w:start w:val="1"/>
      <w:numFmt w:val="bullet"/>
      <w:lvlText w:val="o"/>
      <w:lvlJc w:val="left"/>
      <w:pPr>
        <w:ind w:left="1440" w:hanging="360"/>
      </w:pPr>
      <w:rPr>
        <w:rFonts w:ascii="Courier New" w:hAnsi="Courier New" w:cs="Courier New" w:hint="default"/>
      </w:rPr>
    </w:lvl>
    <w:lvl w:ilvl="2" w:tplc="5E68159A">
      <w:start w:val="1"/>
      <w:numFmt w:val="bullet"/>
      <w:lvlText w:val=""/>
      <w:lvlJc w:val="left"/>
      <w:pPr>
        <w:ind w:left="2160" w:hanging="360"/>
      </w:pPr>
      <w:rPr>
        <w:rFonts w:ascii="Wingdings" w:hAnsi="Wingdings" w:hint="default"/>
      </w:rPr>
    </w:lvl>
    <w:lvl w:ilvl="3" w:tplc="0F3E0A7C">
      <w:start w:val="1"/>
      <w:numFmt w:val="bullet"/>
      <w:lvlText w:val=""/>
      <w:lvlJc w:val="left"/>
      <w:pPr>
        <w:ind w:left="2880" w:hanging="360"/>
      </w:pPr>
      <w:rPr>
        <w:rFonts w:ascii="Symbol" w:hAnsi="Symbol" w:hint="default"/>
      </w:rPr>
    </w:lvl>
    <w:lvl w:ilvl="4" w:tplc="B50C2210">
      <w:start w:val="1"/>
      <w:numFmt w:val="bullet"/>
      <w:lvlText w:val="o"/>
      <w:lvlJc w:val="left"/>
      <w:pPr>
        <w:ind w:left="3600" w:hanging="360"/>
      </w:pPr>
      <w:rPr>
        <w:rFonts w:ascii="Courier New" w:hAnsi="Courier New" w:cs="Courier New" w:hint="default"/>
      </w:rPr>
    </w:lvl>
    <w:lvl w:ilvl="5" w:tplc="0B004CFA">
      <w:start w:val="1"/>
      <w:numFmt w:val="bullet"/>
      <w:lvlText w:val=""/>
      <w:lvlJc w:val="left"/>
      <w:pPr>
        <w:ind w:left="4320" w:hanging="360"/>
      </w:pPr>
      <w:rPr>
        <w:rFonts w:ascii="Wingdings" w:hAnsi="Wingdings" w:hint="default"/>
      </w:rPr>
    </w:lvl>
    <w:lvl w:ilvl="6" w:tplc="6E763166">
      <w:start w:val="1"/>
      <w:numFmt w:val="bullet"/>
      <w:lvlText w:val=""/>
      <w:lvlJc w:val="left"/>
      <w:pPr>
        <w:ind w:left="5040" w:hanging="360"/>
      </w:pPr>
      <w:rPr>
        <w:rFonts w:ascii="Symbol" w:hAnsi="Symbol" w:hint="default"/>
      </w:rPr>
    </w:lvl>
    <w:lvl w:ilvl="7" w:tplc="9020A9C4">
      <w:start w:val="1"/>
      <w:numFmt w:val="bullet"/>
      <w:lvlText w:val="o"/>
      <w:lvlJc w:val="left"/>
      <w:pPr>
        <w:ind w:left="5760" w:hanging="360"/>
      </w:pPr>
      <w:rPr>
        <w:rFonts w:ascii="Courier New" w:hAnsi="Courier New" w:cs="Courier New" w:hint="default"/>
      </w:rPr>
    </w:lvl>
    <w:lvl w:ilvl="8" w:tplc="3B5EDA8C">
      <w:start w:val="1"/>
      <w:numFmt w:val="bullet"/>
      <w:lvlText w:val=""/>
      <w:lvlJc w:val="left"/>
      <w:pPr>
        <w:ind w:left="6480" w:hanging="360"/>
      </w:pPr>
      <w:rPr>
        <w:rFonts w:ascii="Wingdings" w:hAnsi="Wingdings" w:hint="default"/>
      </w:rPr>
    </w:lvl>
  </w:abstractNum>
  <w:abstractNum w:abstractNumId="37" w15:restartNumberingAfterBreak="0">
    <w:nsid w:val="71813FAF"/>
    <w:multiLevelType w:val="hybridMultilevel"/>
    <w:tmpl w:val="A2EA6ED0"/>
    <w:lvl w:ilvl="0" w:tplc="3F32B70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2587964"/>
    <w:multiLevelType w:val="hybridMultilevel"/>
    <w:tmpl w:val="780CD050"/>
    <w:lvl w:ilvl="0" w:tplc="3F32B7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B37F52"/>
    <w:multiLevelType w:val="hybridMultilevel"/>
    <w:tmpl w:val="F4808328"/>
    <w:lvl w:ilvl="0" w:tplc="04190001">
      <w:start w:val="1"/>
      <w:numFmt w:val="bullet"/>
      <w:lvlText w:val=""/>
      <w:lvlJc w:val="left"/>
      <w:pPr>
        <w:ind w:left="720" w:hanging="360"/>
      </w:pPr>
      <w:rPr>
        <w:rFonts w:ascii="Symbol" w:hAnsi="Symbol" w:hint="default"/>
      </w:rPr>
    </w:lvl>
    <w:lvl w:ilvl="1" w:tplc="41B0607E">
      <w:start w:val="1"/>
      <w:numFmt w:val="bullet"/>
      <w:lvlText w:val="o"/>
      <w:lvlJc w:val="left"/>
      <w:pPr>
        <w:ind w:left="1440" w:hanging="360"/>
      </w:pPr>
      <w:rPr>
        <w:rFonts w:ascii="Courier New" w:hAnsi="Courier New" w:cs="Courier New" w:hint="default"/>
      </w:rPr>
    </w:lvl>
    <w:lvl w:ilvl="2" w:tplc="5E68159A">
      <w:start w:val="1"/>
      <w:numFmt w:val="bullet"/>
      <w:lvlText w:val=""/>
      <w:lvlJc w:val="left"/>
      <w:pPr>
        <w:ind w:left="2160" w:hanging="360"/>
      </w:pPr>
      <w:rPr>
        <w:rFonts w:ascii="Wingdings" w:hAnsi="Wingdings" w:hint="default"/>
      </w:rPr>
    </w:lvl>
    <w:lvl w:ilvl="3" w:tplc="0F3E0A7C">
      <w:start w:val="1"/>
      <w:numFmt w:val="bullet"/>
      <w:lvlText w:val=""/>
      <w:lvlJc w:val="left"/>
      <w:pPr>
        <w:ind w:left="2880" w:hanging="360"/>
      </w:pPr>
      <w:rPr>
        <w:rFonts w:ascii="Symbol" w:hAnsi="Symbol" w:hint="default"/>
      </w:rPr>
    </w:lvl>
    <w:lvl w:ilvl="4" w:tplc="B50C2210">
      <w:start w:val="1"/>
      <w:numFmt w:val="bullet"/>
      <w:lvlText w:val="o"/>
      <w:lvlJc w:val="left"/>
      <w:pPr>
        <w:ind w:left="3600" w:hanging="360"/>
      </w:pPr>
      <w:rPr>
        <w:rFonts w:ascii="Courier New" w:hAnsi="Courier New" w:cs="Courier New" w:hint="default"/>
      </w:rPr>
    </w:lvl>
    <w:lvl w:ilvl="5" w:tplc="0B004CFA">
      <w:start w:val="1"/>
      <w:numFmt w:val="bullet"/>
      <w:lvlText w:val=""/>
      <w:lvlJc w:val="left"/>
      <w:pPr>
        <w:ind w:left="4320" w:hanging="360"/>
      </w:pPr>
      <w:rPr>
        <w:rFonts w:ascii="Wingdings" w:hAnsi="Wingdings" w:hint="default"/>
      </w:rPr>
    </w:lvl>
    <w:lvl w:ilvl="6" w:tplc="6E763166">
      <w:start w:val="1"/>
      <w:numFmt w:val="bullet"/>
      <w:lvlText w:val=""/>
      <w:lvlJc w:val="left"/>
      <w:pPr>
        <w:ind w:left="5040" w:hanging="360"/>
      </w:pPr>
      <w:rPr>
        <w:rFonts w:ascii="Symbol" w:hAnsi="Symbol" w:hint="default"/>
      </w:rPr>
    </w:lvl>
    <w:lvl w:ilvl="7" w:tplc="9020A9C4">
      <w:start w:val="1"/>
      <w:numFmt w:val="bullet"/>
      <w:lvlText w:val="o"/>
      <w:lvlJc w:val="left"/>
      <w:pPr>
        <w:ind w:left="5760" w:hanging="360"/>
      </w:pPr>
      <w:rPr>
        <w:rFonts w:ascii="Courier New" w:hAnsi="Courier New" w:cs="Courier New" w:hint="default"/>
      </w:rPr>
    </w:lvl>
    <w:lvl w:ilvl="8" w:tplc="3B5EDA8C">
      <w:start w:val="1"/>
      <w:numFmt w:val="bullet"/>
      <w:lvlText w:val=""/>
      <w:lvlJc w:val="left"/>
      <w:pPr>
        <w:ind w:left="6480" w:hanging="360"/>
      </w:pPr>
      <w:rPr>
        <w:rFonts w:ascii="Wingdings" w:hAnsi="Wingdings" w:hint="default"/>
      </w:rPr>
    </w:lvl>
  </w:abstractNum>
  <w:abstractNum w:abstractNumId="40" w15:restartNumberingAfterBreak="0">
    <w:nsid w:val="752F4D52"/>
    <w:multiLevelType w:val="hybridMultilevel"/>
    <w:tmpl w:val="D7206E6E"/>
    <w:lvl w:ilvl="0" w:tplc="43A46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A32101A"/>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E0A0C2F"/>
    <w:multiLevelType w:val="hybridMultilevel"/>
    <w:tmpl w:val="F4364D6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FAC346E"/>
    <w:multiLevelType w:val="hybridMultilevel"/>
    <w:tmpl w:val="76ECC464"/>
    <w:lvl w:ilvl="0" w:tplc="1B7A9B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8"/>
  </w:num>
  <w:num w:numId="2">
    <w:abstractNumId w:val="38"/>
  </w:num>
  <w:num w:numId="3">
    <w:abstractNumId w:val="24"/>
  </w:num>
  <w:num w:numId="4">
    <w:abstractNumId w:val="4"/>
  </w:num>
  <w:num w:numId="5">
    <w:abstractNumId w:val="34"/>
  </w:num>
  <w:num w:numId="6">
    <w:abstractNumId w:val="19"/>
  </w:num>
  <w:num w:numId="7">
    <w:abstractNumId w:val="31"/>
  </w:num>
  <w:num w:numId="8">
    <w:abstractNumId w:val="16"/>
  </w:num>
  <w:num w:numId="9">
    <w:abstractNumId w:val="11"/>
  </w:num>
  <w:num w:numId="10">
    <w:abstractNumId w:val="7"/>
    <w:lvlOverride w:ilvl="0">
      <w:lvl w:ilvl="0">
        <w:numFmt w:val="decimal"/>
        <w:lvlText w:val="%1."/>
        <w:lvlJc w:val="left"/>
      </w:lvl>
    </w:lvlOverride>
  </w:num>
  <w:num w:numId="11">
    <w:abstractNumId w:val="37"/>
  </w:num>
  <w:num w:numId="12">
    <w:abstractNumId w:val="29"/>
  </w:num>
  <w:num w:numId="13">
    <w:abstractNumId w:val="2"/>
  </w:num>
  <w:num w:numId="14">
    <w:abstractNumId w:val="42"/>
  </w:num>
  <w:num w:numId="15">
    <w:abstractNumId w:val="23"/>
  </w:num>
  <w:num w:numId="16">
    <w:abstractNumId w:val="35"/>
  </w:num>
  <w:num w:numId="17">
    <w:abstractNumId w:val="13"/>
  </w:num>
  <w:num w:numId="18">
    <w:abstractNumId w:val="22"/>
  </w:num>
  <w:num w:numId="19">
    <w:abstractNumId w:val="14"/>
  </w:num>
  <w:num w:numId="20">
    <w:abstractNumId w:val="12"/>
  </w:num>
  <w:num w:numId="21">
    <w:abstractNumId w:val="26"/>
  </w:num>
  <w:num w:numId="22">
    <w:abstractNumId w:val="41"/>
  </w:num>
  <w:num w:numId="23">
    <w:abstractNumId w:val="20"/>
  </w:num>
  <w:num w:numId="24">
    <w:abstractNumId w:val="25"/>
  </w:num>
  <w:num w:numId="25">
    <w:abstractNumId w:val="0"/>
  </w:num>
  <w:num w:numId="26">
    <w:abstractNumId w:val="6"/>
  </w:num>
  <w:num w:numId="27">
    <w:abstractNumId w:val="32"/>
  </w:num>
  <w:num w:numId="28">
    <w:abstractNumId w:val="21"/>
  </w:num>
  <w:num w:numId="29">
    <w:abstractNumId w:val="15"/>
  </w:num>
  <w:num w:numId="30">
    <w:abstractNumId w:val="30"/>
  </w:num>
  <w:num w:numId="31">
    <w:abstractNumId w:val="5"/>
  </w:num>
  <w:num w:numId="32">
    <w:abstractNumId w:val="43"/>
  </w:num>
  <w:num w:numId="33">
    <w:abstractNumId w:val="33"/>
  </w:num>
  <w:num w:numId="34">
    <w:abstractNumId w:val="27"/>
  </w:num>
  <w:num w:numId="35">
    <w:abstractNumId w:val="3"/>
  </w:num>
  <w:num w:numId="36">
    <w:abstractNumId w:val="8"/>
  </w:num>
  <w:num w:numId="37">
    <w:abstractNumId w:val="28"/>
  </w:num>
  <w:num w:numId="38">
    <w:abstractNumId w:val="10"/>
  </w:num>
  <w:num w:numId="39">
    <w:abstractNumId w:val="39"/>
  </w:num>
  <w:num w:numId="40">
    <w:abstractNumId w:val="36"/>
  </w:num>
  <w:num w:numId="41">
    <w:abstractNumId w:val="1"/>
  </w:num>
  <w:num w:numId="42">
    <w:abstractNumId w:val="17"/>
  </w:num>
  <w:num w:numId="43">
    <w:abstractNumId w:val="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2E0"/>
    <w:rsid w:val="00000390"/>
    <w:rsid w:val="00000914"/>
    <w:rsid w:val="00000E81"/>
    <w:rsid w:val="00003752"/>
    <w:rsid w:val="0000575D"/>
    <w:rsid w:val="000069D8"/>
    <w:rsid w:val="000106CC"/>
    <w:rsid w:val="00010BD7"/>
    <w:rsid w:val="0001293B"/>
    <w:rsid w:val="000139D7"/>
    <w:rsid w:val="00014556"/>
    <w:rsid w:val="00014B0D"/>
    <w:rsid w:val="00015580"/>
    <w:rsid w:val="00016B11"/>
    <w:rsid w:val="0001778A"/>
    <w:rsid w:val="000218B2"/>
    <w:rsid w:val="00022216"/>
    <w:rsid w:val="0002221F"/>
    <w:rsid w:val="00024725"/>
    <w:rsid w:val="00030006"/>
    <w:rsid w:val="00032018"/>
    <w:rsid w:val="00033EA1"/>
    <w:rsid w:val="00034541"/>
    <w:rsid w:val="00035CCE"/>
    <w:rsid w:val="000366B9"/>
    <w:rsid w:val="000369BA"/>
    <w:rsid w:val="00037654"/>
    <w:rsid w:val="000377F1"/>
    <w:rsid w:val="00037B86"/>
    <w:rsid w:val="0004017A"/>
    <w:rsid w:val="00042C8D"/>
    <w:rsid w:val="00044647"/>
    <w:rsid w:val="00051A6B"/>
    <w:rsid w:val="00054DDA"/>
    <w:rsid w:val="00054E42"/>
    <w:rsid w:val="0006068C"/>
    <w:rsid w:val="00060FFB"/>
    <w:rsid w:val="00061E9B"/>
    <w:rsid w:val="0006276A"/>
    <w:rsid w:val="0006424E"/>
    <w:rsid w:val="000657C3"/>
    <w:rsid w:val="00066B31"/>
    <w:rsid w:val="00066E8A"/>
    <w:rsid w:val="00066F43"/>
    <w:rsid w:val="0006752A"/>
    <w:rsid w:val="00070C5B"/>
    <w:rsid w:val="000714B8"/>
    <w:rsid w:val="00071C90"/>
    <w:rsid w:val="000742EC"/>
    <w:rsid w:val="00075694"/>
    <w:rsid w:val="00076C1D"/>
    <w:rsid w:val="000834D8"/>
    <w:rsid w:val="00083F64"/>
    <w:rsid w:val="00085942"/>
    <w:rsid w:val="0008660F"/>
    <w:rsid w:val="000929AB"/>
    <w:rsid w:val="00093F51"/>
    <w:rsid w:val="000949C7"/>
    <w:rsid w:val="00094CF4"/>
    <w:rsid w:val="000A2AC5"/>
    <w:rsid w:val="000A2AF1"/>
    <w:rsid w:val="000A58E8"/>
    <w:rsid w:val="000A5DA9"/>
    <w:rsid w:val="000A6208"/>
    <w:rsid w:val="000A7298"/>
    <w:rsid w:val="000A7D5C"/>
    <w:rsid w:val="000B03FE"/>
    <w:rsid w:val="000B1726"/>
    <w:rsid w:val="000B17C0"/>
    <w:rsid w:val="000B1B70"/>
    <w:rsid w:val="000B389E"/>
    <w:rsid w:val="000B5FC7"/>
    <w:rsid w:val="000C078B"/>
    <w:rsid w:val="000C1420"/>
    <w:rsid w:val="000C19B4"/>
    <w:rsid w:val="000C1E47"/>
    <w:rsid w:val="000C21A0"/>
    <w:rsid w:val="000C5AE2"/>
    <w:rsid w:val="000C7816"/>
    <w:rsid w:val="000C7C83"/>
    <w:rsid w:val="000D20D9"/>
    <w:rsid w:val="000D59DD"/>
    <w:rsid w:val="000E1D8A"/>
    <w:rsid w:val="000E1E99"/>
    <w:rsid w:val="000E23AF"/>
    <w:rsid w:val="000E4778"/>
    <w:rsid w:val="000F171D"/>
    <w:rsid w:val="000F4BAF"/>
    <w:rsid w:val="000F6714"/>
    <w:rsid w:val="001019BB"/>
    <w:rsid w:val="00101DD9"/>
    <w:rsid w:val="00102081"/>
    <w:rsid w:val="00105E46"/>
    <w:rsid w:val="00107D95"/>
    <w:rsid w:val="00110E34"/>
    <w:rsid w:val="00112FB9"/>
    <w:rsid w:val="001143AD"/>
    <w:rsid w:val="0011453C"/>
    <w:rsid w:val="00114A94"/>
    <w:rsid w:val="001159C1"/>
    <w:rsid w:val="00117525"/>
    <w:rsid w:val="00117929"/>
    <w:rsid w:val="00120589"/>
    <w:rsid w:val="001226B0"/>
    <w:rsid w:val="00123908"/>
    <w:rsid w:val="00124DCC"/>
    <w:rsid w:val="00125BF6"/>
    <w:rsid w:val="00126B2C"/>
    <w:rsid w:val="00126E4C"/>
    <w:rsid w:val="00127168"/>
    <w:rsid w:val="00131D4D"/>
    <w:rsid w:val="0013380F"/>
    <w:rsid w:val="00134091"/>
    <w:rsid w:val="0013508C"/>
    <w:rsid w:val="001352DE"/>
    <w:rsid w:val="001372DA"/>
    <w:rsid w:val="001414DC"/>
    <w:rsid w:val="00141552"/>
    <w:rsid w:val="00147A41"/>
    <w:rsid w:val="00150E50"/>
    <w:rsid w:val="001521FB"/>
    <w:rsid w:val="00152F1A"/>
    <w:rsid w:val="0015317D"/>
    <w:rsid w:val="00153625"/>
    <w:rsid w:val="00153D4C"/>
    <w:rsid w:val="00153FB5"/>
    <w:rsid w:val="00155401"/>
    <w:rsid w:val="00156D36"/>
    <w:rsid w:val="001577EE"/>
    <w:rsid w:val="001618F3"/>
    <w:rsid w:val="00161F0F"/>
    <w:rsid w:val="00163CEC"/>
    <w:rsid w:val="001645D6"/>
    <w:rsid w:val="00165E7E"/>
    <w:rsid w:val="001702CB"/>
    <w:rsid w:val="0017069F"/>
    <w:rsid w:val="00170E95"/>
    <w:rsid w:val="00172554"/>
    <w:rsid w:val="001727CE"/>
    <w:rsid w:val="00173DA8"/>
    <w:rsid w:val="0017520F"/>
    <w:rsid w:val="00175D13"/>
    <w:rsid w:val="00177A38"/>
    <w:rsid w:val="001810D0"/>
    <w:rsid w:val="00182376"/>
    <w:rsid w:val="001836F2"/>
    <w:rsid w:val="00184668"/>
    <w:rsid w:val="00184B55"/>
    <w:rsid w:val="00184C78"/>
    <w:rsid w:val="0018579B"/>
    <w:rsid w:val="00185EED"/>
    <w:rsid w:val="001860CF"/>
    <w:rsid w:val="00191CC2"/>
    <w:rsid w:val="0019351E"/>
    <w:rsid w:val="00194690"/>
    <w:rsid w:val="001948E6"/>
    <w:rsid w:val="00194AD5"/>
    <w:rsid w:val="00195EC8"/>
    <w:rsid w:val="001970FB"/>
    <w:rsid w:val="00197873"/>
    <w:rsid w:val="001A040A"/>
    <w:rsid w:val="001A4BEB"/>
    <w:rsid w:val="001A4F71"/>
    <w:rsid w:val="001B1E37"/>
    <w:rsid w:val="001B5DF9"/>
    <w:rsid w:val="001B61F4"/>
    <w:rsid w:val="001B6830"/>
    <w:rsid w:val="001B6F91"/>
    <w:rsid w:val="001C2C7F"/>
    <w:rsid w:val="001C4AFB"/>
    <w:rsid w:val="001C5203"/>
    <w:rsid w:val="001C5731"/>
    <w:rsid w:val="001C5C9C"/>
    <w:rsid w:val="001D0C04"/>
    <w:rsid w:val="001D0D4F"/>
    <w:rsid w:val="001D0E30"/>
    <w:rsid w:val="001D3B6B"/>
    <w:rsid w:val="001D3C45"/>
    <w:rsid w:val="001D743E"/>
    <w:rsid w:val="001E02BD"/>
    <w:rsid w:val="001E1664"/>
    <w:rsid w:val="001E1687"/>
    <w:rsid w:val="001E28FF"/>
    <w:rsid w:val="001E2B2F"/>
    <w:rsid w:val="001E32F5"/>
    <w:rsid w:val="001E3A29"/>
    <w:rsid w:val="001E4372"/>
    <w:rsid w:val="001E4A54"/>
    <w:rsid w:val="001E5C88"/>
    <w:rsid w:val="001E6239"/>
    <w:rsid w:val="001E7F00"/>
    <w:rsid w:val="001F0D29"/>
    <w:rsid w:val="001F3059"/>
    <w:rsid w:val="00201043"/>
    <w:rsid w:val="00204EC2"/>
    <w:rsid w:val="002068C1"/>
    <w:rsid w:val="00210617"/>
    <w:rsid w:val="00211205"/>
    <w:rsid w:val="002118E2"/>
    <w:rsid w:val="0021269B"/>
    <w:rsid w:val="002218F0"/>
    <w:rsid w:val="00222058"/>
    <w:rsid w:val="00222620"/>
    <w:rsid w:val="0022326F"/>
    <w:rsid w:val="00232D5B"/>
    <w:rsid w:val="00233BED"/>
    <w:rsid w:val="00233CB6"/>
    <w:rsid w:val="00233FA8"/>
    <w:rsid w:val="00236692"/>
    <w:rsid w:val="00236BAF"/>
    <w:rsid w:val="00240D59"/>
    <w:rsid w:val="00244206"/>
    <w:rsid w:val="0024448C"/>
    <w:rsid w:val="00244A51"/>
    <w:rsid w:val="002464BD"/>
    <w:rsid w:val="002505B4"/>
    <w:rsid w:val="00250CC1"/>
    <w:rsid w:val="002523B3"/>
    <w:rsid w:val="00252526"/>
    <w:rsid w:val="00252731"/>
    <w:rsid w:val="0025351C"/>
    <w:rsid w:val="002546DA"/>
    <w:rsid w:val="00254949"/>
    <w:rsid w:val="00255D4B"/>
    <w:rsid w:val="00256C06"/>
    <w:rsid w:val="002578DC"/>
    <w:rsid w:val="00260ADB"/>
    <w:rsid w:val="00261BD4"/>
    <w:rsid w:val="00263658"/>
    <w:rsid w:val="0026366B"/>
    <w:rsid w:val="00266144"/>
    <w:rsid w:val="0027247F"/>
    <w:rsid w:val="002724E8"/>
    <w:rsid w:val="002735A0"/>
    <w:rsid w:val="00275792"/>
    <w:rsid w:val="00276D18"/>
    <w:rsid w:val="00277FD3"/>
    <w:rsid w:val="0028086F"/>
    <w:rsid w:val="00280D3B"/>
    <w:rsid w:val="002815F2"/>
    <w:rsid w:val="00282540"/>
    <w:rsid w:val="002841CD"/>
    <w:rsid w:val="00285FD8"/>
    <w:rsid w:val="00286063"/>
    <w:rsid w:val="00286D6F"/>
    <w:rsid w:val="00286E5C"/>
    <w:rsid w:val="002941CC"/>
    <w:rsid w:val="00294711"/>
    <w:rsid w:val="0029550D"/>
    <w:rsid w:val="00295669"/>
    <w:rsid w:val="00295BCF"/>
    <w:rsid w:val="00297ED9"/>
    <w:rsid w:val="002A0A43"/>
    <w:rsid w:val="002A0D33"/>
    <w:rsid w:val="002A118F"/>
    <w:rsid w:val="002A23DC"/>
    <w:rsid w:val="002A2D4D"/>
    <w:rsid w:val="002A3103"/>
    <w:rsid w:val="002A3C98"/>
    <w:rsid w:val="002A58EE"/>
    <w:rsid w:val="002A622C"/>
    <w:rsid w:val="002B0B94"/>
    <w:rsid w:val="002B37E2"/>
    <w:rsid w:val="002B61C0"/>
    <w:rsid w:val="002B6FE2"/>
    <w:rsid w:val="002B7F79"/>
    <w:rsid w:val="002C153B"/>
    <w:rsid w:val="002C2572"/>
    <w:rsid w:val="002C2819"/>
    <w:rsid w:val="002C2BB2"/>
    <w:rsid w:val="002C2C68"/>
    <w:rsid w:val="002C46D2"/>
    <w:rsid w:val="002C5351"/>
    <w:rsid w:val="002C56B2"/>
    <w:rsid w:val="002C6595"/>
    <w:rsid w:val="002C6BDC"/>
    <w:rsid w:val="002D49EC"/>
    <w:rsid w:val="002D68FD"/>
    <w:rsid w:val="002E0677"/>
    <w:rsid w:val="002E0F33"/>
    <w:rsid w:val="002E7144"/>
    <w:rsid w:val="002E7595"/>
    <w:rsid w:val="002F145D"/>
    <w:rsid w:val="002F3675"/>
    <w:rsid w:val="002F4C5D"/>
    <w:rsid w:val="002F4C87"/>
    <w:rsid w:val="002F6636"/>
    <w:rsid w:val="002F680E"/>
    <w:rsid w:val="002F77CF"/>
    <w:rsid w:val="00300526"/>
    <w:rsid w:val="0030088D"/>
    <w:rsid w:val="00301FF8"/>
    <w:rsid w:val="003028C9"/>
    <w:rsid w:val="00302DC1"/>
    <w:rsid w:val="003068C3"/>
    <w:rsid w:val="003069E6"/>
    <w:rsid w:val="00307D8F"/>
    <w:rsid w:val="00312132"/>
    <w:rsid w:val="00312B95"/>
    <w:rsid w:val="00314BE9"/>
    <w:rsid w:val="00321D20"/>
    <w:rsid w:val="003223DA"/>
    <w:rsid w:val="00325A5D"/>
    <w:rsid w:val="003306BF"/>
    <w:rsid w:val="00331B4F"/>
    <w:rsid w:val="00331D01"/>
    <w:rsid w:val="00332AB9"/>
    <w:rsid w:val="0033319A"/>
    <w:rsid w:val="00334A6D"/>
    <w:rsid w:val="003377C6"/>
    <w:rsid w:val="003378E8"/>
    <w:rsid w:val="00341610"/>
    <w:rsid w:val="00341BBC"/>
    <w:rsid w:val="00341D2A"/>
    <w:rsid w:val="00342D1B"/>
    <w:rsid w:val="003431D2"/>
    <w:rsid w:val="00344681"/>
    <w:rsid w:val="00344887"/>
    <w:rsid w:val="00347664"/>
    <w:rsid w:val="0034798C"/>
    <w:rsid w:val="00351BE2"/>
    <w:rsid w:val="00352020"/>
    <w:rsid w:val="00352859"/>
    <w:rsid w:val="00352C8A"/>
    <w:rsid w:val="003530AF"/>
    <w:rsid w:val="0035577C"/>
    <w:rsid w:val="003571EF"/>
    <w:rsid w:val="003609FF"/>
    <w:rsid w:val="00363E4F"/>
    <w:rsid w:val="00365E4A"/>
    <w:rsid w:val="0036646A"/>
    <w:rsid w:val="0037051E"/>
    <w:rsid w:val="003720B5"/>
    <w:rsid w:val="003727D8"/>
    <w:rsid w:val="00372A08"/>
    <w:rsid w:val="00373CA3"/>
    <w:rsid w:val="00385C70"/>
    <w:rsid w:val="0038625B"/>
    <w:rsid w:val="00386EB2"/>
    <w:rsid w:val="00390993"/>
    <w:rsid w:val="003973FC"/>
    <w:rsid w:val="003A0A3F"/>
    <w:rsid w:val="003A17E4"/>
    <w:rsid w:val="003A2A45"/>
    <w:rsid w:val="003A3638"/>
    <w:rsid w:val="003A554C"/>
    <w:rsid w:val="003B01DA"/>
    <w:rsid w:val="003B171C"/>
    <w:rsid w:val="003B3EFE"/>
    <w:rsid w:val="003B48FE"/>
    <w:rsid w:val="003B4C66"/>
    <w:rsid w:val="003B63C1"/>
    <w:rsid w:val="003C0379"/>
    <w:rsid w:val="003C03C7"/>
    <w:rsid w:val="003C0B64"/>
    <w:rsid w:val="003C0D98"/>
    <w:rsid w:val="003C2CD6"/>
    <w:rsid w:val="003C434E"/>
    <w:rsid w:val="003C504D"/>
    <w:rsid w:val="003C55C2"/>
    <w:rsid w:val="003C5E85"/>
    <w:rsid w:val="003C62F5"/>
    <w:rsid w:val="003C6631"/>
    <w:rsid w:val="003C6E40"/>
    <w:rsid w:val="003C70FC"/>
    <w:rsid w:val="003C7ED3"/>
    <w:rsid w:val="003D149A"/>
    <w:rsid w:val="003D45BF"/>
    <w:rsid w:val="003E0187"/>
    <w:rsid w:val="003E0776"/>
    <w:rsid w:val="003E0E0F"/>
    <w:rsid w:val="003E3BEE"/>
    <w:rsid w:val="003E40EF"/>
    <w:rsid w:val="003E67A5"/>
    <w:rsid w:val="003E7E3C"/>
    <w:rsid w:val="003F0FCB"/>
    <w:rsid w:val="003F3421"/>
    <w:rsid w:val="003F484A"/>
    <w:rsid w:val="003F6383"/>
    <w:rsid w:val="003F75BE"/>
    <w:rsid w:val="004001DE"/>
    <w:rsid w:val="00400DD6"/>
    <w:rsid w:val="00402617"/>
    <w:rsid w:val="004050F7"/>
    <w:rsid w:val="00406464"/>
    <w:rsid w:val="00407B7D"/>
    <w:rsid w:val="00410FB4"/>
    <w:rsid w:val="004121EA"/>
    <w:rsid w:val="00412595"/>
    <w:rsid w:val="00413B1E"/>
    <w:rsid w:val="004142A2"/>
    <w:rsid w:val="00414BFB"/>
    <w:rsid w:val="00415568"/>
    <w:rsid w:val="00417091"/>
    <w:rsid w:val="0041754D"/>
    <w:rsid w:val="004209D8"/>
    <w:rsid w:val="00421F38"/>
    <w:rsid w:val="0042321E"/>
    <w:rsid w:val="00424D05"/>
    <w:rsid w:val="0042524A"/>
    <w:rsid w:val="0042606D"/>
    <w:rsid w:val="0042623A"/>
    <w:rsid w:val="00430F03"/>
    <w:rsid w:val="0043512A"/>
    <w:rsid w:val="00437E7F"/>
    <w:rsid w:val="00440AEA"/>
    <w:rsid w:val="00441268"/>
    <w:rsid w:val="00441A35"/>
    <w:rsid w:val="00442C19"/>
    <w:rsid w:val="004448A2"/>
    <w:rsid w:val="00445877"/>
    <w:rsid w:val="00446A28"/>
    <w:rsid w:val="00446B61"/>
    <w:rsid w:val="00446BDF"/>
    <w:rsid w:val="00446CB5"/>
    <w:rsid w:val="00446F2C"/>
    <w:rsid w:val="0045092D"/>
    <w:rsid w:val="0045118B"/>
    <w:rsid w:val="0045346F"/>
    <w:rsid w:val="00454186"/>
    <w:rsid w:val="00454674"/>
    <w:rsid w:val="004547F5"/>
    <w:rsid w:val="004550B2"/>
    <w:rsid w:val="00456F40"/>
    <w:rsid w:val="00457B69"/>
    <w:rsid w:val="0046027E"/>
    <w:rsid w:val="00460525"/>
    <w:rsid w:val="004608A2"/>
    <w:rsid w:val="00461DE6"/>
    <w:rsid w:val="00463050"/>
    <w:rsid w:val="004654A0"/>
    <w:rsid w:val="00467CE8"/>
    <w:rsid w:val="0047331F"/>
    <w:rsid w:val="00473738"/>
    <w:rsid w:val="00477682"/>
    <w:rsid w:val="00481C6B"/>
    <w:rsid w:val="00481D55"/>
    <w:rsid w:val="00481EF7"/>
    <w:rsid w:val="00483D8C"/>
    <w:rsid w:val="004850E7"/>
    <w:rsid w:val="00485435"/>
    <w:rsid w:val="00487A23"/>
    <w:rsid w:val="00487A73"/>
    <w:rsid w:val="00487B9A"/>
    <w:rsid w:val="00491F54"/>
    <w:rsid w:val="00492C3D"/>
    <w:rsid w:val="00494647"/>
    <w:rsid w:val="00495B11"/>
    <w:rsid w:val="004961AC"/>
    <w:rsid w:val="00497CCD"/>
    <w:rsid w:val="004A0962"/>
    <w:rsid w:val="004A0F22"/>
    <w:rsid w:val="004A1D47"/>
    <w:rsid w:val="004A29C0"/>
    <w:rsid w:val="004A3096"/>
    <w:rsid w:val="004A4080"/>
    <w:rsid w:val="004A677E"/>
    <w:rsid w:val="004B2485"/>
    <w:rsid w:val="004B2BF6"/>
    <w:rsid w:val="004B3BB5"/>
    <w:rsid w:val="004B5487"/>
    <w:rsid w:val="004B616A"/>
    <w:rsid w:val="004B6245"/>
    <w:rsid w:val="004B69E9"/>
    <w:rsid w:val="004B6BD8"/>
    <w:rsid w:val="004B7B52"/>
    <w:rsid w:val="004C02CD"/>
    <w:rsid w:val="004C14F9"/>
    <w:rsid w:val="004C3943"/>
    <w:rsid w:val="004C47CD"/>
    <w:rsid w:val="004C6EAE"/>
    <w:rsid w:val="004C77B8"/>
    <w:rsid w:val="004D0860"/>
    <w:rsid w:val="004D14F6"/>
    <w:rsid w:val="004D1D9A"/>
    <w:rsid w:val="004D3D12"/>
    <w:rsid w:val="004E12B5"/>
    <w:rsid w:val="004E27E4"/>
    <w:rsid w:val="004E4170"/>
    <w:rsid w:val="004E42D0"/>
    <w:rsid w:val="004E5215"/>
    <w:rsid w:val="004E55E7"/>
    <w:rsid w:val="004E57CC"/>
    <w:rsid w:val="004E7F5A"/>
    <w:rsid w:val="004F2CA4"/>
    <w:rsid w:val="004F5A18"/>
    <w:rsid w:val="005006BC"/>
    <w:rsid w:val="00500E68"/>
    <w:rsid w:val="005014E0"/>
    <w:rsid w:val="00510124"/>
    <w:rsid w:val="005107BB"/>
    <w:rsid w:val="00510BF6"/>
    <w:rsid w:val="005111F2"/>
    <w:rsid w:val="00511732"/>
    <w:rsid w:val="00511E9E"/>
    <w:rsid w:val="0051368D"/>
    <w:rsid w:val="00514167"/>
    <w:rsid w:val="00516B27"/>
    <w:rsid w:val="0052270A"/>
    <w:rsid w:val="0052443B"/>
    <w:rsid w:val="00527B16"/>
    <w:rsid w:val="005302D5"/>
    <w:rsid w:val="00532355"/>
    <w:rsid w:val="00534B00"/>
    <w:rsid w:val="00535100"/>
    <w:rsid w:val="005355B9"/>
    <w:rsid w:val="00540F98"/>
    <w:rsid w:val="00541AA9"/>
    <w:rsid w:val="00541E6E"/>
    <w:rsid w:val="00543896"/>
    <w:rsid w:val="005445A3"/>
    <w:rsid w:val="00544F02"/>
    <w:rsid w:val="00545BD4"/>
    <w:rsid w:val="00550092"/>
    <w:rsid w:val="0055289D"/>
    <w:rsid w:val="00553F96"/>
    <w:rsid w:val="005549E0"/>
    <w:rsid w:val="00555A52"/>
    <w:rsid w:val="00556866"/>
    <w:rsid w:val="00557664"/>
    <w:rsid w:val="00560528"/>
    <w:rsid w:val="005606EE"/>
    <w:rsid w:val="005613E3"/>
    <w:rsid w:val="00561FA1"/>
    <w:rsid w:val="00562802"/>
    <w:rsid w:val="00564686"/>
    <w:rsid w:val="00566D12"/>
    <w:rsid w:val="00570571"/>
    <w:rsid w:val="00571161"/>
    <w:rsid w:val="00573EE9"/>
    <w:rsid w:val="0057415C"/>
    <w:rsid w:val="00574536"/>
    <w:rsid w:val="00574998"/>
    <w:rsid w:val="00576D96"/>
    <w:rsid w:val="00577CDC"/>
    <w:rsid w:val="00585200"/>
    <w:rsid w:val="00586604"/>
    <w:rsid w:val="00596CD2"/>
    <w:rsid w:val="005A0A18"/>
    <w:rsid w:val="005A0C60"/>
    <w:rsid w:val="005A13B8"/>
    <w:rsid w:val="005A3005"/>
    <w:rsid w:val="005A4D5D"/>
    <w:rsid w:val="005A7756"/>
    <w:rsid w:val="005A7C66"/>
    <w:rsid w:val="005B09FF"/>
    <w:rsid w:val="005B1647"/>
    <w:rsid w:val="005B2E80"/>
    <w:rsid w:val="005B683F"/>
    <w:rsid w:val="005B7423"/>
    <w:rsid w:val="005C04DB"/>
    <w:rsid w:val="005C0BCA"/>
    <w:rsid w:val="005C3EBF"/>
    <w:rsid w:val="005C4595"/>
    <w:rsid w:val="005C4BF9"/>
    <w:rsid w:val="005C4E5F"/>
    <w:rsid w:val="005C562F"/>
    <w:rsid w:val="005C5DC3"/>
    <w:rsid w:val="005C5DC4"/>
    <w:rsid w:val="005C60F5"/>
    <w:rsid w:val="005C68CD"/>
    <w:rsid w:val="005C76EC"/>
    <w:rsid w:val="005D1F2D"/>
    <w:rsid w:val="005D3914"/>
    <w:rsid w:val="005D3A6F"/>
    <w:rsid w:val="005E1FD7"/>
    <w:rsid w:val="005E336A"/>
    <w:rsid w:val="005E4BFF"/>
    <w:rsid w:val="005E7C06"/>
    <w:rsid w:val="005F0865"/>
    <w:rsid w:val="005F087A"/>
    <w:rsid w:val="005F2338"/>
    <w:rsid w:val="005F2C60"/>
    <w:rsid w:val="005F39C1"/>
    <w:rsid w:val="005F5EC9"/>
    <w:rsid w:val="0060154A"/>
    <w:rsid w:val="00602F34"/>
    <w:rsid w:val="00603C0F"/>
    <w:rsid w:val="00604BC4"/>
    <w:rsid w:val="00606BA9"/>
    <w:rsid w:val="00610157"/>
    <w:rsid w:val="00610AE1"/>
    <w:rsid w:val="00611D5F"/>
    <w:rsid w:val="006123B9"/>
    <w:rsid w:val="006158F6"/>
    <w:rsid w:val="00615FFD"/>
    <w:rsid w:val="00617293"/>
    <w:rsid w:val="00617AF5"/>
    <w:rsid w:val="00617EED"/>
    <w:rsid w:val="006202A7"/>
    <w:rsid w:val="00620396"/>
    <w:rsid w:val="00620AE7"/>
    <w:rsid w:val="00620BE3"/>
    <w:rsid w:val="006215E7"/>
    <w:rsid w:val="00622289"/>
    <w:rsid w:val="00623214"/>
    <w:rsid w:val="00624FD5"/>
    <w:rsid w:val="00630B79"/>
    <w:rsid w:val="00631B1D"/>
    <w:rsid w:val="006334A6"/>
    <w:rsid w:val="00634708"/>
    <w:rsid w:val="00634B14"/>
    <w:rsid w:val="00636225"/>
    <w:rsid w:val="00636430"/>
    <w:rsid w:val="00636B4A"/>
    <w:rsid w:val="00643989"/>
    <w:rsid w:val="0064499E"/>
    <w:rsid w:val="00644B26"/>
    <w:rsid w:val="006452A3"/>
    <w:rsid w:val="00645370"/>
    <w:rsid w:val="006463BC"/>
    <w:rsid w:val="00646DC9"/>
    <w:rsid w:val="00647E35"/>
    <w:rsid w:val="00650A98"/>
    <w:rsid w:val="0065133A"/>
    <w:rsid w:val="006532D5"/>
    <w:rsid w:val="006579F4"/>
    <w:rsid w:val="006603E7"/>
    <w:rsid w:val="0066082C"/>
    <w:rsid w:val="00660EB2"/>
    <w:rsid w:val="00662282"/>
    <w:rsid w:val="006668B9"/>
    <w:rsid w:val="0066696D"/>
    <w:rsid w:val="00666B47"/>
    <w:rsid w:val="0066773A"/>
    <w:rsid w:val="00670994"/>
    <w:rsid w:val="006713E6"/>
    <w:rsid w:val="00671C80"/>
    <w:rsid w:val="0067473F"/>
    <w:rsid w:val="00676CDA"/>
    <w:rsid w:val="0068003C"/>
    <w:rsid w:val="006818D7"/>
    <w:rsid w:val="00682D0A"/>
    <w:rsid w:val="00683DAD"/>
    <w:rsid w:val="00685560"/>
    <w:rsid w:val="00685668"/>
    <w:rsid w:val="00687AD2"/>
    <w:rsid w:val="00691976"/>
    <w:rsid w:val="00694422"/>
    <w:rsid w:val="0069461A"/>
    <w:rsid w:val="006A1A26"/>
    <w:rsid w:val="006A2B66"/>
    <w:rsid w:val="006A56FA"/>
    <w:rsid w:val="006A6422"/>
    <w:rsid w:val="006A68CF"/>
    <w:rsid w:val="006B01D9"/>
    <w:rsid w:val="006B0D00"/>
    <w:rsid w:val="006B2993"/>
    <w:rsid w:val="006B2F81"/>
    <w:rsid w:val="006B431E"/>
    <w:rsid w:val="006B5FF7"/>
    <w:rsid w:val="006B7455"/>
    <w:rsid w:val="006C00CE"/>
    <w:rsid w:val="006C056D"/>
    <w:rsid w:val="006C2A62"/>
    <w:rsid w:val="006C32DC"/>
    <w:rsid w:val="006C39C8"/>
    <w:rsid w:val="006C5CAC"/>
    <w:rsid w:val="006C7961"/>
    <w:rsid w:val="006D02C8"/>
    <w:rsid w:val="006D390C"/>
    <w:rsid w:val="006D3F7B"/>
    <w:rsid w:val="006D6A5A"/>
    <w:rsid w:val="006E1449"/>
    <w:rsid w:val="006E20D8"/>
    <w:rsid w:val="006E21FC"/>
    <w:rsid w:val="006E23BD"/>
    <w:rsid w:val="006E4D56"/>
    <w:rsid w:val="006F14D1"/>
    <w:rsid w:val="006F2A3D"/>
    <w:rsid w:val="006F4280"/>
    <w:rsid w:val="006F5ACB"/>
    <w:rsid w:val="0070079C"/>
    <w:rsid w:val="00700FB4"/>
    <w:rsid w:val="00701F9E"/>
    <w:rsid w:val="007048FE"/>
    <w:rsid w:val="007062CC"/>
    <w:rsid w:val="007147EE"/>
    <w:rsid w:val="007165CE"/>
    <w:rsid w:val="00716AB8"/>
    <w:rsid w:val="00722066"/>
    <w:rsid w:val="00723081"/>
    <w:rsid w:val="00724ECF"/>
    <w:rsid w:val="00725298"/>
    <w:rsid w:val="007253FE"/>
    <w:rsid w:val="007263CE"/>
    <w:rsid w:val="00726BE6"/>
    <w:rsid w:val="00726CF7"/>
    <w:rsid w:val="00727EF9"/>
    <w:rsid w:val="00731FE4"/>
    <w:rsid w:val="00732CF5"/>
    <w:rsid w:val="00734179"/>
    <w:rsid w:val="00740FA6"/>
    <w:rsid w:val="00741DBB"/>
    <w:rsid w:val="00742852"/>
    <w:rsid w:val="007429C4"/>
    <w:rsid w:val="00742BDD"/>
    <w:rsid w:val="00743207"/>
    <w:rsid w:val="007451FA"/>
    <w:rsid w:val="00745C41"/>
    <w:rsid w:val="00747EC6"/>
    <w:rsid w:val="00747F0F"/>
    <w:rsid w:val="00750843"/>
    <w:rsid w:val="007525D3"/>
    <w:rsid w:val="00754392"/>
    <w:rsid w:val="00754DAF"/>
    <w:rsid w:val="007563B6"/>
    <w:rsid w:val="007603A2"/>
    <w:rsid w:val="00762679"/>
    <w:rsid w:val="00762D45"/>
    <w:rsid w:val="00764D67"/>
    <w:rsid w:val="0076574B"/>
    <w:rsid w:val="00765E58"/>
    <w:rsid w:val="00766883"/>
    <w:rsid w:val="00772A35"/>
    <w:rsid w:val="007772F4"/>
    <w:rsid w:val="007822DA"/>
    <w:rsid w:val="00785128"/>
    <w:rsid w:val="007856F2"/>
    <w:rsid w:val="00787F4A"/>
    <w:rsid w:val="00791944"/>
    <w:rsid w:val="007920AA"/>
    <w:rsid w:val="00794AB1"/>
    <w:rsid w:val="00794DF6"/>
    <w:rsid w:val="00794E14"/>
    <w:rsid w:val="00796781"/>
    <w:rsid w:val="00797975"/>
    <w:rsid w:val="007A14D5"/>
    <w:rsid w:val="007A38AA"/>
    <w:rsid w:val="007A39B3"/>
    <w:rsid w:val="007A6DE8"/>
    <w:rsid w:val="007A7CF5"/>
    <w:rsid w:val="007B05C8"/>
    <w:rsid w:val="007B0C4E"/>
    <w:rsid w:val="007B0F9B"/>
    <w:rsid w:val="007B28D3"/>
    <w:rsid w:val="007B33F4"/>
    <w:rsid w:val="007B50EE"/>
    <w:rsid w:val="007B7201"/>
    <w:rsid w:val="007C32DF"/>
    <w:rsid w:val="007C4E3D"/>
    <w:rsid w:val="007C523D"/>
    <w:rsid w:val="007C5600"/>
    <w:rsid w:val="007C634F"/>
    <w:rsid w:val="007D146E"/>
    <w:rsid w:val="007D22E0"/>
    <w:rsid w:val="007D2B84"/>
    <w:rsid w:val="007D5F65"/>
    <w:rsid w:val="007D6033"/>
    <w:rsid w:val="007D7911"/>
    <w:rsid w:val="007E039C"/>
    <w:rsid w:val="007E1EB1"/>
    <w:rsid w:val="007E5BC3"/>
    <w:rsid w:val="007E6461"/>
    <w:rsid w:val="007E7520"/>
    <w:rsid w:val="007F1A30"/>
    <w:rsid w:val="007F4D2C"/>
    <w:rsid w:val="008006A6"/>
    <w:rsid w:val="00800A0C"/>
    <w:rsid w:val="00800D8C"/>
    <w:rsid w:val="0080378E"/>
    <w:rsid w:val="00811112"/>
    <w:rsid w:val="00811413"/>
    <w:rsid w:val="00813557"/>
    <w:rsid w:val="00813561"/>
    <w:rsid w:val="0081680A"/>
    <w:rsid w:val="008227BA"/>
    <w:rsid w:val="00822D10"/>
    <w:rsid w:val="0082373C"/>
    <w:rsid w:val="008243A9"/>
    <w:rsid w:val="00825754"/>
    <w:rsid w:val="00827228"/>
    <w:rsid w:val="00831FB9"/>
    <w:rsid w:val="00832149"/>
    <w:rsid w:val="008321FA"/>
    <w:rsid w:val="0083277F"/>
    <w:rsid w:val="00832E68"/>
    <w:rsid w:val="0083319D"/>
    <w:rsid w:val="008334A5"/>
    <w:rsid w:val="00833CCB"/>
    <w:rsid w:val="008345C9"/>
    <w:rsid w:val="0083497C"/>
    <w:rsid w:val="008373C7"/>
    <w:rsid w:val="008403DD"/>
    <w:rsid w:val="00843F9F"/>
    <w:rsid w:val="008447DC"/>
    <w:rsid w:val="00846D88"/>
    <w:rsid w:val="0084704C"/>
    <w:rsid w:val="00847B18"/>
    <w:rsid w:val="00847F28"/>
    <w:rsid w:val="00852211"/>
    <w:rsid w:val="00852F6B"/>
    <w:rsid w:val="00854793"/>
    <w:rsid w:val="0085511E"/>
    <w:rsid w:val="008554E5"/>
    <w:rsid w:val="00856541"/>
    <w:rsid w:val="00857FB0"/>
    <w:rsid w:val="00860080"/>
    <w:rsid w:val="00861975"/>
    <w:rsid w:val="00863146"/>
    <w:rsid w:val="0086349C"/>
    <w:rsid w:val="00866B6B"/>
    <w:rsid w:val="00867555"/>
    <w:rsid w:val="00870AE9"/>
    <w:rsid w:val="00871A0E"/>
    <w:rsid w:val="0087200C"/>
    <w:rsid w:val="00872F7D"/>
    <w:rsid w:val="00873381"/>
    <w:rsid w:val="00873869"/>
    <w:rsid w:val="00880FB2"/>
    <w:rsid w:val="008827EE"/>
    <w:rsid w:val="008867D7"/>
    <w:rsid w:val="0088791B"/>
    <w:rsid w:val="0089068A"/>
    <w:rsid w:val="008922FD"/>
    <w:rsid w:val="00892CD9"/>
    <w:rsid w:val="0089439E"/>
    <w:rsid w:val="00896301"/>
    <w:rsid w:val="0089732B"/>
    <w:rsid w:val="0089739C"/>
    <w:rsid w:val="00897ADD"/>
    <w:rsid w:val="008A3293"/>
    <w:rsid w:val="008A41E4"/>
    <w:rsid w:val="008A4797"/>
    <w:rsid w:val="008A5BEF"/>
    <w:rsid w:val="008A6188"/>
    <w:rsid w:val="008A6F78"/>
    <w:rsid w:val="008A72BF"/>
    <w:rsid w:val="008A7C15"/>
    <w:rsid w:val="008B48B4"/>
    <w:rsid w:val="008B4FC1"/>
    <w:rsid w:val="008B5A0D"/>
    <w:rsid w:val="008B6388"/>
    <w:rsid w:val="008C0416"/>
    <w:rsid w:val="008C048F"/>
    <w:rsid w:val="008C0570"/>
    <w:rsid w:val="008C17DE"/>
    <w:rsid w:val="008C4442"/>
    <w:rsid w:val="008C5088"/>
    <w:rsid w:val="008C51DD"/>
    <w:rsid w:val="008C63A1"/>
    <w:rsid w:val="008D0D80"/>
    <w:rsid w:val="008D113B"/>
    <w:rsid w:val="008D17D2"/>
    <w:rsid w:val="008D3EA8"/>
    <w:rsid w:val="008D6602"/>
    <w:rsid w:val="008D6F57"/>
    <w:rsid w:val="008E11BE"/>
    <w:rsid w:val="008E2DBC"/>
    <w:rsid w:val="008E54E9"/>
    <w:rsid w:val="008E601D"/>
    <w:rsid w:val="008E6722"/>
    <w:rsid w:val="008E699F"/>
    <w:rsid w:val="008F05D0"/>
    <w:rsid w:val="008F0C9B"/>
    <w:rsid w:val="008F0E96"/>
    <w:rsid w:val="008F50A0"/>
    <w:rsid w:val="008F6706"/>
    <w:rsid w:val="009059F4"/>
    <w:rsid w:val="009063E0"/>
    <w:rsid w:val="00911339"/>
    <w:rsid w:val="009117C0"/>
    <w:rsid w:val="00911925"/>
    <w:rsid w:val="00912368"/>
    <w:rsid w:val="00916F05"/>
    <w:rsid w:val="009249FC"/>
    <w:rsid w:val="009327EA"/>
    <w:rsid w:val="00933B53"/>
    <w:rsid w:val="00933CD9"/>
    <w:rsid w:val="00935A35"/>
    <w:rsid w:val="0093798D"/>
    <w:rsid w:val="00937EAC"/>
    <w:rsid w:val="00940536"/>
    <w:rsid w:val="009421A9"/>
    <w:rsid w:val="009423E2"/>
    <w:rsid w:val="00943B62"/>
    <w:rsid w:val="009451C9"/>
    <w:rsid w:val="00945DC0"/>
    <w:rsid w:val="00946CC2"/>
    <w:rsid w:val="00946F11"/>
    <w:rsid w:val="00947358"/>
    <w:rsid w:val="00947AFB"/>
    <w:rsid w:val="009513C2"/>
    <w:rsid w:val="00951F0D"/>
    <w:rsid w:val="00956BFD"/>
    <w:rsid w:val="00957477"/>
    <w:rsid w:val="009618B6"/>
    <w:rsid w:val="00962013"/>
    <w:rsid w:val="00962301"/>
    <w:rsid w:val="009624D1"/>
    <w:rsid w:val="00962DE5"/>
    <w:rsid w:val="00965972"/>
    <w:rsid w:val="0097078C"/>
    <w:rsid w:val="009707E1"/>
    <w:rsid w:val="0097129A"/>
    <w:rsid w:val="00973DB4"/>
    <w:rsid w:val="0097540A"/>
    <w:rsid w:val="00976C8C"/>
    <w:rsid w:val="00976F1E"/>
    <w:rsid w:val="009771B0"/>
    <w:rsid w:val="00977A42"/>
    <w:rsid w:val="00980014"/>
    <w:rsid w:val="0098021C"/>
    <w:rsid w:val="00983802"/>
    <w:rsid w:val="009844C1"/>
    <w:rsid w:val="009854FB"/>
    <w:rsid w:val="0098767F"/>
    <w:rsid w:val="00987A28"/>
    <w:rsid w:val="0099234C"/>
    <w:rsid w:val="00993111"/>
    <w:rsid w:val="00994111"/>
    <w:rsid w:val="0099458D"/>
    <w:rsid w:val="009967F9"/>
    <w:rsid w:val="009A3356"/>
    <w:rsid w:val="009A3597"/>
    <w:rsid w:val="009A37F0"/>
    <w:rsid w:val="009A505F"/>
    <w:rsid w:val="009A5310"/>
    <w:rsid w:val="009A6A2A"/>
    <w:rsid w:val="009A6EBD"/>
    <w:rsid w:val="009A784C"/>
    <w:rsid w:val="009B025F"/>
    <w:rsid w:val="009B28A4"/>
    <w:rsid w:val="009B787F"/>
    <w:rsid w:val="009C2992"/>
    <w:rsid w:val="009C3DE5"/>
    <w:rsid w:val="009C4292"/>
    <w:rsid w:val="009C577F"/>
    <w:rsid w:val="009C5A59"/>
    <w:rsid w:val="009C5B72"/>
    <w:rsid w:val="009C7C99"/>
    <w:rsid w:val="009D07E8"/>
    <w:rsid w:val="009D1A64"/>
    <w:rsid w:val="009D6E74"/>
    <w:rsid w:val="009D75F1"/>
    <w:rsid w:val="009D7BD6"/>
    <w:rsid w:val="009E0916"/>
    <w:rsid w:val="009E0C3C"/>
    <w:rsid w:val="009E1D7E"/>
    <w:rsid w:val="009E7320"/>
    <w:rsid w:val="009F0DDE"/>
    <w:rsid w:val="009F15DF"/>
    <w:rsid w:val="009F3BC8"/>
    <w:rsid w:val="00A00E75"/>
    <w:rsid w:val="00A00EF6"/>
    <w:rsid w:val="00A03438"/>
    <w:rsid w:val="00A0590F"/>
    <w:rsid w:val="00A10839"/>
    <w:rsid w:val="00A10E6F"/>
    <w:rsid w:val="00A20482"/>
    <w:rsid w:val="00A2109A"/>
    <w:rsid w:val="00A21348"/>
    <w:rsid w:val="00A24D06"/>
    <w:rsid w:val="00A26C58"/>
    <w:rsid w:val="00A274A2"/>
    <w:rsid w:val="00A2774A"/>
    <w:rsid w:val="00A323F6"/>
    <w:rsid w:val="00A327B3"/>
    <w:rsid w:val="00A3339D"/>
    <w:rsid w:val="00A348BF"/>
    <w:rsid w:val="00A4087A"/>
    <w:rsid w:val="00A439E1"/>
    <w:rsid w:val="00A466C8"/>
    <w:rsid w:val="00A46A7D"/>
    <w:rsid w:val="00A46AEA"/>
    <w:rsid w:val="00A501A3"/>
    <w:rsid w:val="00A50306"/>
    <w:rsid w:val="00A50B69"/>
    <w:rsid w:val="00A5278F"/>
    <w:rsid w:val="00A52906"/>
    <w:rsid w:val="00A530A5"/>
    <w:rsid w:val="00A53A21"/>
    <w:rsid w:val="00A53E5E"/>
    <w:rsid w:val="00A5464A"/>
    <w:rsid w:val="00A54E65"/>
    <w:rsid w:val="00A5607E"/>
    <w:rsid w:val="00A5702A"/>
    <w:rsid w:val="00A60AD6"/>
    <w:rsid w:val="00A60C8C"/>
    <w:rsid w:val="00A64503"/>
    <w:rsid w:val="00A64744"/>
    <w:rsid w:val="00A647D0"/>
    <w:rsid w:val="00A6503F"/>
    <w:rsid w:val="00A65192"/>
    <w:rsid w:val="00A65A82"/>
    <w:rsid w:val="00A65ECA"/>
    <w:rsid w:val="00A668E2"/>
    <w:rsid w:val="00A67979"/>
    <w:rsid w:val="00A7213C"/>
    <w:rsid w:val="00A72B55"/>
    <w:rsid w:val="00A73809"/>
    <w:rsid w:val="00A739E7"/>
    <w:rsid w:val="00A752B1"/>
    <w:rsid w:val="00A760CB"/>
    <w:rsid w:val="00A762D8"/>
    <w:rsid w:val="00A80855"/>
    <w:rsid w:val="00A8124A"/>
    <w:rsid w:val="00A835E9"/>
    <w:rsid w:val="00A847B3"/>
    <w:rsid w:val="00A84A57"/>
    <w:rsid w:val="00A85D73"/>
    <w:rsid w:val="00A86E29"/>
    <w:rsid w:val="00A90B22"/>
    <w:rsid w:val="00A9203E"/>
    <w:rsid w:val="00A92F66"/>
    <w:rsid w:val="00A9382C"/>
    <w:rsid w:val="00A944D6"/>
    <w:rsid w:val="00A94B88"/>
    <w:rsid w:val="00A9560E"/>
    <w:rsid w:val="00AA138B"/>
    <w:rsid w:val="00AA2E7C"/>
    <w:rsid w:val="00AA480F"/>
    <w:rsid w:val="00AB03F4"/>
    <w:rsid w:val="00AB2959"/>
    <w:rsid w:val="00AB2E77"/>
    <w:rsid w:val="00AB6DD7"/>
    <w:rsid w:val="00AB72E8"/>
    <w:rsid w:val="00AB7B34"/>
    <w:rsid w:val="00AC03FA"/>
    <w:rsid w:val="00AC0724"/>
    <w:rsid w:val="00AC1A25"/>
    <w:rsid w:val="00AC23A7"/>
    <w:rsid w:val="00AC3546"/>
    <w:rsid w:val="00AD0200"/>
    <w:rsid w:val="00AD0482"/>
    <w:rsid w:val="00AD0C53"/>
    <w:rsid w:val="00AD15E7"/>
    <w:rsid w:val="00AD3D0D"/>
    <w:rsid w:val="00AD51D3"/>
    <w:rsid w:val="00AD732F"/>
    <w:rsid w:val="00AE157C"/>
    <w:rsid w:val="00AE170D"/>
    <w:rsid w:val="00AE2FC9"/>
    <w:rsid w:val="00AE4CF1"/>
    <w:rsid w:val="00AE64D3"/>
    <w:rsid w:val="00AE7BC1"/>
    <w:rsid w:val="00AF1DC4"/>
    <w:rsid w:val="00AF3DC8"/>
    <w:rsid w:val="00AF45C0"/>
    <w:rsid w:val="00AF6182"/>
    <w:rsid w:val="00B00273"/>
    <w:rsid w:val="00B009F2"/>
    <w:rsid w:val="00B00F05"/>
    <w:rsid w:val="00B01FA5"/>
    <w:rsid w:val="00B02F31"/>
    <w:rsid w:val="00B07CD9"/>
    <w:rsid w:val="00B1701B"/>
    <w:rsid w:val="00B20510"/>
    <w:rsid w:val="00B2124B"/>
    <w:rsid w:val="00B23006"/>
    <w:rsid w:val="00B252AB"/>
    <w:rsid w:val="00B26393"/>
    <w:rsid w:val="00B32801"/>
    <w:rsid w:val="00B33349"/>
    <w:rsid w:val="00B3620E"/>
    <w:rsid w:val="00B37C87"/>
    <w:rsid w:val="00B40079"/>
    <w:rsid w:val="00B437D8"/>
    <w:rsid w:val="00B453F3"/>
    <w:rsid w:val="00B4720D"/>
    <w:rsid w:val="00B5324B"/>
    <w:rsid w:val="00B532F9"/>
    <w:rsid w:val="00B55237"/>
    <w:rsid w:val="00B5584D"/>
    <w:rsid w:val="00B5701F"/>
    <w:rsid w:val="00B575C5"/>
    <w:rsid w:val="00B57C09"/>
    <w:rsid w:val="00B612C8"/>
    <w:rsid w:val="00B61D96"/>
    <w:rsid w:val="00B62A56"/>
    <w:rsid w:val="00B63952"/>
    <w:rsid w:val="00B65650"/>
    <w:rsid w:val="00B679B8"/>
    <w:rsid w:val="00B67AF2"/>
    <w:rsid w:val="00B70188"/>
    <w:rsid w:val="00B70E94"/>
    <w:rsid w:val="00B7134D"/>
    <w:rsid w:val="00B75920"/>
    <w:rsid w:val="00B75FA6"/>
    <w:rsid w:val="00B76ABC"/>
    <w:rsid w:val="00B76BE2"/>
    <w:rsid w:val="00B82FFA"/>
    <w:rsid w:val="00B83C00"/>
    <w:rsid w:val="00B83C23"/>
    <w:rsid w:val="00B8472B"/>
    <w:rsid w:val="00B84A56"/>
    <w:rsid w:val="00B84C1D"/>
    <w:rsid w:val="00B84EF8"/>
    <w:rsid w:val="00B85E55"/>
    <w:rsid w:val="00B90B46"/>
    <w:rsid w:val="00B92308"/>
    <w:rsid w:val="00B9429E"/>
    <w:rsid w:val="00B962B0"/>
    <w:rsid w:val="00B974B6"/>
    <w:rsid w:val="00B97B7D"/>
    <w:rsid w:val="00BA07C9"/>
    <w:rsid w:val="00BA4920"/>
    <w:rsid w:val="00BA4AA6"/>
    <w:rsid w:val="00BA525B"/>
    <w:rsid w:val="00BA6072"/>
    <w:rsid w:val="00BA6843"/>
    <w:rsid w:val="00BA7B65"/>
    <w:rsid w:val="00BB00A9"/>
    <w:rsid w:val="00BB1D6A"/>
    <w:rsid w:val="00BB67A3"/>
    <w:rsid w:val="00BC474C"/>
    <w:rsid w:val="00BC6D53"/>
    <w:rsid w:val="00BC74C0"/>
    <w:rsid w:val="00BC7CCC"/>
    <w:rsid w:val="00BD009E"/>
    <w:rsid w:val="00BD01C2"/>
    <w:rsid w:val="00BD01F6"/>
    <w:rsid w:val="00BD1069"/>
    <w:rsid w:val="00BD128A"/>
    <w:rsid w:val="00BD19A0"/>
    <w:rsid w:val="00BD1AA0"/>
    <w:rsid w:val="00BD3C55"/>
    <w:rsid w:val="00BD4E0F"/>
    <w:rsid w:val="00BD7E22"/>
    <w:rsid w:val="00BE2589"/>
    <w:rsid w:val="00BE6616"/>
    <w:rsid w:val="00BF2F05"/>
    <w:rsid w:val="00BF324F"/>
    <w:rsid w:val="00BF48D1"/>
    <w:rsid w:val="00BF7080"/>
    <w:rsid w:val="00BF7788"/>
    <w:rsid w:val="00C00289"/>
    <w:rsid w:val="00C01AC1"/>
    <w:rsid w:val="00C01CF0"/>
    <w:rsid w:val="00C01F81"/>
    <w:rsid w:val="00C02555"/>
    <w:rsid w:val="00C03D86"/>
    <w:rsid w:val="00C12D26"/>
    <w:rsid w:val="00C13CCF"/>
    <w:rsid w:val="00C161FB"/>
    <w:rsid w:val="00C163C6"/>
    <w:rsid w:val="00C16823"/>
    <w:rsid w:val="00C17078"/>
    <w:rsid w:val="00C23402"/>
    <w:rsid w:val="00C2363F"/>
    <w:rsid w:val="00C258A9"/>
    <w:rsid w:val="00C2626D"/>
    <w:rsid w:val="00C27614"/>
    <w:rsid w:val="00C30458"/>
    <w:rsid w:val="00C327A0"/>
    <w:rsid w:val="00C33D2A"/>
    <w:rsid w:val="00C34AEA"/>
    <w:rsid w:val="00C35389"/>
    <w:rsid w:val="00C36A0D"/>
    <w:rsid w:val="00C4026F"/>
    <w:rsid w:val="00C406CD"/>
    <w:rsid w:val="00C4137E"/>
    <w:rsid w:val="00C427A5"/>
    <w:rsid w:val="00C42D8F"/>
    <w:rsid w:val="00C4396E"/>
    <w:rsid w:val="00C45487"/>
    <w:rsid w:val="00C462CA"/>
    <w:rsid w:val="00C47442"/>
    <w:rsid w:val="00C47C0D"/>
    <w:rsid w:val="00C55AB1"/>
    <w:rsid w:val="00C55CE6"/>
    <w:rsid w:val="00C6096B"/>
    <w:rsid w:val="00C62565"/>
    <w:rsid w:val="00C6424F"/>
    <w:rsid w:val="00C64C1E"/>
    <w:rsid w:val="00C64ED2"/>
    <w:rsid w:val="00C66B34"/>
    <w:rsid w:val="00C71411"/>
    <w:rsid w:val="00C71C53"/>
    <w:rsid w:val="00C73C8E"/>
    <w:rsid w:val="00C75338"/>
    <w:rsid w:val="00C75E73"/>
    <w:rsid w:val="00C766BA"/>
    <w:rsid w:val="00C7765A"/>
    <w:rsid w:val="00C81144"/>
    <w:rsid w:val="00C814BD"/>
    <w:rsid w:val="00C82064"/>
    <w:rsid w:val="00C828D6"/>
    <w:rsid w:val="00C82C11"/>
    <w:rsid w:val="00C82F60"/>
    <w:rsid w:val="00C83582"/>
    <w:rsid w:val="00C84C42"/>
    <w:rsid w:val="00C853BB"/>
    <w:rsid w:val="00C85564"/>
    <w:rsid w:val="00C903AD"/>
    <w:rsid w:val="00C932E7"/>
    <w:rsid w:val="00C94EDE"/>
    <w:rsid w:val="00C95A08"/>
    <w:rsid w:val="00C976B2"/>
    <w:rsid w:val="00C97FF1"/>
    <w:rsid w:val="00CA0281"/>
    <w:rsid w:val="00CA0A96"/>
    <w:rsid w:val="00CA5CFC"/>
    <w:rsid w:val="00CA65BA"/>
    <w:rsid w:val="00CA766E"/>
    <w:rsid w:val="00CA7E7D"/>
    <w:rsid w:val="00CB1A4D"/>
    <w:rsid w:val="00CB2415"/>
    <w:rsid w:val="00CB4343"/>
    <w:rsid w:val="00CB489D"/>
    <w:rsid w:val="00CC3526"/>
    <w:rsid w:val="00CC5E7F"/>
    <w:rsid w:val="00CC636D"/>
    <w:rsid w:val="00CC7133"/>
    <w:rsid w:val="00CC7B52"/>
    <w:rsid w:val="00CD06A6"/>
    <w:rsid w:val="00CD0704"/>
    <w:rsid w:val="00CD0A73"/>
    <w:rsid w:val="00CD3E20"/>
    <w:rsid w:val="00CD45E4"/>
    <w:rsid w:val="00CE069F"/>
    <w:rsid w:val="00CE0E48"/>
    <w:rsid w:val="00CE370B"/>
    <w:rsid w:val="00CE5F3B"/>
    <w:rsid w:val="00CE6BD1"/>
    <w:rsid w:val="00CE7578"/>
    <w:rsid w:val="00CF06ED"/>
    <w:rsid w:val="00CF14E6"/>
    <w:rsid w:val="00CF1C3C"/>
    <w:rsid w:val="00CF1D1F"/>
    <w:rsid w:val="00CF23C1"/>
    <w:rsid w:val="00CF2FBA"/>
    <w:rsid w:val="00CF3732"/>
    <w:rsid w:val="00CF3AF8"/>
    <w:rsid w:val="00CF48E5"/>
    <w:rsid w:val="00CF6E3A"/>
    <w:rsid w:val="00CF7585"/>
    <w:rsid w:val="00D004A2"/>
    <w:rsid w:val="00D00FE7"/>
    <w:rsid w:val="00D031C6"/>
    <w:rsid w:val="00D06FFD"/>
    <w:rsid w:val="00D124A1"/>
    <w:rsid w:val="00D129F1"/>
    <w:rsid w:val="00D177C0"/>
    <w:rsid w:val="00D22B78"/>
    <w:rsid w:val="00D2408E"/>
    <w:rsid w:val="00D271C0"/>
    <w:rsid w:val="00D32654"/>
    <w:rsid w:val="00D33809"/>
    <w:rsid w:val="00D42414"/>
    <w:rsid w:val="00D42C88"/>
    <w:rsid w:val="00D44934"/>
    <w:rsid w:val="00D44BAE"/>
    <w:rsid w:val="00D45C19"/>
    <w:rsid w:val="00D469AB"/>
    <w:rsid w:val="00D47484"/>
    <w:rsid w:val="00D5172A"/>
    <w:rsid w:val="00D51CE2"/>
    <w:rsid w:val="00D52ED1"/>
    <w:rsid w:val="00D565A1"/>
    <w:rsid w:val="00D6099B"/>
    <w:rsid w:val="00D60CF7"/>
    <w:rsid w:val="00D707DF"/>
    <w:rsid w:val="00D709C5"/>
    <w:rsid w:val="00D7301F"/>
    <w:rsid w:val="00D73076"/>
    <w:rsid w:val="00D745A4"/>
    <w:rsid w:val="00D75A17"/>
    <w:rsid w:val="00D7631F"/>
    <w:rsid w:val="00D80A6E"/>
    <w:rsid w:val="00D81F9D"/>
    <w:rsid w:val="00D8308A"/>
    <w:rsid w:val="00D847E0"/>
    <w:rsid w:val="00D85DBF"/>
    <w:rsid w:val="00D86199"/>
    <w:rsid w:val="00D90515"/>
    <w:rsid w:val="00D908C5"/>
    <w:rsid w:val="00D90944"/>
    <w:rsid w:val="00D90CDF"/>
    <w:rsid w:val="00D91813"/>
    <w:rsid w:val="00D91EBF"/>
    <w:rsid w:val="00D93DCF"/>
    <w:rsid w:val="00D94BA2"/>
    <w:rsid w:val="00D95A07"/>
    <w:rsid w:val="00D966B5"/>
    <w:rsid w:val="00D96776"/>
    <w:rsid w:val="00D972D7"/>
    <w:rsid w:val="00DA166A"/>
    <w:rsid w:val="00DA16AD"/>
    <w:rsid w:val="00DA325F"/>
    <w:rsid w:val="00DA4018"/>
    <w:rsid w:val="00DB249F"/>
    <w:rsid w:val="00DB3A32"/>
    <w:rsid w:val="00DB503D"/>
    <w:rsid w:val="00DB5386"/>
    <w:rsid w:val="00DB6F9E"/>
    <w:rsid w:val="00DC0BCD"/>
    <w:rsid w:val="00DC1191"/>
    <w:rsid w:val="00DC1AA7"/>
    <w:rsid w:val="00DC2E72"/>
    <w:rsid w:val="00DC447C"/>
    <w:rsid w:val="00DC45A0"/>
    <w:rsid w:val="00DC4E48"/>
    <w:rsid w:val="00DC559C"/>
    <w:rsid w:val="00DC5B34"/>
    <w:rsid w:val="00DD01BB"/>
    <w:rsid w:val="00DD0286"/>
    <w:rsid w:val="00DD047E"/>
    <w:rsid w:val="00DD05D5"/>
    <w:rsid w:val="00DD07A3"/>
    <w:rsid w:val="00DD26BF"/>
    <w:rsid w:val="00DD32C1"/>
    <w:rsid w:val="00DD3704"/>
    <w:rsid w:val="00DD37F1"/>
    <w:rsid w:val="00DD4CB4"/>
    <w:rsid w:val="00DD4FDD"/>
    <w:rsid w:val="00DD67B4"/>
    <w:rsid w:val="00DD6F05"/>
    <w:rsid w:val="00DD7444"/>
    <w:rsid w:val="00DD7E61"/>
    <w:rsid w:val="00DD7F3C"/>
    <w:rsid w:val="00DE0AF7"/>
    <w:rsid w:val="00DE1669"/>
    <w:rsid w:val="00DE195D"/>
    <w:rsid w:val="00DE19D7"/>
    <w:rsid w:val="00DE3144"/>
    <w:rsid w:val="00DE7571"/>
    <w:rsid w:val="00DF1CCE"/>
    <w:rsid w:val="00DF3DB6"/>
    <w:rsid w:val="00DF54D5"/>
    <w:rsid w:val="00DF6EEF"/>
    <w:rsid w:val="00DF700B"/>
    <w:rsid w:val="00E03DF3"/>
    <w:rsid w:val="00E04669"/>
    <w:rsid w:val="00E05680"/>
    <w:rsid w:val="00E07D86"/>
    <w:rsid w:val="00E1660C"/>
    <w:rsid w:val="00E20BDA"/>
    <w:rsid w:val="00E2237E"/>
    <w:rsid w:val="00E226A8"/>
    <w:rsid w:val="00E24B45"/>
    <w:rsid w:val="00E31DD0"/>
    <w:rsid w:val="00E35819"/>
    <w:rsid w:val="00E3589D"/>
    <w:rsid w:val="00E35B77"/>
    <w:rsid w:val="00E367EF"/>
    <w:rsid w:val="00E37E78"/>
    <w:rsid w:val="00E40CCE"/>
    <w:rsid w:val="00E414EE"/>
    <w:rsid w:val="00E43353"/>
    <w:rsid w:val="00E434BC"/>
    <w:rsid w:val="00E4387A"/>
    <w:rsid w:val="00E450A8"/>
    <w:rsid w:val="00E46D49"/>
    <w:rsid w:val="00E50163"/>
    <w:rsid w:val="00E5092D"/>
    <w:rsid w:val="00E51484"/>
    <w:rsid w:val="00E54E8A"/>
    <w:rsid w:val="00E56B7A"/>
    <w:rsid w:val="00E573B3"/>
    <w:rsid w:val="00E6222F"/>
    <w:rsid w:val="00E64436"/>
    <w:rsid w:val="00E65309"/>
    <w:rsid w:val="00E65691"/>
    <w:rsid w:val="00E65900"/>
    <w:rsid w:val="00E6713D"/>
    <w:rsid w:val="00E672BC"/>
    <w:rsid w:val="00E709B5"/>
    <w:rsid w:val="00E70DCF"/>
    <w:rsid w:val="00E75A0E"/>
    <w:rsid w:val="00E76379"/>
    <w:rsid w:val="00E77B7A"/>
    <w:rsid w:val="00E80A1A"/>
    <w:rsid w:val="00E81552"/>
    <w:rsid w:val="00E85C5B"/>
    <w:rsid w:val="00E85DC9"/>
    <w:rsid w:val="00E86483"/>
    <w:rsid w:val="00E8648F"/>
    <w:rsid w:val="00E865FD"/>
    <w:rsid w:val="00E86DEF"/>
    <w:rsid w:val="00E90872"/>
    <w:rsid w:val="00E90F34"/>
    <w:rsid w:val="00E91263"/>
    <w:rsid w:val="00E928F9"/>
    <w:rsid w:val="00E939B1"/>
    <w:rsid w:val="00E95A5B"/>
    <w:rsid w:val="00E96037"/>
    <w:rsid w:val="00E96A1A"/>
    <w:rsid w:val="00E97183"/>
    <w:rsid w:val="00E972B9"/>
    <w:rsid w:val="00E9773D"/>
    <w:rsid w:val="00E978E2"/>
    <w:rsid w:val="00EA19B0"/>
    <w:rsid w:val="00EA2764"/>
    <w:rsid w:val="00EA2F70"/>
    <w:rsid w:val="00EA5992"/>
    <w:rsid w:val="00EB38B9"/>
    <w:rsid w:val="00EB5C97"/>
    <w:rsid w:val="00EB640A"/>
    <w:rsid w:val="00EB69A6"/>
    <w:rsid w:val="00EC0CF2"/>
    <w:rsid w:val="00EC1490"/>
    <w:rsid w:val="00EC1DC4"/>
    <w:rsid w:val="00EC47BD"/>
    <w:rsid w:val="00EC72E6"/>
    <w:rsid w:val="00ED08A2"/>
    <w:rsid w:val="00ED2EB8"/>
    <w:rsid w:val="00ED420A"/>
    <w:rsid w:val="00ED49DA"/>
    <w:rsid w:val="00ED52E5"/>
    <w:rsid w:val="00ED53A6"/>
    <w:rsid w:val="00EE0C70"/>
    <w:rsid w:val="00EE10B9"/>
    <w:rsid w:val="00EE18C5"/>
    <w:rsid w:val="00EE3D24"/>
    <w:rsid w:val="00EE40A7"/>
    <w:rsid w:val="00EE40FD"/>
    <w:rsid w:val="00EE4229"/>
    <w:rsid w:val="00EE4D3C"/>
    <w:rsid w:val="00EE5254"/>
    <w:rsid w:val="00EE6849"/>
    <w:rsid w:val="00EE6902"/>
    <w:rsid w:val="00EF019D"/>
    <w:rsid w:val="00EF2DB6"/>
    <w:rsid w:val="00EF4D9A"/>
    <w:rsid w:val="00EF4E88"/>
    <w:rsid w:val="00EF5969"/>
    <w:rsid w:val="00EF6978"/>
    <w:rsid w:val="00EF74D0"/>
    <w:rsid w:val="00F00CAD"/>
    <w:rsid w:val="00F06D82"/>
    <w:rsid w:val="00F07CA3"/>
    <w:rsid w:val="00F13D77"/>
    <w:rsid w:val="00F13F23"/>
    <w:rsid w:val="00F20A48"/>
    <w:rsid w:val="00F21B1C"/>
    <w:rsid w:val="00F22B86"/>
    <w:rsid w:val="00F26785"/>
    <w:rsid w:val="00F3155D"/>
    <w:rsid w:val="00F32172"/>
    <w:rsid w:val="00F32262"/>
    <w:rsid w:val="00F33C9F"/>
    <w:rsid w:val="00F33EDB"/>
    <w:rsid w:val="00F349EA"/>
    <w:rsid w:val="00F34B51"/>
    <w:rsid w:val="00F34E17"/>
    <w:rsid w:val="00F37C19"/>
    <w:rsid w:val="00F37EFD"/>
    <w:rsid w:val="00F402E1"/>
    <w:rsid w:val="00F4198F"/>
    <w:rsid w:val="00F41C47"/>
    <w:rsid w:val="00F4218D"/>
    <w:rsid w:val="00F4407D"/>
    <w:rsid w:val="00F44389"/>
    <w:rsid w:val="00F44540"/>
    <w:rsid w:val="00F460B8"/>
    <w:rsid w:val="00F476D9"/>
    <w:rsid w:val="00F47B9B"/>
    <w:rsid w:val="00F5057B"/>
    <w:rsid w:val="00F5218E"/>
    <w:rsid w:val="00F52829"/>
    <w:rsid w:val="00F52E63"/>
    <w:rsid w:val="00F56172"/>
    <w:rsid w:val="00F56D4E"/>
    <w:rsid w:val="00F60131"/>
    <w:rsid w:val="00F6027E"/>
    <w:rsid w:val="00F61850"/>
    <w:rsid w:val="00F6658A"/>
    <w:rsid w:val="00F7067B"/>
    <w:rsid w:val="00F70971"/>
    <w:rsid w:val="00F710DE"/>
    <w:rsid w:val="00F729C3"/>
    <w:rsid w:val="00F74D17"/>
    <w:rsid w:val="00F759A0"/>
    <w:rsid w:val="00F77E7B"/>
    <w:rsid w:val="00F80709"/>
    <w:rsid w:val="00F80FB7"/>
    <w:rsid w:val="00F82636"/>
    <w:rsid w:val="00F82B01"/>
    <w:rsid w:val="00F831CE"/>
    <w:rsid w:val="00F8522C"/>
    <w:rsid w:val="00F864EE"/>
    <w:rsid w:val="00F87E0D"/>
    <w:rsid w:val="00F90745"/>
    <w:rsid w:val="00F9160F"/>
    <w:rsid w:val="00F9171E"/>
    <w:rsid w:val="00F9271C"/>
    <w:rsid w:val="00F92AC4"/>
    <w:rsid w:val="00F9488B"/>
    <w:rsid w:val="00F954A0"/>
    <w:rsid w:val="00F959C5"/>
    <w:rsid w:val="00F970AB"/>
    <w:rsid w:val="00F97F3E"/>
    <w:rsid w:val="00FA0427"/>
    <w:rsid w:val="00FA22A6"/>
    <w:rsid w:val="00FA5897"/>
    <w:rsid w:val="00FA5F2B"/>
    <w:rsid w:val="00FA7CF5"/>
    <w:rsid w:val="00FB22AA"/>
    <w:rsid w:val="00FB25D8"/>
    <w:rsid w:val="00FB4F67"/>
    <w:rsid w:val="00FB7582"/>
    <w:rsid w:val="00FC010C"/>
    <w:rsid w:val="00FC0798"/>
    <w:rsid w:val="00FC1264"/>
    <w:rsid w:val="00FC6143"/>
    <w:rsid w:val="00FC6FA5"/>
    <w:rsid w:val="00FC76D5"/>
    <w:rsid w:val="00FD1CF1"/>
    <w:rsid w:val="00FD3CB3"/>
    <w:rsid w:val="00FD3CCC"/>
    <w:rsid w:val="00FD548D"/>
    <w:rsid w:val="00FD7AA5"/>
    <w:rsid w:val="00FE0E86"/>
    <w:rsid w:val="00FE7B5D"/>
    <w:rsid w:val="00FF079C"/>
    <w:rsid w:val="00FF090F"/>
    <w:rsid w:val="00FF0ED2"/>
    <w:rsid w:val="00FF1C46"/>
    <w:rsid w:val="00FF30AF"/>
    <w:rsid w:val="00FF6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EBA9"/>
  <w15:docId w15:val="{9B838DC0-DC84-496D-911B-0DB16B1A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61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97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B34"/>
    <w:pPr>
      <w:ind w:left="720"/>
      <w:contextualSpacing/>
    </w:pPr>
  </w:style>
  <w:style w:type="paragraph" w:styleId="a4">
    <w:name w:val="Normal (Web)"/>
    <w:basedOn w:val="a"/>
    <w:uiPriority w:val="99"/>
    <w:unhideWhenUsed/>
    <w:rsid w:val="00C66B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21F38"/>
    <w:rPr>
      <w:b/>
      <w:bCs/>
    </w:rPr>
  </w:style>
  <w:style w:type="character" w:styleId="a6">
    <w:name w:val="Hyperlink"/>
    <w:basedOn w:val="a0"/>
    <w:uiPriority w:val="99"/>
    <w:unhideWhenUsed/>
    <w:rsid w:val="007603A2"/>
    <w:rPr>
      <w:color w:val="0000FF"/>
      <w:u w:val="single"/>
    </w:rPr>
  </w:style>
  <w:style w:type="character" w:customStyle="1" w:styleId="dct-infoprofile-name">
    <w:name w:val="dct-info_profile-name"/>
    <w:basedOn w:val="a0"/>
    <w:rsid w:val="00256C06"/>
  </w:style>
  <w:style w:type="character" w:customStyle="1" w:styleId="11">
    <w:name w:val="Неразрешенное упоминание1"/>
    <w:basedOn w:val="a0"/>
    <w:uiPriority w:val="99"/>
    <w:semiHidden/>
    <w:unhideWhenUsed/>
    <w:rsid w:val="004E5215"/>
    <w:rPr>
      <w:color w:val="605E5C"/>
      <w:shd w:val="clear" w:color="auto" w:fill="E1DFDD"/>
    </w:rPr>
  </w:style>
  <w:style w:type="table" w:styleId="a7">
    <w:name w:val="Table Grid"/>
    <w:basedOn w:val="a1"/>
    <w:uiPriority w:val="39"/>
    <w:rsid w:val="004C6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unhideWhenUsed/>
    <w:rsid w:val="002815F2"/>
    <w:pPr>
      <w:spacing w:after="0" w:line="240" w:lineRule="auto"/>
    </w:pPr>
    <w:rPr>
      <w:sz w:val="20"/>
      <w:szCs w:val="20"/>
    </w:rPr>
  </w:style>
  <w:style w:type="character" w:customStyle="1" w:styleId="a9">
    <w:name w:val="Текст сноски Знак"/>
    <w:basedOn w:val="a0"/>
    <w:link w:val="a8"/>
    <w:uiPriority w:val="99"/>
    <w:rsid w:val="002815F2"/>
    <w:rPr>
      <w:sz w:val="20"/>
      <w:szCs w:val="20"/>
    </w:rPr>
  </w:style>
  <w:style w:type="character" w:styleId="aa">
    <w:name w:val="footnote reference"/>
    <w:basedOn w:val="a0"/>
    <w:uiPriority w:val="99"/>
    <w:semiHidden/>
    <w:unhideWhenUsed/>
    <w:rsid w:val="002815F2"/>
    <w:rPr>
      <w:vertAlign w:val="superscript"/>
    </w:rPr>
  </w:style>
  <w:style w:type="character" w:styleId="ab">
    <w:name w:val="Placeholder Text"/>
    <w:basedOn w:val="a0"/>
    <w:uiPriority w:val="99"/>
    <w:semiHidden/>
    <w:rsid w:val="002D68FD"/>
    <w:rPr>
      <w:color w:val="808080"/>
    </w:rPr>
  </w:style>
  <w:style w:type="character" w:styleId="ac">
    <w:name w:val="FollowedHyperlink"/>
    <w:basedOn w:val="a0"/>
    <w:uiPriority w:val="99"/>
    <w:semiHidden/>
    <w:unhideWhenUsed/>
    <w:rsid w:val="00DE0AF7"/>
    <w:rPr>
      <w:color w:val="954F72" w:themeColor="followedHyperlink"/>
      <w:u w:val="single"/>
    </w:rPr>
  </w:style>
  <w:style w:type="character" w:customStyle="1" w:styleId="10">
    <w:name w:val="Заголовок 1 Знак"/>
    <w:basedOn w:val="a0"/>
    <w:link w:val="1"/>
    <w:uiPriority w:val="9"/>
    <w:rsid w:val="005613E3"/>
    <w:rPr>
      <w:rFonts w:ascii="Times New Roman" w:eastAsia="Times New Roman" w:hAnsi="Times New Roman" w:cs="Times New Roman"/>
      <w:b/>
      <w:bCs/>
      <w:kern w:val="36"/>
      <w:sz w:val="48"/>
      <w:szCs w:val="48"/>
      <w:lang w:eastAsia="ru-RU"/>
    </w:rPr>
  </w:style>
  <w:style w:type="character" w:customStyle="1" w:styleId="u-visually-hidden">
    <w:name w:val="u-visually-hidden"/>
    <w:basedOn w:val="a0"/>
    <w:rsid w:val="005613E3"/>
  </w:style>
  <w:style w:type="paragraph" w:styleId="ad">
    <w:name w:val="header"/>
    <w:basedOn w:val="a"/>
    <w:link w:val="ae"/>
    <w:uiPriority w:val="99"/>
    <w:unhideWhenUsed/>
    <w:rsid w:val="0052443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2443B"/>
  </w:style>
  <w:style w:type="paragraph" w:styleId="af">
    <w:name w:val="footer"/>
    <w:basedOn w:val="a"/>
    <w:link w:val="af0"/>
    <w:uiPriority w:val="99"/>
    <w:unhideWhenUsed/>
    <w:rsid w:val="0052443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2443B"/>
  </w:style>
  <w:style w:type="paragraph" w:styleId="af1">
    <w:name w:val="Balloon Text"/>
    <w:basedOn w:val="a"/>
    <w:link w:val="af2"/>
    <w:uiPriority w:val="99"/>
    <w:semiHidden/>
    <w:unhideWhenUsed/>
    <w:rsid w:val="0006276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6276A"/>
    <w:rPr>
      <w:rFonts w:ascii="Tahoma" w:hAnsi="Tahoma" w:cs="Tahoma"/>
      <w:sz w:val="16"/>
      <w:szCs w:val="16"/>
    </w:rPr>
  </w:style>
  <w:style w:type="character" w:customStyle="1" w:styleId="21">
    <w:name w:val="Неразрешенное упоминание2"/>
    <w:basedOn w:val="a0"/>
    <w:uiPriority w:val="99"/>
    <w:semiHidden/>
    <w:unhideWhenUsed/>
    <w:rsid w:val="0006752A"/>
    <w:rPr>
      <w:color w:val="605E5C"/>
      <w:shd w:val="clear" w:color="auto" w:fill="E1DFDD"/>
    </w:rPr>
  </w:style>
  <w:style w:type="paragraph" w:styleId="af3">
    <w:name w:val="Body Text"/>
    <w:basedOn w:val="a"/>
    <w:link w:val="af4"/>
    <w:rsid w:val="00487A23"/>
    <w:pPr>
      <w:spacing w:after="0" w:line="240" w:lineRule="auto"/>
      <w:jc w:val="center"/>
    </w:pPr>
    <w:rPr>
      <w:rFonts w:ascii="Times New Roman" w:eastAsia="Times New Roman" w:hAnsi="Times New Roman" w:cs="Times New Roman"/>
      <w:b/>
      <w:bCs/>
      <w:sz w:val="28"/>
      <w:szCs w:val="24"/>
      <w:lang w:eastAsia="ru-RU"/>
    </w:rPr>
  </w:style>
  <w:style w:type="character" w:customStyle="1" w:styleId="af4">
    <w:name w:val="Основной текст Знак"/>
    <w:basedOn w:val="a0"/>
    <w:link w:val="af3"/>
    <w:rsid w:val="00487A23"/>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uiPriority w:val="9"/>
    <w:semiHidden/>
    <w:rsid w:val="00E972B9"/>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96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2013"/>
    <w:rPr>
      <w:rFonts w:ascii="Courier New" w:eastAsia="Times New Roman" w:hAnsi="Courier New" w:cs="Courier New"/>
      <w:sz w:val="20"/>
      <w:szCs w:val="20"/>
      <w:lang w:eastAsia="ru-RU"/>
    </w:rPr>
  </w:style>
  <w:style w:type="character" w:customStyle="1" w:styleId="y2iqfc">
    <w:name w:val="y2iqfc"/>
    <w:basedOn w:val="a0"/>
    <w:rsid w:val="00962013"/>
  </w:style>
  <w:style w:type="character" w:customStyle="1" w:styleId="Heading2Char">
    <w:name w:val="Heading 2 Char"/>
    <w:basedOn w:val="a0"/>
    <w:uiPriority w:val="9"/>
    <w:rsid w:val="00611D5F"/>
    <w:rPr>
      <w:rFonts w:ascii="Arial" w:eastAsia="Arial" w:hAnsi="Arial" w:cs="Arial"/>
      <w:sz w:val="34"/>
    </w:rPr>
  </w:style>
  <w:style w:type="paragraph" w:customStyle="1" w:styleId="docdata">
    <w:name w:val="docdata"/>
    <w:aliases w:val="docy,v5,117602,bqiaagaaeyqcaaagiaiaaapuugeabaheaqaaaaaaaaaaaaaaaaaaaaaaaaaaaaaaaaaaaaaaaaaaaaaaaaaaaaaaaaaaaaaaaaaaaaaaaaaaaaaaaaaaaaaaaaaaaaaaaaaaaaaaaaaaaaaaaaaaaaaaaaaaaaaaaaaaaaaaaaaaaaaaaaaaaaaaaaaaaaaaaaaaaaaaaaaaaaaaaaaaaaaaaaaaaaaaaaaaaa"/>
    <w:basedOn w:val="a"/>
    <w:rsid w:val="009C5B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Unresolved Mention"/>
    <w:basedOn w:val="a0"/>
    <w:uiPriority w:val="99"/>
    <w:semiHidden/>
    <w:unhideWhenUsed/>
    <w:rsid w:val="00A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994">
      <w:bodyDiv w:val="1"/>
      <w:marLeft w:val="0"/>
      <w:marRight w:val="0"/>
      <w:marTop w:val="0"/>
      <w:marBottom w:val="0"/>
      <w:divBdr>
        <w:top w:val="none" w:sz="0" w:space="0" w:color="auto"/>
        <w:left w:val="none" w:sz="0" w:space="0" w:color="auto"/>
        <w:bottom w:val="none" w:sz="0" w:space="0" w:color="auto"/>
        <w:right w:val="none" w:sz="0" w:space="0" w:color="auto"/>
      </w:divBdr>
    </w:div>
    <w:div w:id="41907450">
      <w:bodyDiv w:val="1"/>
      <w:marLeft w:val="0"/>
      <w:marRight w:val="0"/>
      <w:marTop w:val="0"/>
      <w:marBottom w:val="0"/>
      <w:divBdr>
        <w:top w:val="none" w:sz="0" w:space="0" w:color="auto"/>
        <w:left w:val="none" w:sz="0" w:space="0" w:color="auto"/>
        <w:bottom w:val="none" w:sz="0" w:space="0" w:color="auto"/>
        <w:right w:val="none" w:sz="0" w:space="0" w:color="auto"/>
      </w:divBdr>
    </w:div>
    <w:div w:id="45614238">
      <w:bodyDiv w:val="1"/>
      <w:marLeft w:val="0"/>
      <w:marRight w:val="0"/>
      <w:marTop w:val="0"/>
      <w:marBottom w:val="0"/>
      <w:divBdr>
        <w:top w:val="none" w:sz="0" w:space="0" w:color="auto"/>
        <w:left w:val="none" w:sz="0" w:space="0" w:color="auto"/>
        <w:bottom w:val="none" w:sz="0" w:space="0" w:color="auto"/>
        <w:right w:val="none" w:sz="0" w:space="0" w:color="auto"/>
      </w:divBdr>
    </w:div>
    <w:div w:id="115760830">
      <w:bodyDiv w:val="1"/>
      <w:marLeft w:val="0"/>
      <w:marRight w:val="0"/>
      <w:marTop w:val="0"/>
      <w:marBottom w:val="0"/>
      <w:divBdr>
        <w:top w:val="none" w:sz="0" w:space="0" w:color="auto"/>
        <w:left w:val="none" w:sz="0" w:space="0" w:color="auto"/>
        <w:bottom w:val="none" w:sz="0" w:space="0" w:color="auto"/>
        <w:right w:val="none" w:sz="0" w:space="0" w:color="auto"/>
      </w:divBdr>
    </w:div>
    <w:div w:id="189420967">
      <w:bodyDiv w:val="1"/>
      <w:marLeft w:val="0"/>
      <w:marRight w:val="0"/>
      <w:marTop w:val="0"/>
      <w:marBottom w:val="0"/>
      <w:divBdr>
        <w:top w:val="none" w:sz="0" w:space="0" w:color="auto"/>
        <w:left w:val="none" w:sz="0" w:space="0" w:color="auto"/>
        <w:bottom w:val="none" w:sz="0" w:space="0" w:color="auto"/>
        <w:right w:val="none" w:sz="0" w:space="0" w:color="auto"/>
      </w:divBdr>
    </w:div>
    <w:div w:id="503741712">
      <w:bodyDiv w:val="1"/>
      <w:marLeft w:val="0"/>
      <w:marRight w:val="0"/>
      <w:marTop w:val="0"/>
      <w:marBottom w:val="0"/>
      <w:divBdr>
        <w:top w:val="none" w:sz="0" w:space="0" w:color="auto"/>
        <w:left w:val="none" w:sz="0" w:space="0" w:color="auto"/>
        <w:bottom w:val="none" w:sz="0" w:space="0" w:color="auto"/>
        <w:right w:val="none" w:sz="0" w:space="0" w:color="auto"/>
      </w:divBdr>
    </w:div>
    <w:div w:id="542911328">
      <w:bodyDiv w:val="1"/>
      <w:marLeft w:val="0"/>
      <w:marRight w:val="0"/>
      <w:marTop w:val="0"/>
      <w:marBottom w:val="0"/>
      <w:divBdr>
        <w:top w:val="none" w:sz="0" w:space="0" w:color="auto"/>
        <w:left w:val="none" w:sz="0" w:space="0" w:color="auto"/>
        <w:bottom w:val="none" w:sz="0" w:space="0" w:color="auto"/>
        <w:right w:val="none" w:sz="0" w:space="0" w:color="auto"/>
      </w:divBdr>
    </w:div>
    <w:div w:id="589503898">
      <w:bodyDiv w:val="1"/>
      <w:marLeft w:val="0"/>
      <w:marRight w:val="0"/>
      <w:marTop w:val="0"/>
      <w:marBottom w:val="0"/>
      <w:divBdr>
        <w:top w:val="none" w:sz="0" w:space="0" w:color="auto"/>
        <w:left w:val="none" w:sz="0" w:space="0" w:color="auto"/>
        <w:bottom w:val="none" w:sz="0" w:space="0" w:color="auto"/>
        <w:right w:val="none" w:sz="0" w:space="0" w:color="auto"/>
      </w:divBdr>
    </w:div>
    <w:div w:id="624580223">
      <w:bodyDiv w:val="1"/>
      <w:marLeft w:val="0"/>
      <w:marRight w:val="0"/>
      <w:marTop w:val="0"/>
      <w:marBottom w:val="0"/>
      <w:divBdr>
        <w:top w:val="none" w:sz="0" w:space="0" w:color="auto"/>
        <w:left w:val="none" w:sz="0" w:space="0" w:color="auto"/>
        <w:bottom w:val="none" w:sz="0" w:space="0" w:color="auto"/>
        <w:right w:val="none" w:sz="0" w:space="0" w:color="auto"/>
      </w:divBdr>
    </w:div>
    <w:div w:id="834954961">
      <w:bodyDiv w:val="1"/>
      <w:marLeft w:val="0"/>
      <w:marRight w:val="0"/>
      <w:marTop w:val="0"/>
      <w:marBottom w:val="0"/>
      <w:divBdr>
        <w:top w:val="none" w:sz="0" w:space="0" w:color="auto"/>
        <w:left w:val="none" w:sz="0" w:space="0" w:color="auto"/>
        <w:bottom w:val="none" w:sz="0" w:space="0" w:color="auto"/>
        <w:right w:val="none" w:sz="0" w:space="0" w:color="auto"/>
      </w:divBdr>
    </w:div>
    <w:div w:id="963316687">
      <w:bodyDiv w:val="1"/>
      <w:marLeft w:val="0"/>
      <w:marRight w:val="0"/>
      <w:marTop w:val="0"/>
      <w:marBottom w:val="0"/>
      <w:divBdr>
        <w:top w:val="none" w:sz="0" w:space="0" w:color="auto"/>
        <w:left w:val="none" w:sz="0" w:space="0" w:color="auto"/>
        <w:bottom w:val="none" w:sz="0" w:space="0" w:color="auto"/>
        <w:right w:val="none" w:sz="0" w:space="0" w:color="auto"/>
      </w:divBdr>
    </w:div>
    <w:div w:id="1080061000">
      <w:bodyDiv w:val="1"/>
      <w:marLeft w:val="0"/>
      <w:marRight w:val="0"/>
      <w:marTop w:val="0"/>
      <w:marBottom w:val="0"/>
      <w:divBdr>
        <w:top w:val="none" w:sz="0" w:space="0" w:color="auto"/>
        <w:left w:val="none" w:sz="0" w:space="0" w:color="auto"/>
        <w:bottom w:val="none" w:sz="0" w:space="0" w:color="auto"/>
        <w:right w:val="none" w:sz="0" w:space="0" w:color="auto"/>
      </w:divBdr>
    </w:div>
    <w:div w:id="1092622381">
      <w:bodyDiv w:val="1"/>
      <w:marLeft w:val="0"/>
      <w:marRight w:val="0"/>
      <w:marTop w:val="0"/>
      <w:marBottom w:val="0"/>
      <w:divBdr>
        <w:top w:val="none" w:sz="0" w:space="0" w:color="auto"/>
        <w:left w:val="none" w:sz="0" w:space="0" w:color="auto"/>
        <w:bottom w:val="none" w:sz="0" w:space="0" w:color="auto"/>
        <w:right w:val="none" w:sz="0" w:space="0" w:color="auto"/>
      </w:divBdr>
    </w:div>
    <w:div w:id="1283462141">
      <w:bodyDiv w:val="1"/>
      <w:marLeft w:val="0"/>
      <w:marRight w:val="0"/>
      <w:marTop w:val="0"/>
      <w:marBottom w:val="0"/>
      <w:divBdr>
        <w:top w:val="none" w:sz="0" w:space="0" w:color="auto"/>
        <w:left w:val="none" w:sz="0" w:space="0" w:color="auto"/>
        <w:bottom w:val="none" w:sz="0" w:space="0" w:color="auto"/>
        <w:right w:val="none" w:sz="0" w:space="0" w:color="auto"/>
      </w:divBdr>
    </w:div>
    <w:div w:id="1289320274">
      <w:bodyDiv w:val="1"/>
      <w:marLeft w:val="0"/>
      <w:marRight w:val="0"/>
      <w:marTop w:val="0"/>
      <w:marBottom w:val="0"/>
      <w:divBdr>
        <w:top w:val="none" w:sz="0" w:space="0" w:color="auto"/>
        <w:left w:val="none" w:sz="0" w:space="0" w:color="auto"/>
        <w:bottom w:val="none" w:sz="0" w:space="0" w:color="auto"/>
        <w:right w:val="none" w:sz="0" w:space="0" w:color="auto"/>
      </w:divBdr>
    </w:div>
    <w:div w:id="1290014330">
      <w:bodyDiv w:val="1"/>
      <w:marLeft w:val="0"/>
      <w:marRight w:val="0"/>
      <w:marTop w:val="0"/>
      <w:marBottom w:val="0"/>
      <w:divBdr>
        <w:top w:val="none" w:sz="0" w:space="0" w:color="auto"/>
        <w:left w:val="none" w:sz="0" w:space="0" w:color="auto"/>
        <w:bottom w:val="none" w:sz="0" w:space="0" w:color="auto"/>
        <w:right w:val="none" w:sz="0" w:space="0" w:color="auto"/>
      </w:divBdr>
    </w:div>
    <w:div w:id="1348484400">
      <w:bodyDiv w:val="1"/>
      <w:marLeft w:val="0"/>
      <w:marRight w:val="0"/>
      <w:marTop w:val="0"/>
      <w:marBottom w:val="0"/>
      <w:divBdr>
        <w:top w:val="none" w:sz="0" w:space="0" w:color="auto"/>
        <w:left w:val="none" w:sz="0" w:space="0" w:color="auto"/>
        <w:bottom w:val="none" w:sz="0" w:space="0" w:color="auto"/>
        <w:right w:val="none" w:sz="0" w:space="0" w:color="auto"/>
      </w:divBdr>
    </w:div>
    <w:div w:id="1428698559">
      <w:bodyDiv w:val="1"/>
      <w:marLeft w:val="0"/>
      <w:marRight w:val="0"/>
      <w:marTop w:val="0"/>
      <w:marBottom w:val="0"/>
      <w:divBdr>
        <w:top w:val="none" w:sz="0" w:space="0" w:color="auto"/>
        <w:left w:val="none" w:sz="0" w:space="0" w:color="auto"/>
        <w:bottom w:val="none" w:sz="0" w:space="0" w:color="auto"/>
        <w:right w:val="none" w:sz="0" w:space="0" w:color="auto"/>
      </w:divBdr>
    </w:div>
    <w:div w:id="1493646754">
      <w:bodyDiv w:val="1"/>
      <w:marLeft w:val="0"/>
      <w:marRight w:val="0"/>
      <w:marTop w:val="0"/>
      <w:marBottom w:val="0"/>
      <w:divBdr>
        <w:top w:val="none" w:sz="0" w:space="0" w:color="auto"/>
        <w:left w:val="none" w:sz="0" w:space="0" w:color="auto"/>
        <w:bottom w:val="none" w:sz="0" w:space="0" w:color="auto"/>
        <w:right w:val="none" w:sz="0" w:space="0" w:color="auto"/>
      </w:divBdr>
    </w:div>
    <w:div w:id="1603956199">
      <w:bodyDiv w:val="1"/>
      <w:marLeft w:val="0"/>
      <w:marRight w:val="0"/>
      <w:marTop w:val="0"/>
      <w:marBottom w:val="0"/>
      <w:divBdr>
        <w:top w:val="none" w:sz="0" w:space="0" w:color="auto"/>
        <w:left w:val="none" w:sz="0" w:space="0" w:color="auto"/>
        <w:bottom w:val="none" w:sz="0" w:space="0" w:color="auto"/>
        <w:right w:val="none" w:sz="0" w:space="0" w:color="auto"/>
      </w:divBdr>
    </w:div>
    <w:div w:id="1702584943">
      <w:bodyDiv w:val="1"/>
      <w:marLeft w:val="0"/>
      <w:marRight w:val="0"/>
      <w:marTop w:val="0"/>
      <w:marBottom w:val="0"/>
      <w:divBdr>
        <w:top w:val="none" w:sz="0" w:space="0" w:color="auto"/>
        <w:left w:val="none" w:sz="0" w:space="0" w:color="auto"/>
        <w:bottom w:val="none" w:sz="0" w:space="0" w:color="auto"/>
        <w:right w:val="none" w:sz="0" w:space="0" w:color="auto"/>
      </w:divBdr>
    </w:div>
    <w:div w:id="1891266866">
      <w:bodyDiv w:val="1"/>
      <w:marLeft w:val="0"/>
      <w:marRight w:val="0"/>
      <w:marTop w:val="0"/>
      <w:marBottom w:val="0"/>
      <w:divBdr>
        <w:top w:val="none" w:sz="0" w:space="0" w:color="auto"/>
        <w:left w:val="none" w:sz="0" w:space="0" w:color="auto"/>
        <w:bottom w:val="none" w:sz="0" w:space="0" w:color="auto"/>
        <w:right w:val="none" w:sz="0" w:space="0" w:color="auto"/>
      </w:divBdr>
    </w:div>
    <w:div w:id="1925340123">
      <w:bodyDiv w:val="1"/>
      <w:marLeft w:val="0"/>
      <w:marRight w:val="0"/>
      <w:marTop w:val="0"/>
      <w:marBottom w:val="0"/>
      <w:divBdr>
        <w:top w:val="none" w:sz="0" w:space="0" w:color="auto"/>
        <w:left w:val="none" w:sz="0" w:space="0" w:color="auto"/>
        <w:bottom w:val="none" w:sz="0" w:space="0" w:color="auto"/>
        <w:right w:val="none" w:sz="0" w:space="0" w:color="auto"/>
      </w:divBdr>
    </w:div>
    <w:div w:id="1956252744">
      <w:bodyDiv w:val="1"/>
      <w:marLeft w:val="0"/>
      <w:marRight w:val="0"/>
      <w:marTop w:val="0"/>
      <w:marBottom w:val="0"/>
      <w:divBdr>
        <w:top w:val="none" w:sz="0" w:space="0" w:color="auto"/>
        <w:left w:val="none" w:sz="0" w:space="0" w:color="auto"/>
        <w:bottom w:val="none" w:sz="0" w:space="0" w:color="auto"/>
        <w:right w:val="none" w:sz="0" w:space="0" w:color="auto"/>
      </w:divBdr>
    </w:div>
    <w:div w:id="20395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setop.ru/rejting-regionov-rf-po-urovnyu-prestupnosti-2022/?ysclid=lcu9m7dyrk303288915%20%D1%87%D0%B5%D1%87%D0%B5%D0%BD%D1%81%D0%BA%D0%B0%D1%8F%20%D1%80%D0%B5%D1%81%D0%BF%D1%83%D0%B1%D0%BB%D0%B8%D0%BA%D0%B0" TargetMode="External"/><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hyperlink" Target="https://readera.org/spst/2008-4-2" TargetMode="External"/><Relationship Id="rId68" Type="http://schemas.openxmlformats.org/officeDocument/2006/relationships/hyperlink" Target="https://www.researchgate.net/publication/281889142_City_branding_and_its_economic_impacts_on_tourism" TargetMode="External"/><Relationship Id="rId84" Type="http://schemas.openxmlformats.org/officeDocument/2006/relationships/hyperlink" Target="https://link.springer.com/article/10.1007/s11205-016-1375-5" TargetMode="External"/><Relationship Id="rId89" Type="http://schemas.openxmlformats.org/officeDocument/2006/relationships/hyperlink" Target="https://ec.europa.eu/eurostat/documents/3217494/10177894/KS-01-19-712-EN-N.pdf/915f828b-daae-1cca-ba54-a87e90d6b68b" TargetMode="External"/><Relationship Id="rId112" Type="http://schemas.openxmlformats.org/officeDocument/2006/relationships/hyperlink" Target="https://www.gks.ru/wages/metod/met.htm" TargetMode="External"/><Relationship Id="rId16" Type="http://schemas.openxmlformats.org/officeDocument/2006/relationships/oleObject" Target="embeddings/oleObject3.bin"/><Relationship Id="rId107" Type="http://schemas.openxmlformats.org/officeDocument/2006/relationships/hyperlink" Target="https://www.researchgate.net/publication/331731719_Way_to_assess_the_development_of_municipal_tourism_infrastructure" TargetMode="External"/><Relationship Id="rId11" Type="http://schemas.openxmlformats.org/officeDocument/2006/relationships/image" Target="media/image1.png"/><Relationship Id="rId32" Type="http://schemas.openxmlformats.org/officeDocument/2006/relationships/oleObject" Target="embeddings/oleObject13.bin"/><Relationship Id="rId37" Type="http://schemas.openxmlformats.org/officeDocument/2006/relationships/image" Target="media/image12.wmf"/><Relationship Id="rId53" Type="http://schemas.openxmlformats.org/officeDocument/2006/relationships/hyperlink" Target="https://fundamental-research.ru/ru/article/view?id=28612&amp;" TargetMode="External"/><Relationship Id="rId58" Type="http://schemas.openxmlformats.org/officeDocument/2006/relationships/hyperlink" Target="https://cyberleninka.ru/article/n/otsenka-brenda-goroda-metodiki-i-perspektivy/" TargetMode="External"/><Relationship Id="rId74" Type="http://schemas.openxmlformats.org/officeDocument/2006/relationships/hyperlink" Target="https://science2017.globalchange.gov/chapter/7/" TargetMode="External"/><Relationship Id="rId79" Type="http://schemas.openxmlformats.org/officeDocument/2006/relationships/hyperlink" Target="https://vestnik.kemsu.ru/jour/article/view/1715" TargetMode="External"/><Relationship Id="rId102" Type="http://schemas.openxmlformats.org/officeDocument/2006/relationships/hyperlink" Target="https://cyberleninka.ru/article/n/metodika-otsenki-konkurentosposobnosti-regiona-1/viewer" TargetMode="External"/><Relationship Id="rId123" Type="http://schemas.openxmlformats.org/officeDocument/2006/relationships/hyperlink" Target="https://rtournews.ru/tournews/vyshel-rejting-turisticheskoj-privlekatelnosti-regionov-rf-za-2021-god.html?ysclid=lcyqdmgbjv863162375" TargetMode="External"/><Relationship Id="rId128" Type="http://schemas.openxmlformats.org/officeDocument/2006/relationships/hyperlink" Target="https://riarating.ru/infografika/20220301/630217858.html?ysclid=lcuasnojfv138483455" TargetMode="External"/><Relationship Id="rId5" Type="http://schemas.openxmlformats.org/officeDocument/2006/relationships/webSettings" Target="webSettings.xml"/><Relationship Id="rId90" Type="http://schemas.openxmlformats.org/officeDocument/2006/relationships/hyperlink" Target="https://nbpublish.com/library_read_article.php?id=20767" TargetMode="External"/><Relationship Id="rId95" Type="http://schemas.openxmlformats.org/officeDocument/2006/relationships/hyperlink" Target="https://www.fedstat.ru/indicator/50238" TargetMode="External"/><Relationship Id="rId22" Type="http://schemas.openxmlformats.org/officeDocument/2006/relationships/oleObject" Target="embeddings/oleObject7.bin"/><Relationship Id="rId27" Type="http://schemas.openxmlformats.org/officeDocument/2006/relationships/image" Target="media/image7.wmf"/><Relationship Id="rId43" Type="http://schemas.openxmlformats.org/officeDocument/2006/relationships/oleObject" Target="embeddings/oleObject19.bin"/><Relationship Id="rId48" Type="http://schemas.openxmlformats.org/officeDocument/2006/relationships/image" Target="media/image17.wmf"/><Relationship Id="rId64" Type="http://schemas.openxmlformats.org/officeDocument/2006/relationships/hyperlink" Target="https://istina.msu.ru/media/publications/article/a6b/3c9/1584777/6.pdf?ysclid=l13c5f9hnq" TargetMode="External"/><Relationship Id="rId69" Type="http://schemas.openxmlformats.org/officeDocument/2006/relationships/hyperlink" Target="https://www.iqair.com/ru/russia" TargetMode="External"/><Relationship Id="rId113" Type="http://schemas.openxmlformats.org/officeDocument/2006/relationships/hyperlink" Target="http://static.government.ru/media/files/wbRiqrDYKeKbPh9FzCHUwWoturf2Ud0G.pdf" TargetMode="External"/><Relationship Id="rId118" Type="http://schemas.openxmlformats.org/officeDocument/2006/relationships/hyperlink" Target="https://infraoneresearch.ru/index_id/2021?ysclid=lcua3n2mp760352893" TargetMode="External"/><Relationship Id="rId80" Type="http://schemas.openxmlformats.org/officeDocument/2006/relationships/hyperlink" Target="http://course.sdu.edu.cn/G2S/eWebEditor/uploadfile/20130509154754002.pdf" TargetMode="External"/><Relationship Id="rId85" Type="http://schemas.openxmlformats.org/officeDocument/2006/relationships/hyperlink" Target="https://www.researchgate.net/publication/283360314_New_approach_in_evaluating_tourism_attractiveness_in_the_region_of_Moldavia_Romania" TargetMode="External"/><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0.wmf"/><Relationship Id="rId38" Type="http://schemas.openxmlformats.org/officeDocument/2006/relationships/oleObject" Target="embeddings/oleObject16.bin"/><Relationship Id="rId59" Type="http://schemas.openxmlformats.org/officeDocument/2006/relationships/hyperlink" Target="https://cyberleninka.ru/article/n/otsenka-effektivnosti-investitsiy-v-chelovecheskiy-kapital-vuzov" TargetMode="External"/><Relationship Id="rId103" Type="http://schemas.openxmlformats.org/officeDocument/2006/relationships/hyperlink" Target="https://fundamental-research.ru/ru/article/view?id=34241&amp;" TargetMode="External"/><Relationship Id="rId108" Type="http://schemas.openxmlformats.org/officeDocument/2006/relationships/hyperlink" Target="http://pstmprint.ru/wp-content/uploads/2016/11/INFW-2-2014-9.indd_.pdf" TargetMode="External"/><Relationship Id="rId124" Type="http://schemas.openxmlformats.org/officeDocument/2006/relationships/hyperlink" Target="https://rosstat.gov.ru/labor_market_employment_salaries" TargetMode="External"/><Relationship Id="rId129" Type="http://schemas.openxmlformats.org/officeDocument/2006/relationships/hyperlink" Target="https://xn----dtbcccdtsypabxk.xn--p1ai/" TargetMode="External"/><Relationship Id="rId54" Type="http://schemas.openxmlformats.org/officeDocument/2006/relationships/hyperlink" Target="https://www.researchgate.net/publication/317888333_CITY_BRAND_IN_THE_EYES_OF_VALUES" TargetMode="External"/><Relationship Id="rId70" Type="http://schemas.openxmlformats.org/officeDocument/2006/relationships/hyperlink" Target="https://www.iqair.com/usa" TargetMode="External"/><Relationship Id="rId75" Type="http://schemas.openxmlformats.org/officeDocument/2006/relationships/hyperlink" Target="https://www.usgs.gov/landsat-missions/cloud-cover-assessment-validation-datasets" TargetMode="External"/><Relationship Id="rId91" Type="http://schemas.openxmlformats.org/officeDocument/2006/relationships/hyperlink" Target="https://www.researchgate.net/publication/356781012_Assessment_of_the_attractiveness_of_the_tourist_and_recreation_area_of_Bielsko_county" TargetMode="External"/><Relationship Id="rId96" Type="http://schemas.openxmlformats.org/officeDocument/2006/relationships/hyperlink" Target="https://mpra.ub.uni-muenchen.de/110862/1/MPRA_paper_110862.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hyperlink" Target="http://rosculturexpertiza.ru/files/valuation/saati.pdf" TargetMode="External"/><Relationship Id="rId119" Type="http://schemas.openxmlformats.org/officeDocument/2006/relationships/hyperlink" Target="http://www.statdata.ru/nasel_regions?ysclid=lcu9gspdhg229064538" TargetMode="External"/><Relationship Id="rId44" Type="http://schemas.openxmlformats.org/officeDocument/2006/relationships/image" Target="media/image15.wmf"/><Relationship Id="rId60" Type="http://schemas.openxmlformats.org/officeDocument/2006/relationships/hyperlink" Target="https://www.researchgate.net/publication/254410848_Branding_cities_as_educational_centres_The_role_of_higher_education_institutions" TargetMode="External"/><Relationship Id="rId65" Type="http://schemas.openxmlformats.org/officeDocument/2006/relationships/hyperlink" Target="https://www.elibrary.ru/item.asp?id=26357834&amp;" TargetMode="External"/><Relationship Id="rId81" Type="http://schemas.openxmlformats.org/officeDocument/2006/relationships/hyperlink" Target="https://cyberleninka.ru/article/n/otsenka-esteticheskogo-potentsiala-landshaftov/viewer" TargetMode="External"/><Relationship Id="rId86" Type="http://schemas.openxmlformats.org/officeDocument/2006/relationships/hyperlink" Target="https://cyberleninka.ru/article/n/otsenka-prirodoohrannoy-tsennosti-znachimosti-i-effektivnosti-osobo-ohranyaemoy-prirodnoy-territorii-kartashovskiy-bor-v-tyumenskoy/viewer" TargetMode="External"/><Relationship Id="rId130" Type="http://schemas.openxmlformats.org/officeDocument/2006/relationships/fontTable" Target="fontTable.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3.wmf"/><Relationship Id="rId109" Type="http://schemas.openxmlformats.org/officeDocument/2006/relationships/hyperlink" Target="https://www.numbeo.com/quality-of-life/rankings_by_country.jsp" TargetMode="External"/><Relationship Id="rId34" Type="http://schemas.openxmlformats.org/officeDocument/2006/relationships/oleObject" Target="embeddings/oleObject14.bin"/><Relationship Id="rId50" Type="http://schemas.openxmlformats.org/officeDocument/2006/relationships/hyperlink" Target="https://www.researchgate.net/publication/339324190_AN_EVALUATION_OF_CITY_BRANDING_TO_REINFORCE_THE_CITY_COMPETITIVENESS_A_CASE_STUDY_OF_SURABAYA_1_ANASTASIA_PURWANTI_2_GENOVEVA" TargetMode="External"/><Relationship Id="rId55" Type="http://schemas.openxmlformats.org/officeDocument/2006/relationships/hyperlink" Target="https://www.mdpi.com/2071-1050/13/11/5932" TargetMode="External"/><Relationship Id="rId76" Type="http://schemas.openxmlformats.org/officeDocument/2006/relationships/hyperlink" Target="https://cyberleninka.ru/article/n/otsenka-razvitiya-sfery-blagoustroystva-territorii-s-uchetom-peresekayuschegosya-vzaimodeystviya-infrastruktur-gorodskogo/viewer" TargetMode="External"/><Relationship Id="rId97" Type="http://schemas.openxmlformats.org/officeDocument/2006/relationships/hyperlink" Target="https://www.topuniversities.com/university-rankings/world-university-rankings/2020" TargetMode="External"/><Relationship Id="rId104" Type="http://schemas.openxmlformats.org/officeDocument/2006/relationships/hyperlink" Target="https://rosinfostat.ru/plotnost-naseleniya/?" TargetMode="External"/><Relationship Id="rId120" Type="http://schemas.openxmlformats.org/officeDocument/2006/relationships/hyperlink" Target="https://mosstat.gks.ru/storage/mediabank/%D0%9C%D0%BE%D1%81%D0%BA%D0%B2%D0%B0%20%D0%B2%20%D1%86%D0%B8%D1%84%D1%80%D0%B0%D1%85%202021.pdf" TargetMode="External"/><Relationship Id="rId125" Type="http://schemas.openxmlformats.org/officeDocument/2006/relationships/hyperlink" Target="https://citylifeindex.ru/" TargetMode="External"/><Relationship Id="rId7" Type="http://schemas.openxmlformats.org/officeDocument/2006/relationships/endnotes" Target="endnotes.xml"/><Relationship Id="rId71" Type="http://schemas.openxmlformats.org/officeDocument/2006/relationships/hyperlink" Target="https://floridadep.gov/dear/water-quality-standards/content/surface-water-quality-standards-classes-uses-criteria" TargetMode="External"/><Relationship Id="rId92" Type="http://schemas.openxmlformats.org/officeDocument/2006/relationships/hyperlink" Target="https://www.researchgate.net/publication/283360314_New_approach_in_evaluating_tourism_attractiveness_in_the_region_of_Moldavia_Romania" TargetMode="Externa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hyperlink" Target="https://elar.urfu.ru/bitstream/10995/56010/1/m_th_a.i%20nikulina_2017.pdf?ysclid=l13c6qy1nl" TargetMode="External"/><Relationship Id="rId87" Type="http://schemas.openxmlformats.org/officeDocument/2006/relationships/hyperlink" Target="https://www.researchgate.net/publication/340303033_Methods_for_Assessing_the_Tourist_and_Recreational_Potential_of_the_Territory" TargetMode="External"/><Relationship Id="rId110" Type="http://schemas.openxmlformats.org/officeDocument/2006/relationships/hyperlink" Target="https://rosstat.gov.ru/storage/mediabank/2.1.11.pdf" TargetMode="External"/><Relationship Id="rId115" Type="http://schemas.openxmlformats.org/officeDocument/2006/relationships/hyperlink" Target="http://&#1089;ensus.gov/" TargetMode="External"/><Relationship Id="rId131" Type="http://schemas.openxmlformats.org/officeDocument/2006/relationships/theme" Target="theme/theme1.xml"/><Relationship Id="rId61" Type="http://schemas.openxmlformats.org/officeDocument/2006/relationships/hyperlink" Target="https://cyberleninka.ru/journal/n/trudy-bgtu-seriya-5-ekonomika-i-upravlenie" TargetMode="External"/><Relationship Id="rId82" Type="http://schemas.openxmlformats.org/officeDocument/2006/relationships/hyperlink" Target="https://www.researchgate.net/publication/333311179_An_assessment_of_landscape_diversity_using_large_scale_field-based_forest_inventory" TargetMode="External"/><Relationship Id="rId19" Type="http://schemas.openxmlformats.org/officeDocument/2006/relationships/image" Target="media/image5.wmf"/><Relationship Id="rId14" Type="http://schemas.openxmlformats.org/officeDocument/2006/relationships/image" Target="media/image3.wmf"/><Relationship Id="rId30" Type="http://schemas.openxmlformats.org/officeDocument/2006/relationships/oleObject" Target="embeddings/oleObject12.bin"/><Relationship Id="rId35" Type="http://schemas.openxmlformats.org/officeDocument/2006/relationships/image" Target="media/image11.wmf"/><Relationship Id="rId56" Type="http://schemas.openxmlformats.org/officeDocument/2006/relationships/hyperlink" Target="https://www.researchgate.net/publication/320423436_City_Brand_Competitiveness_Exploring_Structural_Relationships_Among_City_Brand_Equity_Elements_in_China" TargetMode="External"/><Relationship Id="rId77" Type="http://schemas.openxmlformats.org/officeDocument/2006/relationships/hyperlink" Target="http://www.psu.ru/files/docs/autoreferaty/2012/gumenyuk_23_11_12.pdf?ysclid=l2794fgre5" TargetMode="External"/><Relationship Id="rId100" Type="http://schemas.openxmlformats.org/officeDocument/2006/relationships/hyperlink" Target="https://www.gemconsortium.org/file/open?fileId=50900" TargetMode="External"/><Relationship Id="rId105" Type="http://schemas.openxmlformats.org/officeDocument/2006/relationships/hyperlink" Target="http://www.revistaespacios.com/a18v39n41/a18v39n41p29.pdf" TargetMode="External"/><Relationship Id="rId126" Type="http://schemas.openxmlformats.org/officeDocument/2006/relationships/hyperlink" Target="https://top-rf.ru/places/512-rejting-gorodov.html" TargetMode="External"/><Relationship Id="rId8" Type="http://schemas.openxmlformats.org/officeDocument/2006/relationships/hyperlink" Target="mailto:ivankova0505@gmail.com" TargetMode="External"/><Relationship Id="rId51" Type="http://schemas.openxmlformats.org/officeDocument/2006/relationships/hyperlink" Target="https://www.researchgate.net/publication/338258177_Cultural_City_Brands_And_Global_Competitiveness" TargetMode="External"/><Relationship Id="rId72" Type="http://schemas.openxmlformats.org/officeDocument/2006/relationships/hyperlink" Target="https://vva.mil.ru/upload/site21/document_file/SLJv647qAy.pdf?ysclid=l2640jiug2" TargetMode="External"/><Relationship Id="rId93" Type="http://schemas.openxmlformats.org/officeDocument/2006/relationships/hyperlink" Target="https://www.researchgate.net/publication/347036710_Determining_the_degree_of_degradation_of_a_historical_and_architectural_object_Assessment_Scale" TargetMode="External"/><Relationship Id="rId98" Type="http://schemas.openxmlformats.org/officeDocument/2006/relationships/hyperlink" Target="https://russiaedu.ru/rating" TargetMode="External"/><Relationship Id="rId121" Type="http://schemas.openxmlformats.org/officeDocument/2006/relationships/hyperlink" Target="https://bdex.ru/naselenie/sverdlovskaya-oblast/ekaterinburg/?ysclid=lcucf9xqyb390063496" TargetMode="External"/><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image" Target="media/image16.wmf"/><Relationship Id="rId67" Type="http://schemas.openxmlformats.org/officeDocument/2006/relationships/hyperlink" Target="http://www.s-bc.ru/news/%D0%A0ol-sportivnyh-meropriyatij-v-formirovanii-imidzha-regionov.htm" TargetMode="External"/><Relationship Id="rId116" Type="http://schemas.openxmlformats.org/officeDocument/2006/relationships/hyperlink" Target="https://rosstat.gov.ru/" TargetMode="External"/><Relationship Id="rId20" Type="http://schemas.openxmlformats.org/officeDocument/2006/relationships/oleObject" Target="embeddings/oleObject5.bin"/><Relationship Id="rId41" Type="http://schemas.openxmlformats.org/officeDocument/2006/relationships/image" Target="media/image14.wmf"/><Relationship Id="rId62" Type="http://schemas.openxmlformats.org/officeDocument/2006/relationships/hyperlink" Target="https://cyberleninka.ru/article/n/kompleksnaya-otsenka-obektov-prirodnogo-i-istoriko-kulturnogo-naslediya-na-territorii-lesnogo-fonda" TargetMode="External"/><Relationship Id="rId83" Type="http://schemas.openxmlformats.org/officeDocument/2006/relationships/hyperlink" Target="https://link.springer.com/journal/11205" TargetMode="External"/><Relationship Id="rId88" Type="http://schemas.openxmlformats.org/officeDocument/2006/relationships/hyperlink" Target="https://cyberleninka.ru/article/n/obzor-i-analiz-metodov-otsenki-rekreatsionnoy-nagruzki-na-prirodnye-kompleksy/viewer" TargetMode="External"/><Relationship Id="rId111" Type="http://schemas.openxmlformats.org/officeDocument/2006/relationships/hyperlink" Target="https://www.statista.com/statistics/201568/change-in-the-composite-us-housing-affordability-index-since-1975/" TargetMode="External"/><Relationship Id="rId15" Type="http://schemas.openxmlformats.org/officeDocument/2006/relationships/oleObject" Target="embeddings/oleObject2.bin"/><Relationship Id="rId36" Type="http://schemas.openxmlformats.org/officeDocument/2006/relationships/oleObject" Target="embeddings/oleObject15.bin"/><Relationship Id="rId57" Type="http://schemas.openxmlformats.org/officeDocument/2006/relationships/hyperlink" Target="https://cyberleninka.ru/article/n/otsenka-konkurentosposobnosti-goroda/" TargetMode="External"/><Relationship Id="rId106" Type="http://schemas.openxmlformats.org/officeDocument/2006/relationships/hyperlink" Target="https://cyberleninka.ru/article/n/otsenka-razvitiya-turistskoy-infrastruktury-regiona/viewer" TargetMode="External"/><Relationship Id="rId127" Type="http://schemas.openxmlformats.org/officeDocument/2006/relationships/hyperlink" Target="https://riarating.ru/infografika/20220614/630223702.html?ysclid=lcu9bb6yf8936295971" TargetMode="External"/><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hyperlink" Target="https://www.researchgate.net/publication/326298143_An_Explanation_of_City_Branding_Model_in_order_to_Promote_City_Competitiveness_and_Economic_Growth_by_Using_of_F%27ANP_Model" TargetMode="External"/><Relationship Id="rId73" Type="http://schemas.openxmlformats.org/officeDocument/2006/relationships/hyperlink" Target="https://d-nb.info/1167404106/34" TargetMode="External"/><Relationship Id="rId78" Type="http://schemas.openxmlformats.org/officeDocument/2006/relationships/hyperlink" Target="https://iopscience.iop.org/article/10.1088/1755-1315/459/6/062049/pdf" TargetMode="External"/><Relationship Id="rId94" Type="http://schemas.openxmlformats.org/officeDocument/2006/relationships/hyperlink" Target="https://cyberleninka.ru/article/n/otsenka-zanyatosti-v-sfere-uslug/viewer" TargetMode="External"/><Relationship Id="rId99" Type="http://schemas.openxmlformats.org/officeDocument/2006/relationships/hyperlink" Target="https://cyberleninka.ru/article/n/analiz-urovnya-predprinimatelskoy-aktivnosti-v-regionah/viewer" TargetMode="External"/><Relationship Id="rId101" Type="http://schemas.openxmlformats.org/officeDocument/2006/relationships/hyperlink" Target="https://iopscience.iop.org/article/10.1088/1755-1315/677/2/022057/pdf" TargetMode="External"/><Relationship Id="rId122" Type="http://schemas.openxmlformats.org/officeDocument/2006/relationships/hyperlink" Target="https://ac.gov.ru/uploads/2-Publications/analitika/2022/_2021_long.pdf" TargetMode="External"/><Relationship Id="rId4" Type="http://schemas.openxmlformats.org/officeDocument/2006/relationships/settings" Target="settings.xml"/><Relationship Id="rId9" Type="http://schemas.openxmlformats.org/officeDocument/2006/relationships/hyperlink" Target="http://article.sapub.org/10.5923.j.mm.20231301.01.html" TargetMode="External"/><Relationship Id="rId26"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CF6CC-9DC0-45FB-9ED4-90776FC1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13</Pages>
  <Words>10042</Words>
  <Characters>57240</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Иванкова Марина Александровна</dc:creator>
  <cp:keywords/>
  <dc:description/>
  <cp:lastModifiedBy>Иванкова Марина Александровна</cp:lastModifiedBy>
  <cp:revision>325</cp:revision>
  <cp:lastPrinted>2022-07-04T12:20:00Z</cp:lastPrinted>
  <dcterms:created xsi:type="dcterms:W3CDTF">2022-12-26T07:11:00Z</dcterms:created>
  <dcterms:modified xsi:type="dcterms:W3CDTF">2023-04-17T13:59:00Z</dcterms:modified>
</cp:coreProperties>
</file>