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5CFE" w14:textId="32677755" w:rsidR="00033ABE" w:rsidRPr="00723F3C" w:rsidRDefault="00723F3C">
      <w:pPr>
        <w:rPr>
          <w:rFonts w:ascii="Arial" w:hAnsi="Arial" w:cs="Arial"/>
          <w:sz w:val="20"/>
          <w:szCs w:val="20"/>
        </w:rPr>
      </w:pPr>
      <w:r w:rsidRPr="00723F3C">
        <w:rPr>
          <w:rFonts w:ascii="Arial" w:hAnsi="Arial" w:cs="Arial"/>
          <w:b/>
          <w:sz w:val="20"/>
          <w:szCs w:val="20"/>
        </w:rPr>
        <w:t>Assignment 2</w:t>
      </w:r>
    </w:p>
    <w:p w14:paraId="47DEDBC1" w14:textId="2DD99C27" w:rsidR="00033ABE" w:rsidRPr="00723F3C" w:rsidRDefault="00000000">
      <w:pPr>
        <w:pStyle w:val="Heading1"/>
        <w:rPr>
          <w:rFonts w:ascii="Arial" w:hAnsi="Arial" w:cs="Arial"/>
          <w:sz w:val="20"/>
          <w:szCs w:val="20"/>
        </w:rPr>
      </w:pPr>
      <w:r w:rsidRPr="00723F3C">
        <w:rPr>
          <w:rFonts w:ascii="Arial" w:hAnsi="Arial" w:cs="Arial"/>
          <w:sz w:val="20"/>
          <w:szCs w:val="20"/>
        </w:rPr>
        <w:t>Introduction</w:t>
      </w:r>
    </w:p>
    <w:p w14:paraId="4BA15B3F" w14:textId="77D19C3C" w:rsidR="00033ABE" w:rsidRPr="00723F3C" w:rsidRDefault="00000000">
      <w:pPr>
        <w:rPr>
          <w:rFonts w:ascii="Arial" w:hAnsi="Arial" w:cs="Arial"/>
          <w:sz w:val="20"/>
          <w:szCs w:val="20"/>
        </w:rPr>
      </w:pPr>
      <w:r w:rsidRPr="00723F3C">
        <w:rPr>
          <w:rFonts w:ascii="Arial" w:hAnsi="Arial" w:cs="Arial"/>
          <w:sz w:val="20"/>
          <w:szCs w:val="20"/>
        </w:rPr>
        <w:t xml:space="preserve">The aim of this report is to apply machine learning techniques to the Wisconsin Breast Cancer data set from the UCI Machine Learning Repository (Dua and Graff, 2019). </w:t>
      </w:r>
      <w:proofErr w:type="gramStart"/>
      <w:r w:rsidRPr="00723F3C">
        <w:rPr>
          <w:rFonts w:ascii="Arial" w:hAnsi="Arial" w:cs="Arial"/>
          <w:sz w:val="20"/>
          <w:szCs w:val="20"/>
        </w:rPr>
        <w:t>The data was originally collected by Wolberg</w:t>
      </w:r>
      <w:proofErr w:type="gramEnd"/>
      <w:r w:rsidRPr="00723F3C">
        <w:rPr>
          <w:rFonts w:ascii="Arial" w:hAnsi="Arial" w:cs="Arial"/>
          <w:sz w:val="20"/>
          <w:szCs w:val="20"/>
        </w:rPr>
        <w:t xml:space="preserve"> and Mangasarian (1990) and contains cytological measurements taken from breast tissue samples. The goal is </w:t>
      </w:r>
      <w:r w:rsidR="00723F3C" w:rsidRPr="00723F3C">
        <w:rPr>
          <w:rFonts w:ascii="Arial" w:hAnsi="Arial" w:cs="Arial"/>
          <w:sz w:val="20"/>
          <w:szCs w:val="20"/>
        </w:rPr>
        <w:t>straightforward</w:t>
      </w:r>
      <w:r w:rsidRPr="00723F3C">
        <w:rPr>
          <w:rFonts w:ascii="Arial" w:hAnsi="Arial" w:cs="Arial"/>
          <w:sz w:val="20"/>
          <w:szCs w:val="20"/>
        </w:rPr>
        <w:t>: given these measurements, can we reliably predict whether a tumour is benign or malignant?</w:t>
      </w:r>
    </w:p>
    <w:p w14:paraId="08365B74" w14:textId="0949C3D0" w:rsidR="00033ABE" w:rsidRPr="00723F3C" w:rsidRDefault="00000000">
      <w:pPr>
        <w:rPr>
          <w:rFonts w:ascii="Arial" w:hAnsi="Arial" w:cs="Arial"/>
          <w:sz w:val="20"/>
          <w:szCs w:val="20"/>
        </w:rPr>
      </w:pPr>
      <w:r w:rsidRPr="00723F3C">
        <w:rPr>
          <w:rFonts w:ascii="Arial" w:hAnsi="Arial" w:cs="Arial"/>
          <w:sz w:val="20"/>
          <w:szCs w:val="20"/>
        </w:rPr>
        <w:t xml:space="preserve">This is a worthwhile problem because getting the classification wrong has real consequences. A missed malignant case means delayed treatment, while a false alarm means unnecessary procedures and patient anxiety (American Cancer Society, 2024). </w:t>
      </w:r>
      <w:r w:rsidR="00723F3C">
        <w:rPr>
          <w:rFonts w:ascii="Arial" w:hAnsi="Arial" w:cs="Arial"/>
          <w:sz w:val="20"/>
          <w:szCs w:val="20"/>
        </w:rPr>
        <w:t>T</w:t>
      </w:r>
      <w:r w:rsidRPr="00723F3C">
        <w:rPr>
          <w:rFonts w:ascii="Arial" w:hAnsi="Arial" w:cs="Arial"/>
          <w:sz w:val="20"/>
          <w:szCs w:val="20"/>
        </w:rPr>
        <w:t xml:space="preserve">he models need to </w:t>
      </w:r>
      <w:proofErr w:type="gramStart"/>
      <w:r w:rsidRPr="00723F3C">
        <w:rPr>
          <w:rFonts w:ascii="Arial" w:hAnsi="Arial" w:cs="Arial"/>
          <w:sz w:val="20"/>
          <w:szCs w:val="20"/>
        </w:rPr>
        <w:t>be assessed</w:t>
      </w:r>
      <w:proofErr w:type="gramEnd"/>
      <w:r w:rsidRPr="00723F3C">
        <w:rPr>
          <w:rFonts w:ascii="Arial" w:hAnsi="Arial" w:cs="Arial"/>
          <w:sz w:val="20"/>
          <w:szCs w:val="20"/>
        </w:rPr>
        <w:t xml:space="preserve"> not just on overall accuracy, but on how well they </w:t>
      </w:r>
      <w:proofErr w:type="gramStart"/>
      <w:r w:rsidRPr="00723F3C">
        <w:rPr>
          <w:rFonts w:ascii="Arial" w:hAnsi="Arial" w:cs="Arial"/>
          <w:sz w:val="20"/>
          <w:szCs w:val="20"/>
        </w:rPr>
        <w:t>handle</w:t>
      </w:r>
      <w:proofErr w:type="gramEnd"/>
      <w:r w:rsidRPr="00723F3C">
        <w:rPr>
          <w:rFonts w:ascii="Arial" w:hAnsi="Arial" w:cs="Arial"/>
          <w:sz w:val="20"/>
          <w:szCs w:val="20"/>
        </w:rPr>
        <w:t xml:space="preserve"> both types of </w:t>
      </w:r>
      <w:r w:rsidR="00723F3C" w:rsidRPr="00723F3C">
        <w:rPr>
          <w:rFonts w:ascii="Arial" w:hAnsi="Arial" w:cs="Arial"/>
          <w:sz w:val="20"/>
          <w:szCs w:val="20"/>
        </w:rPr>
        <w:t>errors</w:t>
      </w:r>
      <w:r w:rsidRPr="00723F3C">
        <w:rPr>
          <w:rFonts w:ascii="Arial" w:hAnsi="Arial" w:cs="Arial"/>
          <w:sz w:val="20"/>
          <w:szCs w:val="20"/>
        </w:rPr>
        <w:t>.</w:t>
      </w:r>
    </w:p>
    <w:p w14:paraId="285F2345" w14:textId="51E79B07" w:rsidR="00033ABE" w:rsidRPr="00723F3C" w:rsidRDefault="00000000">
      <w:pPr>
        <w:rPr>
          <w:rFonts w:ascii="Arial" w:hAnsi="Arial" w:cs="Arial"/>
          <w:sz w:val="20"/>
          <w:szCs w:val="20"/>
        </w:rPr>
      </w:pPr>
      <w:r w:rsidRPr="00723F3C">
        <w:rPr>
          <w:rFonts w:ascii="Arial" w:hAnsi="Arial" w:cs="Arial"/>
          <w:sz w:val="20"/>
          <w:szCs w:val="20"/>
        </w:rPr>
        <w:t xml:space="preserve">To explore this, four different classifiers </w:t>
      </w:r>
      <w:proofErr w:type="gramStart"/>
      <w:r w:rsidRPr="00723F3C">
        <w:rPr>
          <w:rFonts w:ascii="Arial" w:hAnsi="Arial" w:cs="Arial"/>
          <w:sz w:val="20"/>
          <w:szCs w:val="20"/>
        </w:rPr>
        <w:t>were built</w:t>
      </w:r>
      <w:proofErr w:type="gramEnd"/>
      <w:r w:rsidRPr="00723F3C">
        <w:rPr>
          <w:rFonts w:ascii="Arial" w:hAnsi="Arial" w:cs="Arial"/>
          <w:sz w:val="20"/>
          <w:szCs w:val="20"/>
        </w:rPr>
        <w:t xml:space="preserve"> and compared in R: Logistic Regression, K-Nearest Neighbours (KNN), a Decision Tree, and Random Forest. The report covers the data and its preparation, explains why each method </w:t>
      </w:r>
      <w:proofErr w:type="gramStart"/>
      <w:r w:rsidRPr="00723F3C">
        <w:rPr>
          <w:rFonts w:ascii="Arial" w:hAnsi="Arial" w:cs="Arial"/>
          <w:sz w:val="20"/>
          <w:szCs w:val="20"/>
        </w:rPr>
        <w:t>was chosen</w:t>
      </w:r>
      <w:proofErr w:type="gramEnd"/>
      <w:r w:rsidRPr="00723F3C">
        <w:rPr>
          <w:rFonts w:ascii="Arial" w:hAnsi="Arial" w:cs="Arial"/>
          <w:sz w:val="20"/>
          <w:szCs w:val="20"/>
        </w:rPr>
        <w:t>, walks through the R implementation, and then discusses the results.</w:t>
      </w:r>
    </w:p>
    <w:p w14:paraId="64D8D565" w14:textId="70ED8199" w:rsidR="00033ABE" w:rsidRPr="00723F3C" w:rsidRDefault="00000000">
      <w:pPr>
        <w:pStyle w:val="Heading1"/>
        <w:rPr>
          <w:rFonts w:ascii="Arial" w:hAnsi="Arial" w:cs="Arial"/>
          <w:sz w:val="20"/>
          <w:szCs w:val="20"/>
        </w:rPr>
      </w:pPr>
      <w:r w:rsidRPr="00723F3C">
        <w:rPr>
          <w:rFonts w:ascii="Arial" w:hAnsi="Arial" w:cs="Arial"/>
          <w:sz w:val="20"/>
          <w:szCs w:val="20"/>
        </w:rPr>
        <w:t>Application Area and Data Used</w:t>
      </w:r>
    </w:p>
    <w:p w14:paraId="6D7F80E5" w14:textId="77777777" w:rsidR="00033ABE" w:rsidRPr="00723F3C" w:rsidRDefault="00000000">
      <w:pPr>
        <w:rPr>
          <w:rFonts w:ascii="Arial" w:hAnsi="Arial" w:cs="Arial"/>
          <w:sz w:val="20"/>
          <w:szCs w:val="20"/>
        </w:rPr>
      </w:pPr>
      <w:r w:rsidRPr="00723F3C">
        <w:rPr>
          <w:rFonts w:ascii="Arial" w:hAnsi="Arial" w:cs="Arial"/>
          <w:sz w:val="20"/>
          <w:szCs w:val="20"/>
        </w:rPr>
        <w:t>Breast cancer diagnosis is one of the more common applications of classification in healthcare. The idea is not to replace doctors, but to give them a tool that can flag potentially malignant cases for closer inspection (Han, Kamber and Pei, 2012). In practice, this kind of model would sit alongside expert judgement rather than on its own.</w:t>
      </w:r>
    </w:p>
    <w:p w14:paraId="4F80BF09" w14:textId="100DF75D" w:rsidR="00033ABE" w:rsidRPr="00723F3C" w:rsidRDefault="00000000">
      <w:pPr>
        <w:rPr>
          <w:rFonts w:ascii="Arial" w:hAnsi="Arial" w:cs="Arial"/>
          <w:sz w:val="20"/>
          <w:szCs w:val="20"/>
        </w:rPr>
      </w:pPr>
      <w:r w:rsidRPr="00723F3C">
        <w:rPr>
          <w:rFonts w:ascii="Arial" w:hAnsi="Arial" w:cs="Arial"/>
          <w:sz w:val="20"/>
          <w:szCs w:val="20"/>
        </w:rPr>
        <w:t xml:space="preserve">The wisconsin.csv file has 699 patient records with </w:t>
      </w:r>
      <w:r w:rsidR="00046A44" w:rsidRPr="00723F3C">
        <w:rPr>
          <w:rFonts w:ascii="Arial" w:hAnsi="Arial" w:cs="Arial"/>
          <w:sz w:val="20"/>
          <w:szCs w:val="20"/>
        </w:rPr>
        <w:t>nine</w:t>
      </w:r>
      <w:r w:rsidRPr="00723F3C">
        <w:rPr>
          <w:rFonts w:ascii="Arial" w:hAnsi="Arial" w:cs="Arial"/>
          <w:sz w:val="20"/>
          <w:szCs w:val="20"/>
        </w:rPr>
        <w:t xml:space="preserve"> predictor variables and a class label. The predictors are all scored on a 1 to 10 scale and cover things like clump thickness, cell size uniformity, cell shape, marginal adhesion, bare nuclei, bland chromatin, normal nucleoli, and mitoses. The class column is either "benign" or "malignant." There are </w:t>
      </w:r>
      <w:r w:rsidR="00046A44" w:rsidRPr="00723F3C">
        <w:rPr>
          <w:rFonts w:ascii="Arial" w:hAnsi="Arial" w:cs="Arial"/>
          <w:sz w:val="20"/>
          <w:szCs w:val="20"/>
        </w:rPr>
        <w:t>sixteen</w:t>
      </w:r>
      <w:r w:rsidRPr="00723F3C">
        <w:rPr>
          <w:rFonts w:ascii="Arial" w:hAnsi="Arial" w:cs="Arial"/>
          <w:sz w:val="20"/>
          <w:szCs w:val="20"/>
        </w:rPr>
        <w:t xml:space="preserve"> missing values in the Bare.nuclei column, which works out to </w:t>
      </w:r>
      <w:r w:rsidR="00723F3C" w:rsidRPr="00723F3C">
        <w:rPr>
          <w:rFonts w:ascii="Arial" w:hAnsi="Arial" w:cs="Arial"/>
          <w:sz w:val="20"/>
          <w:szCs w:val="20"/>
        </w:rPr>
        <w:t>be about</w:t>
      </w:r>
      <w:r w:rsidRPr="00723F3C">
        <w:rPr>
          <w:rFonts w:ascii="Arial" w:hAnsi="Arial" w:cs="Arial"/>
          <w:sz w:val="20"/>
          <w:szCs w:val="20"/>
        </w:rPr>
        <w:t xml:space="preserve"> 2.3% of records.</w:t>
      </w:r>
    </w:p>
    <w:p w14:paraId="192DA133" w14:textId="5A75E627" w:rsidR="00033ABE" w:rsidRPr="00723F3C" w:rsidRDefault="00000000">
      <w:pPr>
        <w:rPr>
          <w:rFonts w:ascii="Arial" w:hAnsi="Arial" w:cs="Arial"/>
          <w:sz w:val="20"/>
          <w:szCs w:val="20"/>
        </w:rPr>
      </w:pPr>
      <w:proofErr w:type="gramStart"/>
      <w:r w:rsidRPr="00723F3C">
        <w:rPr>
          <w:rFonts w:ascii="Arial" w:hAnsi="Arial" w:cs="Arial"/>
          <w:sz w:val="20"/>
          <w:szCs w:val="20"/>
        </w:rPr>
        <w:t>Looking at the class split, there</w:t>
      </w:r>
      <w:proofErr w:type="gramEnd"/>
      <w:r w:rsidRPr="00723F3C">
        <w:rPr>
          <w:rFonts w:ascii="Arial" w:hAnsi="Arial" w:cs="Arial"/>
          <w:sz w:val="20"/>
          <w:szCs w:val="20"/>
        </w:rPr>
        <w:t xml:space="preserve"> are </w:t>
      </w:r>
      <w:r w:rsidR="00046A44" w:rsidRPr="00723F3C">
        <w:rPr>
          <w:rFonts w:ascii="Arial" w:hAnsi="Arial" w:cs="Arial"/>
          <w:sz w:val="20"/>
          <w:szCs w:val="20"/>
        </w:rPr>
        <w:t>458</w:t>
      </w:r>
      <w:r w:rsidRPr="00723F3C">
        <w:rPr>
          <w:rFonts w:ascii="Arial" w:hAnsi="Arial" w:cs="Arial"/>
          <w:sz w:val="20"/>
          <w:szCs w:val="20"/>
        </w:rPr>
        <w:t xml:space="preserve"> benign cases (65.5%) and 241 malignant (34.5%). This is a bit imbalanced but not drastically so. It does mean that a model could get decent accuracy just by predicting benign every time, which is why AUC </w:t>
      </w:r>
      <w:proofErr w:type="gramStart"/>
      <w:r w:rsidRPr="00723F3C">
        <w:rPr>
          <w:rFonts w:ascii="Arial" w:hAnsi="Arial" w:cs="Arial"/>
          <w:sz w:val="20"/>
          <w:szCs w:val="20"/>
        </w:rPr>
        <w:t>was used</w:t>
      </w:r>
      <w:proofErr w:type="gramEnd"/>
      <w:r w:rsidRPr="00723F3C">
        <w:rPr>
          <w:rFonts w:ascii="Arial" w:hAnsi="Arial" w:cs="Arial"/>
          <w:sz w:val="20"/>
          <w:szCs w:val="20"/>
        </w:rPr>
        <w:t xml:space="preserve"> as the main tuning metric instead of accuracy alone. AUC </w:t>
      </w:r>
      <w:proofErr w:type="gramStart"/>
      <w:r w:rsidRPr="00723F3C">
        <w:rPr>
          <w:rFonts w:ascii="Arial" w:hAnsi="Arial" w:cs="Arial"/>
          <w:sz w:val="20"/>
          <w:szCs w:val="20"/>
        </w:rPr>
        <w:t>is less affected</w:t>
      </w:r>
      <w:proofErr w:type="gramEnd"/>
      <w:r w:rsidRPr="00723F3C">
        <w:rPr>
          <w:rFonts w:ascii="Arial" w:hAnsi="Arial" w:cs="Arial"/>
          <w:sz w:val="20"/>
          <w:szCs w:val="20"/>
        </w:rPr>
        <w:t xml:space="preserve"> by class imbalance (Chawla et al., 2002).</w:t>
      </w:r>
    </w:p>
    <w:p w14:paraId="068DEEB5" w14:textId="44A43A4B" w:rsidR="00033ABE" w:rsidRPr="00723F3C" w:rsidRDefault="00000000">
      <w:pPr>
        <w:pStyle w:val="Heading1"/>
        <w:rPr>
          <w:rFonts w:ascii="Arial" w:hAnsi="Arial" w:cs="Arial"/>
          <w:sz w:val="20"/>
          <w:szCs w:val="20"/>
        </w:rPr>
      </w:pPr>
      <w:r w:rsidRPr="00723F3C">
        <w:rPr>
          <w:rFonts w:ascii="Arial" w:hAnsi="Arial" w:cs="Arial"/>
          <w:sz w:val="20"/>
          <w:szCs w:val="20"/>
        </w:rPr>
        <w:t>Machine Learning Algorithms</w:t>
      </w:r>
    </w:p>
    <w:p w14:paraId="0E0B4CAE" w14:textId="3D3348B7" w:rsidR="00033ABE" w:rsidRPr="00723F3C" w:rsidRDefault="00000000">
      <w:pPr>
        <w:rPr>
          <w:rFonts w:ascii="Arial" w:hAnsi="Arial" w:cs="Arial"/>
          <w:sz w:val="20"/>
          <w:szCs w:val="20"/>
        </w:rPr>
      </w:pPr>
      <w:r w:rsidRPr="00723F3C">
        <w:rPr>
          <w:rFonts w:ascii="Arial" w:hAnsi="Arial" w:cs="Arial"/>
          <w:sz w:val="20"/>
          <w:szCs w:val="20"/>
        </w:rPr>
        <w:t xml:space="preserve">Four models </w:t>
      </w:r>
      <w:proofErr w:type="gramStart"/>
      <w:r w:rsidRPr="00723F3C">
        <w:rPr>
          <w:rFonts w:ascii="Arial" w:hAnsi="Arial" w:cs="Arial"/>
          <w:sz w:val="20"/>
          <w:szCs w:val="20"/>
        </w:rPr>
        <w:t>were chosen</w:t>
      </w:r>
      <w:proofErr w:type="gramEnd"/>
      <w:r w:rsidRPr="00723F3C">
        <w:rPr>
          <w:rFonts w:ascii="Arial" w:hAnsi="Arial" w:cs="Arial"/>
          <w:sz w:val="20"/>
          <w:szCs w:val="20"/>
        </w:rPr>
        <w:t xml:space="preserve">, each representing a different approach to classification. Logistic Regression works by fitting a linear equation to the log-odds of the outcome. It produces interpretable </w:t>
      </w:r>
      <w:proofErr w:type="gramStart"/>
      <w:r w:rsidRPr="00723F3C">
        <w:rPr>
          <w:rFonts w:ascii="Arial" w:hAnsi="Arial" w:cs="Arial"/>
          <w:sz w:val="20"/>
          <w:szCs w:val="20"/>
        </w:rPr>
        <w:t xml:space="preserve">coefficients, </w:t>
      </w:r>
      <w:r w:rsidRPr="00723F3C">
        <w:rPr>
          <w:rFonts w:ascii="Arial" w:hAnsi="Arial" w:cs="Arial"/>
          <w:sz w:val="20"/>
          <w:szCs w:val="20"/>
        </w:rPr>
        <w:lastRenderedPageBreak/>
        <w:t>and</w:t>
      </w:r>
      <w:proofErr w:type="gramEnd"/>
      <w:r w:rsidRPr="00723F3C">
        <w:rPr>
          <w:rFonts w:ascii="Arial" w:hAnsi="Arial" w:cs="Arial"/>
          <w:sz w:val="20"/>
          <w:szCs w:val="20"/>
        </w:rPr>
        <w:t xml:space="preserve"> </w:t>
      </w:r>
      <w:proofErr w:type="gramStart"/>
      <w:r w:rsidRPr="00723F3C">
        <w:rPr>
          <w:rFonts w:ascii="Arial" w:hAnsi="Arial" w:cs="Arial"/>
          <w:sz w:val="20"/>
          <w:szCs w:val="20"/>
        </w:rPr>
        <w:t>is commonly used</w:t>
      </w:r>
      <w:proofErr w:type="gramEnd"/>
      <w:r w:rsidRPr="00723F3C">
        <w:rPr>
          <w:rFonts w:ascii="Arial" w:hAnsi="Arial" w:cs="Arial"/>
          <w:sz w:val="20"/>
          <w:szCs w:val="20"/>
        </w:rPr>
        <w:t xml:space="preserve"> in medical research for identifying risk factors (Kuhn and Johnson, 2013). It serves as a solid baseline here.</w:t>
      </w:r>
    </w:p>
    <w:p w14:paraId="62896828" w14:textId="748D8478" w:rsidR="00033ABE" w:rsidRPr="00723F3C" w:rsidRDefault="00000000">
      <w:pPr>
        <w:rPr>
          <w:rFonts w:ascii="Arial" w:hAnsi="Arial" w:cs="Arial"/>
          <w:sz w:val="20"/>
          <w:szCs w:val="20"/>
        </w:rPr>
      </w:pPr>
      <w:r w:rsidRPr="00723F3C">
        <w:rPr>
          <w:rFonts w:ascii="Arial" w:hAnsi="Arial" w:cs="Arial"/>
          <w:sz w:val="20"/>
          <w:szCs w:val="20"/>
        </w:rPr>
        <w:t xml:space="preserve">KNN takes a completely different approach. Instead of learning a function, it just looks at the most similar training examples and goes with the majority vote. The downside is that it relies heavily on distance calculations, so if the features are not on the same </w:t>
      </w:r>
      <w:r w:rsidR="00723F3C" w:rsidRPr="00723F3C">
        <w:rPr>
          <w:rFonts w:ascii="Arial" w:hAnsi="Arial" w:cs="Arial"/>
          <w:sz w:val="20"/>
          <w:szCs w:val="20"/>
        </w:rPr>
        <w:t>scale,</w:t>
      </w:r>
      <w:r w:rsidRPr="00723F3C">
        <w:rPr>
          <w:rFonts w:ascii="Arial" w:hAnsi="Arial" w:cs="Arial"/>
          <w:sz w:val="20"/>
          <w:szCs w:val="20"/>
        </w:rPr>
        <w:t xml:space="preserve"> it will not work well. This is why standardisation </w:t>
      </w:r>
      <w:proofErr w:type="gramStart"/>
      <w:r w:rsidRPr="00723F3C">
        <w:rPr>
          <w:rFonts w:ascii="Arial" w:hAnsi="Arial" w:cs="Arial"/>
          <w:sz w:val="20"/>
          <w:szCs w:val="20"/>
        </w:rPr>
        <w:t>was applied</w:t>
      </w:r>
      <w:proofErr w:type="gramEnd"/>
      <w:r w:rsidRPr="00723F3C">
        <w:rPr>
          <w:rFonts w:ascii="Arial" w:hAnsi="Arial" w:cs="Arial"/>
          <w:sz w:val="20"/>
          <w:szCs w:val="20"/>
        </w:rPr>
        <w:t xml:space="preserve"> before training (James et al., 2021).</w:t>
      </w:r>
    </w:p>
    <w:p w14:paraId="4C6DA22B" w14:textId="366F36EE" w:rsidR="00033ABE" w:rsidRPr="00723F3C" w:rsidRDefault="00000000">
      <w:pPr>
        <w:rPr>
          <w:rFonts w:ascii="Arial" w:hAnsi="Arial" w:cs="Arial"/>
          <w:sz w:val="20"/>
          <w:szCs w:val="20"/>
        </w:rPr>
      </w:pPr>
      <w:r w:rsidRPr="00723F3C">
        <w:rPr>
          <w:rFonts w:ascii="Arial" w:hAnsi="Arial" w:cs="Arial"/>
          <w:sz w:val="20"/>
          <w:szCs w:val="20"/>
        </w:rPr>
        <w:t xml:space="preserve">The Decision Tree (CART, via the rpart package) splits the data into groups using a series of if-then rules. The big advantage is that you can </w:t>
      </w:r>
      <w:r w:rsidR="00046A44" w:rsidRPr="00723F3C">
        <w:rPr>
          <w:rFonts w:ascii="Arial" w:hAnsi="Arial" w:cs="Arial"/>
          <w:sz w:val="20"/>
          <w:szCs w:val="20"/>
        </w:rPr>
        <w:t>look</w:t>
      </w:r>
      <w:r w:rsidRPr="00723F3C">
        <w:rPr>
          <w:rFonts w:ascii="Arial" w:hAnsi="Arial" w:cs="Arial"/>
          <w:sz w:val="20"/>
          <w:szCs w:val="20"/>
        </w:rPr>
        <w:t xml:space="preserve"> at the tree and understand the </w:t>
      </w:r>
      <w:r w:rsidR="00046A44" w:rsidRPr="00723F3C">
        <w:rPr>
          <w:rFonts w:ascii="Arial" w:hAnsi="Arial" w:cs="Arial"/>
          <w:sz w:val="20"/>
          <w:szCs w:val="20"/>
        </w:rPr>
        <w:t>logic which</w:t>
      </w:r>
      <w:r w:rsidRPr="00723F3C">
        <w:rPr>
          <w:rFonts w:ascii="Arial" w:hAnsi="Arial" w:cs="Arial"/>
          <w:sz w:val="20"/>
          <w:szCs w:val="20"/>
        </w:rPr>
        <w:t xml:space="preserve"> matters in a medical setting. The drawback is that single trees tend to overfit (Han, Kamber and Pei, 2012). Random Forest addresses this by building </w:t>
      </w:r>
      <w:proofErr w:type="gramStart"/>
      <w:r w:rsidRPr="00723F3C">
        <w:rPr>
          <w:rFonts w:ascii="Arial" w:hAnsi="Arial" w:cs="Arial"/>
          <w:sz w:val="20"/>
          <w:szCs w:val="20"/>
        </w:rPr>
        <w:t>many</w:t>
      </w:r>
      <w:proofErr w:type="gramEnd"/>
      <w:r w:rsidRPr="00723F3C">
        <w:rPr>
          <w:rFonts w:ascii="Arial" w:hAnsi="Arial" w:cs="Arial"/>
          <w:sz w:val="20"/>
          <w:szCs w:val="20"/>
        </w:rPr>
        <w:t xml:space="preserve"> trees on random subsets of the data and features, then averaging their predictions. It usually gives better results than a single tree (Kuhn, 2008).</w:t>
      </w:r>
    </w:p>
    <w:p w14:paraId="24F32B15" w14:textId="77777777" w:rsidR="00033ABE" w:rsidRPr="00723F3C" w:rsidRDefault="00000000">
      <w:pPr>
        <w:rPr>
          <w:rFonts w:ascii="Arial" w:hAnsi="Arial" w:cs="Arial"/>
          <w:sz w:val="20"/>
          <w:szCs w:val="20"/>
        </w:rPr>
      </w:pPr>
      <w:r w:rsidRPr="00723F3C">
        <w:rPr>
          <w:rFonts w:ascii="Arial" w:hAnsi="Arial" w:cs="Arial"/>
          <w:sz w:val="20"/>
          <w:szCs w:val="20"/>
        </w:rPr>
        <w:t xml:space="preserve">All four models </w:t>
      </w:r>
      <w:proofErr w:type="gramStart"/>
      <w:r w:rsidRPr="00723F3C">
        <w:rPr>
          <w:rFonts w:ascii="Arial" w:hAnsi="Arial" w:cs="Arial"/>
          <w:sz w:val="20"/>
          <w:szCs w:val="20"/>
        </w:rPr>
        <w:t>were trained</w:t>
      </w:r>
      <w:proofErr w:type="gramEnd"/>
      <w:r w:rsidRPr="00723F3C">
        <w:rPr>
          <w:rFonts w:ascii="Arial" w:hAnsi="Arial" w:cs="Arial"/>
          <w:sz w:val="20"/>
          <w:szCs w:val="20"/>
        </w:rPr>
        <w:t xml:space="preserve"> using repeated 10-fold cross-validation (3 repeats) in the caret package, with ROC as the optimisation metric. On the test set, they </w:t>
      </w:r>
      <w:proofErr w:type="gramStart"/>
      <w:r w:rsidRPr="00723F3C">
        <w:rPr>
          <w:rFonts w:ascii="Arial" w:hAnsi="Arial" w:cs="Arial"/>
          <w:sz w:val="20"/>
          <w:szCs w:val="20"/>
        </w:rPr>
        <w:t>were evaluated</w:t>
      </w:r>
      <w:proofErr w:type="gramEnd"/>
      <w:r w:rsidRPr="00723F3C">
        <w:rPr>
          <w:rFonts w:ascii="Arial" w:hAnsi="Arial" w:cs="Arial"/>
          <w:sz w:val="20"/>
          <w:szCs w:val="20"/>
        </w:rPr>
        <w:t xml:space="preserve"> using accuracy, kappa, sensitivity, specificity, F1-score, and AUC. Sensitivity got extra attention because missing a malignant case is the more dangerous mistake.</w:t>
      </w:r>
    </w:p>
    <w:p w14:paraId="1FC887D8" w14:textId="1C49F4FF" w:rsidR="00033ABE" w:rsidRPr="00723F3C" w:rsidRDefault="00000000">
      <w:pPr>
        <w:pStyle w:val="Heading1"/>
        <w:rPr>
          <w:rFonts w:ascii="Arial" w:hAnsi="Arial" w:cs="Arial"/>
          <w:sz w:val="20"/>
          <w:szCs w:val="20"/>
        </w:rPr>
      </w:pPr>
      <w:r w:rsidRPr="00723F3C">
        <w:rPr>
          <w:rFonts w:ascii="Arial" w:hAnsi="Arial" w:cs="Arial"/>
          <w:sz w:val="20"/>
          <w:szCs w:val="20"/>
        </w:rPr>
        <w:t>Pre-processing of Data</w:t>
      </w:r>
    </w:p>
    <w:p w14:paraId="6B101A52" w14:textId="77777777" w:rsidR="00033ABE" w:rsidRPr="00723F3C" w:rsidRDefault="00000000">
      <w:pPr>
        <w:rPr>
          <w:rFonts w:ascii="Arial" w:hAnsi="Arial" w:cs="Arial"/>
          <w:sz w:val="20"/>
          <w:szCs w:val="20"/>
        </w:rPr>
      </w:pPr>
      <w:r w:rsidRPr="00723F3C">
        <w:rPr>
          <w:rFonts w:ascii="Arial" w:hAnsi="Arial" w:cs="Arial"/>
          <w:sz w:val="20"/>
          <w:szCs w:val="20"/>
        </w:rPr>
        <w:t xml:space="preserve">The data </w:t>
      </w:r>
      <w:proofErr w:type="gramStart"/>
      <w:r w:rsidRPr="00723F3C">
        <w:rPr>
          <w:rFonts w:ascii="Arial" w:hAnsi="Arial" w:cs="Arial"/>
          <w:sz w:val="20"/>
          <w:szCs w:val="20"/>
        </w:rPr>
        <w:t>was loaded</w:t>
      </w:r>
      <w:proofErr w:type="gramEnd"/>
      <w:r w:rsidRPr="00723F3C">
        <w:rPr>
          <w:rFonts w:ascii="Arial" w:hAnsi="Arial" w:cs="Arial"/>
          <w:sz w:val="20"/>
          <w:szCs w:val="20"/>
        </w:rPr>
        <w:t xml:space="preserve"> using read_csv() and checked for basic issues. The dimensions came back as expected (699 rows, 10 columns), all predictor values fell within the 1–10 range, and the only missing data was in Bare.nuclei. The Class column </w:t>
      </w:r>
      <w:proofErr w:type="gramStart"/>
      <w:r w:rsidRPr="00723F3C">
        <w:rPr>
          <w:rFonts w:ascii="Arial" w:hAnsi="Arial" w:cs="Arial"/>
          <w:sz w:val="20"/>
          <w:szCs w:val="20"/>
        </w:rPr>
        <w:t>was converted</w:t>
      </w:r>
      <w:proofErr w:type="gramEnd"/>
      <w:r w:rsidRPr="00723F3C">
        <w:rPr>
          <w:rFonts w:ascii="Arial" w:hAnsi="Arial" w:cs="Arial"/>
          <w:sz w:val="20"/>
          <w:szCs w:val="20"/>
        </w:rPr>
        <w:t xml:space="preserve"> to a factor with "benign" as the first level, which is how caret’s twoClassSummary function expects it when you want malignant treated as the positive class.</w:t>
      </w:r>
    </w:p>
    <w:p w14:paraId="63CEA61C" w14:textId="050BFBCB" w:rsidR="00033ABE" w:rsidRPr="00723F3C" w:rsidRDefault="00000000">
      <w:pPr>
        <w:rPr>
          <w:rFonts w:ascii="Arial" w:hAnsi="Arial" w:cs="Arial"/>
          <w:sz w:val="20"/>
          <w:szCs w:val="20"/>
        </w:rPr>
      </w:pPr>
      <w:r w:rsidRPr="00723F3C">
        <w:rPr>
          <w:rFonts w:ascii="Arial" w:hAnsi="Arial" w:cs="Arial"/>
          <w:sz w:val="20"/>
          <w:szCs w:val="20"/>
        </w:rPr>
        <w:t xml:space="preserve">For the </w:t>
      </w:r>
      <w:r w:rsidR="00046A44" w:rsidRPr="00723F3C">
        <w:rPr>
          <w:rFonts w:ascii="Arial" w:hAnsi="Arial" w:cs="Arial"/>
          <w:sz w:val="20"/>
          <w:szCs w:val="20"/>
        </w:rPr>
        <w:t>sixteen</w:t>
      </w:r>
      <w:r w:rsidRPr="00723F3C">
        <w:rPr>
          <w:rFonts w:ascii="Arial" w:hAnsi="Arial" w:cs="Arial"/>
          <w:sz w:val="20"/>
          <w:szCs w:val="20"/>
        </w:rPr>
        <w:t xml:space="preserve"> missing Bare.nuclei values, median imputation </w:t>
      </w:r>
      <w:proofErr w:type="gramStart"/>
      <w:r w:rsidRPr="00723F3C">
        <w:rPr>
          <w:rFonts w:ascii="Arial" w:hAnsi="Arial" w:cs="Arial"/>
          <w:sz w:val="20"/>
          <w:szCs w:val="20"/>
        </w:rPr>
        <w:t>was used</w:t>
      </w:r>
      <w:proofErr w:type="gramEnd"/>
      <w:r w:rsidRPr="00723F3C">
        <w:rPr>
          <w:rFonts w:ascii="Arial" w:hAnsi="Arial" w:cs="Arial"/>
          <w:sz w:val="20"/>
          <w:szCs w:val="20"/>
        </w:rPr>
        <w:t xml:space="preserve">. The median is less sensitive to outliers than the </w:t>
      </w:r>
      <w:r w:rsidR="00046A44" w:rsidRPr="00723F3C">
        <w:rPr>
          <w:rFonts w:ascii="Arial" w:hAnsi="Arial" w:cs="Arial"/>
          <w:sz w:val="20"/>
          <w:szCs w:val="20"/>
        </w:rPr>
        <w:t>mean and</w:t>
      </w:r>
      <w:r w:rsidRPr="00723F3C">
        <w:rPr>
          <w:rFonts w:ascii="Arial" w:hAnsi="Arial" w:cs="Arial"/>
          <w:sz w:val="20"/>
          <w:szCs w:val="20"/>
        </w:rPr>
        <w:t xml:space="preserve"> dropping those rows would have reduced the already modest sample size. After imputation, a quick check confirmed there were no remaining NAs.</w:t>
      </w:r>
    </w:p>
    <w:p w14:paraId="09C776C9" w14:textId="5B316E60" w:rsidR="00033ABE" w:rsidRPr="00723F3C" w:rsidRDefault="00000000">
      <w:pPr>
        <w:rPr>
          <w:rFonts w:ascii="Arial" w:hAnsi="Arial" w:cs="Arial"/>
          <w:sz w:val="20"/>
          <w:szCs w:val="20"/>
        </w:rPr>
      </w:pPr>
      <w:r w:rsidRPr="00723F3C">
        <w:rPr>
          <w:rFonts w:ascii="Arial" w:hAnsi="Arial" w:cs="Arial"/>
          <w:sz w:val="20"/>
          <w:szCs w:val="20"/>
        </w:rPr>
        <w:t xml:space="preserve">The data </w:t>
      </w:r>
      <w:proofErr w:type="gramStart"/>
      <w:r w:rsidRPr="00723F3C">
        <w:rPr>
          <w:rFonts w:ascii="Arial" w:hAnsi="Arial" w:cs="Arial"/>
          <w:sz w:val="20"/>
          <w:szCs w:val="20"/>
        </w:rPr>
        <w:t>was then split</w:t>
      </w:r>
      <w:proofErr w:type="gramEnd"/>
      <w:r w:rsidRPr="00723F3C">
        <w:rPr>
          <w:rFonts w:ascii="Arial" w:hAnsi="Arial" w:cs="Arial"/>
          <w:sz w:val="20"/>
          <w:szCs w:val="20"/>
        </w:rPr>
        <w:t xml:space="preserve"> 70/30 into training and test sets using createDataPartition(), which does a stratified </w:t>
      </w:r>
      <w:r w:rsidR="00046A44" w:rsidRPr="00723F3C">
        <w:rPr>
          <w:rFonts w:ascii="Arial" w:hAnsi="Arial" w:cs="Arial"/>
          <w:sz w:val="20"/>
          <w:szCs w:val="20"/>
        </w:rPr>
        <w:t>split,</w:t>
      </w:r>
      <w:r w:rsidRPr="00723F3C">
        <w:rPr>
          <w:rFonts w:ascii="Arial" w:hAnsi="Arial" w:cs="Arial"/>
          <w:sz w:val="20"/>
          <w:szCs w:val="20"/>
        </w:rPr>
        <w:t xml:space="preserve"> so both sets keep </w:t>
      </w:r>
      <w:r w:rsidR="00046A44" w:rsidRPr="00723F3C">
        <w:rPr>
          <w:rFonts w:ascii="Arial" w:hAnsi="Arial" w:cs="Arial"/>
          <w:sz w:val="20"/>
          <w:szCs w:val="20"/>
        </w:rPr>
        <w:t>the</w:t>
      </w:r>
      <w:r w:rsidRPr="00723F3C">
        <w:rPr>
          <w:rFonts w:ascii="Arial" w:hAnsi="Arial" w:cs="Arial"/>
          <w:sz w:val="20"/>
          <w:szCs w:val="20"/>
        </w:rPr>
        <w:t xml:space="preserve"> same class proportions. This </w:t>
      </w:r>
      <w:proofErr w:type="gramStart"/>
      <w:r w:rsidRPr="00723F3C">
        <w:rPr>
          <w:rFonts w:ascii="Arial" w:hAnsi="Arial" w:cs="Arial"/>
          <w:sz w:val="20"/>
          <w:szCs w:val="20"/>
        </w:rPr>
        <w:t>was verified</w:t>
      </w:r>
      <w:proofErr w:type="gramEnd"/>
      <w:r w:rsidRPr="00723F3C">
        <w:rPr>
          <w:rFonts w:ascii="Arial" w:hAnsi="Arial" w:cs="Arial"/>
          <w:sz w:val="20"/>
          <w:szCs w:val="20"/>
        </w:rPr>
        <w:t xml:space="preserve"> in the output (both came out at about 65.5/34.5%). Standardisation </w:t>
      </w:r>
      <w:proofErr w:type="gramStart"/>
      <w:r w:rsidRPr="00723F3C">
        <w:rPr>
          <w:rFonts w:ascii="Arial" w:hAnsi="Arial" w:cs="Arial"/>
          <w:sz w:val="20"/>
          <w:szCs w:val="20"/>
        </w:rPr>
        <w:t>was applied</w:t>
      </w:r>
      <w:proofErr w:type="gramEnd"/>
      <w:r w:rsidRPr="00723F3C">
        <w:rPr>
          <w:rFonts w:ascii="Arial" w:hAnsi="Arial" w:cs="Arial"/>
          <w:sz w:val="20"/>
          <w:szCs w:val="20"/>
        </w:rPr>
        <w:t xml:space="preserve"> using preProcess() fitted on the training data only, then applied to both sets. Fitting it on the training set first is important so that information from the test set does not leak into the scaling parameters (James et al., 2021).</w:t>
      </w:r>
    </w:p>
    <w:p w14:paraId="51BA27C9" w14:textId="42A317A9"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lastRenderedPageBreak/>
        <w:drawing>
          <wp:inline distT="0" distB="0" distL="0" distR="0" wp14:anchorId="633A6178" wp14:editId="697575F7">
            <wp:extent cx="3133725" cy="1958579"/>
            <wp:effectExtent l="0" t="0" r="0" b="3810"/>
            <wp:docPr id="10431515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2484" cy="1964054"/>
                    </a:xfrm>
                    <a:prstGeom prst="rect">
                      <a:avLst/>
                    </a:prstGeom>
                    <a:noFill/>
                    <a:ln>
                      <a:noFill/>
                    </a:ln>
                  </pic:spPr>
                </pic:pic>
              </a:graphicData>
            </a:graphic>
          </wp:inline>
        </w:drawing>
      </w:r>
    </w:p>
    <w:p w14:paraId="51AA463E"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t>Figure 1: Class distribution – 65.5% benign, 34.5% malignant.</w:t>
      </w:r>
    </w:p>
    <w:p w14:paraId="0C55A386" w14:textId="31DFCE4E" w:rsidR="00033ABE" w:rsidRPr="00723F3C" w:rsidRDefault="00000000">
      <w:pPr>
        <w:pStyle w:val="Heading1"/>
        <w:rPr>
          <w:rFonts w:ascii="Arial" w:hAnsi="Arial" w:cs="Arial"/>
          <w:sz w:val="20"/>
          <w:szCs w:val="20"/>
        </w:rPr>
      </w:pPr>
      <w:r w:rsidRPr="00723F3C">
        <w:rPr>
          <w:rFonts w:ascii="Arial" w:hAnsi="Arial" w:cs="Arial"/>
          <w:sz w:val="20"/>
          <w:szCs w:val="20"/>
        </w:rPr>
        <w:t>R Programming Content and Custom Function</w:t>
      </w:r>
    </w:p>
    <w:p w14:paraId="4C6F0DD7" w14:textId="477FEF76" w:rsidR="00033ABE" w:rsidRPr="00723F3C" w:rsidRDefault="00723F3C">
      <w:pPr>
        <w:rPr>
          <w:rFonts w:ascii="Arial" w:hAnsi="Arial" w:cs="Arial"/>
          <w:sz w:val="20"/>
          <w:szCs w:val="20"/>
        </w:rPr>
      </w:pPr>
      <w:r>
        <w:rPr>
          <w:rFonts w:ascii="Arial" w:hAnsi="Arial" w:cs="Arial"/>
          <w:sz w:val="20"/>
          <w:szCs w:val="20"/>
        </w:rPr>
        <w:t>This project</w:t>
      </w:r>
      <w:r w:rsidR="00000000" w:rsidRPr="00723F3C">
        <w:rPr>
          <w:rFonts w:ascii="Arial" w:hAnsi="Arial" w:cs="Arial"/>
          <w:sz w:val="20"/>
          <w:szCs w:val="20"/>
        </w:rPr>
        <w:t xml:space="preserve"> </w:t>
      </w:r>
      <w:proofErr w:type="gramStart"/>
      <w:r w:rsidR="00000000" w:rsidRPr="00723F3C">
        <w:rPr>
          <w:rFonts w:ascii="Arial" w:hAnsi="Arial" w:cs="Arial"/>
          <w:sz w:val="20"/>
          <w:szCs w:val="20"/>
        </w:rPr>
        <w:t>was written</w:t>
      </w:r>
      <w:proofErr w:type="gramEnd"/>
      <w:r w:rsidR="00000000" w:rsidRPr="00723F3C">
        <w:rPr>
          <w:rFonts w:ascii="Arial" w:hAnsi="Arial" w:cs="Arial"/>
          <w:sz w:val="20"/>
          <w:szCs w:val="20"/>
        </w:rPr>
        <w:t xml:space="preserve"> in a single R script (wisconsin_analysis.R) that runs start to finish in RStudio. The script </w:t>
      </w:r>
      <w:proofErr w:type="gramStart"/>
      <w:r>
        <w:rPr>
          <w:rFonts w:ascii="Arial" w:hAnsi="Arial" w:cs="Arial"/>
          <w:sz w:val="20"/>
          <w:szCs w:val="20"/>
        </w:rPr>
        <w:t>was</w:t>
      </w:r>
      <w:r w:rsidR="00000000" w:rsidRPr="00723F3C">
        <w:rPr>
          <w:rFonts w:ascii="Arial" w:hAnsi="Arial" w:cs="Arial"/>
          <w:sz w:val="20"/>
          <w:szCs w:val="20"/>
        </w:rPr>
        <w:t xml:space="preserve"> broken</w:t>
      </w:r>
      <w:proofErr w:type="gramEnd"/>
      <w:r w:rsidR="00000000" w:rsidRPr="00723F3C">
        <w:rPr>
          <w:rFonts w:ascii="Arial" w:hAnsi="Arial" w:cs="Arial"/>
          <w:sz w:val="20"/>
          <w:szCs w:val="20"/>
        </w:rPr>
        <w:t xml:space="preserve"> into sections with comment headers for each stage: loading packages, reading data, preprocessing, EDA, splitting, training, evaluation, and saving outputs.</w:t>
      </w:r>
    </w:p>
    <w:p w14:paraId="5B72D9DB" w14:textId="6346F817" w:rsidR="00033ABE" w:rsidRPr="00723F3C" w:rsidRDefault="00000000">
      <w:pPr>
        <w:rPr>
          <w:rFonts w:ascii="Arial" w:hAnsi="Arial" w:cs="Arial"/>
          <w:sz w:val="20"/>
          <w:szCs w:val="20"/>
        </w:rPr>
      </w:pPr>
      <w:r w:rsidRPr="00723F3C">
        <w:rPr>
          <w:rFonts w:ascii="Arial" w:hAnsi="Arial" w:cs="Arial"/>
          <w:sz w:val="20"/>
          <w:szCs w:val="20"/>
        </w:rPr>
        <w:t xml:space="preserve">The main piece of original programming is the evaluate_model() function. It takes a trained caret model and the test data, generates predictions and class probabilities, builds a confusion matrix, computes a ROC curve, and bundles everything into a list. The list includes a data frame of metrics (accuracy, kappa, sensitivity, specificity, F1, AUC), the full confusion matrix object, and the ROC object for plotting later. This was useful because it meant each model could </w:t>
      </w:r>
      <w:proofErr w:type="gramStart"/>
      <w:r w:rsidRPr="00723F3C">
        <w:rPr>
          <w:rFonts w:ascii="Arial" w:hAnsi="Arial" w:cs="Arial"/>
          <w:sz w:val="20"/>
          <w:szCs w:val="20"/>
        </w:rPr>
        <w:t>be scored</w:t>
      </w:r>
      <w:proofErr w:type="gramEnd"/>
      <w:r w:rsidRPr="00723F3C">
        <w:rPr>
          <w:rFonts w:ascii="Arial" w:hAnsi="Arial" w:cs="Arial"/>
          <w:sz w:val="20"/>
          <w:szCs w:val="20"/>
        </w:rPr>
        <w:t xml:space="preserve"> with one line of code, and all four </w:t>
      </w:r>
      <w:proofErr w:type="gramStart"/>
      <w:r w:rsidRPr="00723F3C">
        <w:rPr>
          <w:rFonts w:ascii="Arial" w:hAnsi="Arial" w:cs="Arial"/>
          <w:sz w:val="20"/>
          <w:szCs w:val="20"/>
        </w:rPr>
        <w:t>were guaranteed</w:t>
      </w:r>
      <w:proofErr w:type="gramEnd"/>
      <w:r w:rsidRPr="00723F3C">
        <w:rPr>
          <w:rFonts w:ascii="Arial" w:hAnsi="Arial" w:cs="Arial"/>
          <w:sz w:val="20"/>
          <w:szCs w:val="20"/>
        </w:rPr>
        <w:t xml:space="preserve"> to </w:t>
      </w:r>
      <w:proofErr w:type="gramStart"/>
      <w:r w:rsidRPr="00723F3C">
        <w:rPr>
          <w:rFonts w:ascii="Arial" w:hAnsi="Arial" w:cs="Arial"/>
          <w:sz w:val="20"/>
          <w:szCs w:val="20"/>
        </w:rPr>
        <w:t>be evaluated</w:t>
      </w:r>
      <w:proofErr w:type="gramEnd"/>
      <w:r w:rsidRPr="00723F3C">
        <w:rPr>
          <w:rFonts w:ascii="Arial" w:hAnsi="Arial" w:cs="Arial"/>
          <w:sz w:val="20"/>
          <w:szCs w:val="20"/>
        </w:rPr>
        <w:t xml:space="preserve"> in </w:t>
      </w:r>
      <w:r w:rsidR="00723F3C" w:rsidRPr="00723F3C">
        <w:rPr>
          <w:rFonts w:ascii="Arial" w:hAnsi="Arial" w:cs="Arial"/>
          <w:sz w:val="20"/>
          <w:szCs w:val="20"/>
        </w:rPr>
        <w:t>the same</w:t>
      </w:r>
      <w:r w:rsidRPr="00723F3C">
        <w:rPr>
          <w:rFonts w:ascii="Arial" w:hAnsi="Arial" w:cs="Arial"/>
          <w:sz w:val="20"/>
          <w:szCs w:val="20"/>
        </w:rPr>
        <w:t xml:space="preserve"> way.</w:t>
      </w:r>
    </w:p>
    <w:p w14:paraId="601C7DD9" w14:textId="77777777" w:rsidR="00033ABE" w:rsidRPr="00723F3C" w:rsidRDefault="00000000">
      <w:pPr>
        <w:rPr>
          <w:rFonts w:ascii="Arial" w:hAnsi="Arial" w:cs="Arial"/>
          <w:sz w:val="20"/>
          <w:szCs w:val="20"/>
        </w:rPr>
      </w:pPr>
      <w:r w:rsidRPr="00723F3C">
        <w:rPr>
          <w:rFonts w:ascii="Arial" w:hAnsi="Arial" w:cs="Arial"/>
          <w:sz w:val="20"/>
          <w:szCs w:val="20"/>
        </w:rPr>
        <w:t xml:space="preserve">Model training used caret::train() with a shared trainControl setup so the comparison would be fair. KNN </w:t>
      </w:r>
      <w:proofErr w:type="gramStart"/>
      <w:r w:rsidRPr="00723F3C">
        <w:rPr>
          <w:rFonts w:ascii="Arial" w:hAnsi="Arial" w:cs="Arial"/>
          <w:sz w:val="20"/>
          <w:szCs w:val="20"/>
        </w:rPr>
        <w:t>was tuned</w:t>
      </w:r>
      <w:proofErr w:type="gramEnd"/>
      <w:r w:rsidRPr="00723F3C">
        <w:rPr>
          <w:rFonts w:ascii="Arial" w:hAnsi="Arial" w:cs="Arial"/>
          <w:sz w:val="20"/>
          <w:szCs w:val="20"/>
        </w:rPr>
        <w:t xml:space="preserve"> across 10 values of k (ended up picking k = 23), rpart across 10 complexity parameter values (cp = 0 worked best), and Random Forest across 5 values of mtry (settled on mtry = 2). Logistic Regression does not have hyperparameters to tune. Results </w:t>
      </w:r>
      <w:proofErr w:type="gramStart"/>
      <w:r w:rsidRPr="00723F3C">
        <w:rPr>
          <w:rFonts w:ascii="Arial" w:hAnsi="Arial" w:cs="Arial"/>
          <w:sz w:val="20"/>
          <w:szCs w:val="20"/>
        </w:rPr>
        <w:t>were combined</w:t>
      </w:r>
      <w:proofErr w:type="gramEnd"/>
      <w:r w:rsidRPr="00723F3C">
        <w:rPr>
          <w:rFonts w:ascii="Arial" w:hAnsi="Arial" w:cs="Arial"/>
          <w:sz w:val="20"/>
          <w:szCs w:val="20"/>
        </w:rPr>
        <w:t xml:space="preserve"> into a single table and saved as a CSV file for the report.</w:t>
      </w:r>
    </w:p>
    <w:p w14:paraId="4014DF20" w14:textId="2C198434" w:rsidR="00033ABE" w:rsidRPr="00723F3C" w:rsidRDefault="00000000">
      <w:pPr>
        <w:rPr>
          <w:rFonts w:ascii="Arial" w:hAnsi="Arial" w:cs="Arial"/>
          <w:sz w:val="20"/>
          <w:szCs w:val="20"/>
        </w:rPr>
      </w:pPr>
      <w:r w:rsidRPr="00723F3C">
        <w:rPr>
          <w:rFonts w:ascii="Arial" w:hAnsi="Arial" w:cs="Arial"/>
          <w:sz w:val="20"/>
          <w:szCs w:val="20"/>
        </w:rPr>
        <w:t xml:space="preserve">For </w:t>
      </w:r>
      <w:r w:rsidR="00046A44" w:rsidRPr="00723F3C">
        <w:rPr>
          <w:rFonts w:ascii="Arial" w:hAnsi="Arial" w:cs="Arial"/>
          <w:sz w:val="20"/>
          <w:szCs w:val="20"/>
        </w:rPr>
        <w:t>exploration</w:t>
      </w:r>
      <w:r w:rsidRPr="00723F3C">
        <w:rPr>
          <w:rFonts w:ascii="Arial" w:hAnsi="Arial" w:cs="Arial"/>
          <w:sz w:val="20"/>
          <w:szCs w:val="20"/>
        </w:rPr>
        <w:t xml:space="preserve"> analysis, </w:t>
      </w:r>
      <w:proofErr w:type="gramStart"/>
      <w:r w:rsidRPr="00723F3C">
        <w:rPr>
          <w:rFonts w:ascii="Arial" w:hAnsi="Arial" w:cs="Arial"/>
          <w:sz w:val="20"/>
          <w:szCs w:val="20"/>
        </w:rPr>
        <w:t>a few</w:t>
      </w:r>
      <w:proofErr w:type="gramEnd"/>
      <w:r w:rsidRPr="00723F3C">
        <w:rPr>
          <w:rFonts w:ascii="Arial" w:hAnsi="Arial" w:cs="Arial"/>
          <w:sz w:val="20"/>
          <w:szCs w:val="20"/>
        </w:rPr>
        <w:t xml:space="preserve"> different visualisations </w:t>
      </w:r>
      <w:proofErr w:type="gramStart"/>
      <w:r w:rsidRPr="00723F3C">
        <w:rPr>
          <w:rFonts w:ascii="Arial" w:hAnsi="Arial" w:cs="Arial"/>
          <w:sz w:val="20"/>
          <w:szCs w:val="20"/>
        </w:rPr>
        <w:t>were created</w:t>
      </w:r>
      <w:proofErr w:type="gramEnd"/>
      <w:r w:rsidRPr="00723F3C">
        <w:rPr>
          <w:rFonts w:ascii="Arial" w:hAnsi="Arial" w:cs="Arial"/>
          <w:sz w:val="20"/>
          <w:szCs w:val="20"/>
        </w:rPr>
        <w:t xml:space="preserve">: violin plots with boxplots overlaid for each predictor by class, a correlation heatmap showing which features are related to each other, and density plots for the six features that </w:t>
      </w:r>
      <w:r w:rsidR="00723F3C" w:rsidRPr="00723F3C">
        <w:rPr>
          <w:rFonts w:ascii="Arial" w:hAnsi="Arial" w:cs="Arial"/>
          <w:sz w:val="20"/>
          <w:szCs w:val="20"/>
        </w:rPr>
        <w:t>separated</w:t>
      </w:r>
      <w:r w:rsidRPr="00723F3C">
        <w:rPr>
          <w:rFonts w:ascii="Arial" w:hAnsi="Arial" w:cs="Arial"/>
          <w:sz w:val="20"/>
          <w:szCs w:val="20"/>
        </w:rPr>
        <w:t xml:space="preserve"> the classes best. These helped build intuition about the data before jumping into modelling.</w:t>
      </w:r>
    </w:p>
    <w:p w14:paraId="6B669024" w14:textId="13FF1A76"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lastRenderedPageBreak/>
        <w:drawing>
          <wp:inline distT="0" distB="0" distL="0" distR="0" wp14:anchorId="6ACD91FD" wp14:editId="3F521BFA">
            <wp:extent cx="3467100" cy="3081866"/>
            <wp:effectExtent l="0" t="0" r="0" b="4445"/>
            <wp:docPr id="14185324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0369" cy="3102549"/>
                    </a:xfrm>
                    <a:prstGeom prst="rect">
                      <a:avLst/>
                    </a:prstGeom>
                    <a:noFill/>
                    <a:ln>
                      <a:noFill/>
                    </a:ln>
                  </pic:spPr>
                </pic:pic>
              </a:graphicData>
            </a:graphic>
          </wp:inline>
        </w:drawing>
      </w:r>
    </w:p>
    <w:p w14:paraId="26FAC6B3"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t>Figure 2: Correlation heatmap. Cell.size, Cell.shape, and Bare.nuclei are strongly correlated.</w:t>
      </w:r>
    </w:p>
    <w:p w14:paraId="77B9E91D" w14:textId="19DD8802"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drawing>
          <wp:inline distT="0" distB="0" distL="0" distR="0" wp14:anchorId="51FD267A" wp14:editId="0545E26A">
            <wp:extent cx="3324225" cy="2612304"/>
            <wp:effectExtent l="0" t="0" r="0" b="0"/>
            <wp:docPr id="19710377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5695" cy="2637034"/>
                    </a:xfrm>
                    <a:prstGeom prst="rect">
                      <a:avLst/>
                    </a:prstGeom>
                    <a:noFill/>
                    <a:ln>
                      <a:noFill/>
                    </a:ln>
                  </pic:spPr>
                </pic:pic>
              </a:graphicData>
            </a:graphic>
          </wp:inline>
        </w:drawing>
      </w:r>
    </w:p>
    <w:p w14:paraId="53CE985B"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t>Figure 3: Violin plots showing feature distributions by class. Malignant cases tend to score higher across most predictors.</w:t>
      </w:r>
    </w:p>
    <w:p w14:paraId="37B7C0E3" w14:textId="78645BFA" w:rsidR="00033ABE" w:rsidRPr="00723F3C" w:rsidRDefault="00000000">
      <w:pPr>
        <w:pStyle w:val="Heading1"/>
        <w:rPr>
          <w:rFonts w:ascii="Arial" w:hAnsi="Arial" w:cs="Arial"/>
          <w:sz w:val="20"/>
          <w:szCs w:val="20"/>
        </w:rPr>
      </w:pPr>
      <w:r w:rsidRPr="00723F3C">
        <w:rPr>
          <w:rFonts w:ascii="Arial" w:hAnsi="Arial" w:cs="Arial"/>
          <w:sz w:val="20"/>
          <w:szCs w:val="20"/>
        </w:rPr>
        <w:t>Display of Data and Results</w:t>
      </w:r>
    </w:p>
    <w:p w14:paraId="1F6F9889" w14:textId="766583EE" w:rsidR="00033ABE" w:rsidRPr="00723F3C" w:rsidRDefault="00000000">
      <w:pPr>
        <w:rPr>
          <w:rFonts w:ascii="Arial" w:hAnsi="Arial" w:cs="Arial"/>
          <w:sz w:val="20"/>
          <w:szCs w:val="20"/>
        </w:rPr>
      </w:pPr>
      <w:r w:rsidRPr="00723F3C">
        <w:rPr>
          <w:rFonts w:ascii="Arial" w:hAnsi="Arial" w:cs="Arial"/>
          <w:sz w:val="20"/>
          <w:szCs w:val="20"/>
        </w:rPr>
        <w:t xml:space="preserve">Table 1 shows how each model performed on the test set. KNN came out on top with 98.6% accuracy and an AUC of 0.999, closely followed by Random Forest at 98.1%. Logistic Regression was not far behind either. The Decision Tree had the lowest accuracy at 96.2%, but interestingly it caught every </w:t>
      </w:r>
      <w:r w:rsidRPr="00723F3C">
        <w:rPr>
          <w:rFonts w:ascii="Arial" w:hAnsi="Arial" w:cs="Arial"/>
          <w:sz w:val="20"/>
          <w:szCs w:val="20"/>
        </w:rPr>
        <w:lastRenderedPageBreak/>
        <w:t xml:space="preserve">single malignant case (sensitivity = 1.0). The trade-off was that it flagged </w:t>
      </w:r>
      <w:r w:rsidR="00046A44" w:rsidRPr="00723F3C">
        <w:rPr>
          <w:rFonts w:ascii="Arial" w:hAnsi="Arial" w:cs="Arial"/>
          <w:sz w:val="20"/>
          <w:szCs w:val="20"/>
        </w:rPr>
        <w:t>eight</w:t>
      </w:r>
      <w:r w:rsidRPr="00723F3C">
        <w:rPr>
          <w:rFonts w:ascii="Arial" w:hAnsi="Arial" w:cs="Arial"/>
          <w:sz w:val="20"/>
          <w:szCs w:val="20"/>
        </w:rPr>
        <w:t xml:space="preserve"> benign cases as malignant.</w:t>
      </w:r>
    </w:p>
    <w:tbl>
      <w:tblPr>
        <w:tblStyle w:val="LightShading-Accent1"/>
        <w:tblW w:w="10908" w:type="dxa"/>
        <w:tblInd w:w="-709" w:type="dxa"/>
        <w:tblLook w:val="04A0" w:firstRow="1" w:lastRow="0" w:firstColumn="1" w:lastColumn="0" w:noHBand="0" w:noVBand="1"/>
      </w:tblPr>
      <w:tblGrid>
        <w:gridCol w:w="2166"/>
        <w:gridCol w:w="1457"/>
        <w:gridCol w:w="1457"/>
        <w:gridCol w:w="1457"/>
        <w:gridCol w:w="1457"/>
        <w:gridCol w:w="1457"/>
        <w:gridCol w:w="1457"/>
      </w:tblGrid>
      <w:tr w:rsidR="00033ABE" w:rsidRPr="00723F3C" w14:paraId="76426EEF" w14:textId="77777777" w:rsidTr="006759E5">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166" w:type="dxa"/>
          </w:tcPr>
          <w:p w14:paraId="173B91F8" w14:textId="77777777" w:rsidR="00033ABE" w:rsidRPr="00723F3C" w:rsidRDefault="00000000">
            <w:pPr>
              <w:rPr>
                <w:rFonts w:ascii="Arial" w:hAnsi="Arial" w:cs="Arial"/>
                <w:color w:val="auto"/>
                <w:sz w:val="20"/>
                <w:szCs w:val="20"/>
              </w:rPr>
            </w:pPr>
            <w:r w:rsidRPr="00723F3C">
              <w:rPr>
                <w:rFonts w:ascii="Arial" w:hAnsi="Arial" w:cs="Arial"/>
                <w:color w:val="auto"/>
                <w:sz w:val="20"/>
                <w:szCs w:val="20"/>
              </w:rPr>
              <w:t>Model</w:t>
            </w:r>
          </w:p>
        </w:tc>
        <w:tc>
          <w:tcPr>
            <w:tcW w:w="1457" w:type="dxa"/>
          </w:tcPr>
          <w:p w14:paraId="635B9488" w14:textId="77777777" w:rsidR="00033ABE" w:rsidRPr="00723F3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Accuracy</w:t>
            </w:r>
          </w:p>
        </w:tc>
        <w:tc>
          <w:tcPr>
            <w:tcW w:w="1457" w:type="dxa"/>
          </w:tcPr>
          <w:p w14:paraId="4B5E2383" w14:textId="77777777" w:rsidR="00033ABE" w:rsidRPr="00723F3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Kappa</w:t>
            </w:r>
          </w:p>
        </w:tc>
        <w:tc>
          <w:tcPr>
            <w:tcW w:w="1457" w:type="dxa"/>
          </w:tcPr>
          <w:p w14:paraId="758526F6" w14:textId="77777777" w:rsidR="00033ABE" w:rsidRPr="00723F3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Sensitivity</w:t>
            </w:r>
          </w:p>
        </w:tc>
        <w:tc>
          <w:tcPr>
            <w:tcW w:w="1457" w:type="dxa"/>
          </w:tcPr>
          <w:p w14:paraId="1034AB6C" w14:textId="77777777" w:rsidR="00033ABE" w:rsidRPr="00723F3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Specificity</w:t>
            </w:r>
          </w:p>
        </w:tc>
        <w:tc>
          <w:tcPr>
            <w:tcW w:w="1457" w:type="dxa"/>
          </w:tcPr>
          <w:p w14:paraId="4FA1120B" w14:textId="77777777" w:rsidR="00033ABE" w:rsidRPr="00723F3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F1</w:t>
            </w:r>
          </w:p>
        </w:tc>
        <w:tc>
          <w:tcPr>
            <w:tcW w:w="1457" w:type="dxa"/>
          </w:tcPr>
          <w:p w14:paraId="713E1898" w14:textId="77777777" w:rsidR="00033ABE" w:rsidRPr="00723F3C"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AUC</w:t>
            </w:r>
          </w:p>
        </w:tc>
      </w:tr>
      <w:tr w:rsidR="00033ABE" w:rsidRPr="00723F3C" w14:paraId="56EA8591" w14:textId="77777777" w:rsidTr="006759E5">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2166" w:type="dxa"/>
          </w:tcPr>
          <w:p w14:paraId="6DA6C06E" w14:textId="77777777" w:rsidR="00033ABE" w:rsidRPr="00723F3C" w:rsidRDefault="00000000">
            <w:pPr>
              <w:rPr>
                <w:rFonts w:ascii="Arial" w:hAnsi="Arial" w:cs="Arial"/>
                <w:color w:val="auto"/>
                <w:sz w:val="20"/>
                <w:szCs w:val="20"/>
              </w:rPr>
            </w:pPr>
            <w:r w:rsidRPr="00723F3C">
              <w:rPr>
                <w:rFonts w:ascii="Arial" w:hAnsi="Arial" w:cs="Arial"/>
                <w:color w:val="auto"/>
                <w:sz w:val="20"/>
                <w:szCs w:val="20"/>
              </w:rPr>
              <w:t>KNN (k=23)</w:t>
            </w:r>
          </w:p>
        </w:tc>
        <w:tc>
          <w:tcPr>
            <w:tcW w:w="1457" w:type="dxa"/>
          </w:tcPr>
          <w:p w14:paraId="313134AC"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0.986</w:t>
            </w:r>
          </w:p>
        </w:tc>
        <w:tc>
          <w:tcPr>
            <w:tcW w:w="1457" w:type="dxa"/>
          </w:tcPr>
          <w:p w14:paraId="47BE75F0"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0.968</w:t>
            </w:r>
          </w:p>
        </w:tc>
        <w:tc>
          <w:tcPr>
            <w:tcW w:w="1457" w:type="dxa"/>
          </w:tcPr>
          <w:p w14:paraId="70BF4EA7"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0.986</w:t>
            </w:r>
          </w:p>
        </w:tc>
        <w:tc>
          <w:tcPr>
            <w:tcW w:w="1457" w:type="dxa"/>
          </w:tcPr>
          <w:p w14:paraId="76394E08"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0.985</w:t>
            </w:r>
          </w:p>
        </w:tc>
        <w:tc>
          <w:tcPr>
            <w:tcW w:w="1457" w:type="dxa"/>
          </w:tcPr>
          <w:p w14:paraId="0F73825E"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0.979</w:t>
            </w:r>
          </w:p>
        </w:tc>
        <w:tc>
          <w:tcPr>
            <w:tcW w:w="1457" w:type="dxa"/>
          </w:tcPr>
          <w:p w14:paraId="5D5D148E"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0.999</w:t>
            </w:r>
          </w:p>
        </w:tc>
      </w:tr>
      <w:tr w:rsidR="00033ABE" w:rsidRPr="00723F3C" w14:paraId="37672322" w14:textId="77777777" w:rsidTr="006759E5">
        <w:trPr>
          <w:trHeight w:val="930"/>
        </w:trPr>
        <w:tc>
          <w:tcPr>
            <w:cnfStyle w:val="001000000000" w:firstRow="0" w:lastRow="0" w:firstColumn="1" w:lastColumn="0" w:oddVBand="0" w:evenVBand="0" w:oddHBand="0" w:evenHBand="0" w:firstRowFirstColumn="0" w:firstRowLastColumn="0" w:lastRowFirstColumn="0" w:lastRowLastColumn="0"/>
            <w:tcW w:w="2166" w:type="dxa"/>
          </w:tcPr>
          <w:p w14:paraId="7E1300C9" w14:textId="77777777" w:rsidR="00033ABE" w:rsidRPr="00723F3C" w:rsidRDefault="00000000">
            <w:pPr>
              <w:rPr>
                <w:rFonts w:ascii="Arial" w:hAnsi="Arial" w:cs="Arial"/>
                <w:color w:val="auto"/>
                <w:sz w:val="20"/>
                <w:szCs w:val="20"/>
              </w:rPr>
            </w:pPr>
            <w:r w:rsidRPr="00723F3C">
              <w:rPr>
                <w:rFonts w:ascii="Arial" w:hAnsi="Arial" w:cs="Arial"/>
                <w:color w:val="auto"/>
                <w:sz w:val="20"/>
                <w:szCs w:val="20"/>
              </w:rPr>
              <w:t>Random Forest (mtry=2)</w:t>
            </w:r>
          </w:p>
        </w:tc>
        <w:tc>
          <w:tcPr>
            <w:tcW w:w="1457" w:type="dxa"/>
          </w:tcPr>
          <w:p w14:paraId="3A121B8D"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0.981</w:t>
            </w:r>
          </w:p>
        </w:tc>
        <w:tc>
          <w:tcPr>
            <w:tcW w:w="1457" w:type="dxa"/>
          </w:tcPr>
          <w:p w14:paraId="63B7C5DD"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0.958</w:t>
            </w:r>
          </w:p>
        </w:tc>
        <w:tc>
          <w:tcPr>
            <w:tcW w:w="1457" w:type="dxa"/>
          </w:tcPr>
          <w:p w14:paraId="1C2EA0BB"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0.972</w:t>
            </w:r>
          </w:p>
        </w:tc>
        <w:tc>
          <w:tcPr>
            <w:tcW w:w="1457" w:type="dxa"/>
          </w:tcPr>
          <w:p w14:paraId="43D8D98F"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0.985</w:t>
            </w:r>
          </w:p>
        </w:tc>
        <w:tc>
          <w:tcPr>
            <w:tcW w:w="1457" w:type="dxa"/>
          </w:tcPr>
          <w:p w14:paraId="711F228E"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0.972</w:t>
            </w:r>
          </w:p>
        </w:tc>
        <w:tc>
          <w:tcPr>
            <w:tcW w:w="1457" w:type="dxa"/>
          </w:tcPr>
          <w:p w14:paraId="527D9919"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0.997</w:t>
            </w:r>
          </w:p>
        </w:tc>
      </w:tr>
      <w:tr w:rsidR="00033ABE" w:rsidRPr="00723F3C" w14:paraId="080556BE" w14:textId="77777777" w:rsidTr="006759E5">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166" w:type="dxa"/>
          </w:tcPr>
          <w:p w14:paraId="0ABB9B08" w14:textId="77777777" w:rsidR="00033ABE" w:rsidRPr="00723F3C" w:rsidRDefault="00000000">
            <w:pPr>
              <w:rPr>
                <w:rFonts w:ascii="Arial" w:hAnsi="Arial" w:cs="Arial"/>
                <w:color w:val="auto"/>
                <w:sz w:val="20"/>
                <w:szCs w:val="20"/>
              </w:rPr>
            </w:pPr>
            <w:r w:rsidRPr="00723F3C">
              <w:rPr>
                <w:rFonts w:ascii="Arial" w:hAnsi="Arial" w:cs="Arial"/>
                <w:color w:val="auto"/>
                <w:sz w:val="20"/>
                <w:szCs w:val="20"/>
              </w:rPr>
              <w:t>Logistic Regression</w:t>
            </w:r>
          </w:p>
        </w:tc>
        <w:tc>
          <w:tcPr>
            <w:tcW w:w="1457" w:type="dxa"/>
          </w:tcPr>
          <w:p w14:paraId="5A3746EA"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0.976</w:t>
            </w:r>
          </w:p>
        </w:tc>
        <w:tc>
          <w:tcPr>
            <w:tcW w:w="1457" w:type="dxa"/>
          </w:tcPr>
          <w:p w14:paraId="15A86404"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0.947</w:t>
            </w:r>
          </w:p>
        </w:tc>
        <w:tc>
          <w:tcPr>
            <w:tcW w:w="1457" w:type="dxa"/>
          </w:tcPr>
          <w:p w14:paraId="78119B3B"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0.958</w:t>
            </w:r>
          </w:p>
        </w:tc>
        <w:tc>
          <w:tcPr>
            <w:tcW w:w="1457" w:type="dxa"/>
          </w:tcPr>
          <w:p w14:paraId="567D25F6"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0.985</w:t>
            </w:r>
          </w:p>
        </w:tc>
        <w:tc>
          <w:tcPr>
            <w:tcW w:w="1457" w:type="dxa"/>
          </w:tcPr>
          <w:p w14:paraId="1A262E34"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0.965</w:t>
            </w:r>
          </w:p>
        </w:tc>
        <w:tc>
          <w:tcPr>
            <w:tcW w:w="1457" w:type="dxa"/>
          </w:tcPr>
          <w:p w14:paraId="45C74094" w14:textId="77777777" w:rsidR="00033ABE" w:rsidRPr="00723F3C"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0.999</w:t>
            </w:r>
          </w:p>
        </w:tc>
      </w:tr>
      <w:tr w:rsidR="00033ABE" w:rsidRPr="00723F3C" w14:paraId="464EE027" w14:textId="77777777" w:rsidTr="006759E5">
        <w:trPr>
          <w:trHeight w:val="645"/>
        </w:trPr>
        <w:tc>
          <w:tcPr>
            <w:cnfStyle w:val="001000000000" w:firstRow="0" w:lastRow="0" w:firstColumn="1" w:lastColumn="0" w:oddVBand="0" w:evenVBand="0" w:oddHBand="0" w:evenHBand="0" w:firstRowFirstColumn="0" w:firstRowLastColumn="0" w:lastRowFirstColumn="0" w:lastRowLastColumn="0"/>
            <w:tcW w:w="2166" w:type="dxa"/>
          </w:tcPr>
          <w:p w14:paraId="4FDD7CDB" w14:textId="77777777" w:rsidR="00033ABE" w:rsidRPr="00723F3C" w:rsidRDefault="00000000">
            <w:pPr>
              <w:rPr>
                <w:rFonts w:ascii="Arial" w:hAnsi="Arial" w:cs="Arial"/>
                <w:color w:val="auto"/>
                <w:sz w:val="20"/>
                <w:szCs w:val="20"/>
              </w:rPr>
            </w:pPr>
            <w:r w:rsidRPr="00723F3C">
              <w:rPr>
                <w:rFonts w:ascii="Arial" w:hAnsi="Arial" w:cs="Arial"/>
                <w:color w:val="auto"/>
                <w:sz w:val="20"/>
                <w:szCs w:val="20"/>
              </w:rPr>
              <w:t>Decision Tree (cp=0)</w:t>
            </w:r>
          </w:p>
        </w:tc>
        <w:tc>
          <w:tcPr>
            <w:tcW w:w="1457" w:type="dxa"/>
          </w:tcPr>
          <w:p w14:paraId="7F0BC27C"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0.962</w:t>
            </w:r>
          </w:p>
        </w:tc>
        <w:tc>
          <w:tcPr>
            <w:tcW w:w="1457" w:type="dxa"/>
          </w:tcPr>
          <w:p w14:paraId="01310297"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0.917</w:t>
            </w:r>
          </w:p>
        </w:tc>
        <w:tc>
          <w:tcPr>
            <w:tcW w:w="1457" w:type="dxa"/>
          </w:tcPr>
          <w:p w14:paraId="503D11ED"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1.000</w:t>
            </w:r>
          </w:p>
        </w:tc>
        <w:tc>
          <w:tcPr>
            <w:tcW w:w="1457" w:type="dxa"/>
          </w:tcPr>
          <w:p w14:paraId="51E59E58"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0.942</w:t>
            </w:r>
          </w:p>
        </w:tc>
        <w:tc>
          <w:tcPr>
            <w:tcW w:w="1457" w:type="dxa"/>
          </w:tcPr>
          <w:p w14:paraId="70F874D3"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0.947</w:t>
            </w:r>
          </w:p>
        </w:tc>
        <w:tc>
          <w:tcPr>
            <w:tcW w:w="1457" w:type="dxa"/>
          </w:tcPr>
          <w:p w14:paraId="06A6C136" w14:textId="77777777" w:rsidR="00033ABE" w:rsidRPr="00723F3C"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723F3C">
              <w:rPr>
                <w:rFonts w:ascii="Arial" w:hAnsi="Arial" w:cs="Arial"/>
                <w:color w:val="auto"/>
                <w:sz w:val="20"/>
                <w:szCs w:val="20"/>
              </w:rPr>
              <w:t>0.984</w:t>
            </w:r>
          </w:p>
        </w:tc>
      </w:tr>
    </w:tbl>
    <w:p w14:paraId="5AFA0019" w14:textId="77777777" w:rsidR="00033ABE" w:rsidRPr="00723F3C" w:rsidRDefault="00000000">
      <w:pPr>
        <w:spacing w:after="120"/>
        <w:jc w:val="center"/>
        <w:rPr>
          <w:rFonts w:ascii="Arial" w:hAnsi="Arial" w:cs="Arial"/>
          <w:sz w:val="20"/>
          <w:szCs w:val="20"/>
        </w:rPr>
      </w:pPr>
      <w:r w:rsidRPr="00723F3C">
        <w:rPr>
          <w:rFonts w:ascii="Arial" w:hAnsi="Arial" w:cs="Arial"/>
          <w:i/>
          <w:sz w:val="20"/>
          <w:szCs w:val="20"/>
        </w:rPr>
        <w:t>Table 1: Test-set performance for all four models.</w:t>
      </w:r>
    </w:p>
    <w:p w14:paraId="43E2A74F" w14:textId="1C9FF3B2" w:rsidR="00033ABE" w:rsidRPr="00723F3C" w:rsidRDefault="00000000">
      <w:pPr>
        <w:rPr>
          <w:rFonts w:ascii="Arial" w:hAnsi="Arial" w:cs="Arial"/>
          <w:sz w:val="20"/>
          <w:szCs w:val="20"/>
        </w:rPr>
      </w:pPr>
      <w:r w:rsidRPr="00723F3C">
        <w:rPr>
          <w:rFonts w:ascii="Arial" w:hAnsi="Arial" w:cs="Arial"/>
          <w:sz w:val="20"/>
          <w:szCs w:val="20"/>
        </w:rPr>
        <w:t xml:space="preserve">The confusion matrices told a more nuanced story. KNN only missed one malignant case and had two false positives. Logistic Regression missed three, Random Forest missed two. In a clinical setting, which model you pick really depends on how </w:t>
      </w:r>
      <w:proofErr w:type="gramStart"/>
      <w:r w:rsidRPr="00723F3C">
        <w:rPr>
          <w:rFonts w:ascii="Arial" w:hAnsi="Arial" w:cs="Arial"/>
          <w:sz w:val="20"/>
          <w:szCs w:val="20"/>
        </w:rPr>
        <w:t>much</w:t>
      </w:r>
      <w:proofErr w:type="gramEnd"/>
      <w:r w:rsidRPr="00723F3C">
        <w:rPr>
          <w:rFonts w:ascii="Arial" w:hAnsi="Arial" w:cs="Arial"/>
          <w:sz w:val="20"/>
          <w:szCs w:val="20"/>
        </w:rPr>
        <w:t xml:space="preserve"> weight you give to each type of error. If the priority is never missing a malignant case, the Decision Tree </w:t>
      </w:r>
      <w:r w:rsidR="00723F3C" w:rsidRPr="00723F3C">
        <w:rPr>
          <w:rFonts w:ascii="Arial" w:hAnsi="Arial" w:cs="Arial"/>
          <w:sz w:val="20"/>
          <w:szCs w:val="20"/>
        </w:rPr>
        <w:t>looks</w:t>
      </w:r>
      <w:r w:rsidRPr="00723F3C">
        <w:rPr>
          <w:rFonts w:ascii="Arial" w:hAnsi="Arial" w:cs="Arial"/>
          <w:sz w:val="20"/>
          <w:szCs w:val="20"/>
        </w:rPr>
        <w:t xml:space="preserve"> appealing despite its lower accuracy.</w:t>
      </w:r>
    </w:p>
    <w:p w14:paraId="69394E93" w14:textId="77777777" w:rsidR="00033ABE" w:rsidRPr="00723F3C" w:rsidRDefault="00000000">
      <w:pPr>
        <w:rPr>
          <w:rFonts w:ascii="Arial" w:hAnsi="Arial" w:cs="Arial"/>
          <w:sz w:val="20"/>
          <w:szCs w:val="20"/>
        </w:rPr>
      </w:pPr>
      <w:r w:rsidRPr="00723F3C">
        <w:rPr>
          <w:rFonts w:ascii="Arial" w:hAnsi="Arial" w:cs="Arial"/>
          <w:sz w:val="20"/>
          <w:szCs w:val="20"/>
        </w:rPr>
        <w:t xml:space="preserve">The ROC curves for all four models were </w:t>
      </w:r>
      <w:proofErr w:type="gramStart"/>
      <w:r w:rsidRPr="00723F3C">
        <w:rPr>
          <w:rFonts w:ascii="Arial" w:hAnsi="Arial" w:cs="Arial"/>
          <w:sz w:val="20"/>
          <w:szCs w:val="20"/>
        </w:rPr>
        <w:t>very close</w:t>
      </w:r>
      <w:proofErr w:type="gramEnd"/>
      <w:r w:rsidRPr="00723F3C">
        <w:rPr>
          <w:rFonts w:ascii="Arial" w:hAnsi="Arial" w:cs="Arial"/>
          <w:sz w:val="20"/>
          <w:szCs w:val="20"/>
        </w:rPr>
        <w:t xml:space="preserve"> to the top-left corner, which is what you want to see. AUC values ranged from 0.984 (Decision Tree) to 0.999 (KNN and Logistic Regression). This suggests the cytological features in this dataset do a genuinely </w:t>
      </w:r>
      <w:proofErr w:type="gramStart"/>
      <w:r w:rsidRPr="00723F3C">
        <w:rPr>
          <w:rFonts w:ascii="Arial" w:hAnsi="Arial" w:cs="Arial"/>
          <w:sz w:val="20"/>
          <w:szCs w:val="20"/>
        </w:rPr>
        <w:t>good job</w:t>
      </w:r>
      <w:proofErr w:type="gramEnd"/>
      <w:r w:rsidRPr="00723F3C">
        <w:rPr>
          <w:rFonts w:ascii="Arial" w:hAnsi="Arial" w:cs="Arial"/>
          <w:sz w:val="20"/>
          <w:szCs w:val="20"/>
        </w:rPr>
        <w:t xml:space="preserve"> of separating the two classes.</w:t>
      </w:r>
    </w:p>
    <w:p w14:paraId="5688452D" w14:textId="77777777" w:rsidR="00033ABE" w:rsidRPr="00723F3C" w:rsidRDefault="00000000">
      <w:pPr>
        <w:rPr>
          <w:rFonts w:ascii="Arial" w:hAnsi="Arial" w:cs="Arial"/>
          <w:sz w:val="20"/>
          <w:szCs w:val="20"/>
        </w:rPr>
      </w:pPr>
      <w:r w:rsidRPr="00723F3C">
        <w:rPr>
          <w:rFonts w:ascii="Arial" w:hAnsi="Arial" w:cs="Arial"/>
          <w:sz w:val="20"/>
          <w:szCs w:val="20"/>
        </w:rPr>
        <w:t xml:space="preserve">Variable importance </w:t>
      </w:r>
      <w:proofErr w:type="gramStart"/>
      <w:r w:rsidRPr="00723F3C">
        <w:rPr>
          <w:rFonts w:ascii="Arial" w:hAnsi="Arial" w:cs="Arial"/>
          <w:sz w:val="20"/>
          <w:szCs w:val="20"/>
        </w:rPr>
        <w:t>was looked</w:t>
      </w:r>
      <w:proofErr w:type="gramEnd"/>
      <w:r w:rsidRPr="00723F3C">
        <w:rPr>
          <w:rFonts w:ascii="Arial" w:hAnsi="Arial" w:cs="Arial"/>
          <w:sz w:val="20"/>
          <w:szCs w:val="20"/>
        </w:rPr>
        <w:t xml:space="preserve"> at from two angles. Random Forest ranked Bare.nuclei, Cell.shape, and Cell.size as the top three. The logistic regression coefficients told a slightly different story, with Cl.thickness and Bl.cromatin also ranking highly. But both methods agreed that Bare.nuclei was the single most important predictor, which lines up with what you would expect from the medical literature on nuclear abnormalities.</w:t>
      </w:r>
    </w:p>
    <w:p w14:paraId="5C7C9699" w14:textId="068074D7"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drawing>
          <wp:inline distT="0" distB="0" distL="0" distR="0" wp14:anchorId="29E54B0A" wp14:editId="1CC88A33">
            <wp:extent cx="3943350" cy="2366010"/>
            <wp:effectExtent l="0" t="0" r="0" b="0"/>
            <wp:docPr id="1706075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5497" cy="2373298"/>
                    </a:xfrm>
                    <a:prstGeom prst="rect">
                      <a:avLst/>
                    </a:prstGeom>
                    <a:noFill/>
                    <a:ln>
                      <a:noFill/>
                    </a:ln>
                  </pic:spPr>
                </pic:pic>
              </a:graphicData>
            </a:graphic>
          </wp:inline>
        </w:drawing>
      </w:r>
    </w:p>
    <w:p w14:paraId="63FBA237"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lastRenderedPageBreak/>
        <w:t>Figure 4: Accuracy and AUC comparison across models.</w:t>
      </w:r>
    </w:p>
    <w:p w14:paraId="589F1881" w14:textId="6CC76A9F"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drawing>
          <wp:inline distT="0" distB="0" distL="0" distR="0" wp14:anchorId="6B092360" wp14:editId="1DCFBB82">
            <wp:extent cx="4333875" cy="2889249"/>
            <wp:effectExtent l="0" t="0" r="0" b="6985"/>
            <wp:docPr id="101505100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0887" cy="2907257"/>
                    </a:xfrm>
                    <a:prstGeom prst="rect">
                      <a:avLst/>
                    </a:prstGeom>
                    <a:noFill/>
                    <a:ln>
                      <a:noFill/>
                    </a:ln>
                  </pic:spPr>
                </pic:pic>
              </a:graphicData>
            </a:graphic>
          </wp:inline>
        </w:drawing>
      </w:r>
    </w:p>
    <w:p w14:paraId="3B5FD4F3"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t>Figure 5: ROC curves. All models show strong discrimination.</w:t>
      </w:r>
    </w:p>
    <w:p w14:paraId="43E62171" w14:textId="49DB67A1"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drawing>
          <wp:inline distT="0" distB="0" distL="0" distR="0" wp14:anchorId="278F6A1A" wp14:editId="7FC08665">
            <wp:extent cx="3133725" cy="2193608"/>
            <wp:effectExtent l="0" t="0" r="0" b="0"/>
            <wp:docPr id="20587296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0916" cy="2198642"/>
                    </a:xfrm>
                    <a:prstGeom prst="rect">
                      <a:avLst/>
                    </a:prstGeom>
                    <a:noFill/>
                    <a:ln>
                      <a:noFill/>
                    </a:ln>
                  </pic:spPr>
                </pic:pic>
              </a:graphicData>
            </a:graphic>
          </wp:inline>
        </w:drawing>
      </w:r>
    </w:p>
    <w:p w14:paraId="544C6A07"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t>Figure 6: Decision tree structure – interpretable classification rules.</w:t>
      </w:r>
    </w:p>
    <w:p w14:paraId="10BC1968" w14:textId="0EF59523" w:rsidR="00723F3C" w:rsidRPr="00723F3C" w:rsidRDefault="00723F3C" w:rsidP="00723F3C">
      <w:pPr>
        <w:spacing w:after="160"/>
        <w:jc w:val="center"/>
        <w:rPr>
          <w:rFonts w:ascii="Arial" w:hAnsi="Arial" w:cs="Arial"/>
          <w:i/>
          <w:color w:val="B40000"/>
          <w:sz w:val="20"/>
          <w:szCs w:val="20"/>
          <w:lang w:val="en-GB"/>
        </w:rPr>
      </w:pPr>
      <w:r w:rsidRPr="00723F3C">
        <w:rPr>
          <w:rFonts w:ascii="Arial" w:hAnsi="Arial" w:cs="Arial"/>
          <w:i/>
          <w:color w:val="B40000"/>
          <w:sz w:val="20"/>
          <w:szCs w:val="20"/>
          <w:lang w:val="en-GB"/>
        </w:rPr>
        <w:lastRenderedPageBreak/>
        <w:drawing>
          <wp:inline distT="0" distB="0" distL="0" distR="0" wp14:anchorId="6B21F4E0" wp14:editId="45C2B55E">
            <wp:extent cx="3676650" cy="2757489"/>
            <wp:effectExtent l="0" t="0" r="0" b="5080"/>
            <wp:docPr id="16934010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5878" cy="2764410"/>
                    </a:xfrm>
                    <a:prstGeom prst="rect">
                      <a:avLst/>
                    </a:prstGeom>
                    <a:noFill/>
                    <a:ln>
                      <a:noFill/>
                    </a:ln>
                  </pic:spPr>
                </pic:pic>
              </a:graphicData>
            </a:graphic>
          </wp:inline>
        </w:drawing>
      </w:r>
    </w:p>
    <w:p w14:paraId="325EC8D0" w14:textId="77777777" w:rsidR="00033ABE" w:rsidRPr="00723F3C" w:rsidRDefault="00000000">
      <w:pPr>
        <w:spacing w:after="160"/>
        <w:jc w:val="center"/>
        <w:rPr>
          <w:rFonts w:ascii="Arial" w:hAnsi="Arial" w:cs="Arial"/>
          <w:sz w:val="20"/>
          <w:szCs w:val="20"/>
        </w:rPr>
      </w:pPr>
      <w:r w:rsidRPr="00723F3C">
        <w:rPr>
          <w:rFonts w:ascii="Arial" w:hAnsi="Arial" w:cs="Arial"/>
          <w:i/>
          <w:sz w:val="20"/>
          <w:szCs w:val="20"/>
        </w:rPr>
        <w:t>Figure 7: Logistic regression coefficients. Bare.nuclei and Cl.thickness have the largest effect.</w:t>
      </w:r>
    </w:p>
    <w:p w14:paraId="7C079182" w14:textId="77777777" w:rsidR="006759E5" w:rsidRDefault="006759E5">
      <w:pPr>
        <w:pStyle w:val="Heading1"/>
        <w:rPr>
          <w:rFonts w:ascii="Arial" w:hAnsi="Arial" w:cs="Arial"/>
          <w:sz w:val="20"/>
          <w:szCs w:val="20"/>
        </w:rPr>
      </w:pPr>
    </w:p>
    <w:p w14:paraId="578EB08E" w14:textId="77777777" w:rsidR="006759E5" w:rsidRDefault="006759E5">
      <w:pPr>
        <w:pStyle w:val="Heading1"/>
        <w:rPr>
          <w:rFonts w:ascii="Arial" w:hAnsi="Arial" w:cs="Arial"/>
          <w:sz w:val="20"/>
          <w:szCs w:val="20"/>
        </w:rPr>
      </w:pPr>
    </w:p>
    <w:p w14:paraId="794AAE5F" w14:textId="509AA3E7" w:rsidR="00033ABE" w:rsidRPr="00723F3C" w:rsidRDefault="00000000">
      <w:pPr>
        <w:pStyle w:val="Heading1"/>
        <w:rPr>
          <w:rFonts w:ascii="Arial" w:hAnsi="Arial" w:cs="Arial"/>
          <w:sz w:val="20"/>
          <w:szCs w:val="20"/>
        </w:rPr>
      </w:pPr>
      <w:r w:rsidRPr="00723F3C">
        <w:rPr>
          <w:rFonts w:ascii="Arial" w:hAnsi="Arial" w:cs="Arial"/>
          <w:sz w:val="20"/>
          <w:szCs w:val="20"/>
        </w:rPr>
        <w:t>Conclusions</w:t>
      </w:r>
    </w:p>
    <w:p w14:paraId="41107869" w14:textId="019337AF" w:rsidR="00033ABE" w:rsidRPr="00723F3C" w:rsidRDefault="00000000">
      <w:pPr>
        <w:rPr>
          <w:rFonts w:ascii="Arial" w:hAnsi="Arial" w:cs="Arial"/>
          <w:sz w:val="20"/>
          <w:szCs w:val="20"/>
        </w:rPr>
      </w:pPr>
      <w:r w:rsidRPr="00723F3C">
        <w:rPr>
          <w:rFonts w:ascii="Arial" w:hAnsi="Arial" w:cs="Arial"/>
          <w:sz w:val="20"/>
          <w:szCs w:val="20"/>
        </w:rPr>
        <w:t xml:space="preserve">Overall, the results show that all four models can classify this dataset with high accuracy, which is encouraging. KNN and Random Forest gave the best all-round performance, but the Decision Tree deserves credit for not missing a single malignant case. In a real screening scenario, </w:t>
      </w:r>
      <w:r w:rsidR="00046A44" w:rsidRPr="00723F3C">
        <w:rPr>
          <w:rFonts w:ascii="Arial" w:hAnsi="Arial" w:cs="Arial"/>
          <w:sz w:val="20"/>
          <w:szCs w:val="20"/>
        </w:rPr>
        <w:t>which</w:t>
      </w:r>
      <w:r w:rsidRPr="00723F3C">
        <w:rPr>
          <w:rFonts w:ascii="Arial" w:hAnsi="Arial" w:cs="Arial"/>
          <w:sz w:val="20"/>
          <w:szCs w:val="20"/>
        </w:rPr>
        <w:t xml:space="preserve"> matters </w:t>
      </w:r>
      <w:proofErr w:type="gramStart"/>
      <w:r w:rsidRPr="00723F3C">
        <w:rPr>
          <w:rFonts w:ascii="Arial" w:hAnsi="Arial" w:cs="Arial"/>
          <w:sz w:val="20"/>
          <w:szCs w:val="20"/>
        </w:rPr>
        <w:t>a lot</w:t>
      </w:r>
      <w:proofErr w:type="gramEnd"/>
      <w:r w:rsidRPr="00723F3C">
        <w:rPr>
          <w:rFonts w:ascii="Arial" w:hAnsi="Arial" w:cs="Arial"/>
          <w:sz w:val="20"/>
          <w:szCs w:val="20"/>
        </w:rPr>
        <w:t>.</w:t>
      </w:r>
    </w:p>
    <w:p w14:paraId="2FE81E66" w14:textId="77777777" w:rsidR="00033ABE" w:rsidRPr="00723F3C" w:rsidRDefault="00000000">
      <w:pPr>
        <w:rPr>
          <w:rFonts w:ascii="Arial" w:hAnsi="Arial" w:cs="Arial"/>
          <w:sz w:val="20"/>
          <w:szCs w:val="20"/>
        </w:rPr>
      </w:pPr>
      <w:r w:rsidRPr="00723F3C">
        <w:rPr>
          <w:rFonts w:ascii="Arial" w:hAnsi="Arial" w:cs="Arial"/>
          <w:sz w:val="20"/>
          <w:szCs w:val="20"/>
        </w:rPr>
        <w:t>Writing the evaluate_model() function turned out to be one of the more useful parts of the project. It made the code much cleaner and meant there was no risk of scoring one model differently from another. Feature importance from both Random Forest and logistic regression pointed to Bare.nuclei as the strongest predictor, which makes sense given what is known about nuclear irregularities in cancer cells.</w:t>
      </w:r>
    </w:p>
    <w:p w14:paraId="76E3091E" w14:textId="2F09F154" w:rsidR="00033ABE" w:rsidRPr="00723F3C" w:rsidRDefault="00000000">
      <w:pPr>
        <w:rPr>
          <w:rFonts w:ascii="Arial" w:hAnsi="Arial" w:cs="Arial"/>
          <w:sz w:val="20"/>
          <w:szCs w:val="20"/>
        </w:rPr>
      </w:pPr>
      <w:r w:rsidRPr="00723F3C">
        <w:rPr>
          <w:rFonts w:ascii="Arial" w:hAnsi="Arial" w:cs="Arial"/>
          <w:sz w:val="20"/>
          <w:szCs w:val="20"/>
        </w:rPr>
        <w:t xml:space="preserve">There are </w:t>
      </w:r>
      <w:proofErr w:type="gramStart"/>
      <w:r w:rsidRPr="00723F3C">
        <w:rPr>
          <w:rFonts w:ascii="Arial" w:hAnsi="Arial" w:cs="Arial"/>
          <w:sz w:val="20"/>
          <w:szCs w:val="20"/>
        </w:rPr>
        <w:t>some</w:t>
      </w:r>
      <w:proofErr w:type="gramEnd"/>
      <w:r w:rsidRPr="00723F3C">
        <w:rPr>
          <w:rFonts w:ascii="Arial" w:hAnsi="Arial" w:cs="Arial"/>
          <w:sz w:val="20"/>
          <w:szCs w:val="20"/>
        </w:rPr>
        <w:t xml:space="preserve"> clear limitations. The dataset only has 699 records, and it is a well-known benchmark rather than real-world clinical data. Before using something like this in practice, you would need to validate it on </w:t>
      </w:r>
      <w:r w:rsidR="00723F3C" w:rsidRPr="00723F3C">
        <w:rPr>
          <w:rFonts w:ascii="Arial" w:hAnsi="Arial" w:cs="Arial"/>
          <w:sz w:val="20"/>
          <w:szCs w:val="20"/>
        </w:rPr>
        <w:t>a separate</w:t>
      </w:r>
      <w:r w:rsidRPr="00723F3C">
        <w:rPr>
          <w:rFonts w:ascii="Arial" w:hAnsi="Arial" w:cs="Arial"/>
          <w:sz w:val="20"/>
          <w:szCs w:val="20"/>
        </w:rPr>
        <w:t xml:space="preserve"> dataset. It would also be worth exploring cost-sensitive learning, where the model </w:t>
      </w:r>
      <w:proofErr w:type="gramStart"/>
      <w:r w:rsidRPr="00723F3C">
        <w:rPr>
          <w:rFonts w:ascii="Arial" w:hAnsi="Arial" w:cs="Arial"/>
          <w:sz w:val="20"/>
          <w:szCs w:val="20"/>
        </w:rPr>
        <w:t>is explicitly told</w:t>
      </w:r>
      <w:proofErr w:type="gramEnd"/>
      <w:r w:rsidRPr="00723F3C">
        <w:rPr>
          <w:rFonts w:ascii="Arial" w:hAnsi="Arial" w:cs="Arial"/>
          <w:sz w:val="20"/>
          <w:szCs w:val="20"/>
        </w:rPr>
        <w:t xml:space="preserve"> that missing a malignant case is worse than a false alarm. Other directions could include trying gradient boosting (XGBoost) or looking at whether the predicted probabilities are well calibrated.</w:t>
      </w:r>
    </w:p>
    <w:p w14:paraId="41FF0E06" w14:textId="77777777" w:rsidR="008B78DF" w:rsidRPr="00723F3C" w:rsidRDefault="008B78DF">
      <w:pPr>
        <w:rPr>
          <w:rFonts w:ascii="Arial" w:hAnsi="Arial" w:cs="Arial"/>
          <w:sz w:val="20"/>
          <w:szCs w:val="20"/>
        </w:rPr>
      </w:pPr>
    </w:p>
    <w:p w14:paraId="7EE1AA79" w14:textId="1C24CAEF" w:rsidR="00033ABE" w:rsidRPr="00723F3C" w:rsidRDefault="00000000">
      <w:pPr>
        <w:pStyle w:val="Heading1"/>
        <w:rPr>
          <w:rFonts w:ascii="Arial" w:hAnsi="Arial" w:cs="Arial"/>
          <w:sz w:val="20"/>
          <w:szCs w:val="20"/>
        </w:rPr>
      </w:pPr>
      <w:r w:rsidRPr="00723F3C">
        <w:rPr>
          <w:rFonts w:ascii="Arial" w:hAnsi="Arial" w:cs="Arial"/>
          <w:sz w:val="20"/>
          <w:szCs w:val="20"/>
        </w:rPr>
        <w:lastRenderedPageBreak/>
        <w:t>Packages and Source Attribution</w:t>
      </w:r>
    </w:p>
    <w:p w14:paraId="3255D76C" w14:textId="77777777" w:rsidR="00033ABE" w:rsidRPr="00723F3C" w:rsidRDefault="00000000">
      <w:pPr>
        <w:rPr>
          <w:rFonts w:ascii="Arial" w:hAnsi="Arial" w:cs="Arial"/>
          <w:sz w:val="20"/>
          <w:szCs w:val="20"/>
        </w:rPr>
      </w:pPr>
      <w:r w:rsidRPr="00723F3C">
        <w:rPr>
          <w:rFonts w:ascii="Arial" w:hAnsi="Arial" w:cs="Arial"/>
          <w:sz w:val="20"/>
          <w:szCs w:val="20"/>
        </w:rPr>
        <w:t>The following R packages were used: readr (data import), dplyr (data wrangling), ggplot2 (plotting), caret (model training and cross-validation), rpart and rpart.plot (decision trees), randomForest (ensemble method), pROC (ROC analysis), corrplot (correlation heatmap), and tidyr (reshaping data for plots).</w:t>
      </w:r>
    </w:p>
    <w:p w14:paraId="223620A1" w14:textId="77777777" w:rsidR="00033ABE" w:rsidRPr="00723F3C" w:rsidRDefault="00000000">
      <w:pPr>
        <w:rPr>
          <w:rFonts w:ascii="Arial" w:hAnsi="Arial" w:cs="Arial"/>
          <w:sz w:val="20"/>
          <w:szCs w:val="20"/>
        </w:rPr>
      </w:pPr>
      <w:r w:rsidRPr="00723F3C">
        <w:rPr>
          <w:rFonts w:ascii="Arial" w:hAnsi="Arial" w:cs="Arial"/>
          <w:sz w:val="20"/>
          <w:szCs w:val="20"/>
        </w:rPr>
        <w:t xml:space="preserve">All code in the accompanying R script is my own work. The general approach to using caret for model comparison follows patterns from the package documentation and Kuhn (2008). The Wisconsin data set </w:t>
      </w:r>
      <w:proofErr w:type="gramStart"/>
      <w:r w:rsidRPr="00723F3C">
        <w:rPr>
          <w:rFonts w:ascii="Arial" w:hAnsi="Arial" w:cs="Arial"/>
          <w:sz w:val="20"/>
          <w:szCs w:val="20"/>
        </w:rPr>
        <w:t>was obtained</w:t>
      </w:r>
      <w:proofErr w:type="gramEnd"/>
      <w:r w:rsidRPr="00723F3C">
        <w:rPr>
          <w:rFonts w:ascii="Arial" w:hAnsi="Arial" w:cs="Arial"/>
          <w:sz w:val="20"/>
          <w:szCs w:val="20"/>
        </w:rPr>
        <w:t xml:space="preserve"> from the UCI Machine Learning Repository (Dua and Graff, 2019). No third-party source code </w:t>
      </w:r>
      <w:proofErr w:type="gramStart"/>
      <w:r w:rsidRPr="00723F3C">
        <w:rPr>
          <w:rFonts w:ascii="Arial" w:hAnsi="Arial" w:cs="Arial"/>
          <w:sz w:val="20"/>
          <w:szCs w:val="20"/>
        </w:rPr>
        <w:t>was used</w:t>
      </w:r>
      <w:proofErr w:type="gramEnd"/>
      <w:r w:rsidRPr="00723F3C">
        <w:rPr>
          <w:rFonts w:ascii="Arial" w:hAnsi="Arial" w:cs="Arial"/>
          <w:sz w:val="20"/>
          <w:szCs w:val="20"/>
        </w:rPr>
        <w:t>.</w:t>
      </w:r>
    </w:p>
    <w:p w14:paraId="28887BCF" w14:textId="77777777" w:rsidR="008B78DF" w:rsidRPr="00723F3C" w:rsidRDefault="008B78DF">
      <w:pPr>
        <w:rPr>
          <w:rFonts w:ascii="Arial" w:hAnsi="Arial" w:cs="Arial"/>
          <w:sz w:val="20"/>
          <w:szCs w:val="20"/>
        </w:rPr>
      </w:pPr>
    </w:p>
    <w:p w14:paraId="152BEA41" w14:textId="77777777" w:rsidR="008B78DF" w:rsidRPr="00723F3C" w:rsidRDefault="008B78DF">
      <w:pPr>
        <w:rPr>
          <w:rFonts w:ascii="Arial" w:hAnsi="Arial" w:cs="Arial"/>
          <w:sz w:val="20"/>
          <w:szCs w:val="20"/>
        </w:rPr>
      </w:pPr>
    </w:p>
    <w:p w14:paraId="118E8487" w14:textId="02723BE2" w:rsidR="00033ABE" w:rsidRPr="00723F3C" w:rsidRDefault="00000000">
      <w:pPr>
        <w:pStyle w:val="Heading1"/>
        <w:rPr>
          <w:rFonts w:ascii="Arial" w:hAnsi="Arial" w:cs="Arial"/>
          <w:sz w:val="20"/>
          <w:szCs w:val="20"/>
        </w:rPr>
      </w:pPr>
      <w:r w:rsidRPr="00723F3C">
        <w:rPr>
          <w:rFonts w:ascii="Arial" w:hAnsi="Arial" w:cs="Arial"/>
          <w:sz w:val="20"/>
          <w:szCs w:val="20"/>
        </w:rPr>
        <w:t>References</w:t>
      </w:r>
    </w:p>
    <w:p w14:paraId="237EDFD3"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American Cancer Society (2024) Breast Cancer Facts &amp; Figures. Available at: https://www.cancer.org/ (Accessed: 3 March 2026).</w:t>
      </w:r>
    </w:p>
    <w:p w14:paraId="555D5EA5"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Chawla, N.V., Bowyer, K.W., Hall, L.O. and Kegelmeyer, W.P. (2002) ‘SMOTE: Synthetic Minority Over-sampling Technique’, Journal of Artificial Intelligence Research, 16, pp. 321–357.</w:t>
      </w:r>
    </w:p>
    <w:p w14:paraId="7A04B43C"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Dua, D. and Graff, C. (2019) UCI Machine Learning Repository. Irvine, CA: University of California, School of Information and Computer Science. Available at: https://archive.ics.uci.edu/ (Accessed: 3 March 2026).</w:t>
      </w:r>
    </w:p>
    <w:p w14:paraId="218348E6"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Han, J., Kamber, M. and Pei, J. (2012) Data Mining: Concepts and Techniques. 3rd edn. Waltham, MA: Morgan Kaufmann.</w:t>
      </w:r>
    </w:p>
    <w:p w14:paraId="449076FF"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James, G., Witten, D., Hastie, T. and Tibshirani, R. (2021) An Introduction to Statistical Learning: with Applications in R. 2nd edn. New York: Springer.</w:t>
      </w:r>
    </w:p>
    <w:p w14:paraId="7531ED80"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Kuhn, M. (2008) ‘Building predictive models in R using the caret package’, Journal of Statistical Software, 28(5), pp. 1–26.</w:t>
      </w:r>
    </w:p>
    <w:p w14:paraId="177131AD"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Kuhn, M. and Johnson, K. (2013) Applied Predictive Modeling. New York: Springer.</w:t>
      </w:r>
    </w:p>
    <w:p w14:paraId="6C8B7C28"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Robin, X. et al. (2011) ‘pROC: an open-source package for R and S+ to analyze and compare ROC curves’, BMC Bioinformatics, 12(77), pp. 1–8.</w:t>
      </w:r>
    </w:p>
    <w:p w14:paraId="3E270138" w14:textId="77777777" w:rsidR="00033ABE" w:rsidRPr="00723F3C" w:rsidRDefault="00000000">
      <w:pPr>
        <w:ind w:left="720" w:hanging="720"/>
        <w:rPr>
          <w:rFonts w:ascii="Arial" w:hAnsi="Arial" w:cs="Arial"/>
          <w:sz w:val="20"/>
          <w:szCs w:val="20"/>
        </w:rPr>
      </w:pPr>
      <w:r w:rsidRPr="00723F3C">
        <w:rPr>
          <w:rFonts w:ascii="Arial" w:hAnsi="Arial" w:cs="Arial"/>
          <w:sz w:val="20"/>
          <w:szCs w:val="20"/>
        </w:rPr>
        <w:t>Wolberg, W.H. and Mangasarian, O.L. (1990) ‘Multisurface method of pattern separation for medical diagnosis applied to breast cytology’, Proceedings of the National Academy of Sciences, 87(23), pp. 9193–9196.</w:t>
      </w:r>
    </w:p>
    <w:p w14:paraId="79669064" w14:textId="77777777" w:rsidR="00033ABE" w:rsidRPr="00723F3C" w:rsidRDefault="00000000">
      <w:pPr>
        <w:rPr>
          <w:rFonts w:ascii="Arial" w:hAnsi="Arial" w:cs="Arial"/>
          <w:sz w:val="20"/>
          <w:szCs w:val="20"/>
        </w:rPr>
      </w:pPr>
      <w:r w:rsidRPr="00723F3C">
        <w:rPr>
          <w:rFonts w:ascii="Arial" w:hAnsi="Arial" w:cs="Arial"/>
          <w:sz w:val="20"/>
          <w:szCs w:val="20"/>
        </w:rPr>
        <w:br w:type="page"/>
      </w:r>
    </w:p>
    <w:p w14:paraId="0BC4E174" w14:textId="716DF61C" w:rsidR="00EE53B8" w:rsidRPr="00723F3C" w:rsidRDefault="00000000" w:rsidP="008B78DF">
      <w:pPr>
        <w:pStyle w:val="Heading1"/>
        <w:rPr>
          <w:rFonts w:ascii="Arial" w:hAnsi="Arial" w:cs="Arial"/>
          <w:sz w:val="20"/>
          <w:szCs w:val="20"/>
        </w:rPr>
      </w:pPr>
      <w:r w:rsidRPr="00723F3C">
        <w:rPr>
          <w:rFonts w:ascii="Arial" w:hAnsi="Arial" w:cs="Arial"/>
          <w:sz w:val="20"/>
          <w:szCs w:val="20"/>
        </w:rPr>
        <w:lastRenderedPageBreak/>
        <w:t>Appendix A: Full Source Code Listing</w:t>
      </w:r>
    </w:p>
    <w:p w14:paraId="0C3585F3" w14:textId="617E01C9" w:rsidR="00EE53B8" w:rsidRPr="00723F3C" w:rsidRDefault="00EE53B8" w:rsidP="008B78DF">
      <w:pPr>
        <w:tabs>
          <w:tab w:val="left" w:pos="6450"/>
        </w:tabs>
        <w:spacing w:after="160"/>
        <w:rPr>
          <w:rFonts w:ascii="Arial" w:hAnsi="Arial" w:cs="Arial"/>
          <w:sz w:val="20"/>
          <w:szCs w:val="20"/>
          <w:lang w:val="en-GB"/>
        </w:rPr>
      </w:pPr>
      <w:r w:rsidRPr="00723F3C">
        <w:rPr>
          <w:rFonts w:ascii="Arial" w:hAnsi="Arial" w:cs="Arial"/>
          <w:sz w:val="20"/>
          <w:szCs w:val="20"/>
          <w:lang w:val="en-GB"/>
        </w:rPr>
        <w:drawing>
          <wp:inline distT="0" distB="0" distL="0" distR="0" wp14:anchorId="0A92D0A4" wp14:editId="13E76C8B">
            <wp:extent cx="4040505" cy="3916045"/>
            <wp:effectExtent l="0" t="0" r="0" b="8255"/>
            <wp:docPr id="19248368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59875" cy="3934818"/>
                    </a:xfrm>
                    <a:prstGeom prst="rect">
                      <a:avLst/>
                    </a:prstGeom>
                    <a:noFill/>
                    <a:ln>
                      <a:noFill/>
                    </a:ln>
                  </pic:spPr>
                </pic:pic>
              </a:graphicData>
            </a:graphic>
          </wp:inline>
        </w:drawing>
      </w:r>
      <w:r w:rsidR="008B78DF" w:rsidRPr="00723F3C">
        <w:rPr>
          <w:rFonts w:ascii="Arial" w:hAnsi="Arial" w:cs="Arial"/>
          <w:sz w:val="20"/>
          <w:szCs w:val="20"/>
          <w:lang w:val="en-GB"/>
        </w:rPr>
        <w:drawing>
          <wp:inline distT="0" distB="0" distL="0" distR="0" wp14:anchorId="7B59786A" wp14:editId="5923BAD4">
            <wp:extent cx="4040659" cy="3849657"/>
            <wp:effectExtent l="0" t="0" r="0" b="0"/>
            <wp:docPr id="1420926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0345" cy="3896995"/>
                    </a:xfrm>
                    <a:prstGeom prst="rect">
                      <a:avLst/>
                    </a:prstGeom>
                    <a:noFill/>
                    <a:ln>
                      <a:noFill/>
                    </a:ln>
                  </pic:spPr>
                </pic:pic>
              </a:graphicData>
            </a:graphic>
          </wp:inline>
        </w:drawing>
      </w:r>
    </w:p>
    <w:p w14:paraId="178714B4" w14:textId="3114F861" w:rsidR="00EE53B8" w:rsidRPr="00723F3C" w:rsidRDefault="00EE53B8" w:rsidP="00EE53B8">
      <w:pPr>
        <w:spacing w:after="160"/>
        <w:rPr>
          <w:rFonts w:ascii="Arial" w:hAnsi="Arial" w:cs="Arial"/>
          <w:sz w:val="20"/>
          <w:szCs w:val="20"/>
          <w:lang w:val="en-GB"/>
        </w:rPr>
      </w:pPr>
      <w:r w:rsidRPr="00723F3C">
        <w:rPr>
          <w:rFonts w:ascii="Arial" w:hAnsi="Arial" w:cs="Arial"/>
          <w:sz w:val="20"/>
          <w:szCs w:val="20"/>
          <w:lang w:val="en-GB"/>
        </w:rPr>
        <w:lastRenderedPageBreak/>
        <w:drawing>
          <wp:inline distT="0" distB="0" distL="0" distR="0" wp14:anchorId="06521F4A" wp14:editId="3A79A669">
            <wp:extent cx="4053016" cy="3951605"/>
            <wp:effectExtent l="0" t="0" r="5080" b="0"/>
            <wp:docPr id="8695907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8649" cy="3966847"/>
                    </a:xfrm>
                    <a:prstGeom prst="rect">
                      <a:avLst/>
                    </a:prstGeom>
                    <a:noFill/>
                    <a:ln>
                      <a:noFill/>
                    </a:ln>
                  </pic:spPr>
                </pic:pic>
              </a:graphicData>
            </a:graphic>
          </wp:inline>
        </w:drawing>
      </w:r>
    </w:p>
    <w:p w14:paraId="6AF2B87E" w14:textId="7B25997A" w:rsidR="00EE53B8" w:rsidRPr="00723F3C" w:rsidRDefault="008B78DF" w:rsidP="00EE53B8">
      <w:pPr>
        <w:spacing w:after="160"/>
        <w:rPr>
          <w:rFonts w:ascii="Arial" w:hAnsi="Arial" w:cs="Arial"/>
          <w:sz w:val="20"/>
          <w:szCs w:val="20"/>
          <w:lang w:val="en-GB"/>
        </w:rPr>
      </w:pPr>
      <w:r w:rsidRPr="00723F3C">
        <w:rPr>
          <w:rFonts w:ascii="Arial" w:hAnsi="Arial" w:cs="Arial"/>
          <w:sz w:val="20"/>
          <w:szCs w:val="20"/>
          <w:lang w:val="en-GB"/>
        </w:rPr>
        <w:drawing>
          <wp:inline distT="0" distB="0" distL="0" distR="0" wp14:anchorId="32797DF5" wp14:editId="128FBFB0">
            <wp:extent cx="4127157" cy="4079240"/>
            <wp:effectExtent l="0" t="0" r="6985" b="0"/>
            <wp:docPr id="1979400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8640" cy="4090589"/>
                    </a:xfrm>
                    <a:prstGeom prst="rect">
                      <a:avLst/>
                    </a:prstGeom>
                    <a:noFill/>
                    <a:ln>
                      <a:noFill/>
                    </a:ln>
                  </pic:spPr>
                </pic:pic>
              </a:graphicData>
            </a:graphic>
          </wp:inline>
        </w:drawing>
      </w:r>
    </w:p>
    <w:p w14:paraId="0B3EE22B" w14:textId="575FD243" w:rsidR="00EE53B8" w:rsidRPr="00723F3C" w:rsidRDefault="00EE53B8" w:rsidP="00EE53B8">
      <w:pPr>
        <w:spacing w:after="160"/>
        <w:rPr>
          <w:rFonts w:ascii="Arial" w:hAnsi="Arial" w:cs="Arial"/>
          <w:sz w:val="20"/>
          <w:szCs w:val="20"/>
          <w:lang w:val="en-GB"/>
        </w:rPr>
      </w:pPr>
      <w:r w:rsidRPr="00723F3C">
        <w:rPr>
          <w:rFonts w:ascii="Arial" w:hAnsi="Arial" w:cs="Arial"/>
          <w:sz w:val="20"/>
          <w:szCs w:val="20"/>
          <w:lang w:val="en-GB"/>
        </w:rPr>
        <w:lastRenderedPageBreak/>
        <w:drawing>
          <wp:inline distT="0" distB="0" distL="0" distR="0" wp14:anchorId="68704617" wp14:editId="7D05822C">
            <wp:extent cx="3990975" cy="3978275"/>
            <wp:effectExtent l="0" t="0" r="9525" b="3175"/>
            <wp:docPr id="8613732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6121" cy="3993373"/>
                    </a:xfrm>
                    <a:prstGeom prst="rect">
                      <a:avLst/>
                    </a:prstGeom>
                    <a:noFill/>
                    <a:ln>
                      <a:noFill/>
                    </a:ln>
                  </pic:spPr>
                </pic:pic>
              </a:graphicData>
            </a:graphic>
          </wp:inline>
        </w:drawing>
      </w:r>
      <w:r w:rsidRPr="00723F3C">
        <w:rPr>
          <w:rFonts w:ascii="Arial" w:hAnsi="Arial" w:cs="Arial"/>
          <w:sz w:val="20"/>
          <w:szCs w:val="20"/>
          <w:lang w:val="en-GB"/>
        </w:rPr>
        <w:drawing>
          <wp:inline distT="0" distB="0" distL="0" distR="0" wp14:anchorId="7D012131" wp14:editId="2518E174">
            <wp:extent cx="3991232" cy="4117876"/>
            <wp:effectExtent l="0" t="0" r="0" b="0"/>
            <wp:docPr id="542182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4336" cy="4131396"/>
                    </a:xfrm>
                    <a:prstGeom prst="rect">
                      <a:avLst/>
                    </a:prstGeom>
                    <a:noFill/>
                    <a:ln>
                      <a:noFill/>
                    </a:ln>
                  </pic:spPr>
                </pic:pic>
              </a:graphicData>
            </a:graphic>
          </wp:inline>
        </w:drawing>
      </w:r>
    </w:p>
    <w:p w14:paraId="4ED0F331" w14:textId="09E0D044" w:rsidR="00EE53B8" w:rsidRPr="00723F3C" w:rsidRDefault="00EE53B8" w:rsidP="00EE53B8">
      <w:pPr>
        <w:spacing w:after="160"/>
        <w:rPr>
          <w:rFonts w:ascii="Arial" w:hAnsi="Arial" w:cs="Arial"/>
          <w:sz w:val="20"/>
          <w:szCs w:val="20"/>
          <w:lang w:val="en-GB"/>
        </w:rPr>
      </w:pPr>
      <w:r w:rsidRPr="00723F3C">
        <w:rPr>
          <w:rFonts w:ascii="Arial" w:hAnsi="Arial" w:cs="Arial"/>
          <w:sz w:val="20"/>
          <w:szCs w:val="20"/>
          <w:lang w:val="en-GB"/>
        </w:rPr>
        <w:lastRenderedPageBreak/>
        <w:drawing>
          <wp:inline distT="0" distB="0" distL="0" distR="0" wp14:anchorId="6F1674FA" wp14:editId="51C6B3DB">
            <wp:extent cx="3810000" cy="3930894"/>
            <wp:effectExtent l="0" t="0" r="0" b="0"/>
            <wp:docPr id="1272477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6911" cy="3958659"/>
                    </a:xfrm>
                    <a:prstGeom prst="rect">
                      <a:avLst/>
                    </a:prstGeom>
                    <a:noFill/>
                    <a:ln>
                      <a:noFill/>
                    </a:ln>
                  </pic:spPr>
                </pic:pic>
              </a:graphicData>
            </a:graphic>
          </wp:inline>
        </w:drawing>
      </w:r>
      <w:r w:rsidRPr="00723F3C">
        <w:rPr>
          <w:rFonts w:ascii="Arial" w:hAnsi="Arial" w:cs="Arial"/>
          <w:sz w:val="20"/>
          <w:szCs w:val="20"/>
          <w:lang w:val="en-GB"/>
        </w:rPr>
        <w:drawing>
          <wp:inline distT="0" distB="0" distL="0" distR="0" wp14:anchorId="404FF91D" wp14:editId="54743D69">
            <wp:extent cx="3978876" cy="4105127"/>
            <wp:effectExtent l="0" t="0" r="3175" b="0"/>
            <wp:docPr id="2031833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3961" cy="4120691"/>
                    </a:xfrm>
                    <a:prstGeom prst="rect">
                      <a:avLst/>
                    </a:prstGeom>
                    <a:noFill/>
                    <a:ln>
                      <a:noFill/>
                    </a:ln>
                  </pic:spPr>
                </pic:pic>
              </a:graphicData>
            </a:graphic>
          </wp:inline>
        </w:drawing>
      </w:r>
    </w:p>
    <w:p w14:paraId="5F5CE606" w14:textId="2C606A75" w:rsidR="00EE53B8" w:rsidRPr="00723F3C" w:rsidRDefault="00EE53B8" w:rsidP="00EE53B8">
      <w:pPr>
        <w:spacing w:after="160"/>
        <w:rPr>
          <w:rFonts w:ascii="Arial" w:hAnsi="Arial" w:cs="Arial"/>
          <w:sz w:val="20"/>
          <w:szCs w:val="20"/>
          <w:lang w:val="en-GB"/>
        </w:rPr>
      </w:pPr>
      <w:r w:rsidRPr="00723F3C">
        <w:rPr>
          <w:rFonts w:ascii="Arial" w:hAnsi="Arial" w:cs="Arial"/>
          <w:b/>
          <w:bCs/>
          <w:sz w:val="20"/>
          <w:szCs w:val="20"/>
          <w:lang w:val="en-GB"/>
        </w:rPr>
        <w:lastRenderedPageBreak/>
        <w:drawing>
          <wp:inline distT="0" distB="0" distL="0" distR="0" wp14:anchorId="44E9279C" wp14:editId="665ED5CB">
            <wp:extent cx="3867150" cy="3989858"/>
            <wp:effectExtent l="0" t="0" r="0" b="0"/>
            <wp:docPr id="1299884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90864" cy="4014325"/>
                    </a:xfrm>
                    <a:prstGeom prst="rect">
                      <a:avLst/>
                    </a:prstGeom>
                    <a:noFill/>
                    <a:ln>
                      <a:noFill/>
                    </a:ln>
                  </pic:spPr>
                </pic:pic>
              </a:graphicData>
            </a:graphic>
          </wp:inline>
        </w:drawing>
      </w:r>
      <w:r w:rsidRPr="00723F3C">
        <w:rPr>
          <w:rFonts w:ascii="Arial" w:hAnsi="Arial" w:cs="Arial"/>
          <w:sz w:val="20"/>
          <w:szCs w:val="20"/>
          <w:lang w:val="en-GB"/>
        </w:rPr>
        <w:drawing>
          <wp:inline distT="0" distB="0" distL="0" distR="0" wp14:anchorId="13D242C7" wp14:editId="26758742">
            <wp:extent cx="3867665" cy="3990390"/>
            <wp:effectExtent l="0" t="0" r="0" b="0"/>
            <wp:docPr id="515574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91446" cy="4014926"/>
                    </a:xfrm>
                    <a:prstGeom prst="rect">
                      <a:avLst/>
                    </a:prstGeom>
                    <a:noFill/>
                    <a:ln>
                      <a:noFill/>
                    </a:ln>
                  </pic:spPr>
                </pic:pic>
              </a:graphicData>
            </a:graphic>
          </wp:inline>
        </w:drawing>
      </w:r>
    </w:p>
    <w:p w14:paraId="28160B2B" w14:textId="5066209E" w:rsidR="00EE53B8" w:rsidRPr="00723F3C" w:rsidRDefault="00EE53B8" w:rsidP="00EE53B8">
      <w:pPr>
        <w:spacing w:after="160"/>
        <w:rPr>
          <w:rFonts w:ascii="Arial" w:hAnsi="Arial" w:cs="Arial"/>
          <w:sz w:val="20"/>
          <w:szCs w:val="20"/>
        </w:rPr>
      </w:pPr>
      <w:r w:rsidRPr="00723F3C">
        <w:rPr>
          <w:rFonts w:ascii="Arial" w:hAnsi="Arial" w:cs="Arial"/>
          <w:noProof/>
          <w:sz w:val="20"/>
          <w:szCs w:val="20"/>
        </w:rPr>
        <w:lastRenderedPageBreak/>
        <w:drawing>
          <wp:anchor distT="0" distB="0" distL="114300" distR="114300" simplePos="0" relativeHeight="251657216" behindDoc="0" locked="0" layoutInCell="1" allowOverlap="1" wp14:anchorId="78FE27FC" wp14:editId="29C4B2ED">
            <wp:simplePos x="0" y="0"/>
            <wp:positionH relativeFrom="column">
              <wp:posOffset>0</wp:posOffset>
            </wp:positionH>
            <wp:positionV relativeFrom="paragraph">
              <wp:posOffset>0</wp:posOffset>
            </wp:positionV>
            <wp:extent cx="5943600" cy="6132195"/>
            <wp:effectExtent l="0" t="0" r="9525" b="6985"/>
            <wp:wrapSquare wrapText="bothSides"/>
            <wp:docPr id="63258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5769" name=""/>
                    <pic:cNvPicPr/>
                  </pic:nvPicPr>
                  <pic:blipFill>
                    <a:blip r:embed="rId25"/>
                    <a:stretch>
                      <a:fillRect/>
                    </a:stretch>
                  </pic:blipFill>
                  <pic:spPr>
                    <a:xfrm>
                      <a:off x="0" y="0"/>
                      <a:ext cx="5943600" cy="6132195"/>
                    </a:xfrm>
                    <a:prstGeom prst="rect">
                      <a:avLst/>
                    </a:prstGeom>
                  </pic:spPr>
                </pic:pic>
              </a:graphicData>
            </a:graphic>
            <wp14:sizeRelH relativeFrom="page">
              <wp14:pctWidth>0</wp14:pctWidth>
            </wp14:sizeRelH>
            <wp14:sizeRelV relativeFrom="page">
              <wp14:pctHeight>0</wp14:pctHeight>
            </wp14:sizeRelV>
          </wp:anchor>
        </w:drawing>
      </w:r>
    </w:p>
    <w:p w14:paraId="1F409E23" w14:textId="34F076D7" w:rsidR="00033ABE" w:rsidRPr="00723F3C" w:rsidRDefault="00033ABE">
      <w:pPr>
        <w:spacing w:before="40" w:after="40" w:line="240" w:lineRule="auto"/>
        <w:rPr>
          <w:rFonts w:ascii="Arial" w:hAnsi="Arial" w:cs="Arial"/>
          <w:sz w:val="20"/>
          <w:szCs w:val="20"/>
        </w:rPr>
      </w:pPr>
    </w:p>
    <w:sectPr w:rsidR="00033ABE" w:rsidRPr="00723F3C" w:rsidSect="00034616">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D086" w14:textId="77777777" w:rsidR="00565D56" w:rsidRDefault="00565D56">
      <w:pPr>
        <w:spacing w:after="0" w:line="240" w:lineRule="auto"/>
      </w:pPr>
      <w:r>
        <w:separator/>
      </w:r>
    </w:p>
  </w:endnote>
  <w:endnote w:type="continuationSeparator" w:id="0">
    <w:p w14:paraId="0D126AFB" w14:textId="77777777" w:rsidR="00565D56" w:rsidRDefault="00565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D68A" w14:textId="77777777" w:rsidR="00033ABE" w:rsidRDefault="00000000">
    <w:pPr>
      <w:pStyle w:val="Footer"/>
      <w:jc w:val="center"/>
    </w:pPr>
    <w:r>
      <w:rPr>
        <w:sz w:val="20"/>
      </w:rPr>
      <w:fldChar w:fldCharType="begin"/>
    </w:r>
    <w:r>
      <w:rPr>
        <w:sz w:val="20"/>
      </w:rPr>
      <w:instrText xml:space="preserve"> PAGE </w:instrText>
    </w:r>
    <w:r w:rsidR="00EE53B8">
      <w:rPr>
        <w:sz w:val="20"/>
      </w:rPr>
      <w:fldChar w:fldCharType="separate"/>
    </w:r>
    <w:r w:rsidR="00EE53B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1058A" w14:textId="77777777" w:rsidR="00565D56" w:rsidRDefault="00565D56">
      <w:pPr>
        <w:spacing w:after="0" w:line="240" w:lineRule="auto"/>
      </w:pPr>
      <w:r>
        <w:separator/>
      </w:r>
    </w:p>
  </w:footnote>
  <w:footnote w:type="continuationSeparator" w:id="0">
    <w:p w14:paraId="41BD9DF5" w14:textId="77777777" w:rsidR="00565D56" w:rsidRDefault="00565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335939">
    <w:abstractNumId w:val="8"/>
  </w:num>
  <w:num w:numId="2" w16cid:durableId="2048141395">
    <w:abstractNumId w:val="6"/>
  </w:num>
  <w:num w:numId="3" w16cid:durableId="1390881665">
    <w:abstractNumId w:val="5"/>
  </w:num>
  <w:num w:numId="4" w16cid:durableId="2092190846">
    <w:abstractNumId w:val="4"/>
  </w:num>
  <w:num w:numId="5" w16cid:durableId="930430848">
    <w:abstractNumId w:val="7"/>
  </w:num>
  <w:num w:numId="6" w16cid:durableId="1786998235">
    <w:abstractNumId w:val="3"/>
  </w:num>
  <w:num w:numId="7" w16cid:durableId="281041148">
    <w:abstractNumId w:val="2"/>
  </w:num>
  <w:num w:numId="8" w16cid:durableId="794561582">
    <w:abstractNumId w:val="1"/>
  </w:num>
  <w:num w:numId="9" w16cid:durableId="122317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ABE"/>
    <w:rsid w:val="00034616"/>
    <w:rsid w:val="00046A44"/>
    <w:rsid w:val="0006063C"/>
    <w:rsid w:val="000A7516"/>
    <w:rsid w:val="0015074B"/>
    <w:rsid w:val="0029639D"/>
    <w:rsid w:val="00326F90"/>
    <w:rsid w:val="00565D56"/>
    <w:rsid w:val="006759E5"/>
    <w:rsid w:val="00723F3C"/>
    <w:rsid w:val="008B78DF"/>
    <w:rsid w:val="00AA1D8D"/>
    <w:rsid w:val="00B47730"/>
    <w:rsid w:val="00CB0664"/>
    <w:rsid w:val="00EE5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50EC1"/>
  <w14:defaultImageDpi w14:val="300"/>
  <w15:docId w15:val="{C014F384-A7A4-4AFB-8FE0-06CB8880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1876</Words>
  <Characters>10699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O'Connor (Student)</cp:lastModifiedBy>
  <cp:revision>3</cp:revision>
  <cp:lastPrinted>2026-04-27T20:44:00Z</cp:lastPrinted>
  <dcterms:created xsi:type="dcterms:W3CDTF">2026-04-27T20:40:00Z</dcterms:created>
  <dcterms:modified xsi:type="dcterms:W3CDTF">2026-04-27T20:44:00Z</dcterms:modified>
  <cp:category/>
</cp:coreProperties>
</file>