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OCO TRAILER RENTAL AGREEMENT</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00" w:type="dxa"/>
              <w:bottom w:w="80" w:type="dxa"/>
              <w:end w:w="100" w:type="dxa"/>
            </w:tcMar>
            <w:shd w:fill="E8EEF5"/>
          </w:tcPr>
          <w:p>
            <w:pPr>
              <w:spacing w:after="0"/>
            </w:pPr>
            <w:r>
              <w:rPr>
                <w:rFonts w:ascii="Arial" w:hAnsi="Arial"/>
                <w:b/>
                <w:color w:val="17324D"/>
                <w:sz w:val="19"/>
              </w:rPr>
              <w:t>IMPORTANT: This agreement contains financial responsibility, safety, insurance, and dispute terms. Read it before signing. No term is intended to waive a right that cannot lawfully be waived.</w:t>
            </w:r>
          </w:p>
        </w:tc>
      </w:tr>
    </w:tbl>
    <w:p>
      <w:pPr>
        <w:pStyle w:val="Heading1"/>
      </w:pPr>
      <w:r>
        <w:t>Rental Record</w:t>
      </w:r>
    </w:p>
    <w:tbl>
      <w:tblPr>
        <w:tblStyle w:val="TableGrid"/>
        <w:tblW w:type="dxa" w:w="9360"/>
        <w:jc w:val="center"/>
        <w:tblLayout w:type="fixed"/>
        <w:tblLook w:firstColumn="1" w:firstRow="1" w:lastColumn="0" w:lastRow="0" w:noHBand="0" w:noVBand="1" w:val="04A0"/>
        <w:tblInd w:w="120" w:type="dxa"/>
      </w:tblPr>
      <w:tblGrid>
        <w:gridCol w:w="1500"/>
        <w:gridCol w:w="3180"/>
        <w:gridCol w:w="1500"/>
        <w:gridCol w:w="3180"/>
      </w:tblGrid>
      <w:tr>
        <w:tc>
          <w:tcPr>
            <w:tcW w:type="dxa" w:w="1500"/>
            <w:tcMar>
              <w:top w:w="80" w:type="dxa"/>
              <w:start w:w="100" w:type="dxa"/>
              <w:bottom w:w="80" w:type="dxa"/>
              <w:end w:w="100" w:type="dxa"/>
            </w:tcMar>
            <w:vAlign w:val="center"/>
            <w:shd w:fill="F4F6F9"/>
          </w:tcPr>
          <w:p>
            <w:pPr>
              <w:spacing w:after="0"/>
            </w:pPr>
            <w:r>
              <w:rPr>
                <w:rFonts w:ascii="Arial" w:hAnsi="Arial"/>
                <w:b/>
                <w:color w:val="17324D"/>
                <w:sz w:val="17"/>
              </w:rPr>
              <w:t>OCO legal name</w:t>
            </w:r>
          </w:p>
        </w:tc>
        <w:tc>
          <w:tcPr>
            <w:tcW w:type="dxa" w:w="3180"/>
            <w:tcMar>
              <w:top w:w="80" w:type="dxa"/>
              <w:start w:w="100" w:type="dxa"/>
              <w:bottom w:w="80" w:type="dxa"/>
              <w:end w:w="100" w:type="dxa"/>
            </w:tcMar>
            <w:vAlign w:val="center"/>
          </w:tcPr>
          <w:p>
            <w:pPr>
              <w:spacing w:after="0"/>
            </w:pPr>
            <w:r>
              <w:rPr>
                <w:rFonts w:ascii="Arial" w:hAnsi="Arial"/>
                <w:sz w:val="17"/>
              </w:rPr>
              <w:t>OCO Trailer Rentals LLC</w:t>
            </w:r>
          </w:p>
        </w:tc>
        <w:tc>
          <w:tcPr>
            <w:tcW w:type="dxa" w:w="1500"/>
            <w:tcMar>
              <w:top w:w="80" w:type="dxa"/>
              <w:start w:w="100" w:type="dxa"/>
              <w:bottom w:w="80" w:type="dxa"/>
              <w:end w:w="100" w:type="dxa"/>
            </w:tcMar>
            <w:vAlign w:val="center"/>
            <w:shd w:fill="F4F6F9"/>
          </w:tcPr>
          <w:p>
            <w:pPr>
              <w:spacing w:after="0"/>
            </w:pPr>
            <w:r>
              <w:rPr>
                <w:rFonts w:ascii="Arial" w:hAnsi="Arial"/>
                <w:b/>
                <w:color w:val="17324D"/>
                <w:sz w:val="17"/>
              </w:rPr>
              <w:t>Rental location/state</w:t>
            </w:r>
          </w:p>
        </w:tc>
        <w:tc>
          <w:tcPr>
            <w:tcW w:type="dxa" w:w="3180"/>
            <w:tcMar>
              <w:top w:w="80" w:type="dxa"/>
              <w:start w:w="100" w:type="dxa"/>
              <w:bottom w:w="80" w:type="dxa"/>
              <w:end w:w="100" w:type="dxa"/>
            </w:tcMar>
            <w:vAlign w:val="center"/>
          </w:tcPr>
          <w:p>
            <w:pPr>
              <w:spacing w:after="0"/>
            </w:pPr>
            <w:r>
              <w:rPr>
                <w:rFonts w:ascii="Arial" w:hAnsi="Arial"/>
                <w:sz w:val="17"/>
              </w:rPr>
              <w:t>13633 41st Division Drive, Joint Base Lewis-McChord, WA 98433</w:t>
            </w:r>
          </w:p>
        </w:tc>
      </w:tr>
      <w:tr>
        <w:tc>
          <w:tcPr>
            <w:tcW w:type="dxa" w:w="1500"/>
            <w:tcMar>
              <w:top w:w="80" w:type="dxa"/>
              <w:start w:w="100" w:type="dxa"/>
              <w:bottom w:w="80" w:type="dxa"/>
              <w:end w:w="100" w:type="dxa"/>
            </w:tcMar>
            <w:vAlign w:val="center"/>
            <w:shd w:fill="F4F6F9"/>
          </w:tcPr>
          <w:p>
            <w:pPr>
              <w:spacing w:after="0"/>
            </w:pPr>
            <w:r>
              <w:rPr>
                <w:rFonts w:ascii="Arial" w:hAnsi="Arial"/>
                <w:b/>
                <w:color w:val="17324D"/>
                <w:sz w:val="17"/>
              </w:rPr>
              <w:t>Customer</w:t>
            </w:r>
          </w:p>
        </w:tc>
        <w:tc>
          <w:tcPr>
            <w:tcW w:type="dxa" w:w="3180"/>
            <w:tcMar>
              <w:top w:w="80" w:type="dxa"/>
              <w:start w:w="100" w:type="dxa"/>
              <w:bottom w:w="80" w:type="dxa"/>
              <w:end w:w="100" w:type="dxa"/>
            </w:tcMar>
            <w:vAlign w:val="center"/>
          </w:tcPr>
          <w:p>
            <w:pPr>
              <w:spacing w:after="0"/>
            </w:pPr>
            <w:r>
              <w:rPr>
                <w:rFonts w:ascii="Arial" w:hAnsi="Arial"/>
                <w:sz w:val="17"/>
              </w:rPr>
              <w:t>[full legal name]</w:t>
            </w:r>
          </w:p>
        </w:tc>
        <w:tc>
          <w:tcPr>
            <w:tcW w:type="dxa" w:w="1500"/>
            <w:tcMar>
              <w:top w:w="80" w:type="dxa"/>
              <w:start w:w="100" w:type="dxa"/>
              <w:bottom w:w="80" w:type="dxa"/>
              <w:end w:w="100" w:type="dxa"/>
            </w:tcMar>
            <w:vAlign w:val="center"/>
            <w:shd w:fill="F4F6F9"/>
          </w:tcPr>
          <w:p>
            <w:pPr>
              <w:spacing w:after="0"/>
            </w:pPr>
            <w:r>
              <w:rPr>
                <w:rFonts w:ascii="Arial" w:hAnsi="Arial"/>
                <w:b/>
                <w:color w:val="17324D"/>
                <w:sz w:val="17"/>
              </w:rPr>
              <w:t>Driver license</w:t>
            </w:r>
          </w:p>
        </w:tc>
        <w:tc>
          <w:tcPr>
            <w:tcW w:type="dxa" w:w="3180"/>
            <w:tcMar>
              <w:top w:w="80" w:type="dxa"/>
              <w:start w:w="100" w:type="dxa"/>
              <w:bottom w:w="80" w:type="dxa"/>
              <w:end w:w="100" w:type="dxa"/>
            </w:tcMar>
            <w:vAlign w:val="center"/>
          </w:tcPr>
          <w:p>
            <w:pPr>
              <w:spacing w:after="0"/>
            </w:pPr>
            <w:r>
              <w:rPr>
                <w:rFonts w:ascii="Arial" w:hAnsi="Arial"/>
                <w:sz w:val="17"/>
              </w:rPr>
              <w:t>[state / number / expiration]</w:t>
            </w:r>
          </w:p>
        </w:tc>
      </w:tr>
      <w:tr>
        <w:tc>
          <w:tcPr>
            <w:tcW w:type="dxa" w:w="1500"/>
            <w:tcMar>
              <w:top w:w="80" w:type="dxa"/>
              <w:start w:w="100" w:type="dxa"/>
              <w:bottom w:w="80" w:type="dxa"/>
              <w:end w:w="100" w:type="dxa"/>
            </w:tcMar>
            <w:vAlign w:val="center"/>
            <w:shd w:fill="F4F6F9"/>
          </w:tcPr>
          <w:p>
            <w:pPr>
              <w:spacing w:after="0"/>
            </w:pPr>
            <w:r>
              <w:rPr>
                <w:rFonts w:ascii="Arial" w:hAnsi="Arial"/>
                <w:b/>
                <w:color w:val="17324D"/>
                <w:sz w:val="17"/>
              </w:rPr>
              <w:t>Address</w:t>
            </w:r>
          </w:p>
        </w:tc>
        <w:tc>
          <w:tcPr>
            <w:tcW w:type="dxa" w:w="3180"/>
            <w:tcMar>
              <w:top w:w="80" w:type="dxa"/>
              <w:start w:w="100" w:type="dxa"/>
              <w:bottom w:w="80" w:type="dxa"/>
              <w:end w:w="100" w:type="dxa"/>
            </w:tcMar>
            <w:vAlign w:val="center"/>
          </w:tcPr>
          <w:p>
            <w:pPr>
              <w:spacing w:after="0"/>
            </w:pPr>
            <w:r>
              <w:rPr>
                <w:rFonts w:ascii="Arial" w:hAnsi="Arial"/>
                <w:sz w:val="17"/>
              </w:rPr>
              <w:t>[street, city, state, ZIP]</w:t>
            </w:r>
          </w:p>
        </w:tc>
        <w:tc>
          <w:tcPr>
            <w:tcW w:type="dxa" w:w="1500"/>
            <w:tcMar>
              <w:top w:w="80" w:type="dxa"/>
              <w:start w:w="100" w:type="dxa"/>
              <w:bottom w:w="80" w:type="dxa"/>
              <w:end w:w="100" w:type="dxa"/>
            </w:tcMar>
            <w:vAlign w:val="center"/>
            <w:shd w:fill="F4F6F9"/>
          </w:tcPr>
          <w:p>
            <w:pPr>
              <w:spacing w:after="0"/>
            </w:pPr>
            <w:r>
              <w:rPr>
                <w:rFonts w:ascii="Arial" w:hAnsi="Arial"/>
                <w:b/>
                <w:color w:val="17324D"/>
                <w:sz w:val="17"/>
              </w:rPr>
              <w:t>Phone / email</w:t>
            </w:r>
          </w:p>
        </w:tc>
        <w:tc>
          <w:tcPr>
            <w:tcW w:type="dxa" w:w="3180"/>
            <w:tcMar>
              <w:top w:w="80" w:type="dxa"/>
              <w:start w:w="100" w:type="dxa"/>
              <w:bottom w:w="80" w:type="dxa"/>
              <w:end w:w="100" w:type="dxa"/>
            </w:tcMar>
            <w:vAlign w:val="center"/>
          </w:tcPr>
          <w:p>
            <w:pPr>
              <w:spacing w:after="0"/>
            </w:pPr>
            <w:r>
              <w:rPr>
                <w:rFonts w:ascii="Arial" w:hAnsi="Arial"/>
                <w:sz w:val="17"/>
              </w:rPr>
              <w:t>[contact information]</w:t>
            </w:r>
          </w:p>
        </w:tc>
      </w:tr>
      <w:tr>
        <w:tc>
          <w:tcPr>
            <w:tcW w:type="dxa" w:w="1500"/>
            <w:tcMar>
              <w:top w:w="80" w:type="dxa"/>
              <w:start w:w="100" w:type="dxa"/>
              <w:bottom w:w="80" w:type="dxa"/>
              <w:end w:w="100" w:type="dxa"/>
            </w:tcMar>
            <w:vAlign w:val="center"/>
            <w:shd w:fill="F4F6F9"/>
          </w:tcPr>
          <w:p>
            <w:pPr>
              <w:spacing w:after="0"/>
            </w:pPr>
            <w:r>
              <w:rPr>
                <w:rFonts w:ascii="Arial" w:hAnsi="Arial"/>
                <w:b/>
                <w:color w:val="17324D"/>
                <w:sz w:val="17"/>
              </w:rPr>
              <w:t>Trailer</w:t>
            </w:r>
          </w:p>
        </w:tc>
        <w:tc>
          <w:tcPr>
            <w:tcW w:type="dxa" w:w="3180"/>
            <w:tcMar>
              <w:top w:w="80" w:type="dxa"/>
              <w:start w:w="100" w:type="dxa"/>
              <w:bottom w:w="80" w:type="dxa"/>
              <w:end w:w="100" w:type="dxa"/>
            </w:tcMar>
            <w:vAlign w:val="center"/>
          </w:tcPr>
          <w:p>
            <w:pPr>
              <w:spacing w:after="0"/>
            </w:pPr>
            <w:r>
              <w:rPr>
                <w:rFonts w:ascii="Arial" w:hAnsi="Arial"/>
                <w:sz w:val="17"/>
              </w:rPr>
              <w:t>[year / make / model / type]</w:t>
            </w:r>
          </w:p>
        </w:tc>
        <w:tc>
          <w:tcPr>
            <w:tcW w:type="dxa" w:w="1500"/>
            <w:tcMar>
              <w:top w:w="80" w:type="dxa"/>
              <w:start w:w="100" w:type="dxa"/>
              <w:bottom w:w="80" w:type="dxa"/>
              <w:end w:w="100" w:type="dxa"/>
            </w:tcMar>
            <w:vAlign w:val="center"/>
            <w:shd w:fill="F4F6F9"/>
          </w:tcPr>
          <w:p>
            <w:pPr>
              <w:spacing w:after="0"/>
            </w:pPr>
            <w:r>
              <w:rPr>
                <w:rFonts w:ascii="Arial" w:hAnsi="Arial"/>
                <w:b/>
                <w:color w:val="17324D"/>
                <w:sz w:val="17"/>
              </w:rPr>
              <w:t>VIN / unit / plate</w:t>
            </w:r>
          </w:p>
        </w:tc>
        <w:tc>
          <w:tcPr>
            <w:tcW w:type="dxa" w:w="3180"/>
            <w:tcMar>
              <w:top w:w="80" w:type="dxa"/>
              <w:start w:w="100" w:type="dxa"/>
              <w:bottom w:w="80" w:type="dxa"/>
              <w:end w:w="100" w:type="dxa"/>
            </w:tcMar>
            <w:vAlign w:val="center"/>
          </w:tcPr>
          <w:p>
            <w:pPr>
              <w:spacing w:after="0"/>
            </w:pPr>
            <w:r>
              <w:rPr>
                <w:rFonts w:ascii="Arial" w:hAnsi="Arial"/>
                <w:sz w:val="17"/>
              </w:rPr>
              <w:t>[identifiers]</w:t>
            </w:r>
          </w:p>
        </w:tc>
      </w:tr>
      <w:tr>
        <w:tc>
          <w:tcPr>
            <w:tcW w:type="dxa" w:w="1500"/>
            <w:tcMar>
              <w:top w:w="80" w:type="dxa"/>
              <w:start w:w="100" w:type="dxa"/>
              <w:bottom w:w="80" w:type="dxa"/>
              <w:end w:w="100" w:type="dxa"/>
            </w:tcMar>
            <w:vAlign w:val="center"/>
            <w:shd w:fill="F4F6F9"/>
          </w:tcPr>
          <w:p>
            <w:pPr>
              <w:spacing w:after="0"/>
            </w:pPr>
            <w:r>
              <w:rPr>
                <w:rFonts w:ascii="Arial" w:hAnsi="Arial"/>
                <w:b/>
                <w:color w:val="17324D"/>
                <w:sz w:val="17"/>
              </w:rPr>
              <w:t>Pickup</w:t>
            </w:r>
          </w:p>
        </w:tc>
        <w:tc>
          <w:tcPr>
            <w:tcW w:type="dxa" w:w="3180"/>
            <w:tcMar>
              <w:top w:w="80" w:type="dxa"/>
              <w:start w:w="100" w:type="dxa"/>
              <w:bottom w:w="80" w:type="dxa"/>
              <w:end w:w="100" w:type="dxa"/>
            </w:tcMar>
            <w:vAlign w:val="center"/>
          </w:tcPr>
          <w:p>
            <w:pPr>
              <w:spacing w:after="0"/>
            </w:pPr>
            <w:r>
              <w:rPr>
                <w:rFonts w:ascii="Arial" w:hAnsi="Arial"/>
                <w:sz w:val="17"/>
              </w:rPr>
              <w:t>[date and time]</w:t>
            </w:r>
          </w:p>
        </w:tc>
        <w:tc>
          <w:tcPr>
            <w:tcW w:type="dxa" w:w="1500"/>
            <w:tcMar>
              <w:top w:w="80" w:type="dxa"/>
              <w:start w:w="100" w:type="dxa"/>
              <w:bottom w:w="80" w:type="dxa"/>
              <w:end w:w="100" w:type="dxa"/>
            </w:tcMar>
            <w:vAlign w:val="center"/>
            <w:shd w:fill="F4F6F9"/>
          </w:tcPr>
          <w:p>
            <w:pPr>
              <w:spacing w:after="0"/>
            </w:pPr>
            <w:r>
              <w:rPr>
                <w:rFonts w:ascii="Arial" w:hAnsi="Arial"/>
                <w:b/>
                <w:color w:val="17324D"/>
                <w:sz w:val="17"/>
              </w:rPr>
              <w:t>Due back</w:t>
            </w:r>
          </w:p>
        </w:tc>
        <w:tc>
          <w:tcPr>
            <w:tcW w:type="dxa" w:w="3180"/>
            <w:tcMar>
              <w:top w:w="80" w:type="dxa"/>
              <w:start w:w="100" w:type="dxa"/>
              <w:bottom w:w="80" w:type="dxa"/>
              <w:end w:w="100" w:type="dxa"/>
            </w:tcMar>
            <w:vAlign w:val="center"/>
          </w:tcPr>
          <w:p>
            <w:pPr>
              <w:spacing w:after="0"/>
            </w:pPr>
            <w:r>
              <w:rPr>
                <w:rFonts w:ascii="Arial" w:hAnsi="Arial"/>
                <w:sz w:val="17"/>
              </w:rPr>
              <w:t>[date and time]</w:t>
            </w:r>
          </w:p>
        </w:tc>
      </w:tr>
      <w:tr>
        <w:tc>
          <w:tcPr>
            <w:tcW w:type="dxa" w:w="1500"/>
            <w:tcMar>
              <w:top w:w="80" w:type="dxa"/>
              <w:start w:w="100" w:type="dxa"/>
              <w:bottom w:w="80" w:type="dxa"/>
              <w:end w:w="100" w:type="dxa"/>
            </w:tcMar>
            <w:vAlign w:val="center"/>
            <w:shd w:fill="F4F6F9"/>
          </w:tcPr>
          <w:p>
            <w:pPr>
              <w:spacing w:after="0"/>
            </w:pPr>
            <w:r>
              <w:rPr>
                <w:rFonts w:ascii="Arial" w:hAnsi="Arial"/>
                <w:b/>
                <w:color w:val="17324D"/>
                <w:sz w:val="17"/>
              </w:rPr>
              <w:t>Tow vehicle</w:t>
            </w:r>
          </w:p>
        </w:tc>
        <w:tc>
          <w:tcPr>
            <w:tcW w:type="dxa" w:w="3180"/>
            <w:tcMar>
              <w:top w:w="80" w:type="dxa"/>
              <w:start w:w="100" w:type="dxa"/>
              <w:bottom w:w="80" w:type="dxa"/>
              <w:end w:w="100" w:type="dxa"/>
            </w:tcMar>
            <w:vAlign w:val="center"/>
          </w:tcPr>
          <w:p>
            <w:pPr>
              <w:spacing w:after="0"/>
            </w:pPr>
            <w:r>
              <w:rPr>
                <w:rFonts w:ascii="Arial" w:hAnsi="Arial"/>
                <w:sz w:val="17"/>
              </w:rPr>
              <w:t>[year / make / model / plate]</w:t>
            </w:r>
          </w:p>
        </w:tc>
        <w:tc>
          <w:tcPr>
            <w:tcW w:type="dxa" w:w="1500"/>
            <w:tcMar>
              <w:top w:w="80" w:type="dxa"/>
              <w:start w:w="100" w:type="dxa"/>
              <w:bottom w:w="80" w:type="dxa"/>
              <w:end w:w="100" w:type="dxa"/>
            </w:tcMar>
            <w:vAlign w:val="center"/>
            <w:shd w:fill="F4F6F9"/>
          </w:tcPr>
          <w:p>
            <w:pPr>
              <w:spacing w:after="0"/>
            </w:pPr>
            <w:r>
              <w:rPr>
                <w:rFonts w:ascii="Arial" w:hAnsi="Arial"/>
                <w:b/>
                <w:color w:val="17324D"/>
                <w:sz w:val="17"/>
              </w:rPr>
              <w:t>Authorized operators</w:t>
            </w:r>
          </w:p>
        </w:tc>
        <w:tc>
          <w:tcPr>
            <w:tcW w:type="dxa" w:w="3180"/>
            <w:tcMar>
              <w:top w:w="80" w:type="dxa"/>
              <w:start w:w="100" w:type="dxa"/>
              <w:bottom w:w="80" w:type="dxa"/>
              <w:end w:w="100" w:type="dxa"/>
            </w:tcMar>
            <w:vAlign w:val="center"/>
          </w:tcPr>
          <w:p>
            <w:pPr>
              <w:spacing w:after="0"/>
            </w:pPr>
            <w:r>
              <w:rPr>
                <w:rFonts w:ascii="Arial" w:hAnsi="Arial"/>
                <w:sz w:val="17"/>
              </w:rPr>
              <w:t>[names]</w:t>
            </w:r>
          </w:p>
        </w:tc>
      </w:tr>
    </w:tbl>
    <w:p>
      <w:pPr>
        <w:pStyle w:val="Heading1"/>
      </w:pPr>
      <w:r>
        <w:t>Charges and Deposit</w:t>
      </w:r>
    </w:p>
    <w:tbl>
      <w:tblPr>
        <w:tblStyle w:val="TableGrid"/>
        <w:tblW w:type="dxa" w:w="9360"/>
        <w:jc w:val="center"/>
        <w:tblLayout w:type="fixed"/>
        <w:tblLook w:firstColumn="1" w:firstRow="1" w:lastColumn="0" w:lastRow="0" w:noHBand="0" w:noVBand="1" w:val="04A0"/>
        <w:tblInd w:w="120" w:type="dxa"/>
      </w:tblPr>
      <w:tblGrid>
        <w:gridCol w:w="1900"/>
        <w:gridCol w:w="2780"/>
        <w:gridCol w:w="1900"/>
        <w:gridCol w:w="2780"/>
      </w:tblGrid>
      <w:tr>
        <w:tc>
          <w:tcPr>
            <w:tcW w:type="dxa" w:w="1900"/>
            <w:tcMar>
              <w:top w:w="80" w:type="dxa"/>
              <w:start w:w="100" w:type="dxa"/>
              <w:bottom w:w="80" w:type="dxa"/>
              <w:end w:w="100" w:type="dxa"/>
            </w:tcMar>
            <w:shd w:fill="F4F6F9"/>
          </w:tcPr>
          <w:p>
            <w:pPr>
              <w:spacing w:after="0"/>
            </w:pPr>
            <w:r>
              <w:rPr>
                <w:rFonts w:ascii="Arial" w:hAnsi="Arial"/>
                <w:b/>
                <w:sz w:val="17"/>
              </w:rPr>
              <w:t>Rental rate</w:t>
            </w:r>
          </w:p>
        </w:tc>
        <w:tc>
          <w:tcPr>
            <w:tcW w:type="dxa" w:w="2780"/>
            <w:tcMar>
              <w:top w:w="80" w:type="dxa"/>
              <w:start w:w="100" w:type="dxa"/>
              <w:bottom w:w="80" w:type="dxa"/>
              <w:end w:w="100" w:type="dxa"/>
            </w:tcMar>
          </w:tcPr>
          <w:p>
            <w:pPr>
              <w:spacing w:after="0"/>
            </w:pPr>
            <w:r>
              <w:rPr>
                <w:rFonts w:ascii="Arial" w:hAnsi="Arial"/>
                <w:b w:val="0"/>
                <w:sz w:val="17"/>
              </w:rPr>
              <w:t>$120/day</w:t>
            </w:r>
          </w:p>
        </w:tc>
        <w:tc>
          <w:tcPr>
            <w:tcW w:type="dxa" w:w="1900"/>
            <w:tcMar>
              <w:top w:w="80" w:type="dxa"/>
              <w:start w:w="100" w:type="dxa"/>
              <w:bottom w:w="80" w:type="dxa"/>
              <w:end w:w="100" w:type="dxa"/>
            </w:tcMar>
            <w:shd w:fill="F4F6F9"/>
          </w:tcPr>
          <w:p>
            <w:pPr>
              <w:spacing w:after="0"/>
            </w:pPr>
            <w:r>
              <w:rPr>
                <w:rFonts w:ascii="Arial" w:hAnsi="Arial"/>
                <w:b/>
                <w:sz w:val="17"/>
              </w:rPr>
              <w:t>Included use</w:t>
            </w:r>
          </w:p>
        </w:tc>
        <w:tc>
          <w:tcPr>
            <w:tcW w:type="dxa" w:w="2780"/>
            <w:tcMar>
              <w:top w:w="80" w:type="dxa"/>
              <w:start w:w="100" w:type="dxa"/>
              <w:bottom w:w="80" w:type="dxa"/>
              <w:end w:w="100" w:type="dxa"/>
            </w:tcMar>
          </w:tcPr>
          <w:p>
            <w:pPr>
              <w:spacing w:after="0"/>
            </w:pPr>
            <w:r>
              <w:rPr>
                <w:rFonts w:ascii="Arial" w:hAnsi="Arial"/>
                <w:b w:val="0"/>
                <w:sz w:val="17"/>
              </w:rPr>
              <w:t>Unlimited</w:t>
            </w:r>
          </w:p>
        </w:tc>
      </w:tr>
      <w:tr>
        <w:tc>
          <w:tcPr>
            <w:tcW w:type="dxa" w:w="1900"/>
            <w:tcMar>
              <w:top w:w="80" w:type="dxa"/>
              <w:start w:w="100" w:type="dxa"/>
              <w:bottom w:w="80" w:type="dxa"/>
              <w:end w:w="100" w:type="dxa"/>
            </w:tcMar>
            <w:shd w:fill="F4F6F9"/>
          </w:tcPr>
          <w:p>
            <w:pPr>
              <w:spacing w:after="0"/>
            </w:pPr>
            <w:r>
              <w:rPr>
                <w:rFonts w:ascii="Arial" w:hAnsi="Arial"/>
                <w:b/>
                <w:sz w:val="17"/>
              </w:rPr>
              <w:t>Security deposit</w:t>
            </w:r>
          </w:p>
        </w:tc>
        <w:tc>
          <w:tcPr>
            <w:tcW w:type="dxa" w:w="2780"/>
            <w:tcMar>
              <w:top w:w="80" w:type="dxa"/>
              <w:start w:w="100" w:type="dxa"/>
              <w:bottom w:w="80" w:type="dxa"/>
              <w:end w:w="100" w:type="dxa"/>
            </w:tcMar>
          </w:tcPr>
          <w:p>
            <w:pPr>
              <w:spacing w:after="0"/>
            </w:pPr>
            <w:r>
              <w:rPr>
                <w:rFonts w:ascii="Arial" w:hAnsi="Arial"/>
                <w:b w:val="0"/>
                <w:sz w:val="17"/>
              </w:rPr>
              <w:t>$100 - required for every rental</w:t>
            </w:r>
          </w:p>
        </w:tc>
        <w:tc>
          <w:tcPr>
            <w:tcW w:type="dxa" w:w="1900"/>
            <w:tcMar>
              <w:top w:w="80" w:type="dxa"/>
              <w:start w:w="100" w:type="dxa"/>
              <w:bottom w:w="80" w:type="dxa"/>
              <w:end w:w="100" w:type="dxa"/>
            </w:tcMar>
            <w:shd w:fill="F4F6F9"/>
          </w:tcPr>
          <w:p>
            <w:pPr>
              <w:spacing w:after="0"/>
            </w:pPr>
            <w:r>
              <w:rPr>
                <w:rFonts w:ascii="Arial" w:hAnsi="Arial"/>
                <w:b/>
                <w:sz w:val="17"/>
              </w:rPr>
              <w:t>Late rate</w:t>
            </w:r>
          </w:p>
        </w:tc>
        <w:tc>
          <w:tcPr>
            <w:tcW w:type="dxa" w:w="2780"/>
            <w:tcMar>
              <w:top w:w="80" w:type="dxa"/>
              <w:start w:w="100" w:type="dxa"/>
              <w:bottom w:w="80" w:type="dxa"/>
              <w:end w:w="100" w:type="dxa"/>
            </w:tcMar>
          </w:tcPr>
          <w:p>
            <w:pPr>
              <w:spacing w:after="0"/>
            </w:pPr>
            <w:r>
              <w:rPr>
                <w:rFonts w:ascii="Arial" w:hAnsi="Arial"/>
                <w:b w:val="0"/>
                <w:sz w:val="17"/>
              </w:rPr>
              <w:t>$40 per hour</w:t>
            </w:r>
          </w:p>
        </w:tc>
      </w:tr>
      <w:tr>
        <w:tc>
          <w:tcPr>
            <w:tcW w:type="dxa" w:w="1900"/>
            <w:tcMar>
              <w:top w:w="80" w:type="dxa"/>
              <w:start w:w="100" w:type="dxa"/>
              <w:bottom w:w="80" w:type="dxa"/>
              <w:end w:w="100" w:type="dxa"/>
            </w:tcMar>
            <w:shd w:fill="F4F6F9"/>
          </w:tcPr>
          <w:p>
            <w:pPr>
              <w:spacing w:after="0"/>
            </w:pPr>
            <w:r>
              <w:rPr>
                <w:rFonts w:ascii="Arial" w:hAnsi="Arial"/>
                <w:b/>
                <w:sz w:val="17"/>
              </w:rPr>
              <w:t>Optional items</w:t>
            </w:r>
          </w:p>
        </w:tc>
        <w:tc>
          <w:tcPr>
            <w:tcW w:type="dxa" w:w="2780"/>
            <w:tcMar>
              <w:top w:w="80" w:type="dxa"/>
              <w:start w:w="100" w:type="dxa"/>
              <w:bottom w:w="80" w:type="dxa"/>
              <w:end w:w="100" w:type="dxa"/>
            </w:tcMar>
          </w:tcPr>
          <w:p>
            <w:pPr>
              <w:spacing w:after="0"/>
            </w:pPr>
            <w:r>
              <w:rPr>
                <w:rFonts w:ascii="Arial" w:hAnsi="Arial"/>
                <w:b w:val="0"/>
                <w:sz w:val="17"/>
              </w:rPr>
              <w:t>[list and prices]</w:t>
            </w:r>
          </w:p>
        </w:tc>
        <w:tc>
          <w:tcPr>
            <w:tcW w:type="dxa" w:w="1900"/>
            <w:tcMar>
              <w:top w:w="80" w:type="dxa"/>
              <w:start w:w="100" w:type="dxa"/>
              <w:bottom w:w="80" w:type="dxa"/>
              <w:end w:w="100" w:type="dxa"/>
            </w:tcMar>
            <w:shd w:fill="F4F6F9"/>
          </w:tcPr>
          <w:p>
            <w:pPr>
              <w:spacing w:after="0"/>
            </w:pPr>
            <w:r>
              <w:rPr>
                <w:rFonts w:ascii="Arial" w:hAnsi="Arial"/>
                <w:b/>
                <w:sz w:val="17"/>
              </w:rPr>
              <w:t>Taxes/required fees</w:t>
            </w:r>
          </w:p>
        </w:tc>
        <w:tc>
          <w:tcPr>
            <w:tcW w:type="dxa" w:w="2780"/>
            <w:tcMar>
              <w:top w:w="80" w:type="dxa"/>
              <w:start w:w="100" w:type="dxa"/>
              <w:bottom w:w="80" w:type="dxa"/>
              <w:end w:w="100" w:type="dxa"/>
            </w:tcMar>
          </w:tcPr>
          <w:p>
            <w:pPr>
              <w:spacing w:after="0"/>
            </w:pPr>
            <w:r>
              <w:rPr>
                <w:rFonts w:ascii="Arial" w:hAnsi="Arial"/>
                <w:b w:val="0"/>
                <w:sz w:val="17"/>
              </w:rPr>
              <w:t>8%</w:t>
            </w:r>
          </w:p>
        </w:tc>
      </w:tr>
      <w:tr>
        <w:tc>
          <w:tcPr>
            <w:tcW w:type="dxa" w:w="1900"/>
            <w:tcMar>
              <w:top w:w="80" w:type="dxa"/>
              <w:start w:w="100" w:type="dxa"/>
              <w:bottom w:w="80" w:type="dxa"/>
              <w:end w:w="100" w:type="dxa"/>
            </w:tcMar>
            <w:shd w:fill="F4F6F9"/>
          </w:tcPr>
          <w:p>
            <w:pPr>
              <w:spacing w:after="0"/>
            </w:pPr>
            <w:r>
              <w:rPr>
                <w:rFonts w:ascii="Arial" w:hAnsi="Arial"/>
                <w:b/>
                <w:sz w:val="17"/>
              </w:rPr>
              <w:t>Damage waiver</w:t>
            </w:r>
          </w:p>
        </w:tc>
        <w:tc>
          <w:tcPr>
            <w:tcW w:type="dxa" w:w="2780"/>
            <w:tcMar>
              <w:top w:w="80" w:type="dxa"/>
              <w:start w:w="100" w:type="dxa"/>
              <w:bottom w:w="80" w:type="dxa"/>
              <w:end w:w="100" w:type="dxa"/>
            </w:tcMar>
          </w:tcPr>
          <w:p>
            <w:pPr>
              <w:spacing w:after="0"/>
            </w:pPr>
            <w:r>
              <w:rPr>
                <w:rFonts w:ascii="Arial" w:hAnsi="Arial"/>
                <w:b w:val="0"/>
                <w:sz w:val="17"/>
              </w:rPr>
              <w:t>Not offered</w:t>
            </w:r>
          </w:p>
        </w:tc>
        <w:tc>
          <w:tcPr>
            <w:tcW w:type="dxa" w:w="1900"/>
            <w:tcMar>
              <w:top w:w="80" w:type="dxa"/>
              <w:start w:w="100" w:type="dxa"/>
              <w:bottom w:w="80" w:type="dxa"/>
              <w:end w:w="100" w:type="dxa"/>
            </w:tcMar>
            <w:shd w:fill="F4F6F9"/>
          </w:tcPr>
          <w:p>
            <w:pPr>
              <w:spacing w:after="0"/>
            </w:pPr>
            <w:r>
              <w:rPr>
                <w:rFonts w:ascii="Arial" w:hAnsi="Arial"/>
                <w:b/>
                <w:sz w:val="17"/>
              </w:rPr>
              <w:t>Estimated total</w:t>
            </w:r>
          </w:p>
        </w:tc>
        <w:tc>
          <w:tcPr>
            <w:tcW w:type="dxa" w:w="2780"/>
            <w:tcMar>
              <w:top w:w="80" w:type="dxa"/>
              <w:start w:w="100" w:type="dxa"/>
              <w:bottom w:w="80" w:type="dxa"/>
              <w:end w:w="100" w:type="dxa"/>
            </w:tcMar>
          </w:tcPr>
          <w:p>
            <w:pPr>
              <w:spacing w:after="0"/>
            </w:pPr>
            <w:r>
              <w:rPr>
                <w:rFonts w:ascii="Arial" w:hAnsi="Arial"/>
                <w:b w:val="0"/>
                <w:sz w:val="17"/>
              </w:rPr>
              <w:t>$_____</w:t>
            </w:r>
          </w:p>
        </w:tc>
      </w:tr>
      <w:tr>
        <w:tc>
          <w:tcPr>
            <w:tcW w:type="dxa" w:w="1900"/>
            <w:tcMar>
              <w:top w:w="80" w:type="dxa"/>
              <w:start w:w="100" w:type="dxa"/>
              <w:bottom w:w="80" w:type="dxa"/>
              <w:end w:w="100" w:type="dxa"/>
            </w:tcMar>
            <w:shd w:fill="F4F6F9"/>
          </w:tcPr>
          <w:p>
            <w:pPr>
              <w:spacing w:after="0"/>
            </w:pPr>
            <w:r>
              <w:rPr>
                <w:rFonts w:ascii="Arial" w:hAnsi="Arial"/>
                <w:b/>
                <w:sz w:val="17"/>
              </w:rPr>
              <w:t>Card authorization</w:t>
            </w:r>
          </w:p>
        </w:tc>
        <w:tc>
          <w:tcPr>
            <w:tcW w:type="dxa" w:w="2780"/>
            <w:tcMar>
              <w:top w:w="80" w:type="dxa"/>
              <w:start w:w="100" w:type="dxa"/>
              <w:bottom w:w="80" w:type="dxa"/>
              <w:end w:w="100" w:type="dxa"/>
            </w:tcMar>
          </w:tcPr>
          <w:p>
            <w:pPr>
              <w:spacing w:after="0"/>
            </w:pPr>
            <w:r>
              <w:rPr>
                <w:rFonts w:ascii="Arial" w:hAnsi="Arial"/>
                <w:b w:val="0"/>
                <w:sz w:val="17"/>
              </w:rPr>
              <w:t>Last four: ____</w:t>
            </w:r>
          </w:p>
        </w:tc>
        <w:tc>
          <w:tcPr>
            <w:tcW w:type="dxa" w:w="1900"/>
            <w:tcMar>
              <w:top w:w="80" w:type="dxa"/>
              <w:start w:w="100" w:type="dxa"/>
              <w:bottom w:w="80" w:type="dxa"/>
              <w:end w:w="100" w:type="dxa"/>
            </w:tcMar>
            <w:shd w:fill="F4F6F9"/>
          </w:tcPr>
          <w:p>
            <w:pPr>
              <w:spacing w:after="0"/>
            </w:pPr>
            <w:r>
              <w:rPr>
                <w:rFonts w:ascii="Arial" w:hAnsi="Arial"/>
                <w:b/>
                <w:sz w:val="17"/>
              </w:rPr>
              <w:t>Return condition</w:t>
            </w:r>
          </w:p>
        </w:tc>
        <w:tc>
          <w:tcPr>
            <w:tcW w:type="dxa" w:w="2780"/>
            <w:tcMar>
              <w:top w:w="80" w:type="dxa"/>
              <w:start w:w="100" w:type="dxa"/>
              <w:bottom w:w="80" w:type="dxa"/>
              <w:end w:w="100" w:type="dxa"/>
            </w:tcMar>
          </w:tcPr>
          <w:p>
            <w:pPr>
              <w:spacing w:after="0"/>
            </w:pPr>
            <w:r>
              <w:rPr>
                <w:rFonts w:ascii="Arial" w:hAnsi="Arial"/>
                <w:b w:val="0"/>
                <w:sz w:val="17"/>
              </w:rPr>
              <w:t>Fuel/cleanliness/accessories: _____</w:t>
            </w:r>
          </w:p>
        </w:tc>
      </w:tr>
      <w:tr>
        <w:tc>
          <w:tcPr>
            <w:tcW w:type="dxa" w:w="1900"/>
            <w:tcMar>
              <w:top w:w="80" w:type="dxa"/>
              <w:start w:w="100" w:type="dxa"/>
              <w:bottom w:w="80" w:type="dxa"/>
              <w:end w:w="100" w:type="dxa"/>
            </w:tcMar>
            <w:shd w:fill="F4F6F9"/>
          </w:tcPr>
          <w:p>
            <w:pPr>
              <w:spacing w:after="0"/>
            </w:pPr>
            <w:r>
              <w:rPr>
                <w:rFonts w:ascii="Arial" w:hAnsi="Arial"/>
                <w:b/>
                <w:sz w:val="17"/>
              </w:rPr>
              <w:t>Cancellation</w:t>
            </w:r>
          </w:p>
        </w:tc>
        <w:tc>
          <w:tcPr>
            <w:tcW w:type="dxa" w:w="2780"/>
            <w:tcMar>
              <w:top w:w="80" w:type="dxa"/>
              <w:start w:w="100" w:type="dxa"/>
              <w:bottom w:w="80" w:type="dxa"/>
              <w:end w:w="100" w:type="dxa"/>
            </w:tcMar>
          </w:tcPr>
          <w:p>
            <w:pPr>
              <w:spacing w:after="0"/>
            </w:pPr>
            <w:r>
              <w:rPr>
                <w:rFonts w:ascii="Arial" w:hAnsi="Arial"/>
                <w:b w:val="0"/>
                <w:sz w:val="17"/>
              </w:rPr>
              <w:t>Free up to 24 hours before pickup; inside 24 hours requires OCO written approval</w:t>
            </w:r>
          </w:p>
        </w:tc>
        <w:tc>
          <w:tcPr>
            <w:tcW w:type="dxa" w:w="1900"/>
            <w:tcMar>
              <w:top w:w="80" w:type="dxa"/>
              <w:start w:w="100" w:type="dxa"/>
              <w:bottom w:w="80" w:type="dxa"/>
              <w:end w:w="100" w:type="dxa"/>
            </w:tcMar>
            <w:shd w:fill="F4F6F9"/>
          </w:tcPr>
          <w:p>
            <w:pPr>
              <w:spacing w:after="0"/>
            </w:pPr>
            <w:r>
              <w:rPr>
                <w:rFonts w:ascii="Arial" w:hAnsi="Arial"/>
                <w:b/>
                <w:sz w:val="17"/>
              </w:rPr>
              <w:t>No-show fee</w:t>
            </w:r>
          </w:p>
        </w:tc>
        <w:tc>
          <w:tcPr>
            <w:tcW w:type="dxa" w:w="2780"/>
            <w:tcMar>
              <w:top w:w="80" w:type="dxa"/>
              <w:start w:w="100" w:type="dxa"/>
              <w:bottom w:w="80" w:type="dxa"/>
              <w:end w:w="100" w:type="dxa"/>
            </w:tcMar>
          </w:tcPr>
          <w:p>
            <w:pPr>
              <w:spacing w:after="0"/>
            </w:pPr>
            <w:r>
              <w:rPr>
                <w:rFonts w:ascii="Arial" w:hAnsi="Arial"/>
                <w:b w:val="0"/>
                <w:sz w:val="17"/>
              </w:rPr>
              <w:t>$50</w:t>
            </w:r>
          </w:p>
        </w:tc>
      </w:tr>
    </w:tbl>
    <w:p>
      <w:pPr>
        <w:pStyle w:val="Heading1"/>
      </w:pPr>
      <w:r>
        <w:t>The Agreement</w:t>
      </w:r>
    </w:p>
    <w:p>
      <w:pPr>
        <w:keepLines/>
      </w:pPr>
      <w:r>
        <w:rPr>
          <w:rFonts w:ascii="Arial" w:hAnsi="Arial"/>
          <w:b/>
          <w:color w:val="17324D"/>
          <w:sz w:val="19"/>
        </w:rPr>
        <w:t xml:space="preserve">1. Who may rent and tow. </w:t>
      </w:r>
      <w:r>
        <w:rPr>
          <w:rFonts w:ascii="Arial" w:hAnsi="Arial"/>
          <w:sz w:val="19"/>
        </w:rPr>
        <w:t>The Customer must be at least 21 years old, hold a current driver's license valid for the tow vehicle, and have the knowledge and ability to tow the Trailer safely. Only an Authorized Operator listed above may possess, connect, tow, load, or use the Trailer. The Customer remains responsible for every Authorized Operator and for anyone the Customer allows to access the Trailer, to the extent permitted by law.</w:t>
      </w:r>
    </w:p>
    <w:p>
      <w:pPr>
        <w:keepLines/>
      </w:pPr>
      <w:r>
        <w:rPr>
          <w:rFonts w:ascii="Arial" w:hAnsi="Arial"/>
          <w:b/>
          <w:color w:val="17324D"/>
          <w:sz w:val="19"/>
        </w:rPr>
        <w:t xml:space="preserve">2. Authorized territory. </w:t>
      </w:r>
      <w:r>
        <w:rPr>
          <w:rFonts w:ascii="Arial" w:hAnsi="Arial"/>
          <w:sz w:val="19"/>
        </w:rPr>
        <w:t>The Trailer may be used in any U.S. state except Hawaii. Alaska travel and any travel through Canada require OCO's prior written approval and proof of required insurance and documents. The Trailer may not be taken to Hawaii, Mexico, or any other country without OCO's prior written approval. Local, state, federal, tribal, port, ferry, and roadway rules still apply.</w:t>
      </w:r>
    </w:p>
    <w:p>
      <w:pPr>
        <w:keepLines/>
      </w:pPr>
      <w:r>
        <w:rPr>
          <w:rFonts w:ascii="Arial" w:hAnsi="Arial"/>
          <w:b/>
          <w:color w:val="17324D"/>
          <w:sz w:val="19"/>
        </w:rPr>
        <w:t>3. Rental period and return. The rental starts at pickup and ends only when the Trailer, keys, locks, documents, and rented accessories are returned to the agreed OCO location and OCO has a reasonable opportunity to inspect them. The Customer must request an extension before the due time. OCO may approve or deny an extension. Holding the Trailer after the due time is charged at $40 for every hour past the due time, after a 60-minute grace period, together with any lawful recovery costs; it does not extend permission automatically.</w:t>
      </w:r>
      <w:r>
        <w:rPr>
          <w:rFonts w:ascii="Arial" w:hAnsi="Arial"/>
          <w:sz w:val="19"/>
        </w:rPr>
      </w:r>
    </w:p>
    <w:p>
      <w:pPr>
        <w:keepLines/>
      </w:pPr>
      <w:r>
        <w:rPr>
          <w:rFonts w:ascii="Arial" w:hAnsi="Arial"/>
          <w:b/>
          <w:color w:val="17324D"/>
          <w:sz w:val="19"/>
        </w:rPr>
        <w:t xml:space="preserve">4. Payment authorization and required deposit. </w:t>
      </w:r>
      <w:r>
        <w:rPr>
          <w:rFonts w:ascii="Arial" w:hAnsi="Arial"/>
          <w:sz w:val="19"/>
        </w:rPr>
        <w:t>A $100 security deposit applies to every rental. The Customer will also pay the charges shown in the Rental Record, applicable taxes, and other amounts properly due under this agreement. OCO may place the $100 deposit as a disclosed authorization hold or collect it using the agreed payment method. After giving an itemized statement and any notice required by law, OCO may apply the deposit or charge the payment method for agreed rental charges and documented amounts owed. The deposit is not a limit on responsibility. OCO will release or refund any unused portion within the time required by applicable law and the payment network.</w:t>
      </w:r>
    </w:p>
    <w:p>
      <w:pPr>
        <w:keepLines/>
      </w:pPr>
      <w:r>
        <w:rPr>
          <w:rFonts w:ascii="Arial" w:hAnsi="Arial"/>
          <w:b/>
          <w:color w:val="17324D"/>
          <w:sz w:val="19"/>
        </w:rPr>
        <w:t xml:space="preserve">5. Inspection and condition. </w:t>
      </w:r>
      <w:r>
        <w:rPr>
          <w:rFonts w:ascii="Arial" w:hAnsi="Arial"/>
          <w:sz w:val="19"/>
        </w:rPr>
        <w:t>OCO and the Customer will inspect the Trailer at pickup and return. The condition report, photographs, and videos identified below are part of this agreement. The Customer must note visible damage before departure. The Customer is not responsible for documented pre-existing damage, ordinary wear from permitted use, or a mechanical failure the Customer did not cause or worsen.</w:t>
      </w:r>
    </w:p>
    <w:p>
      <w:pPr>
        <w:pStyle w:val="Heading1"/>
      </w:pPr>
      <w:r>
        <w:t>Safety and Proper Use</w:t>
      </w:r>
    </w:p>
    <w:p>
      <w:pPr>
        <w:keepLines/>
      </w:pPr>
      <w:r>
        <w:rPr>
          <w:rFonts w:ascii="Arial" w:hAnsi="Arial"/>
          <w:b/>
          <w:color w:val="17324D"/>
          <w:sz w:val="19"/>
        </w:rPr>
        <w:t xml:space="preserve">6. Customer's safety duties. </w:t>
      </w:r>
      <w:r>
        <w:rPr>
          <w:rFonts w:ascii="Arial" w:hAnsi="Arial"/>
          <w:sz w:val="19"/>
        </w:rPr>
        <w:t>Before every trip and after every stop, the Customer must use the correct hitch and ball size, fully seat and lock the coupler, cross and secure safety chains, connect the breakaway system and electrical plug, test lights and brakes, confirm tire condition and pressure, secure doors and ramps, evenly distribute and secure the load, and stay within all weight ratings for the Trailer, hitch, tow vehicle, tires, axles, and cargo. The Customer must stop using the Trailer if anything appears unsafe and contact OCO.</w:t>
      </w:r>
    </w:p>
    <w:p>
      <w:pPr>
        <w:keepLines/>
      </w:pPr>
      <w:r>
        <w:rPr>
          <w:rFonts w:ascii="Arial" w:hAnsi="Arial"/>
          <w:b/>
          <w:color w:val="17324D"/>
          <w:sz w:val="19"/>
        </w:rPr>
        <w:t xml:space="preserve">7. Prohibited uses. </w:t>
      </w:r>
      <w:r>
        <w:rPr>
          <w:rFonts w:ascii="Arial" w:hAnsi="Arial"/>
          <w:sz w:val="19"/>
        </w:rPr>
        <w:t>The Customer may not use the Trailer: (a) while impaired, fatigued, unlicensed, or distracted; (b) for an illegal purpose; (c) to carry people or animals unless the Trailer is designed and OCO has approved it for that use; (d) above any weight or speed limit; (e) with unsecured, hazardous, corrosive, explosive, or leaking cargo unless OCO expressly approves it and the law allows it; (f) off-road or on a road unsuitable for the Trailer; (g) in a race, test, stunt, commercial sublease, or for-hire transportation without written approval; (h) after a warning light, brake, tire, bearing, hitch, structural, or other safety problem appears; or (i) after an accident until OCO authorizes continued use.</w:t>
      </w:r>
    </w:p>
    <w:p>
      <w:pPr>
        <w:keepLines/>
      </w:pPr>
      <w:r>
        <w:rPr>
          <w:rFonts w:ascii="Arial" w:hAnsi="Arial"/>
          <w:b/>
          <w:color w:val="17324D"/>
          <w:sz w:val="19"/>
        </w:rPr>
        <w:t xml:space="preserve">8. No modifications or repairs. </w:t>
      </w:r>
      <w:r>
        <w:rPr>
          <w:rFonts w:ascii="Arial" w:hAnsi="Arial"/>
          <w:sz w:val="19"/>
        </w:rPr>
        <w:t>The Customer may not alter, drill, paint, weld, remove labels, defeat a safety device, or repair the Trailer without OCO's prior approval, except for emergency steps reasonably necessary to prevent immediate injury or greater property damage. OCO will not unreasonably withhold approval for a necessary safety repair.</w:t>
      </w:r>
    </w:p>
    <w:p>
      <w:pPr>
        <w:pStyle w:val="Heading1"/>
      </w:pPr>
      <w:r>
        <w:t>Damage, Loss, and Claims</w:t>
      </w:r>
    </w:p>
    <w:p>
      <w:pPr>
        <w:keepLines/>
      </w:pPr>
      <w:r>
        <w:rPr>
          <w:rFonts w:ascii="Arial" w:hAnsi="Arial"/>
          <w:b/>
          <w:color w:val="17324D"/>
          <w:sz w:val="19"/>
        </w:rPr>
        <w:t xml:space="preserve">9. Customer responsibility for loss and damage. </w:t>
      </w:r>
      <w:r>
        <w:rPr>
          <w:rFonts w:ascii="Arial" w:hAnsi="Arial"/>
          <w:sz w:val="19"/>
        </w:rPr>
        <w:t>To the extent permitted by law, the Customer is responsible for physical loss of or damage to the Trailer and rented accessories that occurs during the rental period or while the property is in the Customer's possession or control. This includes damage involving negligence, misuse, prohibited use, incorrect hitching, overloading, unsecured cargo, failure to perform the safety checks in Section 6, unauthorized modification, intentional conduct, theft, or failure to take reasonable steps after a warning, breakdown, theft, or accident. The only contractual exceptions are listed in Section 11.</w:t>
      </w:r>
    </w:p>
    <w:p>
      <w:pPr>
        <w:spacing w:before="40" w:after="120"/>
        <w:ind w:left="259" w:right="259"/>
        <w:shd w:fill="FFF2F2"/>
      </w:pPr>
      <w:r>
        <w:rPr>
          <w:rFonts w:ascii="Arial" w:hAnsi="Arial"/>
          <w:b/>
          <w:color w:val="8B1E1E"/>
          <w:sz w:val="19"/>
        </w:rPr>
        <w:t>THIS IS THE DAMAGE-RESPONSIBILITY CLAUSE: EXCEPT AS STATED IN SECTION 11 OR REQUIRED BY LAW, THE CUSTOMER IS RESPONSIBLE FOR LOSS OR DAMAGE DURING THE RENTAL. OCO MUST SUPPORT ANY CHARGE WITH REASONABLE DOCUMENTATION.</w:t>
      </w:r>
    </w:p>
    <w:p>
      <w:pPr>
        <w:keepLines/>
      </w:pPr>
      <w:r>
        <w:rPr>
          <w:rFonts w:ascii="Arial" w:hAnsi="Arial"/>
          <w:b/>
          <w:color w:val="17324D"/>
          <w:sz w:val="19"/>
        </w:rPr>
        <w:t xml:space="preserve">10. What a damage charge may include. </w:t>
      </w:r>
      <w:r>
        <w:rPr>
          <w:rFonts w:ascii="Arial" w:hAnsi="Arial"/>
          <w:sz w:val="19"/>
        </w:rPr>
        <w:t>Subject to applicable law, a supported damage charge may include the reasonable cost to inspect, diagnose, tow, store, clean beyond ordinary use, repair, or replace the affected property; reasonable loss of use for the actual repair period when allowed by law and not otherwise recovered; reasonable administrative expenses directly tied to the claim if separately disclosed; diminished value only when allowed by law and supported by evidence; and lawful third-party charges. OCO will credit insurance proceeds and amounts recovered from others and will not collect twice for the same loss. Replacement value will account for age, condition, and fair-market value rather than automatically charging new-item price.</w:t>
      </w:r>
    </w:p>
    <w:p>
      <w:pPr>
        <w:keepLines/>
      </w:pPr>
      <w:r>
        <w:rPr>
          <w:rFonts w:ascii="Arial" w:hAnsi="Arial"/>
          <w:b/>
          <w:color w:val="17324D"/>
          <w:sz w:val="19"/>
        </w:rPr>
        <w:t xml:space="preserve">11. The only contractual damage exceptions. </w:t>
      </w:r>
      <w:r>
        <w:rPr>
          <w:rFonts w:ascii="Arial" w:hAnsi="Arial"/>
          <w:sz w:val="19"/>
        </w:rPr>
        <w:t>OCO will waive or reduce a damage charge only to the extent reasonable evidence shows the loss or damage was caused by: (a) OCO's failure to perform required maintenance; (b) damage that existed before pickup and was documented or otherwise verifiable; (c) an inherent or mechanical defect not caused or worsened by the Customer; or (d) OCO's negligence, gross negligence, reckless conduct, intentional misconduct, breach, or violation of law. Ordinary wear from permitted use is not considered damage. If more than one cause contributed, the Customer remains responsible only for the share the law permits. Nothing in this agreement overrides a defense, warranty, remedy, or consumer right that applicable law does not allow the parties to waive.</w:t>
      </w:r>
    </w:p>
    <w:p>
      <w:pPr>
        <w:keepLines/>
      </w:pPr>
      <w:r>
        <w:rPr>
          <w:rFonts w:ascii="Arial" w:hAnsi="Arial"/>
          <w:b/>
          <w:color w:val="17324D"/>
          <w:sz w:val="19"/>
        </w:rPr>
        <w:t xml:space="preserve">12. Accidents, theft, and breakdowns. </w:t>
      </w:r>
      <w:r>
        <w:rPr>
          <w:rFonts w:ascii="Arial" w:hAnsi="Arial"/>
          <w:sz w:val="19"/>
        </w:rPr>
        <w:t>The Customer must protect people first, call emergency services when appropriate, stop using the Trailer if unsafe, and notify OCO as soon as reasonably possible. Within 24 hours, or sooner if required by law, the Customer must give OCO available facts, photographs, witness and insurance information, and any police or incident report number. The Customer must not admit fault on OCO's behalf. Reasonable emergency towing or repair requires OCO approval when practical.</w:t>
      </w:r>
    </w:p>
    <w:p>
      <w:pPr>
        <w:keepLines/>
      </w:pPr>
      <w:r>
        <w:rPr>
          <w:rFonts w:ascii="Arial" w:hAnsi="Arial"/>
          <w:b/>
          <w:color w:val="17324D"/>
          <w:sz w:val="19"/>
        </w:rPr>
        <w:t xml:space="preserve">13. Insurance; no damage waiver offered. </w:t>
      </w:r>
      <w:r>
        <w:rPr>
          <w:rFonts w:ascii="Arial" w:hAnsi="Arial"/>
          <w:sz w:val="19"/>
        </w:rPr>
        <w:t>The Customer must maintain automobile liability and property-damage coverage that applies to the tow vehicle, Trailer, permitted operators, and intended use, in at least the amounts required by law. The Customer must verify coverage with the insurer; OCO does not promise that a policy covers the rental. OCO does not offer a contractual damage waiver. Customer responsibility and the only contractual exceptions are stated in Sections 9-11, subject to non-waivable law.</w:t>
      </w:r>
    </w:p>
    <w:p>
      <w:pPr>
        <w:keepLines/>
      </w:pPr>
      <w:r>
        <w:rPr>
          <w:rFonts w:ascii="Arial" w:hAnsi="Arial"/>
          <w:b/>
          <w:color w:val="17324D"/>
          <w:sz w:val="19"/>
        </w:rPr>
        <w:t xml:space="preserve">14. Third-party claims. </w:t>
      </w:r>
      <w:r>
        <w:rPr>
          <w:rFonts w:ascii="Arial" w:hAnsi="Arial"/>
          <w:sz w:val="19"/>
        </w:rPr>
        <w:t>To the extent permitted by law, the Customer will reimburse and protect OCO from a third-party claim, fine, penalty, or loss to the extent caused by the Customer's or an Authorized Operator's negligence, misuse, illegal act, or breach of this agreement. This does not apply to a claim caused by OCO's negligence, gross negligence, reckless conduct, intentional misconduct, breach, defect OCO knew or should have known about, or violation of law.</w:t>
      </w:r>
    </w:p>
    <w:p>
      <w:pPr>
        <w:pStyle w:val="Heading1"/>
      </w:pPr>
      <w:r>
        <w:t>Other Operating Terms</w:t>
      </w:r>
    </w:p>
    <w:p>
      <w:pPr>
        <w:keepLines/>
      </w:pPr>
      <w:r>
        <w:rPr>
          <w:rFonts w:ascii="Arial" w:hAnsi="Arial"/>
          <w:b/>
          <w:color w:val="17324D"/>
          <w:sz w:val="19"/>
        </w:rPr>
        <w:t xml:space="preserve">15. Tickets, tolls, impound, and recovery. </w:t>
      </w:r>
      <w:r>
        <w:rPr>
          <w:rFonts w:ascii="Arial" w:hAnsi="Arial"/>
          <w:sz w:val="19"/>
        </w:rPr>
        <w:t>The Customer is responsible for tolls, parking charges, citations, taxes, impound charges, and similar amounts arising from the Customer's possession or use, plus any reasonable processing fee disclosed in the Rental Record and allowed by law. OCO may recover the Trailer after default, abandonment, an unlawful use, or a material safety risk, but will not breach the peace or enter a locked home without lawful authority. The Customer pays reasonable recovery costs only to the extent the Customer caused the need for recovery and the law permits the charge.</w:t>
      </w:r>
    </w:p>
    <w:p>
      <w:pPr>
        <w:keepLines/>
      </w:pPr>
      <w:r>
        <w:rPr>
          <w:rFonts w:ascii="Arial" w:hAnsi="Arial"/>
          <w:b/>
          <w:color w:val="17324D"/>
          <w:sz w:val="19"/>
        </w:rPr>
        <w:t xml:space="preserve">16. Personal property and cargo. </w:t>
      </w:r>
      <w:r>
        <w:rPr>
          <w:rFonts w:ascii="Arial" w:hAnsi="Arial"/>
          <w:sz w:val="19"/>
        </w:rPr>
        <w:t>OCO does not take custody of cargo or personal property. OCO is responsible for loss to the extent caused by OCO's failure to use reasonable care or as otherwise required by law. The Customer is otherwise responsible for securing and insuring cargo and for removing all property at return. OCO will handle property left behind as required by applicable law.</w:t>
      </w:r>
    </w:p>
    <w:p>
      <w:pPr>
        <w:keepLines/>
      </w:pPr>
      <w:r>
        <w:rPr>
          <w:rFonts w:ascii="Arial" w:hAnsi="Arial"/>
          <w:b/>
          <w:color w:val="17324D"/>
          <w:sz w:val="19"/>
        </w:rPr>
        <w:t>17. GPS recovery device. Every OCO Trailer is accompanied by a GPS device. OCO will access and use the device's location data only to locate or recover a Trailer that is overdue, reported stolen, missing, abandoned, or reasonably believed to require recovery. OCO will not use the GPS data for routine trip monitoring, advertising, or unrelated purposes, and the device does not record audio. OCO will retain and disclose location data only as reasonably necessary for recovery, a related claim, or compliance with law, subject to applicable privacy law. OCO's privacy notice is published on the OCO website at /privacy and is also available on request using the contact details in Section 22. Customer initials acknowledging this disclosure: ________.</w:t>
      </w:r>
      <w:r>
        <w:rPr>
          <w:rFonts w:ascii="Arial" w:hAnsi="Arial"/>
          <w:sz w:val="19"/>
        </w:rPr>
      </w:r>
    </w:p>
    <w:p>
      <w:pPr>
        <w:keepLines/>
      </w:pPr>
      <w:r>
        <w:rPr>
          <w:rFonts w:ascii="Arial" w:hAnsi="Arial"/>
          <w:b/>
          <w:color w:val="17324D"/>
          <w:sz w:val="19"/>
        </w:rPr>
        <w:t xml:space="preserve">18. OCO's promises and limits. </w:t>
      </w:r>
      <w:r>
        <w:rPr>
          <w:rFonts w:ascii="Arial" w:hAnsi="Arial"/>
          <w:sz w:val="19"/>
        </w:rPr>
        <w:t>OCO will provide the Trailer in a condition that is reasonably safe for the disclosed and permitted use, subject to the Customer's duty to inspect and operate it properly. OCO does not promise that the Trailer is suitable for an undisclosed load or purpose. Any limitation of incidental or consequential damages applies only to the extent lawful and does not limit liability for personal injury, OCO's negligence or worse conduct, breach of a non-waivable duty, or any remedy the law does not allow OCO to limit.</w:t>
      </w:r>
    </w:p>
    <w:p>
      <w:pPr>
        <w:keepLines/>
      </w:pPr>
      <w:r>
        <w:rPr>
          <w:rFonts w:ascii="Arial" w:hAnsi="Arial"/>
          <w:b/>
          <w:color w:val="17324D"/>
          <w:sz w:val="19"/>
        </w:rPr>
        <w:t>19. Cancellation and no-show. The Customer may cancel at no charge up to 24 hours before the pickup time shown in the Rental Record. Inside that 24-hour window the rental may only be cancelled with OCO's written approval, because the Trailer has been held off the market for the Customer. A Customer who neither collects the Trailer nor cancels in time is recorded as a no-show and is charged a $50 no-show fee. OCO will not charge an undisclosed fee. If OCO cannot provide the reserved Trailer, OCO will refund amounts paid for the unavailable rental unless the Customer accepts a substitute or rescheduled rental.</w:t>
      </w:r>
      <w:r>
        <w:rPr>
          <w:rFonts w:ascii="Arial" w:hAnsi="Arial"/>
          <w:sz w:val="19"/>
        </w:rPr>
      </w:r>
    </w:p>
    <w:p>
      <w:pPr>
        <w:keepLines/>
      </w:pPr>
      <w:r>
        <w:rPr>
          <w:rFonts w:ascii="Arial" w:hAnsi="Arial"/>
          <w:b/>
          <w:color w:val="17324D"/>
          <w:sz w:val="19"/>
        </w:rPr>
        <w:t xml:space="preserve">20. Default. </w:t>
      </w:r>
      <w:r>
        <w:rPr>
          <w:rFonts w:ascii="Arial" w:hAnsi="Arial"/>
          <w:sz w:val="19"/>
        </w:rPr>
        <w:t>A material default includes nonpayment, materially false rental information, a prohibited use, refusal to return the Trailer, abandonment, or conduct creating an immediate safety or loss risk. When practical and required by law, OCO will give notice and an opportunity to cure. OCO may end the rental and use lawful remedies. Any amounts sought must be reasonable, documented, and reduced by amounts OCO avoids or recovers.</w:t>
      </w:r>
    </w:p>
    <w:p>
      <w:pPr>
        <w:pStyle w:val="Heading1"/>
      </w:pPr>
      <w:r>
        <w:t>Legal Terms</w:t>
      </w:r>
    </w:p>
    <w:p>
      <w:pPr>
        <w:keepLines/>
      </w:pPr>
      <w:r>
        <w:rPr>
          <w:rFonts w:ascii="Arial" w:hAnsi="Arial"/>
          <w:b/>
          <w:color w:val="17324D"/>
          <w:sz w:val="19"/>
        </w:rPr>
        <w:t xml:space="preserve">21. Governing law and required state terms. </w:t>
      </w:r>
      <w:r>
        <w:rPr>
          <w:rFonts w:ascii="Arial" w:hAnsi="Arial"/>
          <w:sz w:val="19"/>
        </w:rPr>
        <w:t>The law of the state where the Trailer is delivered to the Customer governs, without eliminating any mandatory protection of another state that applies to the transaction or Customer. A location-specific or state-specific addendum signed at the same time is part of this agreement. If an addendum conflicts with this master form, the addendum controls only to the extent needed to comply with law. This form is not authorized for rentals beginning in, delivered in, or primarily used in Hawaii.</w:t>
      </w:r>
    </w:p>
    <w:p>
      <w:pPr>
        <w:keepLines/>
      </w:pPr>
      <w:r>
        <w:rPr>
          <w:rFonts w:ascii="Arial" w:hAnsi="Arial"/>
          <w:b/>
          <w:color w:val="17324D"/>
          <w:sz w:val="19"/>
        </w:rPr>
        <w:t>22. Disputes and notices. Before filing a lawsuit, each party should give written notice describing the dispute and allow 30 days for a good-faith response, unless immediate relief, a limitations deadline, a safety issue, repossession, or small-claims procedure makes waiting unreasonable. Either party may use any court with lawful jurisdiction, including small-claims court. This agreement does not require private arbitration and does not waive a jury trial. Notices to OCO: OCO Trailer Rentals LLC, 13633 41st Division Drive, Joint Base Lewis-McChord, WA 98433, and Robert@OCOTrailerRentals.com. Notices to Customer may be sent to the contact information in the Rental Record, subject to applicable law.</w:t>
      </w:r>
      <w:r>
        <w:rPr>
          <w:rFonts w:ascii="Arial" w:hAnsi="Arial"/>
          <w:sz w:val="19"/>
        </w:rPr>
      </w:r>
    </w:p>
    <w:p>
      <w:pPr>
        <w:keepLines/>
      </w:pPr>
      <w:r>
        <w:rPr>
          <w:rFonts w:ascii="Arial" w:hAnsi="Arial"/>
          <w:b/>
          <w:color w:val="17324D"/>
          <w:sz w:val="19"/>
        </w:rPr>
        <w:t xml:space="preserve">23. Legal fees. </w:t>
      </w:r>
      <w:r>
        <w:rPr>
          <w:rFonts w:ascii="Arial" w:hAnsi="Arial"/>
          <w:sz w:val="19"/>
        </w:rPr>
        <w:t>Each party pays its own legal fees unless a statute, court rule, or a separate written settlement requires otherwise. Court costs may be awarded as the law permits.</w:t>
      </w:r>
    </w:p>
    <w:p>
      <w:pPr>
        <w:keepLines/>
      </w:pPr>
      <w:r>
        <w:rPr>
          <w:rFonts w:ascii="Arial" w:hAnsi="Arial"/>
          <w:b/>
          <w:color w:val="17324D"/>
          <w:sz w:val="19"/>
        </w:rPr>
        <w:t xml:space="preserve">24. Entire agreement; changes; severability. </w:t>
      </w:r>
      <w:r>
        <w:rPr>
          <w:rFonts w:ascii="Arial" w:hAnsi="Arial"/>
          <w:sz w:val="19"/>
        </w:rPr>
        <w:t>This agreement, the Rental Record, condition report, price disclosure, privacy notice, and signed addenda are the entire agreement for this rental. A change must be in writing and agreed to by both parties, except OCO may not use a later writing to reduce the Customer's rights for an existing rental. If a term is unlawful or unenforceable, it will be narrowed or removed only as necessary, and the rest remains effective. A delay in enforcing a right is not a waiver.</w:t>
      </w:r>
    </w:p>
    <w:p>
      <w:pPr>
        <w:keepLines/>
      </w:pPr>
      <w:r>
        <w:rPr>
          <w:rFonts w:ascii="Arial" w:hAnsi="Arial"/>
          <w:b/>
          <w:color w:val="17324D"/>
          <w:sz w:val="19"/>
        </w:rPr>
        <w:t xml:space="preserve">25. Electronic records and signatures. </w:t>
      </w:r>
      <w:r>
        <w:rPr>
          <w:rFonts w:ascii="Arial" w:hAnsi="Arial"/>
          <w:sz w:val="19"/>
        </w:rPr>
        <w:t>The parties may sign electronically. If OCO provides a disclosure that law requires to be in writing only electronically, OCO will obtain any consent and provide any access, retention, paper-copy, and withdrawal information required by applicable law. The Customer may request a paper copy. Electronic and counterpart signatures may be treated as originals to the extent permitted by law.</w:t>
      </w:r>
    </w:p>
    <w:p>
      <w:pPr>
        <w:pStyle w:val="Heading1"/>
      </w:pPr>
      <w:r>
        <w:t>Pickup Condition and Safety Acknowledgment</w:t>
      </w:r>
    </w:p>
    <w:p>
      <w:pPr>
        <w:pStyle w:val="ListBullet"/>
        <w:spacing w:after="40"/>
        <w:ind w:left="360" w:hanging="230"/>
      </w:pPr>
      <w:r>
        <w:t>OCO and Customer completed a walk-around inspection and identified existing damage in the attached condition report/photos.</w:t>
      </w:r>
    </w:p>
    <w:p>
      <w:pPr>
        <w:pStyle w:val="ListBullet"/>
        <w:spacing w:after="40"/>
        <w:ind w:left="360" w:hanging="230"/>
      </w:pPr>
      <w:r>
        <w:t>Customer received or reviewed instructions for hitching, safety chains, breakaway cable, electrical connection, brakes, lights, loading, tire pressure, doors/ramps, and security devices.</w:t>
      </w:r>
    </w:p>
    <w:p>
      <w:pPr>
        <w:pStyle w:val="ListBullet"/>
        <w:spacing w:after="40"/>
        <w:ind w:left="360" w:hanging="230"/>
      </w:pPr>
      <w:r>
        <w:t>Customer confirmed the tow vehicle, hitch, ball, wiring, brake controller (if required), and weight ratings are suitable for the Trailer and intended load.</w:t>
      </w:r>
    </w:p>
    <w:p>
      <w:pPr>
        <w:pStyle w:val="ListBullet"/>
        <w:spacing w:after="40"/>
        <w:ind w:left="360" w:hanging="230"/>
      </w:pPr>
      <w:r>
        <w:t>Customer was told that every OCO Trailer has a GPS device used only for recovery purposes and received OCO's privacy notice.</w:t>
      </w:r>
    </w:p>
    <w:p>
      <w:pPr>
        <w:pStyle w:val="ListBullet"/>
        <w:spacing w:after="40"/>
        <w:ind w:left="360" w:hanging="230"/>
      </w:pPr>
      <w:r>
        <w:t>Customer received the total price disclosure, $100 deposit disclosure, the cancellation and no-show policy in Section 19, the late-return rate in Section 3, and any applicable state/location addendum before signing.</w:t>
      </w:r>
    </w:p>
    <w:p>
      <w:pPr>
        <w:pStyle w:val="Heading2"/>
      </w:pPr>
      <w:r>
        <w:t>Condition Records Incorporated into This Agreement</w:t>
      </w:r>
    </w:p>
    <w:p>
      <w:pPr>
        <w:spacing w:after="40"/>
      </w:pPr>
      <w:r>
        <w:rPr>
          <w:rFonts w:ascii="Arial" w:hAnsi="Arial"/>
          <w:b/>
          <w:sz w:val="18"/>
        </w:rPr>
        <w:t xml:space="preserve">Pickup report/photo set ID: </w:t>
      </w:r>
      <w:r>
        <w:rPr>
          <w:rFonts w:ascii="Arial" w:hAnsi="Arial"/>
          <w:sz w:val="18"/>
        </w:rPr>
        <w:t>________________________________________________________________</w:t>
      </w:r>
    </w:p>
    <w:p>
      <w:pPr>
        <w:spacing w:after="40"/>
      </w:pPr>
      <w:r>
        <w:rPr>
          <w:rFonts w:ascii="Arial" w:hAnsi="Arial"/>
          <w:b/>
          <w:sz w:val="18"/>
        </w:rPr>
        <w:t xml:space="preserve">Return report/photo set ID: </w:t>
      </w:r>
      <w:r>
        <w:rPr>
          <w:rFonts w:ascii="Arial" w:hAnsi="Arial"/>
          <w:sz w:val="18"/>
        </w:rPr>
        <w:t>________________________________________________________________</w:t>
      </w:r>
    </w:p>
    <w:p>
      <w:pPr>
        <w:spacing w:after="40"/>
      </w:pPr>
      <w:r>
        <w:rPr>
          <w:rFonts w:ascii="Arial" w:hAnsi="Arial"/>
          <w:b/>
          <w:sz w:val="18"/>
        </w:rPr>
        <w:t xml:space="preserve">Existing damage noted: </w:t>
      </w:r>
      <w:r>
        <w:rPr>
          <w:rFonts w:ascii="Arial" w:hAnsi="Arial"/>
          <w:sz w:val="18"/>
        </w:rPr>
        <w:t>________________________________________________________________</w:t>
      </w:r>
    </w:p>
    <w:p>
      <w:pPr>
        <w:pStyle w:val="Heading1"/>
      </w:pPr>
      <w:r>
        <w:t>Signatures</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4680"/>
            <w:tcMar>
              <w:top w:w="80" w:type="dxa"/>
              <w:start w:w="100" w:type="dxa"/>
              <w:bottom w:w="80" w:type="dxa"/>
              <w:end w:w="100" w:type="dxa"/>
            </w:tcMar>
          </w:tcPr>
          <w:p>
            <w:pPr>
              <w:spacing w:after="0"/>
            </w:pPr>
            <w:r>
              <w:rPr>
                <w:rFonts w:ascii="Arial" w:hAnsi="Arial"/>
                <w:b w:val="0"/>
                <w:sz w:val="17"/>
              </w:rPr>
              <w:t>CUSTOMER SIGNATURE</w:t>
            </w:r>
          </w:p>
        </w:tc>
        <w:tc>
          <w:tcPr>
            <w:tcW w:type="dxa" w:w="4680"/>
            <w:tcMar>
              <w:top w:w="80" w:type="dxa"/>
              <w:start w:w="100" w:type="dxa"/>
              <w:bottom w:w="80" w:type="dxa"/>
              <w:end w:w="100" w:type="dxa"/>
            </w:tcMar>
          </w:tcPr>
          <w:p>
            <w:pPr>
              <w:spacing w:after="0"/>
            </w:pPr>
            <w:r>
              <w:rPr>
                <w:rFonts w:ascii="Arial" w:hAnsi="Arial"/>
                <w:b w:val="0"/>
                <w:sz w:val="17"/>
              </w:rPr>
              <w:t>OCO REPRESENTATIVE SIGNATURE</w:t>
            </w:r>
          </w:p>
        </w:tc>
      </w:tr>
      <w:tr>
        <w:tc>
          <w:tcPr>
            <w:tcW w:type="dxa" w:w="4680"/>
            <w:tcMar>
              <w:top w:w="80" w:type="dxa"/>
              <w:start w:w="100" w:type="dxa"/>
              <w:bottom w:w="80" w:type="dxa"/>
              <w:end w:w="100" w:type="dxa"/>
            </w:tcMar>
          </w:tcPr>
          <w:p>
            <w:pPr>
              <w:spacing w:after="0"/>
            </w:pPr>
            <w:r>
              <w:rPr>
                <w:rFonts w:ascii="Arial" w:hAnsi="Arial"/>
                <w:b w:val="0"/>
                <w:sz w:val="17"/>
              </w:rPr>
              <w:t>____________________________________</w:t>
            </w:r>
          </w:p>
        </w:tc>
        <w:tc>
          <w:tcPr>
            <w:tcW w:type="dxa" w:w="4680"/>
            <w:tcMar>
              <w:top w:w="80" w:type="dxa"/>
              <w:start w:w="100" w:type="dxa"/>
              <w:bottom w:w="80" w:type="dxa"/>
              <w:end w:w="100" w:type="dxa"/>
            </w:tcMar>
          </w:tcPr>
          <w:p>
            <w:pPr>
              <w:spacing w:after="0"/>
            </w:pPr>
            <w:r>
              <w:rPr>
                <w:rFonts w:ascii="Arial" w:hAnsi="Arial"/>
                <w:b w:val="0"/>
                <w:sz w:val="17"/>
              </w:rPr>
              <w:t>____________________________________</w:t>
            </w:r>
          </w:p>
        </w:tc>
      </w:tr>
      <w:tr>
        <w:tc>
          <w:tcPr>
            <w:tcW w:type="dxa" w:w="4680"/>
            <w:tcMar>
              <w:top w:w="80" w:type="dxa"/>
              <w:start w:w="100" w:type="dxa"/>
              <w:bottom w:w="80" w:type="dxa"/>
              <w:end w:w="100" w:type="dxa"/>
            </w:tcMar>
          </w:tcPr>
          <w:p>
            <w:pPr>
              <w:spacing w:after="0"/>
            </w:pPr>
            <w:r>
              <w:rPr>
                <w:rFonts w:ascii="Arial" w:hAnsi="Arial"/>
                <w:b w:val="0"/>
                <w:sz w:val="17"/>
              </w:rPr>
              <w:t>Printed name: _________________________</w:t>
            </w:r>
          </w:p>
        </w:tc>
        <w:tc>
          <w:tcPr>
            <w:tcW w:type="dxa" w:w="4680"/>
            <w:tcMar>
              <w:top w:w="80" w:type="dxa"/>
              <w:start w:w="100" w:type="dxa"/>
              <w:bottom w:w="80" w:type="dxa"/>
              <w:end w:w="100" w:type="dxa"/>
            </w:tcMar>
          </w:tcPr>
          <w:p>
            <w:pPr>
              <w:spacing w:after="0"/>
            </w:pPr>
            <w:r>
              <w:rPr>
                <w:rFonts w:ascii="Arial" w:hAnsi="Arial"/>
                <w:b w:val="0"/>
                <w:sz w:val="17"/>
              </w:rPr>
              <w:t>Printed name/title: ____________________</w:t>
            </w:r>
          </w:p>
        </w:tc>
      </w:tr>
      <w:tr>
        <w:tc>
          <w:tcPr>
            <w:tcW w:type="dxa" w:w="4680"/>
            <w:tcMar>
              <w:top w:w="80" w:type="dxa"/>
              <w:start w:w="100" w:type="dxa"/>
              <w:bottom w:w="80" w:type="dxa"/>
              <w:end w:w="100" w:type="dxa"/>
            </w:tcMar>
          </w:tcPr>
          <w:p>
            <w:pPr>
              <w:spacing w:after="0"/>
            </w:pPr>
            <w:r>
              <w:rPr>
                <w:rFonts w:ascii="Arial" w:hAnsi="Arial"/>
                <w:b w:val="0"/>
                <w:sz w:val="17"/>
              </w:rPr>
              <w:t>Date/time: ____________________________</w:t>
            </w:r>
          </w:p>
        </w:tc>
        <w:tc>
          <w:tcPr>
            <w:tcW w:type="dxa" w:w="4680"/>
            <w:tcMar>
              <w:top w:w="80" w:type="dxa"/>
              <w:start w:w="100" w:type="dxa"/>
              <w:bottom w:w="80" w:type="dxa"/>
              <w:end w:w="100" w:type="dxa"/>
            </w:tcMar>
          </w:tcPr>
          <w:p>
            <w:pPr>
              <w:spacing w:after="0"/>
            </w:pPr>
            <w:r>
              <w:rPr>
                <w:rFonts w:ascii="Arial" w:hAnsi="Arial"/>
                <w:b w:val="0"/>
                <w:sz w:val="17"/>
              </w:rPr>
              <w:t>Date/time: ____________________________</w:t>
            </w:r>
          </w:p>
        </w:tc>
      </w:tr>
    </w:tbl>
    <w:p>
      <w:pPr>
        <w:spacing w:before="120" w:after="0"/>
      </w:pPr>
      <w:r>
        <w:rPr>
          <w:rFonts w:ascii="Arial" w:hAnsi="Arial"/>
          <w:b/>
          <w:color w:val="17324D"/>
          <w:sz w:val="18"/>
        </w:rPr>
        <w:t>Customer specifically acknowledges Sections 6-14 (safety, prohibited uses, damage responsibility, claims, insurance, and third-party claims). Customer initials: __________</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2E5E82"/>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7324D"/>
      <w:sz w:val="21"/>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17324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5F6B76"/>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OCO Trailer Rental Agreement</dc:title>
  <dc:subject>Plain-language national master form, excluding Hawaii</dc:subject>
  <dc:creator>OCO Trailer Rentals</dc:creator>
  <cp:keywords/>
  <dc:description>Draft master form requiring state-specific legal review before rollout.</dc:description>
  <cp:lastModifiedBy/>
  <cp:revision>1</cp:revision>
  <dcterms:created xsi:type="dcterms:W3CDTF">2013-12-23T23:15:00Z</dcterms:created>
  <dcterms:modified xsi:type="dcterms:W3CDTF">2013-12-23T23:15:00Z</dcterms:modified>
  <cp:category/>
</cp:coreProperties>
</file>