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Palo Alto 24h Raporti Mall</w:t>
      </w:r>
    </w:p>
    <w:p>
      <w:pPr>
        <w:pStyle w:val="Heading1"/>
      </w:pPr>
      <w:r>
        <w:t>1. Sissejuhatus</w:t>
      </w:r>
    </w:p>
    <w:p>
      <w:r>
        <w:t>Kirjelda siia analüüsitud perioodi (kuupäevad, kellajad). Lisa märkus, kas tegemist oli tööpäeva või nädalavahetusega.</w:t>
      </w:r>
    </w:p>
    <w:p>
      <w:pPr>
        <w:pStyle w:val="Heading1"/>
      </w:pPr>
      <w:r>
        <w:t>2. Graafikud ja visualiseerimine</w:t>
      </w:r>
    </w:p>
    <w:p>
      <w:r>
        <w:t>Allpool lisa loodud graafikud (Excel / Sheets). Graafikute alla lisa selgitav tekst.</w:t>
      </w:r>
    </w:p>
    <w:p>
      <w:r>
        <w:t>Näidispilt: Riskitasemete jaotus</w:t>
      </w:r>
    </w:p>
    <w:p>
      <w:r>
        <w:drawing>
          <wp:inline xmlns:a="http://schemas.openxmlformats.org/drawingml/2006/main" xmlns:pic="http://schemas.openxmlformats.org/drawingml/2006/picture">
            <wp:extent cx="2743200" cy="21187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piruk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18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Näidispilt: Top Lähte IP-d</w:t>
      </w:r>
    </w:p>
    <w:p>
      <w:r>
        <w:drawing>
          <wp:inline xmlns:a="http://schemas.openxmlformats.org/drawingml/2006/main" xmlns:pic="http://schemas.openxmlformats.org/drawingml/2006/picture">
            <wp:extent cx="2743200" cy="1645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lahte_i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Näidispilt: Top Siht IP-d</w:t>
      </w:r>
    </w:p>
    <w:p>
      <w:r>
        <w:drawing>
          <wp:inline xmlns:a="http://schemas.openxmlformats.org/drawingml/2006/main" xmlns:pic="http://schemas.openxmlformats.org/drawingml/2006/picture">
            <wp:extent cx="2743200" cy="16459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siht_i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Näidispilt: Seansside arv tunnis</w:t>
      </w:r>
    </w:p>
    <w:p>
      <w:r>
        <w:drawing>
          <wp:inline xmlns:a="http://schemas.openxmlformats.org/drawingml/2006/main" xmlns:pic="http://schemas.openxmlformats.org/drawingml/2006/picture">
            <wp:extent cx="2743200" cy="16459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ansid_tunn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Näidispilt: 7 päeva trend</w:t>
      </w:r>
    </w:p>
    <w:p>
      <w:r>
        <w:drawing>
          <wp:inline xmlns:a="http://schemas.openxmlformats.org/drawingml/2006/main" xmlns:pic="http://schemas.openxmlformats.org/drawingml/2006/picture">
            <wp:extent cx="2743200" cy="16459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paeva_tren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24h võrdlus eelmise päevaga</w:t>
      </w:r>
    </w:p>
    <w:p>
      <w:r>
        <w:t>Kirjelda, kas riskide arv kasvas või vähenes võrreldes eelmise 24h logidega. Kas korduvad samad IP-d või domeenid?</w:t>
      </w:r>
    </w:p>
    <w:p>
      <w:pPr>
        <w:pStyle w:val="Heading1"/>
      </w:pPr>
      <w:r>
        <w:t>4. 7 päeva kokkuvõte</w:t>
      </w:r>
    </w:p>
    <w:p>
      <w:r>
        <w:t>Lisa graafikute ja tabelitega nädala trendid. Märgi ära, kas rünnakud kasvasid või vähenesid.</w:t>
      </w:r>
    </w:p>
    <w:p>
      <w:pPr>
        <w:pStyle w:val="Heading1"/>
      </w:pPr>
      <w:r>
        <w:t>5. Valepositiivid</w:t>
      </w:r>
    </w:p>
    <w:p>
      <w:r>
        <w:t>Märgi siia IP-d/domeenid, mis osutusid legitiimseks (nt CDN, Google DNS). Lisa põhjendus, miks see false positive on.</w:t>
      </w:r>
    </w:p>
    <w:p>
      <w:pPr>
        <w:pStyle w:val="Heading1"/>
      </w:pPr>
      <w:r>
        <w:t>6. Järeldused ja soovitused</w:t>
      </w:r>
    </w:p>
    <w:p>
      <w:r>
        <w:t xml:space="preserve">Too välja peamised tähelepanekud: </w:t>
        <w:br/>
        <w:t xml:space="preserve">- millised alertid vajavad eskaleerimist </w:t>
        <w:br/>
        <w:t xml:space="preserve">- korduvad ründemustrid </w:t>
        <w:br/>
        <w:t>- kas firewalli reegleid on vaja muuta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