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7AE9AFE5" w14:textId="77777777">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shd w:val="clear" w:color="auto" w:fill="1A3A5C"/>
            <w:tcMar>
              <w:top w:w="440" w:type="dxa"/>
              <w:left w:w="400" w:type="dxa"/>
              <w:bottom w:w="440" w:type="dxa"/>
              <w:right w:w="400" w:type="dxa"/>
            </w:tcMar>
          </w:tcPr>
          <w:p w14:paraId="6CA895B5" w14:textId="77777777" w:rsidR="00BC2A01" w:rsidRPr="00AC0A43" w:rsidRDefault="00000000">
            <w:pPr>
              <w:spacing w:after="100"/>
              <w:rPr>
                <w:rFonts w:asciiTheme="minorHAnsi" w:hAnsiTheme="minorHAnsi" w:cs="Times New Roman"/>
              </w:rPr>
            </w:pPr>
            <w:r w:rsidRPr="00AC0A43">
              <w:rPr>
                <w:rFonts w:asciiTheme="minorHAnsi" w:hAnsiTheme="minorHAnsi" w:cs="Times New Roman"/>
                <w:b/>
                <w:bCs/>
                <w:caps/>
                <w:color w:val="C9A84C"/>
              </w:rPr>
              <w:t>HCSS DATALAB ASSIGNMENT</w:t>
            </w:r>
          </w:p>
          <w:p w14:paraId="1A844228" w14:textId="77777777" w:rsidR="00BC2A01" w:rsidRPr="00AC0A43" w:rsidRDefault="00000000">
            <w:pPr>
              <w:spacing w:after="60"/>
              <w:rPr>
                <w:rFonts w:asciiTheme="minorHAnsi" w:hAnsiTheme="minorHAnsi" w:cs="Times New Roman"/>
              </w:rPr>
            </w:pPr>
            <w:r w:rsidRPr="00AC0A43">
              <w:rPr>
                <w:rFonts w:asciiTheme="minorHAnsi" w:hAnsiTheme="minorHAnsi" w:cs="Times New Roman"/>
                <w:b/>
                <w:bCs/>
                <w:color w:val="FFFFFF"/>
                <w:sz w:val="48"/>
                <w:szCs w:val="48"/>
              </w:rPr>
              <w:t>Dutch Parliament</w:t>
            </w:r>
          </w:p>
          <w:p w14:paraId="5EEAC6AE" w14:textId="77777777" w:rsidR="00BC2A01" w:rsidRPr="00AC0A43" w:rsidRDefault="00000000">
            <w:pPr>
              <w:spacing w:after="200"/>
              <w:rPr>
                <w:rFonts w:asciiTheme="minorHAnsi" w:hAnsiTheme="minorHAnsi" w:cs="Times New Roman"/>
              </w:rPr>
            </w:pPr>
            <w:r w:rsidRPr="00AC0A43">
              <w:rPr>
                <w:rFonts w:asciiTheme="minorHAnsi" w:hAnsiTheme="minorHAnsi" w:cs="Times New Roman"/>
                <w:color w:val="C9A84C"/>
                <w:sz w:val="44"/>
                <w:szCs w:val="44"/>
              </w:rPr>
              <w:t>Energy Security Framing</w:t>
            </w:r>
          </w:p>
          <w:p w14:paraId="6FD4EC5B" w14:textId="77777777" w:rsidR="00BC2A01" w:rsidRPr="00AC0A43" w:rsidRDefault="00000000">
            <w:pPr>
              <w:spacing w:after="80"/>
              <w:rPr>
                <w:rFonts w:asciiTheme="minorHAnsi" w:hAnsiTheme="minorHAnsi" w:cs="Times New Roman"/>
              </w:rPr>
            </w:pPr>
            <w:r w:rsidRPr="00AC0A43">
              <w:rPr>
                <w:rFonts w:asciiTheme="minorHAnsi" w:hAnsiTheme="minorHAnsi" w:cs="Times New Roman"/>
                <w:i/>
                <w:iCs/>
                <w:color w:val="B0C4D8"/>
              </w:rPr>
              <w:t>Technical Documentation &amp; Project Report</w:t>
            </w:r>
          </w:p>
          <w:p w14:paraId="567C5585" w14:textId="77777777" w:rsidR="00BC2A01" w:rsidRPr="00AC0A43" w:rsidRDefault="00000000">
            <w:pPr>
              <w:rPr>
                <w:rFonts w:asciiTheme="minorHAnsi" w:hAnsiTheme="minorHAnsi" w:cs="Times New Roman"/>
              </w:rPr>
            </w:pPr>
            <w:r w:rsidRPr="00AC0A43">
              <w:rPr>
                <w:rFonts w:asciiTheme="minorHAnsi" w:hAnsiTheme="minorHAnsi" w:cs="Times New Roman"/>
                <w:color w:val="8AAFC4"/>
                <w:sz w:val="20"/>
                <w:szCs w:val="20"/>
              </w:rPr>
              <w:t>ParlaMint-NL 2019–2022  ·  Framing Analysis Tool  ·  May 2025</w:t>
            </w:r>
          </w:p>
        </w:tc>
      </w:tr>
    </w:tbl>
    <w:p w14:paraId="720DE990" w14:textId="77777777" w:rsidR="00BC2A01" w:rsidRPr="00AC0A43" w:rsidRDefault="00BC2A01">
      <w:pPr>
        <w:spacing w:after="400"/>
        <w:rPr>
          <w:rFonts w:asciiTheme="minorHAnsi" w:hAnsiTheme="minorHAnsi"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5"/>
        <w:gridCol w:w="2216"/>
        <w:gridCol w:w="2216"/>
        <w:gridCol w:w="2423"/>
      </w:tblGrid>
      <w:tr w:rsidR="00BC2A01" w:rsidRPr="00AC0A43" w14:paraId="2CED5B7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EEF3F8"/>
            <w:tcMar>
              <w:top w:w="160" w:type="dxa"/>
              <w:left w:w="200" w:type="dxa"/>
              <w:bottom w:w="160" w:type="dxa"/>
              <w:right w:w="200" w:type="dxa"/>
            </w:tcMar>
          </w:tcPr>
          <w:p w14:paraId="1AC61F71" w14:textId="77777777" w:rsidR="00BC2A01" w:rsidRPr="00AC0A43" w:rsidRDefault="00000000">
            <w:pPr>
              <w:spacing w:after="40"/>
              <w:jc w:val="center"/>
              <w:rPr>
                <w:rFonts w:asciiTheme="minorHAnsi" w:hAnsiTheme="minorHAnsi" w:cs="Times New Roman"/>
              </w:rPr>
            </w:pPr>
            <w:r w:rsidRPr="00AC0A43">
              <w:rPr>
                <w:rFonts w:asciiTheme="minorHAnsi" w:hAnsiTheme="minorHAnsi" w:cs="Times New Roman"/>
                <w:b/>
                <w:bCs/>
                <w:color w:val="1A3A5C"/>
                <w:sz w:val="36"/>
                <w:szCs w:val="36"/>
              </w:rPr>
              <w:t>9,102</w:t>
            </w:r>
          </w:p>
          <w:p w14:paraId="3DB0FBB5" w14:textId="77777777" w:rsidR="00BC2A01" w:rsidRPr="00AC0A43" w:rsidRDefault="00000000">
            <w:pPr>
              <w:jc w:val="center"/>
              <w:rPr>
                <w:rFonts w:asciiTheme="minorHAnsi" w:hAnsiTheme="minorHAnsi" w:cs="Times New Roman"/>
              </w:rPr>
            </w:pPr>
            <w:r w:rsidRPr="00AC0A43">
              <w:rPr>
                <w:rFonts w:asciiTheme="minorHAnsi" w:hAnsiTheme="minorHAnsi" w:cs="Times New Roman"/>
                <w:color w:val="5A7A9A"/>
                <w:sz w:val="18"/>
                <w:szCs w:val="18"/>
              </w:rPr>
              <w:t>Utterances</w:t>
            </w:r>
          </w:p>
        </w:tc>
        <w:tc>
          <w:tcPr>
            <w:tcW w:w="2200" w:type="dxa"/>
            <w:tcBorders>
              <w:top w:val="none" w:sz="0" w:space="0" w:color="FFFFFF"/>
              <w:left w:val="none" w:sz="0" w:space="0" w:color="FFFFFF"/>
              <w:bottom w:val="none" w:sz="0" w:space="0" w:color="FFFFFF"/>
              <w:right w:val="none" w:sz="0" w:space="0" w:color="FFFFFF"/>
            </w:tcBorders>
            <w:shd w:val="clear" w:color="auto" w:fill="F7F4EF"/>
            <w:tcMar>
              <w:top w:w="160" w:type="dxa"/>
              <w:left w:w="200" w:type="dxa"/>
              <w:bottom w:w="160" w:type="dxa"/>
              <w:right w:w="200" w:type="dxa"/>
            </w:tcMar>
          </w:tcPr>
          <w:p w14:paraId="49B5176F" w14:textId="77777777" w:rsidR="00BC2A01" w:rsidRPr="00AC0A43" w:rsidRDefault="00000000">
            <w:pPr>
              <w:spacing w:after="40"/>
              <w:jc w:val="center"/>
              <w:rPr>
                <w:rFonts w:asciiTheme="minorHAnsi" w:hAnsiTheme="minorHAnsi" w:cs="Times New Roman"/>
              </w:rPr>
            </w:pPr>
            <w:r w:rsidRPr="00AC0A43">
              <w:rPr>
                <w:rFonts w:asciiTheme="minorHAnsi" w:hAnsiTheme="minorHAnsi" w:cs="Times New Roman"/>
                <w:b/>
                <w:bCs/>
                <w:color w:val="1A3A5C"/>
                <w:sz w:val="36"/>
                <w:szCs w:val="36"/>
              </w:rPr>
              <w:t>337</w:t>
            </w:r>
          </w:p>
          <w:p w14:paraId="4350DE82" w14:textId="77777777" w:rsidR="00BC2A01" w:rsidRPr="00AC0A43" w:rsidRDefault="00000000">
            <w:pPr>
              <w:jc w:val="center"/>
              <w:rPr>
                <w:rFonts w:asciiTheme="minorHAnsi" w:hAnsiTheme="minorHAnsi" w:cs="Times New Roman"/>
              </w:rPr>
            </w:pPr>
            <w:r w:rsidRPr="00AC0A43">
              <w:rPr>
                <w:rFonts w:asciiTheme="minorHAnsi" w:hAnsiTheme="minorHAnsi" w:cs="Times New Roman"/>
                <w:color w:val="5A7A9A"/>
                <w:sz w:val="18"/>
                <w:szCs w:val="18"/>
              </w:rPr>
              <w:t>Speakers</w:t>
            </w:r>
          </w:p>
        </w:tc>
        <w:tc>
          <w:tcPr>
            <w:tcW w:w="2200" w:type="dxa"/>
            <w:tcBorders>
              <w:top w:val="none" w:sz="0" w:space="0" w:color="FFFFFF"/>
              <w:left w:val="none" w:sz="0" w:space="0" w:color="FFFFFF"/>
              <w:bottom w:val="none" w:sz="0" w:space="0" w:color="FFFFFF"/>
              <w:right w:val="none" w:sz="0" w:space="0" w:color="FFFFFF"/>
            </w:tcBorders>
            <w:shd w:val="clear" w:color="auto" w:fill="EEF3F8"/>
            <w:tcMar>
              <w:top w:w="160" w:type="dxa"/>
              <w:left w:w="200" w:type="dxa"/>
              <w:bottom w:w="160" w:type="dxa"/>
              <w:right w:w="200" w:type="dxa"/>
            </w:tcMar>
          </w:tcPr>
          <w:p w14:paraId="1074EB42" w14:textId="77777777" w:rsidR="00BC2A01" w:rsidRPr="00AC0A43" w:rsidRDefault="00000000">
            <w:pPr>
              <w:spacing w:after="40"/>
              <w:jc w:val="center"/>
              <w:rPr>
                <w:rFonts w:asciiTheme="minorHAnsi" w:hAnsiTheme="minorHAnsi" w:cs="Times New Roman"/>
              </w:rPr>
            </w:pPr>
            <w:r w:rsidRPr="00AC0A43">
              <w:rPr>
                <w:rFonts w:asciiTheme="minorHAnsi" w:hAnsiTheme="minorHAnsi" w:cs="Times New Roman"/>
                <w:b/>
                <w:bCs/>
                <w:color w:val="1A3A5C"/>
                <w:sz w:val="36"/>
                <w:szCs w:val="36"/>
              </w:rPr>
              <w:t>1,127</w:t>
            </w:r>
          </w:p>
          <w:p w14:paraId="70720822" w14:textId="77777777" w:rsidR="00BC2A01" w:rsidRPr="00AC0A43" w:rsidRDefault="00000000">
            <w:pPr>
              <w:jc w:val="center"/>
              <w:rPr>
                <w:rFonts w:asciiTheme="minorHAnsi" w:hAnsiTheme="minorHAnsi" w:cs="Times New Roman"/>
              </w:rPr>
            </w:pPr>
            <w:r w:rsidRPr="00AC0A43">
              <w:rPr>
                <w:rFonts w:asciiTheme="minorHAnsi" w:hAnsiTheme="minorHAnsi" w:cs="Times New Roman"/>
                <w:color w:val="5A7A9A"/>
                <w:sz w:val="18"/>
                <w:szCs w:val="18"/>
              </w:rPr>
              <w:t>Sessions</w:t>
            </w:r>
          </w:p>
        </w:tc>
        <w:tc>
          <w:tcPr>
            <w:tcW w:w="2406" w:type="dxa"/>
            <w:tcBorders>
              <w:top w:val="none" w:sz="0" w:space="0" w:color="FFFFFF"/>
              <w:left w:val="none" w:sz="0" w:space="0" w:color="FFFFFF"/>
              <w:bottom w:val="none" w:sz="0" w:space="0" w:color="FFFFFF"/>
              <w:right w:val="none" w:sz="0" w:space="0" w:color="FFFFFF"/>
            </w:tcBorders>
            <w:shd w:val="clear" w:color="auto" w:fill="F7F4EF"/>
            <w:tcMar>
              <w:top w:w="160" w:type="dxa"/>
              <w:left w:w="200" w:type="dxa"/>
              <w:bottom w:w="160" w:type="dxa"/>
              <w:right w:w="200" w:type="dxa"/>
            </w:tcMar>
          </w:tcPr>
          <w:p w14:paraId="61AEF34A" w14:textId="77777777" w:rsidR="00BC2A01" w:rsidRPr="00AC0A43" w:rsidRDefault="00000000">
            <w:pPr>
              <w:spacing w:after="40"/>
              <w:jc w:val="center"/>
              <w:rPr>
                <w:rFonts w:asciiTheme="minorHAnsi" w:hAnsiTheme="minorHAnsi" w:cs="Times New Roman"/>
              </w:rPr>
            </w:pPr>
            <w:r w:rsidRPr="00AC0A43">
              <w:rPr>
                <w:rFonts w:asciiTheme="minorHAnsi" w:hAnsiTheme="minorHAnsi" w:cs="Times New Roman"/>
                <w:b/>
                <w:bCs/>
                <w:color w:val="1A3A5C"/>
                <w:sz w:val="36"/>
                <w:szCs w:val="36"/>
              </w:rPr>
              <w:t>2019–2022</w:t>
            </w:r>
          </w:p>
          <w:p w14:paraId="0FB8504D" w14:textId="77777777" w:rsidR="00BC2A01" w:rsidRPr="00AC0A43" w:rsidRDefault="00000000">
            <w:pPr>
              <w:jc w:val="center"/>
              <w:rPr>
                <w:rFonts w:asciiTheme="minorHAnsi" w:hAnsiTheme="minorHAnsi" w:cs="Times New Roman"/>
              </w:rPr>
            </w:pPr>
            <w:r w:rsidRPr="00AC0A43">
              <w:rPr>
                <w:rFonts w:asciiTheme="minorHAnsi" w:hAnsiTheme="minorHAnsi" w:cs="Times New Roman"/>
                <w:color w:val="5A7A9A"/>
                <w:sz w:val="18"/>
                <w:szCs w:val="18"/>
              </w:rPr>
              <w:t>Period</w:t>
            </w:r>
          </w:p>
        </w:tc>
      </w:tr>
    </w:tbl>
    <w:p w14:paraId="28DA8E44" w14:textId="77777777" w:rsidR="00BC2A01" w:rsidRPr="00AC0A43" w:rsidRDefault="00BC2A01">
      <w:pPr>
        <w:spacing w:after="300"/>
        <w:rPr>
          <w:rFonts w:asciiTheme="minorHAnsi" w:hAnsiTheme="minorHAnsi"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4F972096" w14:textId="77777777">
        <w:tblPrEx>
          <w:tblCellMar>
            <w:top w:w="0" w:type="dxa"/>
            <w:bottom w:w="0" w:type="dxa"/>
          </w:tblCellMar>
        </w:tblPrEx>
        <w:tc>
          <w:tcPr>
            <w:tcW w:w="9070" w:type="dxa"/>
            <w:tcBorders>
              <w:top w:val="single" w:sz="10" w:space="0" w:color="C9A84C"/>
              <w:left w:val="single" w:sz="10" w:space="0" w:color="C9A84C"/>
              <w:bottom w:val="single" w:sz="4" w:space="0" w:color="C9A84C"/>
              <w:right w:val="single" w:sz="4" w:space="0" w:color="C9A84C"/>
            </w:tcBorders>
            <w:shd w:val="clear" w:color="auto" w:fill="F7F4EF"/>
            <w:tcMar>
              <w:top w:w="120" w:type="dxa"/>
              <w:left w:w="180" w:type="dxa"/>
              <w:bottom w:w="120" w:type="dxa"/>
              <w:right w:w="180" w:type="dxa"/>
            </w:tcMar>
          </w:tcPr>
          <w:p w14:paraId="63909CB8"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C9A84C"/>
                <w:sz w:val="20"/>
                <w:szCs w:val="20"/>
              </w:rPr>
              <w:t>Research Question</w:t>
            </w:r>
          </w:p>
          <w:p w14:paraId="3DD92CC4"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When and how do Dutch parliamentarians shift from treating energy as a technical or economic issue to treating it as a strategic security vulnerability? And does this shift correlate with geopolitical events such as Russia's invasion of Ukraine in February 2022?</w:t>
            </w:r>
          </w:p>
        </w:tc>
      </w:tr>
    </w:tbl>
    <w:p w14:paraId="73C9FBF9" w14:textId="77777777" w:rsidR="00BC2A01" w:rsidRPr="00AC0A43" w:rsidRDefault="00BC2A01">
      <w:pPr>
        <w:spacing w:after="300"/>
        <w:rPr>
          <w:rFonts w:asciiTheme="minorHAnsi" w:hAnsiTheme="minorHAnsi" w:cs="Times New Roman"/>
        </w:rPr>
      </w:pPr>
    </w:p>
    <w:p w14:paraId="26D4655D"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3D415576" w14:textId="77777777" w:rsidR="00BC2A01" w:rsidRPr="00AC0A43" w:rsidRDefault="00BC2A01">
      <w:pPr>
        <w:rPr>
          <w:rFonts w:asciiTheme="minorHAnsi" w:hAnsiTheme="minorHAnsi" w:cs="Times New Roman"/>
        </w:rPr>
        <w:sectPr w:rsidR="00BC2A01" w:rsidRPr="00AC0A43">
          <w:pgSz w:w="11906" w:h="16838"/>
          <w:pgMar w:top="1418" w:right="1418" w:bottom="1418" w:left="1418" w:header="708" w:footer="708" w:gutter="0"/>
          <w:cols w:space="720"/>
          <w:docGrid w:linePitch="360"/>
        </w:sectPr>
      </w:pPr>
    </w:p>
    <w:p w14:paraId="0E785DF2" w14:textId="77777777" w:rsidR="00BC2A01" w:rsidRPr="00AC0A43" w:rsidRDefault="00000000">
      <w:pPr>
        <w:pStyle w:val="Heading1"/>
        <w:pBdr>
          <w:bottom w:val="single" w:sz="8" w:space="4" w:color="C9A84C"/>
        </w:pBdr>
        <w:rPr>
          <w:rFonts w:asciiTheme="minorHAnsi" w:hAnsiTheme="minorHAnsi" w:cs="Times New Roman"/>
        </w:rPr>
      </w:pPr>
      <w:bookmarkStart w:id="0" w:name="_Toc228925343"/>
      <w:r w:rsidRPr="00AC0A43">
        <w:rPr>
          <w:rFonts w:asciiTheme="minorHAnsi" w:hAnsiTheme="minorHAnsi" w:cs="Times New Roman"/>
        </w:rPr>
        <w:lastRenderedPageBreak/>
        <w:t>Table of Contents</w:t>
      </w:r>
      <w:bookmarkEnd w:id="0"/>
    </w:p>
    <w:sdt>
      <w:sdtPr>
        <w:rPr>
          <w:rFonts w:asciiTheme="minorHAnsi" w:hAnsiTheme="minorHAnsi" w:cs="Times New Roman"/>
        </w:rPr>
        <w:alias w:val="Table of Contents"/>
        <w:id w:val="-1084841376"/>
      </w:sdtPr>
      <w:sdtContent>
        <w:p w14:paraId="3AB8CABB" w14:textId="77777777" w:rsidR="00AC0A43" w:rsidRPr="00AC0A43" w:rsidRDefault="00000000">
          <w:pPr>
            <w:pStyle w:val="TOC1"/>
            <w:tabs>
              <w:tab w:val="right" w:leader="dot" w:pos="9060"/>
            </w:tabs>
            <w:rPr>
              <w:rFonts w:asciiTheme="minorHAnsi" w:hAnsiTheme="minorHAnsi" w:cs="Times New Roman"/>
              <w:noProof/>
            </w:rPr>
          </w:pPr>
          <w:r w:rsidRPr="00AC0A43">
            <w:rPr>
              <w:rFonts w:asciiTheme="minorHAnsi" w:hAnsiTheme="minorHAnsi" w:cs="Times New Roman"/>
            </w:rPr>
            <w:fldChar w:fldCharType="begin"/>
          </w:r>
          <w:r w:rsidRPr="00AC0A43">
            <w:rPr>
              <w:rFonts w:asciiTheme="minorHAnsi" w:hAnsiTheme="minorHAnsi" w:cs="Times New Roman"/>
            </w:rPr>
            <w:instrText>TOC \h \o "1-2"</w:instrText>
          </w:r>
          <w:r w:rsidRPr="00AC0A43">
            <w:rPr>
              <w:rFonts w:asciiTheme="minorHAnsi" w:hAnsiTheme="minorHAnsi" w:cs="Times New Roman"/>
            </w:rPr>
            <w:fldChar w:fldCharType="separate"/>
          </w:r>
          <w:hyperlink w:anchor="_Toc228925343" w:history="1">
            <w:r w:rsidR="00AC0A43" w:rsidRPr="00AC0A43">
              <w:rPr>
                <w:rStyle w:val="Hyperlink"/>
                <w:rFonts w:asciiTheme="minorHAnsi" w:hAnsiTheme="minorHAnsi" w:cs="Times New Roman"/>
                <w:noProof/>
              </w:rPr>
              <w:t>Table of Contents</w:t>
            </w:r>
            <w:r w:rsidR="00AC0A43" w:rsidRPr="00AC0A43">
              <w:rPr>
                <w:rFonts w:asciiTheme="minorHAnsi" w:hAnsiTheme="minorHAnsi" w:cs="Times New Roman"/>
                <w:noProof/>
              </w:rPr>
              <w:tab/>
            </w:r>
            <w:r w:rsidR="00AC0A43" w:rsidRPr="00AC0A43">
              <w:rPr>
                <w:rFonts w:asciiTheme="minorHAnsi" w:hAnsiTheme="minorHAnsi" w:cs="Times New Roman"/>
                <w:noProof/>
              </w:rPr>
              <w:fldChar w:fldCharType="begin"/>
            </w:r>
            <w:r w:rsidR="00AC0A43" w:rsidRPr="00AC0A43">
              <w:rPr>
                <w:rFonts w:asciiTheme="minorHAnsi" w:hAnsiTheme="minorHAnsi" w:cs="Times New Roman"/>
                <w:noProof/>
              </w:rPr>
              <w:instrText xml:space="preserve"> PAGEREF _Toc228925343 \h </w:instrText>
            </w:r>
            <w:r w:rsidR="00AC0A43" w:rsidRPr="00AC0A43">
              <w:rPr>
                <w:rFonts w:asciiTheme="minorHAnsi" w:hAnsiTheme="minorHAnsi" w:cs="Times New Roman"/>
                <w:noProof/>
              </w:rPr>
            </w:r>
            <w:r w:rsidR="00AC0A43" w:rsidRPr="00AC0A43">
              <w:rPr>
                <w:rFonts w:asciiTheme="minorHAnsi" w:hAnsiTheme="minorHAnsi" w:cs="Times New Roman"/>
                <w:noProof/>
              </w:rPr>
              <w:fldChar w:fldCharType="separate"/>
            </w:r>
            <w:r w:rsidR="00AC0A43" w:rsidRPr="00AC0A43">
              <w:rPr>
                <w:rFonts w:asciiTheme="minorHAnsi" w:hAnsiTheme="minorHAnsi" w:cs="Times New Roman"/>
                <w:noProof/>
              </w:rPr>
              <w:t>1</w:t>
            </w:r>
            <w:r w:rsidR="00AC0A43" w:rsidRPr="00AC0A43">
              <w:rPr>
                <w:rFonts w:asciiTheme="minorHAnsi" w:hAnsiTheme="minorHAnsi" w:cs="Times New Roman"/>
                <w:noProof/>
              </w:rPr>
              <w:fldChar w:fldCharType="end"/>
            </w:r>
          </w:hyperlink>
        </w:p>
        <w:p w14:paraId="5E463C27" w14:textId="77777777" w:rsidR="00AC0A43" w:rsidRPr="00AC0A43" w:rsidRDefault="00AC0A43">
          <w:pPr>
            <w:pStyle w:val="TOC1"/>
            <w:tabs>
              <w:tab w:val="right" w:leader="dot" w:pos="9060"/>
            </w:tabs>
            <w:rPr>
              <w:rFonts w:asciiTheme="minorHAnsi" w:hAnsiTheme="minorHAnsi" w:cs="Times New Roman"/>
              <w:noProof/>
            </w:rPr>
          </w:pPr>
          <w:hyperlink w:anchor="_Toc228925344" w:history="1">
            <w:r w:rsidRPr="00AC0A43">
              <w:rPr>
                <w:rStyle w:val="Hyperlink"/>
                <w:rFonts w:asciiTheme="minorHAnsi" w:hAnsiTheme="minorHAnsi" w:cs="Times New Roman"/>
                <w:noProof/>
              </w:rPr>
              <w:t>1. Executive Summary</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_Toc228925344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477E844D" w14:textId="77777777" w:rsidR="00AC0A43" w:rsidRPr="00AC0A43" w:rsidRDefault="00AC0A43">
          <w:pPr>
            <w:pStyle w:val="TOC1"/>
            <w:tabs>
              <w:tab w:val="right" w:leader="dot" w:pos="9060"/>
            </w:tabs>
            <w:rPr>
              <w:rFonts w:asciiTheme="minorHAnsi" w:hAnsiTheme="minorHAnsi" w:cs="Times New Roman"/>
              <w:noProof/>
            </w:rPr>
          </w:pPr>
          <w:hyperlink w:anchor="_Toc228925345" w:history="1">
            <w:r w:rsidRPr="00AC0A43">
              <w:rPr>
                <w:rStyle w:val="Hyperlink"/>
                <w:rFonts w:asciiTheme="minorHAnsi" w:hAnsiTheme="minorHAnsi" w:cs="Times New Roman"/>
                <w:noProof/>
              </w:rPr>
              <w:t>2. System Architecture</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_Toc228925345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BA65989" w14:textId="77777777" w:rsidR="00AC0A43" w:rsidRPr="00AC0A43" w:rsidRDefault="00AC0A43">
          <w:pPr>
            <w:pStyle w:val="TOC1"/>
            <w:tabs>
              <w:tab w:val="right" w:leader="dot" w:pos="9060"/>
            </w:tabs>
            <w:rPr>
              <w:rFonts w:asciiTheme="minorHAnsi" w:hAnsiTheme="minorHAnsi" w:cs="Times New Roman"/>
              <w:noProof/>
            </w:rPr>
          </w:pPr>
          <w:hyperlink w:anchor="_Toc228925346" w:history="1">
            <w:r w:rsidRPr="00AC0A43">
              <w:rPr>
                <w:rStyle w:val="Hyperlink"/>
                <w:rFonts w:asciiTheme="minorHAnsi" w:hAnsiTheme="minorHAnsi" w:cs="Times New Roman"/>
                <w:noProof/>
              </w:rPr>
              <w:t>3. Data Processing — process_parlamint.py</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_Toc228925346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17C5B543" w14:textId="77777777" w:rsidR="00AC0A43" w:rsidRPr="00AC0A43" w:rsidRDefault="00AC0A43">
          <w:pPr>
            <w:pStyle w:val="TOC2"/>
            <w:tabs>
              <w:tab w:val="right" w:leader="dot" w:pos="9060"/>
            </w:tabs>
            <w:rPr>
              <w:rFonts w:asciiTheme="minorHAnsi" w:hAnsiTheme="minorHAnsi" w:cs="Times New Roman"/>
              <w:noProof/>
            </w:rPr>
          </w:pPr>
          <w:hyperlink w:anchor="_Toc228925347" w:history="1">
            <w:r w:rsidRPr="00AC0A43">
              <w:rPr>
                <w:rStyle w:val="Hyperlink"/>
                <w:rFonts w:asciiTheme="minorHAnsi" w:hAnsiTheme="minorHAnsi" w:cs="Times New Roman"/>
                <w:noProof/>
              </w:rPr>
              <w:t>3.1  Input Format</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_Toc228925347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16C792AD" w14:textId="77777777" w:rsidR="00AC0A43" w:rsidRPr="00AC0A43" w:rsidRDefault="00AC0A43">
          <w:pPr>
            <w:pStyle w:val="TOC2"/>
            <w:tabs>
              <w:tab w:val="right" w:leader="dot" w:pos="9060"/>
            </w:tabs>
            <w:rPr>
              <w:rFonts w:asciiTheme="minorHAnsi" w:hAnsiTheme="minorHAnsi" w:cs="Times New Roman"/>
              <w:noProof/>
            </w:rPr>
          </w:pPr>
          <w:hyperlink w:anchor="_Toc228925348" w:history="1">
            <w:r w:rsidRPr="00AC0A43">
              <w:rPr>
                <w:rStyle w:val="Hyperlink"/>
                <w:rFonts w:asciiTheme="minorHAnsi" w:hAnsiTheme="minorHAnsi" w:cs="Times New Roman"/>
                <w:noProof/>
              </w:rPr>
              <w:t>3.2  Text Normalisation</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_Toc228925348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0152A755" w14:textId="77777777" w:rsidR="00AC0A43" w:rsidRPr="00AC0A43" w:rsidRDefault="00AC0A43">
          <w:pPr>
            <w:pStyle w:val="TOC2"/>
            <w:tabs>
              <w:tab w:val="right" w:leader="dot" w:pos="9060"/>
            </w:tabs>
            <w:rPr>
              <w:rFonts w:asciiTheme="minorHAnsi" w:hAnsiTheme="minorHAnsi" w:cs="Times New Roman"/>
              <w:noProof/>
            </w:rPr>
          </w:pPr>
          <w:hyperlink w:anchor="_Toc228925349" w:history="1">
            <w:r w:rsidRPr="00AC0A43">
              <w:rPr>
                <w:rStyle w:val="Hyperlink"/>
                <w:rFonts w:asciiTheme="minorHAnsi" w:hAnsiTheme="minorHAnsi" w:cs="Times New Roman"/>
                <w:noProof/>
              </w:rPr>
              <w:t>3.3  Keyword Dictionaries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_Toc228925349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AEA08FF" w14:textId="77777777" w:rsidR="00AC0A43" w:rsidRPr="00AC0A43" w:rsidRDefault="00AC0A43">
          <w:pPr>
            <w:pStyle w:val="TOC2"/>
            <w:tabs>
              <w:tab w:val="right" w:leader="dot" w:pos="9060"/>
            </w:tabs>
            <w:rPr>
              <w:rFonts w:asciiTheme="minorHAnsi" w:hAnsiTheme="minorHAnsi" w:cs="Times New Roman"/>
              <w:noProof/>
            </w:rPr>
          </w:pPr>
          <w:hyperlink w:anchor="_Toc228925350" w:history="1">
            <w:r w:rsidRPr="00AC0A43">
              <w:rPr>
                <w:rStyle w:val="Hyperlink"/>
                <w:rFonts w:asciiTheme="minorHAnsi" w:hAnsiTheme="minorHAnsi" w:cs="Times New Roman"/>
                <w:noProof/>
              </w:rPr>
              <w:t>3.4  Scoring Logic</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_Toc228925350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F68036A" w14:textId="77777777" w:rsidR="00AC0A43" w:rsidRPr="00AC0A43" w:rsidRDefault="00AC0A43">
          <w:pPr>
            <w:pStyle w:val="TOC2"/>
            <w:tabs>
              <w:tab w:val="right" w:leader="dot" w:pos="9060"/>
            </w:tabs>
            <w:rPr>
              <w:rFonts w:asciiTheme="minorHAnsi" w:hAnsiTheme="minorHAnsi" w:cs="Times New Roman"/>
              <w:noProof/>
            </w:rPr>
          </w:pPr>
          <w:hyperlink w:anchor="_Toc228925351" w:history="1">
            <w:r w:rsidRPr="00AC0A43">
              <w:rPr>
                <w:rStyle w:val="Hyperlink"/>
                <w:rFonts w:asciiTheme="minorHAnsi" w:hAnsiTheme="minorHAnsi" w:cs="Times New Roman"/>
                <w:noProof/>
              </w:rPr>
              <w:t>3.5  Derived Metrics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_Toc228925351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457EA93" w14:textId="77777777" w:rsidR="00AC0A43" w:rsidRPr="00AC0A43" w:rsidRDefault="00AC0A43">
          <w:pPr>
            <w:pStyle w:val="TOC1"/>
            <w:tabs>
              <w:tab w:val="right" w:leader="dot" w:pos="9060"/>
            </w:tabs>
            <w:rPr>
              <w:rFonts w:asciiTheme="minorHAnsi" w:hAnsiTheme="minorHAnsi" w:cs="Times New Roman"/>
              <w:noProof/>
            </w:rPr>
          </w:pPr>
          <w:hyperlink w:anchor="_Toc228925352" w:history="1">
            <w:r w:rsidRPr="00AC0A43">
              <w:rPr>
                <w:rStyle w:val="Hyperlink"/>
                <w:rFonts w:asciiTheme="minorHAnsi" w:hAnsiTheme="minorHAnsi" w:cs="Times New Roman"/>
                <w:noProof/>
              </w:rPr>
              <w:t>4. Speaker Enrichment — enrich_speakers.py</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_Toc228925352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2BCEE6EA" w14:textId="77777777" w:rsidR="00AC0A43" w:rsidRPr="00AC0A43" w:rsidRDefault="00AC0A43">
          <w:pPr>
            <w:pStyle w:val="TOC2"/>
            <w:tabs>
              <w:tab w:val="right" w:leader="dot" w:pos="9060"/>
            </w:tabs>
            <w:rPr>
              <w:rFonts w:asciiTheme="minorHAnsi" w:hAnsiTheme="minorHAnsi" w:cs="Times New Roman"/>
              <w:noProof/>
            </w:rPr>
          </w:pPr>
          <w:hyperlink w:anchor="_Toc228925353" w:history="1">
            <w:r w:rsidRPr="00AC0A43">
              <w:rPr>
                <w:rStyle w:val="Hyperlink"/>
                <w:rFonts w:asciiTheme="minorHAnsi" w:hAnsiTheme="minorHAnsi" w:cs="Times New Roman"/>
                <w:noProof/>
              </w:rPr>
              <w:t>4.1  TEI/XML Parsing</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_Toc228925353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B7D6CDC" w14:textId="77777777" w:rsidR="00AC0A43" w:rsidRPr="00AC0A43" w:rsidRDefault="00AC0A43">
          <w:pPr>
            <w:pStyle w:val="TOC2"/>
            <w:tabs>
              <w:tab w:val="right" w:leader="dot" w:pos="9060"/>
            </w:tabs>
            <w:rPr>
              <w:rFonts w:asciiTheme="minorHAnsi" w:hAnsiTheme="minorHAnsi" w:cs="Times New Roman"/>
              <w:noProof/>
            </w:rPr>
          </w:pPr>
          <w:hyperlink w:anchor="_Toc228925354" w:history="1">
            <w:r w:rsidRPr="00AC0A43">
              <w:rPr>
                <w:rStyle w:val="Hyperlink"/>
                <w:rFonts w:asciiTheme="minorHAnsi" w:hAnsiTheme="minorHAnsi" w:cs="Times New Roman"/>
                <w:noProof/>
              </w:rPr>
              <w:t>4.2  Party Extraction Strategy</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_Toc228925354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5C60332" w14:textId="77777777" w:rsidR="00AC0A43" w:rsidRPr="00AC0A43" w:rsidRDefault="00AC0A43">
          <w:pPr>
            <w:pStyle w:val="TOC2"/>
            <w:tabs>
              <w:tab w:val="right" w:leader="dot" w:pos="9060"/>
            </w:tabs>
            <w:rPr>
              <w:rFonts w:asciiTheme="minorHAnsi" w:hAnsiTheme="minorHAnsi" w:cs="Times New Roman"/>
              <w:noProof/>
            </w:rPr>
          </w:pPr>
          <w:hyperlink w:anchor="_Toc228925355" w:history="1">
            <w:r w:rsidRPr="00AC0A43">
              <w:rPr>
                <w:rStyle w:val="Hyperlink"/>
                <w:rFonts w:asciiTheme="minorHAnsi" w:hAnsiTheme="minorHAnsi" w:cs="Times New Roman"/>
                <w:noProof/>
              </w:rPr>
              <w:t>4.3  Speaker Aggregates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_Toc228925355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287575C0" w14:textId="77777777" w:rsidR="00AC0A43" w:rsidRPr="00AC0A43" w:rsidRDefault="00AC0A43">
          <w:pPr>
            <w:pStyle w:val="TOC1"/>
            <w:tabs>
              <w:tab w:val="right" w:leader="dot" w:pos="9060"/>
            </w:tabs>
            <w:rPr>
              <w:rFonts w:asciiTheme="minorHAnsi" w:hAnsiTheme="minorHAnsi" w:cs="Times New Roman"/>
              <w:noProof/>
            </w:rPr>
          </w:pPr>
          <w:hyperlink w:anchor="_Toc228925356" w:history="1">
            <w:r w:rsidRPr="00AC0A43">
              <w:rPr>
                <w:rStyle w:val="Hyperlink"/>
                <w:rFonts w:asciiTheme="minorHAnsi" w:hAnsiTheme="minorHAnsi" w:cs="Times New Roman"/>
                <w:noProof/>
              </w:rPr>
              <w:t>5. Advanced Statistical Analysis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_Toc228925356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D32FF65" w14:textId="77777777" w:rsidR="00AC0A43" w:rsidRPr="00AC0A43" w:rsidRDefault="00AC0A43">
          <w:pPr>
            <w:pStyle w:val="TOC2"/>
            <w:tabs>
              <w:tab w:val="right" w:leader="dot" w:pos="9060"/>
            </w:tabs>
            <w:rPr>
              <w:rFonts w:asciiTheme="minorHAnsi" w:hAnsiTheme="minorHAnsi" w:cs="Times New Roman"/>
              <w:noProof/>
            </w:rPr>
          </w:pPr>
          <w:hyperlink w:anchor="_Toc228925357" w:history="1">
            <w:r w:rsidRPr="00AC0A43">
              <w:rPr>
                <w:rStyle w:val="Hyperlink"/>
                <w:rFonts w:asciiTheme="minorHAnsi" w:hAnsiTheme="minorHAnsi" w:cs="Times New Roman"/>
                <w:noProof/>
              </w:rPr>
              <w:t>5.1  Analytical Modules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_Toc228925357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687CABD1" w14:textId="77777777" w:rsidR="00AC0A43" w:rsidRPr="00AC0A43" w:rsidRDefault="00AC0A43">
          <w:pPr>
            <w:pStyle w:val="TOC2"/>
            <w:tabs>
              <w:tab w:val="right" w:leader="dot" w:pos="9060"/>
            </w:tabs>
            <w:rPr>
              <w:rFonts w:asciiTheme="minorHAnsi" w:hAnsiTheme="minorHAnsi" w:cs="Times New Roman"/>
              <w:noProof/>
            </w:rPr>
          </w:pPr>
          <w:hyperlink w:anchor="_Toc228925358" w:history="1">
            <w:r w:rsidRPr="00AC0A43">
              <w:rPr>
                <w:rStyle w:val="Hyperlink"/>
                <w:rFonts w:asciiTheme="minorHAnsi" w:hAnsiTheme="minorHAnsi" w:cs="Times New Roman"/>
                <w:noProof/>
              </w:rPr>
              <w:t>5.2  Why Mann-Whitney U, Not a T-Test?</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_Toc228925358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11D860DF" w14:textId="77777777" w:rsidR="00AC0A43" w:rsidRPr="00AC0A43" w:rsidRDefault="00AC0A43">
          <w:pPr>
            <w:pStyle w:val="TOC2"/>
            <w:tabs>
              <w:tab w:val="right" w:leader="dot" w:pos="9060"/>
            </w:tabs>
            <w:rPr>
              <w:rFonts w:asciiTheme="minorHAnsi" w:hAnsiTheme="minorHAnsi" w:cs="Times New Roman"/>
              <w:noProof/>
            </w:rPr>
          </w:pPr>
          <w:hyperlink w:anchor="_Toc228925359" w:history="1">
            <w:r w:rsidRPr="00AC0A43">
              <w:rPr>
                <w:rStyle w:val="Hyperlink"/>
                <w:rFonts w:asciiTheme="minorHAnsi" w:hAnsiTheme="minorHAnsi" w:cs="Times New Roman"/>
                <w:noProof/>
              </w:rPr>
              <w:t>5.3  Securitization Index</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_Toc228925359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5090CBA" w14:textId="77777777" w:rsidR="00AC0A43" w:rsidRPr="00AC0A43" w:rsidRDefault="00AC0A43">
          <w:pPr>
            <w:pStyle w:val="TOC1"/>
            <w:tabs>
              <w:tab w:val="right" w:leader="dot" w:pos="9060"/>
            </w:tabs>
            <w:rPr>
              <w:rFonts w:asciiTheme="minorHAnsi" w:hAnsiTheme="minorHAnsi" w:cs="Times New Roman"/>
              <w:noProof/>
            </w:rPr>
          </w:pPr>
          <w:hyperlink w:anchor="_Toc228925360" w:history="1">
            <w:r w:rsidRPr="00AC0A43">
              <w:rPr>
                <w:rStyle w:val="Hyperlink"/>
                <w:rFonts w:asciiTheme="minorHAnsi" w:hAnsiTheme="minorHAnsi" w:cs="Times New Roman"/>
                <w:noProof/>
              </w:rPr>
              <w:t>6. Dashboard — app.py</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_Toc228925360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739FA83" w14:textId="77777777" w:rsidR="00AC0A43" w:rsidRPr="00AC0A43" w:rsidRDefault="00AC0A43">
          <w:pPr>
            <w:pStyle w:val="TOC2"/>
            <w:tabs>
              <w:tab w:val="right" w:leader="dot" w:pos="9060"/>
            </w:tabs>
            <w:rPr>
              <w:rFonts w:asciiTheme="minorHAnsi" w:hAnsiTheme="minorHAnsi" w:cs="Times New Roman"/>
              <w:noProof/>
            </w:rPr>
          </w:pPr>
          <w:hyperlink w:anchor="_Toc228925361" w:history="1">
            <w:r w:rsidRPr="00AC0A43">
              <w:rPr>
                <w:rStyle w:val="Hyperlink"/>
                <w:rFonts w:asciiTheme="minorHAnsi" w:hAnsiTheme="minorHAnsi" w:cs="Times New Roman"/>
                <w:noProof/>
              </w:rPr>
              <w:t>6.1  Architecture</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_Toc228925361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464C3D3F" w14:textId="77777777" w:rsidR="00AC0A43" w:rsidRPr="00AC0A43" w:rsidRDefault="00AC0A43">
          <w:pPr>
            <w:pStyle w:val="TOC2"/>
            <w:tabs>
              <w:tab w:val="right" w:leader="dot" w:pos="9060"/>
            </w:tabs>
            <w:rPr>
              <w:rFonts w:asciiTheme="minorHAnsi" w:hAnsiTheme="minorHAnsi" w:cs="Times New Roman"/>
              <w:noProof/>
            </w:rPr>
          </w:pPr>
          <w:hyperlink w:anchor="_Toc228925362" w:history="1">
            <w:r w:rsidRPr="00AC0A43">
              <w:rPr>
                <w:rStyle w:val="Hyperlink"/>
                <w:rFonts w:asciiTheme="minorHAnsi" w:hAnsiTheme="minorHAnsi" w:cs="Times New Roman"/>
                <w:noProof/>
              </w:rPr>
              <w:t>6.2  Dashboard Sections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_Toc228925362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75D66290" w14:textId="77777777" w:rsidR="00AC0A43" w:rsidRPr="00AC0A43" w:rsidRDefault="00AC0A43">
          <w:pPr>
            <w:pStyle w:val="TOC2"/>
            <w:tabs>
              <w:tab w:val="right" w:leader="dot" w:pos="9060"/>
            </w:tabs>
            <w:rPr>
              <w:rFonts w:asciiTheme="minorHAnsi" w:hAnsiTheme="minorHAnsi" w:cs="Times New Roman"/>
              <w:noProof/>
            </w:rPr>
          </w:pPr>
          <w:hyperlink w:anchor="_Toc228925363" w:history="1">
            <w:r w:rsidRPr="00AC0A43">
              <w:rPr>
                <w:rStyle w:val="Hyperlink"/>
                <w:rFonts w:asciiTheme="minorHAnsi" w:hAnsiTheme="minorHAnsi" w:cs="Times New Roman"/>
                <w:noProof/>
              </w:rPr>
              <w:t>6.3  Hover Label Fix</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_Toc228925363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C9035DC" w14:textId="77777777" w:rsidR="00AC0A43" w:rsidRPr="00AC0A43" w:rsidRDefault="00AC0A43">
          <w:pPr>
            <w:pStyle w:val="TOC2"/>
            <w:tabs>
              <w:tab w:val="right" w:leader="dot" w:pos="9060"/>
            </w:tabs>
            <w:rPr>
              <w:rFonts w:asciiTheme="minorHAnsi" w:hAnsiTheme="minorHAnsi" w:cs="Times New Roman"/>
              <w:noProof/>
            </w:rPr>
          </w:pPr>
          <w:hyperlink w:anchor="_Toc228925364" w:history="1">
            <w:r w:rsidRPr="00AC0A43">
              <w:rPr>
                <w:rStyle w:val="Hyperlink"/>
                <w:rFonts w:asciiTheme="minorHAnsi" w:hAnsiTheme="minorHAnsi" w:cs="Times New Roman"/>
                <w:noProof/>
              </w:rPr>
              <w:t>6.4  AI Summarization Component</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_Toc228925364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036F0308" w14:textId="77777777" w:rsidR="00AC0A43" w:rsidRPr="00AC0A43" w:rsidRDefault="00AC0A43">
          <w:pPr>
            <w:pStyle w:val="TOC1"/>
            <w:tabs>
              <w:tab w:val="right" w:leader="dot" w:pos="9060"/>
            </w:tabs>
            <w:rPr>
              <w:rFonts w:asciiTheme="minorHAnsi" w:hAnsiTheme="minorHAnsi" w:cs="Times New Roman"/>
              <w:noProof/>
            </w:rPr>
          </w:pPr>
          <w:hyperlink w:anchor="_Toc228925365" w:history="1">
            <w:r w:rsidRPr="00AC0A43">
              <w:rPr>
                <w:rStyle w:val="Hyperlink"/>
                <w:rFonts w:asciiTheme="minorHAnsi" w:hAnsiTheme="minorHAnsi" w:cs="Times New Roman"/>
                <w:noProof/>
              </w:rPr>
              <w:t>7. Database Schema Design</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_Toc228925365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4D3EFAB" w14:textId="77777777" w:rsidR="00AC0A43" w:rsidRPr="00AC0A43" w:rsidRDefault="00AC0A43">
          <w:pPr>
            <w:pStyle w:val="TOC2"/>
            <w:tabs>
              <w:tab w:val="right" w:leader="dot" w:pos="9060"/>
            </w:tabs>
            <w:rPr>
              <w:rFonts w:asciiTheme="minorHAnsi" w:hAnsiTheme="minorHAnsi" w:cs="Times New Roman"/>
              <w:noProof/>
            </w:rPr>
          </w:pPr>
          <w:hyperlink w:anchor="_Toc228925366" w:history="1">
            <w:r w:rsidRPr="00AC0A43">
              <w:rPr>
                <w:rStyle w:val="Hyperlink"/>
                <w:rFonts w:asciiTheme="minorHAnsi" w:hAnsiTheme="minorHAnsi" w:cs="Times New Roman"/>
                <w:noProof/>
              </w:rPr>
              <w:t>7.1  Schema Pattern: Star Schema</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_Toc228925366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619E61F0" w14:textId="77777777" w:rsidR="00AC0A43" w:rsidRPr="00AC0A43" w:rsidRDefault="00AC0A43">
          <w:pPr>
            <w:pStyle w:val="TOC2"/>
            <w:tabs>
              <w:tab w:val="right" w:leader="dot" w:pos="9060"/>
            </w:tabs>
            <w:rPr>
              <w:rFonts w:asciiTheme="minorHAnsi" w:hAnsiTheme="minorHAnsi" w:cs="Times New Roman"/>
              <w:noProof/>
            </w:rPr>
          </w:pPr>
          <w:hyperlink w:anchor="_Toc228925367" w:history="1">
            <w:r w:rsidRPr="00AC0A43">
              <w:rPr>
                <w:rStyle w:val="Hyperlink"/>
                <w:rFonts w:asciiTheme="minorHAnsi" w:hAnsiTheme="minorHAnsi" w:cs="Times New Roman"/>
                <w:noProof/>
              </w:rPr>
              <w:t>7.2  The Bridge Table — Slowly Changing Dimension Type 2</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_Toc228925367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142026D5" w14:textId="77777777" w:rsidR="00AC0A43" w:rsidRPr="00AC0A43" w:rsidRDefault="00AC0A43">
          <w:pPr>
            <w:pStyle w:val="TOC2"/>
            <w:tabs>
              <w:tab w:val="right" w:leader="dot" w:pos="9060"/>
            </w:tabs>
            <w:rPr>
              <w:rFonts w:asciiTheme="minorHAnsi" w:hAnsiTheme="minorHAnsi" w:cs="Times New Roman"/>
              <w:noProof/>
            </w:rPr>
          </w:pPr>
          <w:hyperlink w:anchor="_Toc228925368" w:history="1">
            <w:r w:rsidRPr="00AC0A43">
              <w:rPr>
                <w:rStyle w:val="Hyperlink"/>
                <w:rFonts w:asciiTheme="minorHAnsi" w:hAnsiTheme="minorHAnsi" w:cs="Times New Roman"/>
                <w:noProof/>
              </w:rPr>
              <w:t>7.3  Pre-Computed Scores vs. On-Demand Calculation</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_Toc228925368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07E6969" w14:textId="77777777" w:rsidR="00AC0A43" w:rsidRPr="00AC0A43" w:rsidRDefault="00AC0A43">
          <w:pPr>
            <w:pStyle w:val="TOC2"/>
            <w:tabs>
              <w:tab w:val="right" w:leader="dot" w:pos="9060"/>
            </w:tabs>
            <w:rPr>
              <w:rFonts w:asciiTheme="minorHAnsi" w:hAnsiTheme="minorHAnsi" w:cs="Times New Roman"/>
              <w:noProof/>
            </w:rPr>
          </w:pPr>
          <w:hyperlink w:anchor="_Toc228925369" w:history="1">
            <w:r w:rsidRPr="00AC0A43">
              <w:rPr>
                <w:rStyle w:val="Hyperlink"/>
                <w:rFonts w:asciiTheme="minorHAnsi" w:hAnsiTheme="minorHAnsi" w:cs="Times New Roman"/>
                <w:noProof/>
              </w:rPr>
              <w:t>7.4  Index Strategy</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_Toc228925369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7C9EA52D" w14:textId="77777777" w:rsidR="00AC0A43" w:rsidRPr="00AC0A43" w:rsidRDefault="00AC0A43">
          <w:pPr>
            <w:pStyle w:val="TOC1"/>
            <w:tabs>
              <w:tab w:val="right" w:leader="dot" w:pos="9060"/>
            </w:tabs>
            <w:rPr>
              <w:rFonts w:asciiTheme="minorHAnsi" w:hAnsiTheme="minorHAnsi" w:cs="Times New Roman"/>
              <w:noProof/>
            </w:rPr>
          </w:pPr>
          <w:hyperlink w:anchor="_Toc228925370" w:history="1">
            <w:r w:rsidRPr="00AC0A43">
              <w:rPr>
                <w:rStyle w:val="Hyperlink"/>
                <w:rFonts w:asciiTheme="minorHAnsi" w:hAnsiTheme="minorHAnsi" w:cs="Times New Roman"/>
                <w:noProof/>
              </w:rPr>
              <w:t>8. Analytical Findings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_Toc228925370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6D33ACDA" w14:textId="77777777" w:rsidR="00AC0A43" w:rsidRPr="00AC0A43" w:rsidRDefault="00AC0A43">
          <w:pPr>
            <w:pStyle w:val="TOC2"/>
            <w:tabs>
              <w:tab w:val="right" w:leader="dot" w:pos="9060"/>
            </w:tabs>
            <w:rPr>
              <w:rFonts w:asciiTheme="minorHAnsi" w:hAnsiTheme="minorHAnsi" w:cs="Times New Roman"/>
              <w:noProof/>
            </w:rPr>
          </w:pPr>
          <w:hyperlink w:anchor="_Toc228925371" w:history="1">
            <w:r w:rsidRPr="00AC0A43">
              <w:rPr>
                <w:rStyle w:val="Hyperlink"/>
                <w:rFonts w:asciiTheme="minorHAnsi" w:hAnsiTheme="minorHAnsi" w:cs="Times New Roman"/>
                <w:noProof/>
              </w:rPr>
              <w:t>8.1  Securitization Trajectory (2019–2022)</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_Toc228925371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727B0A9F" w14:textId="77777777" w:rsidR="00AC0A43" w:rsidRPr="00AC0A43" w:rsidRDefault="00AC0A43">
          <w:pPr>
            <w:pStyle w:val="TOC2"/>
            <w:tabs>
              <w:tab w:val="right" w:leader="dot" w:pos="9060"/>
            </w:tabs>
            <w:rPr>
              <w:rFonts w:asciiTheme="minorHAnsi" w:hAnsiTheme="minorHAnsi" w:cs="Times New Roman"/>
              <w:noProof/>
            </w:rPr>
          </w:pPr>
          <w:hyperlink w:anchor="_Toc228925372" w:history="1">
            <w:r w:rsidRPr="00AC0A43">
              <w:rPr>
                <w:rStyle w:val="Hyperlink"/>
                <w:rFonts w:asciiTheme="minorHAnsi" w:hAnsiTheme="minorHAnsi" w:cs="Times New Roman"/>
                <w:noProof/>
              </w:rPr>
              <w:t>8.2  Frame Co-occurrence</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_Toc228925372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75537776" w14:textId="77777777" w:rsidR="00AC0A43" w:rsidRPr="00AC0A43" w:rsidRDefault="00AC0A43">
          <w:pPr>
            <w:pStyle w:val="TOC2"/>
            <w:tabs>
              <w:tab w:val="right" w:leader="dot" w:pos="9060"/>
            </w:tabs>
            <w:rPr>
              <w:rFonts w:asciiTheme="minorHAnsi" w:hAnsiTheme="minorHAnsi" w:cs="Times New Roman"/>
              <w:noProof/>
            </w:rPr>
          </w:pPr>
          <w:hyperlink w:anchor="_Toc228925373" w:history="1">
            <w:r w:rsidRPr="00AC0A43">
              <w:rPr>
                <w:rStyle w:val="Hyperlink"/>
                <w:rFonts w:asciiTheme="minorHAnsi" w:hAnsiTheme="minorHAnsi" w:cs="Times New Roman"/>
                <w:noProof/>
              </w:rPr>
              <w:t>8.3  Actor-Level Patterns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_Toc228925373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1E1AD3E5" w14:textId="77777777" w:rsidR="00AC0A43" w:rsidRPr="00AC0A43" w:rsidRDefault="00AC0A43">
          <w:pPr>
            <w:pStyle w:val="TOC2"/>
            <w:tabs>
              <w:tab w:val="right" w:leader="dot" w:pos="9060"/>
            </w:tabs>
            <w:rPr>
              <w:rFonts w:asciiTheme="minorHAnsi" w:hAnsiTheme="minorHAnsi" w:cs="Times New Roman"/>
              <w:noProof/>
            </w:rPr>
          </w:pPr>
          <w:hyperlink w:anchor="_Toc228925374" w:history="1">
            <w:r w:rsidRPr="00AC0A43">
              <w:rPr>
                <w:rStyle w:val="Hyperlink"/>
                <w:rFonts w:asciiTheme="minorHAnsi" w:hAnsiTheme="minorHAnsi" w:cs="Times New Roman"/>
                <w:noProof/>
              </w:rPr>
              <w:t>8.4  The Critical Materials Gap</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_Toc228925374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063FAC92" w14:textId="77777777" w:rsidR="00AC0A43" w:rsidRPr="00AC0A43" w:rsidRDefault="00AC0A43">
          <w:pPr>
            <w:pStyle w:val="TOC1"/>
            <w:tabs>
              <w:tab w:val="right" w:leader="dot" w:pos="9060"/>
            </w:tabs>
            <w:rPr>
              <w:rFonts w:asciiTheme="minorHAnsi" w:hAnsiTheme="minorHAnsi" w:cs="Times New Roman"/>
              <w:noProof/>
            </w:rPr>
          </w:pPr>
          <w:hyperlink w:anchor="_Toc228925375" w:history="1">
            <w:r w:rsidRPr="00AC0A43">
              <w:rPr>
                <w:rStyle w:val="Hyperlink"/>
                <w:rFonts w:asciiTheme="minorHAnsi" w:hAnsiTheme="minorHAnsi" w:cs="Times New Roman"/>
                <w:noProof/>
              </w:rPr>
              <w:t>9. Technology Stack</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_Toc228925375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3CC0F3D" w14:textId="77777777" w:rsidR="00AC0A43" w:rsidRPr="00AC0A43" w:rsidRDefault="00AC0A43">
          <w:pPr>
            <w:pStyle w:val="TOC1"/>
            <w:tabs>
              <w:tab w:val="right" w:leader="dot" w:pos="9060"/>
            </w:tabs>
            <w:rPr>
              <w:rFonts w:asciiTheme="minorHAnsi" w:hAnsiTheme="minorHAnsi" w:cs="Times New Roman"/>
              <w:noProof/>
            </w:rPr>
          </w:pPr>
          <w:hyperlink w:anchor="_Toc228925376" w:history="1">
            <w:r w:rsidRPr="00AC0A43">
              <w:rPr>
                <w:rStyle w:val="Hyperlink"/>
                <w:rFonts w:asciiTheme="minorHAnsi" w:hAnsiTheme="minorHAnsi" w:cs="Times New Roman"/>
                <w:noProof/>
              </w:rPr>
              <w:t>10. Limitations &amp; Future Work</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_Toc228925376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6718BD3" w14:textId="77777777" w:rsidR="00AC0A43" w:rsidRPr="00AC0A43" w:rsidRDefault="00AC0A43">
          <w:pPr>
            <w:pStyle w:val="TOC2"/>
            <w:tabs>
              <w:tab w:val="right" w:leader="dot" w:pos="9060"/>
            </w:tabs>
            <w:rPr>
              <w:rFonts w:asciiTheme="minorHAnsi" w:hAnsiTheme="minorHAnsi" w:cs="Times New Roman"/>
              <w:noProof/>
            </w:rPr>
          </w:pPr>
          <w:hyperlink w:anchor="_Toc228925377" w:history="1">
            <w:r w:rsidRPr="00AC0A43">
              <w:rPr>
                <w:rStyle w:val="Hyperlink"/>
                <w:rFonts w:asciiTheme="minorHAnsi" w:hAnsiTheme="minorHAnsi" w:cs="Times New Roman"/>
                <w:noProof/>
              </w:rPr>
              <w:t>10.1  Current Limitations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_Toc228925377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5D0DF05F" w14:textId="77777777" w:rsidR="00AC0A43" w:rsidRPr="00AC0A43" w:rsidRDefault="00AC0A43">
          <w:pPr>
            <w:pStyle w:val="TOC2"/>
            <w:tabs>
              <w:tab w:val="right" w:leader="dot" w:pos="9060"/>
            </w:tabs>
            <w:rPr>
              <w:rFonts w:asciiTheme="minorHAnsi" w:hAnsiTheme="minorHAnsi" w:cs="Times New Roman"/>
              <w:noProof/>
            </w:rPr>
          </w:pPr>
          <w:hyperlink w:anchor="_Toc228925378" w:history="1">
            <w:r w:rsidRPr="00AC0A43">
              <w:rPr>
                <w:rStyle w:val="Hyperlink"/>
                <w:rFonts w:asciiTheme="minorHAnsi" w:hAnsiTheme="minorHAnsi" w:cs="Times New Roman"/>
                <w:noProof/>
              </w:rPr>
              <w:t>10.2  Future Improvements</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_Toc228925378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7ACB5ABA" w14:textId="77777777" w:rsidR="00AC0A43" w:rsidRPr="00AC0A43" w:rsidRDefault="00AC0A43">
          <w:pPr>
            <w:pStyle w:val="TOC1"/>
            <w:tabs>
              <w:tab w:val="right" w:leader="dot" w:pos="9060"/>
            </w:tabs>
            <w:rPr>
              <w:rFonts w:asciiTheme="minorHAnsi" w:hAnsiTheme="minorHAnsi" w:cs="Times New Roman"/>
              <w:noProof/>
            </w:rPr>
          </w:pPr>
          <w:hyperlink w:anchor="_Toc228925379" w:history="1">
            <w:r w:rsidRPr="00AC0A43">
              <w:rPr>
                <w:rStyle w:val="Hyperlink"/>
                <w:rFonts w:asciiTheme="minorHAnsi" w:hAnsiTheme="minorHAnsi" w:cs="Times New Roman"/>
                <w:noProof/>
              </w:rPr>
              <w:t>11. Setup &amp; Usage</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_Toc228925379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66649930" w14:textId="77777777" w:rsidR="00AC0A43" w:rsidRPr="00AC0A43" w:rsidRDefault="00AC0A43">
          <w:pPr>
            <w:pStyle w:val="TOC2"/>
            <w:tabs>
              <w:tab w:val="right" w:leader="dot" w:pos="9060"/>
            </w:tabs>
            <w:rPr>
              <w:rFonts w:asciiTheme="minorHAnsi" w:hAnsiTheme="minorHAnsi" w:cs="Times New Roman"/>
              <w:noProof/>
            </w:rPr>
          </w:pPr>
          <w:hyperlink w:anchor="_Toc228925380" w:history="1">
            <w:r w:rsidRPr="00AC0A43">
              <w:rPr>
                <w:rStyle w:val="Hyperlink"/>
                <w:rFonts w:asciiTheme="minorHAnsi" w:hAnsiTheme="minorHAnsi" w:cs="Times New Roman"/>
                <w:noProof/>
              </w:rPr>
              <w:t>11.1  Installation</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_Toc228925380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3C55BDF3" w14:textId="77777777" w:rsidR="00AC0A43" w:rsidRPr="00AC0A43" w:rsidRDefault="00AC0A43">
          <w:pPr>
            <w:pStyle w:val="TOC2"/>
            <w:tabs>
              <w:tab w:val="right" w:leader="dot" w:pos="9060"/>
            </w:tabs>
            <w:rPr>
              <w:rFonts w:asciiTheme="minorHAnsi" w:hAnsiTheme="minorHAnsi" w:cs="Times New Roman"/>
              <w:noProof/>
            </w:rPr>
          </w:pPr>
          <w:hyperlink w:anchor="_Toc228925381" w:history="1">
            <w:r w:rsidRPr="00AC0A43">
              <w:rPr>
                <w:rStyle w:val="Hyperlink"/>
                <w:rFonts w:asciiTheme="minorHAnsi" w:hAnsiTheme="minorHAnsi" w:cs="Times New Roman"/>
                <w:noProof/>
              </w:rPr>
              <w:t>11.2  Pipeline Execution</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_Toc228925381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4064E241" w14:textId="77777777" w:rsidR="00AC0A43" w:rsidRPr="00AC0A43" w:rsidRDefault="00AC0A43">
          <w:pPr>
            <w:pStyle w:val="TOC2"/>
            <w:tabs>
              <w:tab w:val="right" w:leader="dot" w:pos="9060"/>
            </w:tabs>
            <w:rPr>
              <w:rFonts w:asciiTheme="minorHAnsi" w:hAnsiTheme="minorHAnsi" w:cs="Times New Roman"/>
              <w:noProof/>
            </w:rPr>
          </w:pPr>
          <w:hyperlink w:anchor="_Toc228925382" w:history="1">
            <w:r w:rsidRPr="00AC0A43">
              <w:rPr>
                <w:rStyle w:val="Hyperlink"/>
                <w:rFonts w:asciiTheme="minorHAnsi" w:hAnsiTheme="minorHAnsi" w:cs="Times New Roman"/>
                <w:noProof/>
              </w:rPr>
              <w:t>11.3  File Structure</w:t>
            </w:r>
            <w:r w:rsidRPr="00AC0A43">
              <w:rPr>
                <w:rFonts w:asciiTheme="minorHAnsi" w:hAnsiTheme="minorHAnsi" w:cs="Times New Roman"/>
                <w:noProof/>
              </w:rPr>
              <w:tab/>
            </w:r>
            <w:r w:rsidRPr="00AC0A43">
              <w:rPr>
                <w:rFonts w:asciiTheme="minorHAnsi" w:hAnsiTheme="minorHAnsi" w:cs="Times New Roman"/>
                <w:noProof/>
              </w:rPr>
              <w:fldChar w:fldCharType="begin"/>
            </w:r>
            <w:r w:rsidRPr="00AC0A43">
              <w:rPr>
                <w:rFonts w:asciiTheme="minorHAnsi" w:hAnsiTheme="minorHAnsi" w:cs="Times New Roman"/>
                <w:noProof/>
              </w:rPr>
              <w:instrText xml:space="preserve"> PAGEREF _Toc228925382 \h </w:instrText>
            </w:r>
            <w:r w:rsidRPr="00AC0A43">
              <w:rPr>
                <w:rFonts w:asciiTheme="minorHAnsi" w:hAnsiTheme="minorHAnsi" w:cs="Times New Roman"/>
                <w:noProof/>
              </w:rPr>
            </w:r>
            <w:r w:rsidRPr="00AC0A43">
              <w:rPr>
                <w:rFonts w:asciiTheme="minorHAnsi" w:hAnsiTheme="minorHAnsi" w:cs="Times New Roman"/>
                <w:noProof/>
              </w:rPr>
              <w:fldChar w:fldCharType="separate"/>
            </w:r>
            <w:r w:rsidRPr="00AC0A43">
              <w:rPr>
                <w:rFonts w:asciiTheme="minorHAnsi" w:hAnsiTheme="minorHAnsi" w:cs="Times New Roman"/>
                <w:noProof/>
              </w:rPr>
              <w:t>1</w:t>
            </w:r>
            <w:r w:rsidRPr="00AC0A43">
              <w:rPr>
                <w:rFonts w:asciiTheme="minorHAnsi" w:hAnsiTheme="minorHAnsi" w:cs="Times New Roman"/>
                <w:noProof/>
              </w:rPr>
              <w:fldChar w:fldCharType="end"/>
            </w:r>
          </w:hyperlink>
        </w:p>
        <w:p w14:paraId="79489C52" w14:textId="77777777" w:rsidR="00BC2A01" w:rsidRPr="00AC0A43" w:rsidRDefault="00000000">
          <w:pPr>
            <w:rPr>
              <w:rFonts w:asciiTheme="minorHAnsi" w:hAnsiTheme="minorHAnsi" w:cs="Times New Roman"/>
            </w:rPr>
          </w:pPr>
          <w:r w:rsidRPr="00AC0A43">
            <w:rPr>
              <w:rFonts w:asciiTheme="minorHAnsi" w:hAnsiTheme="minorHAnsi" w:cs="Times New Roman"/>
            </w:rPr>
            <w:fldChar w:fldCharType="end"/>
          </w:r>
        </w:p>
      </w:sdtContent>
    </w:sdt>
    <w:p w14:paraId="71A1E548"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6AE5DFC8" w14:textId="77777777" w:rsidR="00BC2A01" w:rsidRPr="00AC0A43" w:rsidRDefault="00BC2A01">
      <w:pPr>
        <w:rPr>
          <w:rFonts w:asciiTheme="minorHAnsi" w:hAnsiTheme="minorHAnsi" w:cs="Times New Roman"/>
        </w:rPr>
        <w:sectPr w:rsidR="00BC2A01" w:rsidRPr="00AC0A43">
          <w:headerReference w:type="default" r:id="rId7"/>
          <w:footerReference w:type="default" r:id="rId8"/>
          <w:pgSz w:w="11906" w:h="16838"/>
          <w:pgMar w:top="1418" w:right="1418" w:bottom="1618" w:left="1418" w:header="708" w:footer="708" w:gutter="0"/>
          <w:cols w:space="720"/>
          <w:docGrid w:linePitch="360"/>
        </w:sectPr>
      </w:pPr>
    </w:p>
    <w:p w14:paraId="0FC6F9C4" w14:textId="77777777" w:rsidR="00BC2A01" w:rsidRPr="00AC0A43" w:rsidRDefault="00000000">
      <w:pPr>
        <w:pStyle w:val="Heading1"/>
        <w:pBdr>
          <w:bottom w:val="single" w:sz="8" w:space="4" w:color="C9A84C"/>
        </w:pBdr>
        <w:rPr>
          <w:rFonts w:asciiTheme="minorHAnsi" w:hAnsiTheme="minorHAnsi" w:cs="Times New Roman"/>
        </w:rPr>
      </w:pPr>
      <w:bookmarkStart w:id="1" w:name="_Toc228925344"/>
      <w:r w:rsidRPr="00AC0A43">
        <w:rPr>
          <w:rFonts w:asciiTheme="minorHAnsi" w:hAnsiTheme="minorHAnsi" w:cs="Times New Roman"/>
        </w:rPr>
        <w:lastRenderedPageBreak/>
        <w:t>1. Executive Summary</w:t>
      </w:r>
      <w:bookmarkEnd w:id="1"/>
    </w:p>
    <w:p w14:paraId="5F687C4A"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 xml:space="preserve">This report documents the design, implementation, and analytical findings of the </w:t>
      </w:r>
      <w:r w:rsidRPr="00AC0A43">
        <w:rPr>
          <w:rFonts w:asciiTheme="minorHAnsi" w:hAnsiTheme="minorHAnsi" w:cs="Times New Roman"/>
          <w:b/>
          <w:bCs/>
        </w:rPr>
        <w:t>Dutch Parliament Energy Security Framing Tool</w:t>
      </w:r>
      <w:r w:rsidRPr="00AC0A43">
        <w:rPr>
          <w:rFonts w:asciiTheme="minorHAnsi" w:hAnsiTheme="minorHAnsi" w:cs="Times New Roman"/>
        </w:rPr>
        <w:t xml:space="preserve"> — a full-stack data analysis application built for the HCSS Datalab assignment. The tool processes the ParlaMint-NL parliamentary corpus (2019–2022), applies a keyword-based framing classification system, and presents results through an interactive Streamlit dashboard with AI-powered analysis capabilities.</w:t>
      </w:r>
    </w:p>
    <w:p w14:paraId="4675038A" w14:textId="77777777" w:rsidR="00BC2A01" w:rsidRPr="00AC0A43" w:rsidRDefault="00BC2A01">
      <w:pPr>
        <w:spacing w:after="120"/>
        <w:rPr>
          <w:rFonts w:asciiTheme="minorHAnsi" w:hAnsiTheme="minorHAnsi" w:cs="Times New Roman"/>
        </w:rPr>
      </w:pPr>
    </w:p>
    <w:p w14:paraId="1215AB1D" w14:textId="77777777" w:rsidR="00BC2A01" w:rsidRPr="00AC0A43" w:rsidRDefault="00000000">
      <w:pPr>
        <w:pStyle w:val="Heading3"/>
        <w:rPr>
          <w:rFonts w:asciiTheme="minorHAnsi" w:hAnsiTheme="minorHAnsi" w:cs="Times New Roman"/>
        </w:rPr>
      </w:pPr>
      <w:r w:rsidRPr="00AC0A43">
        <w:rPr>
          <w:rFonts w:asciiTheme="minorHAnsi" w:hAnsiTheme="minorHAnsi" w:cs="Times New Roman"/>
        </w:rPr>
        <w:t>Key Findings</w:t>
      </w:r>
    </w:p>
    <w:p w14:paraId="6452332D"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9,102 energy-relevant utterances were extracted from 1,127 parliamentary sessions across 337 unique speakers (2019–2022).</w:t>
      </w:r>
    </w:p>
    <w:p w14:paraId="408235AA"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Security focus density increased by 227.3</w:t>
      </w:r>
      <w:r w:rsidRPr="00AC0A43">
        <w:rPr>
          <w:rFonts w:asciiTheme="minorHAnsi" w:hAnsiTheme="minorHAnsi" w:cs="Times New Roman"/>
          <w:b/>
          <w:bCs/>
        </w:rPr>
        <w:t>%</w:t>
      </w:r>
      <w:r w:rsidRPr="00AC0A43">
        <w:rPr>
          <w:rFonts w:asciiTheme="minorHAnsi" w:hAnsiTheme="minorHAnsi" w:cs="Times New Roman"/>
        </w:rPr>
        <w:t xml:space="preserve"> from the pre-2022 average (2.12 hits/1,000 words) to the 2022 average (6.94 hits/1,000 words), with the sharpest inflection in February–March 2022 following Russia's invasion of Ukraine.</w:t>
      </w:r>
    </w:p>
    <w:p w14:paraId="5E519F4F"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16.8% of energy utterances simultaneously contain security framing (the 'energy × security overlap'), rising sharply in Q1 2022.</w:t>
      </w:r>
    </w:p>
    <w:p w14:paraId="7C5990C2"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Dominant framing is 'energy-general' (69.8%), followed by economic (10.8%), climate (9.3%), security (7.8%), and critical materials (2.3%).</w:t>
      </w:r>
    </w:p>
    <w:p w14:paraId="1313545F"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Mark Rutte (87 utterances), Rob Jetten (46), and Sjoerd Sjoerdsma (40) are the highest-volume energy-security speakers.</w:t>
      </w:r>
    </w:p>
    <w:p w14:paraId="67987795"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Critical minerals remain dramatically under-discussed (2.3% primary framing), suggesting a strategic blind spot in Dutch parliamentary discourse.</w:t>
      </w:r>
    </w:p>
    <w:p w14:paraId="5F307C5F" w14:textId="77777777" w:rsidR="00BC2A01" w:rsidRPr="00AC0A43" w:rsidRDefault="00BC2A01">
      <w:pPr>
        <w:spacing w:after="160"/>
        <w:rPr>
          <w:rFonts w:asciiTheme="minorHAnsi" w:hAnsiTheme="minorHAnsi" w:cs="Times New Roman"/>
        </w:rPr>
      </w:pPr>
    </w:p>
    <w:p w14:paraId="62204245"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0A9B3147" w14:textId="77777777" w:rsidR="00BC2A01" w:rsidRPr="00AC0A43" w:rsidRDefault="00000000">
      <w:pPr>
        <w:pStyle w:val="Heading1"/>
        <w:pBdr>
          <w:bottom w:val="single" w:sz="8" w:space="4" w:color="C9A84C"/>
        </w:pBdr>
        <w:rPr>
          <w:rFonts w:asciiTheme="minorHAnsi" w:hAnsiTheme="minorHAnsi" w:cs="Times New Roman"/>
        </w:rPr>
      </w:pPr>
      <w:bookmarkStart w:id="2" w:name="_Toc228925345"/>
      <w:r w:rsidRPr="00AC0A43">
        <w:rPr>
          <w:rFonts w:asciiTheme="minorHAnsi" w:hAnsiTheme="minorHAnsi" w:cs="Times New Roman"/>
        </w:rPr>
        <w:lastRenderedPageBreak/>
        <w:t>2. System Architecture</w:t>
      </w:r>
      <w:bookmarkEnd w:id="2"/>
    </w:p>
    <w:p w14:paraId="7EBE2CF5"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tool is organised as a five-stage pipeline, each stage implemented as a separate Python module. Stages are loosely coupled through CSV files, making it easy to re-run or replace individual components without reprocessing the entire corpus.</w:t>
      </w:r>
    </w:p>
    <w:p w14:paraId="60CFADBC" w14:textId="77777777" w:rsidR="00BC2A01" w:rsidRPr="00AC0A43" w:rsidRDefault="00BC2A01">
      <w:pPr>
        <w:spacing w:after="120"/>
        <w:rPr>
          <w:rFonts w:asciiTheme="minorHAnsi" w:hAnsiTheme="minorHAnsi" w:cs="Times New Roman"/>
        </w:rPr>
      </w:pPr>
    </w:p>
    <w:tbl>
      <w:tblPr>
        <w:tblW w:w="10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3635"/>
        <w:gridCol w:w="1176"/>
        <w:gridCol w:w="3871"/>
      </w:tblGrid>
      <w:tr w:rsidR="00BC2A01" w:rsidRPr="00AC0A43" w14:paraId="30614383" w14:textId="77777777" w:rsidTr="00AC0A43">
        <w:tblPrEx>
          <w:tblCellMar>
            <w:top w:w="0" w:type="dxa"/>
            <w:bottom w:w="0" w:type="dxa"/>
          </w:tblCellMar>
        </w:tblPrEx>
        <w:tc>
          <w:tcPr>
            <w:tcW w:w="1403"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1A48F385"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Stage</w:t>
            </w:r>
          </w:p>
        </w:tc>
        <w:tc>
          <w:tcPr>
            <w:tcW w:w="3635"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7BB2F035"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Script</w:t>
            </w:r>
          </w:p>
        </w:tc>
        <w:tc>
          <w:tcPr>
            <w:tcW w:w="117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1AB6189E"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Input</w:t>
            </w:r>
          </w:p>
        </w:tc>
        <w:tc>
          <w:tcPr>
            <w:tcW w:w="3871"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56DB2683"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Output</w:t>
            </w:r>
          </w:p>
        </w:tc>
      </w:tr>
      <w:tr w:rsidR="00BC2A01" w:rsidRPr="00AC0A43" w14:paraId="188F123C" w14:textId="77777777" w:rsidTr="00AC0A43">
        <w:tblPrEx>
          <w:tblCellMar>
            <w:top w:w="0" w:type="dxa"/>
            <w:bottom w:w="0" w:type="dxa"/>
          </w:tblCellMar>
        </w:tblPrEx>
        <w:tc>
          <w:tcPr>
            <w:tcW w:w="1403"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E67BCDA" w14:textId="331D0345" w:rsidR="00BC2A01" w:rsidRPr="00AC0A43" w:rsidRDefault="00000000">
            <w:pPr>
              <w:rPr>
                <w:rFonts w:asciiTheme="minorHAnsi" w:hAnsiTheme="minorHAnsi" w:cs="Times New Roman"/>
              </w:rPr>
            </w:pPr>
            <w:r w:rsidRPr="00AC0A43">
              <w:rPr>
                <w:rFonts w:asciiTheme="minorHAnsi" w:hAnsiTheme="minorHAnsi" w:cs="Times New Roman"/>
                <w:sz w:val="20"/>
                <w:szCs w:val="20"/>
              </w:rPr>
              <w:t>1</w:t>
            </w:r>
            <w:r w:rsidR="00AC0A43">
              <w:rPr>
                <w:rFonts w:asciiTheme="minorHAnsi" w:hAnsiTheme="minorHAnsi" w:cs="Times New Roman"/>
                <w:sz w:val="20"/>
                <w:szCs w:val="20"/>
                <w:lang w:val="en-US"/>
              </w:rPr>
              <w:t xml:space="preserve">. </w:t>
            </w:r>
            <w:r w:rsidRPr="00AC0A43">
              <w:rPr>
                <w:rFonts w:asciiTheme="minorHAnsi" w:hAnsiTheme="minorHAnsi" w:cs="Times New Roman"/>
                <w:sz w:val="20"/>
                <w:szCs w:val="20"/>
              </w:rPr>
              <w:t>Ingest &amp; Score</w:t>
            </w:r>
          </w:p>
        </w:tc>
        <w:tc>
          <w:tcPr>
            <w:tcW w:w="3635"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CC4BCE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process_parlamint.py</w:t>
            </w:r>
          </w:p>
        </w:tc>
        <w:tc>
          <w:tcPr>
            <w:tcW w:w="117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28EDAB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ParlaMint-NL .txt/.tsv files</w:t>
            </w:r>
          </w:p>
        </w:tc>
        <w:tc>
          <w:tcPr>
            <w:tcW w:w="3871"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D6A0D5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energy_security_utterances.csv</w:t>
            </w:r>
          </w:p>
        </w:tc>
      </w:tr>
      <w:tr w:rsidR="00BC2A01" w:rsidRPr="00AC0A43" w14:paraId="365649D7" w14:textId="77777777" w:rsidTr="00AC0A43">
        <w:tblPrEx>
          <w:tblCellMar>
            <w:top w:w="0" w:type="dxa"/>
            <w:bottom w:w="0" w:type="dxa"/>
          </w:tblCellMar>
        </w:tblPrEx>
        <w:tc>
          <w:tcPr>
            <w:tcW w:w="1403"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3BB47DC" w14:textId="63A10F46" w:rsidR="00BC2A01" w:rsidRPr="00AC0A43" w:rsidRDefault="00000000">
            <w:pPr>
              <w:rPr>
                <w:rFonts w:asciiTheme="minorHAnsi" w:hAnsiTheme="minorHAnsi" w:cs="Times New Roman"/>
              </w:rPr>
            </w:pPr>
            <w:r w:rsidRPr="00AC0A43">
              <w:rPr>
                <w:rFonts w:asciiTheme="minorHAnsi" w:hAnsiTheme="minorHAnsi" w:cs="Times New Roman"/>
                <w:sz w:val="20"/>
                <w:szCs w:val="20"/>
              </w:rPr>
              <w:t>2</w:t>
            </w:r>
            <w:r w:rsidR="00AC0A43">
              <w:rPr>
                <w:rFonts w:asciiTheme="minorHAnsi" w:hAnsiTheme="minorHAnsi" w:cs="Times New Roman"/>
                <w:sz w:val="20"/>
                <w:szCs w:val="20"/>
                <w:lang w:val="en-US"/>
              </w:rPr>
              <w:t>.</w:t>
            </w:r>
            <w:r w:rsidRPr="00AC0A43">
              <w:rPr>
                <w:rFonts w:asciiTheme="minorHAnsi" w:hAnsiTheme="minorHAnsi" w:cs="Times New Roman"/>
                <w:sz w:val="20"/>
                <w:szCs w:val="20"/>
              </w:rPr>
              <w:t>Enrich Speakers</w:t>
            </w:r>
          </w:p>
        </w:tc>
        <w:tc>
          <w:tcPr>
            <w:tcW w:w="3635"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2C0A86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enrich_speakers.py</w:t>
            </w:r>
          </w:p>
        </w:tc>
        <w:tc>
          <w:tcPr>
            <w:tcW w:w="117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408427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CSV + ParlaMint TEI/XML</w:t>
            </w:r>
          </w:p>
        </w:tc>
        <w:tc>
          <w:tcPr>
            <w:tcW w:w="3871"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BEAB60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energy_security_utterances_enriched.csv</w:t>
            </w:r>
          </w:p>
        </w:tc>
      </w:tr>
      <w:tr w:rsidR="00BC2A01" w:rsidRPr="00AC0A43" w14:paraId="5D1E4D77" w14:textId="77777777" w:rsidTr="00AC0A43">
        <w:tblPrEx>
          <w:tblCellMar>
            <w:top w:w="0" w:type="dxa"/>
            <w:bottom w:w="0" w:type="dxa"/>
          </w:tblCellMar>
        </w:tblPrEx>
        <w:tc>
          <w:tcPr>
            <w:tcW w:w="1403"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75B9D64" w14:textId="50EECEE4" w:rsidR="00BC2A01" w:rsidRPr="00AC0A43" w:rsidRDefault="00000000">
            <w:pPr>
              <w:rPr>
                <w:rFonts w:asciiTheme="minorHAnsi" w:hAnsiTheme="minorHAnsi" w:cs="Times New Roman"/>
              </w:rPr>
            </w:pPr>
            <w:r w:rsidRPr="00AC0A43">
              <w:rPr>
                <w:rFonts w:asciiTheme="minorHAnsi" w:hAnsiTheme="minorHAnsi" w:cs="Times New Roman"/>
                <w:sz w:val="20"/>
                <w:szCs w:val="20"/>
              </w:rPr>
              <w:t>3</w:t>
            </w:r>
            <w:r w:rsidR="00AC0A43">
              <w:rPr>
                <w:rFonts w:asciiTheme="minorHAnsi" w:hAnsiTheme="minorHAnsi" w:cs="Times New Roman"/>
                <w:sz w:val="20"/>
                <w:szCs w:val="20"/>
                <w:lang w:val="en-US"/>
              </w:rPr>
              <w:t>.</w:t>
            </w:r>
            <w:r w:rsidRPr="00AC0A43">
              <w:rPr>
                <w:rFonts w:asciiTheme="minorHAnsi" w:hAnsiTheme="minorHAnsi" w:cs="Times New Roman"/>
                <w:sz w:val="20"/>
                <w:szCs w:val="20"/>
              </w:rPr>
              <w:t>Keyword Audit</w:t>
            </w:r>
          </w:p>
        </w:tc>
        <w:tc>
          <w:tcPr>
            <w:tcW w:w="3635"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0B1C87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keyword_audit.py</w:t>
            </w:r>
          </w:p>
        </w:tc>
        <w:tc>
          <w:tcPr>
            <w:tcW w:w="117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F644D7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Enriched CSV</w:t>
            </w:r>
          </w:p>
        </w:tc>
        <w:tc>
          <w:tcPr>
            <w:tcW w:w="3871"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5FD2FC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keyword_audit/ CSVs for manual review</w:t>
            </w:r>
          </w:p>
        </w:tc>
      </w:tr>
      <w:tr w:rsidR="00BC2A01" w:rsidRPr="00AC0A43" w14:paraId="2C544648" w14:textId="77777777" w:rsidTr="00AC0A43">
        <w:tblPrEx>
          <w:tblCellMar>
            <w:top w:w="0" w:type="dxa"/>
            <w:bottom w:w="0" w:type="dxa"/>
          </w:tblCellMar>
        </w:tblPrEx>
        <w:tc>
          <w:tcPr>
            <w:tcW w:w="1403"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E8EB135" w14:textId="7D4E01C9" w:rsidR="00BC2A01" w:rsidRPr="00AC0A43" w:rsidRDefault="00000000">
            <w:pPr>
              <w:rPr>
                <w:rFonts w:asciiTheme="minorHAnsi" w:hAnsiTheme="minorHAnsi" w:cs="Times New Roman"/>
              </w:rPr>
            </w:pPr>
            <w:r w:rsidRPr="00AC0A43">
              <w:rPr>
                <w:rFonts w:asciiTheme="minorHAnsi" w:hAnsiTheme="minorHAnsi" w:cs="Times New Roman"/>
                <w:sz w:val="20"/>
                <w:szCs w:val="20"/>
              </w:rPr>
              <w:t>4</w:t>
            </w:r>
            <w:r w:rsidR="00AC0A43">
              <w:rPr>
                <w:rFonts w:asciiTheme="minorHAnsi" w:hAnsiTheme="minorHAnsi" w:cs="Times New Roman"/>
                <w:sz w:val="20"/>
                <w:szCs w:val="20"/>
                <w:lang w:val="en-US"/>
              </w:rPr>
              <w:t>.</w:t>
            </w:r>
            <w:r w:rsidRPr="00AC0A43">
              <w:rPr>
                <w:rFonts w:asciiTheme="minorHAnsi" w:hAnsiTheme="minorHAnsi" w:cs="Times New Roman"/>
                <w:sz w:val="20"/>
                <w:szCs w:val="20"/>
              </w:rPr>
              <w:t>Advanced Analysis</w:t>
            </w:r>
          </w:p>
        </w:tc>
        <w:tc>
          <w:tcPr>
            <w:tcW w:w="3635"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3313C6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advanced_analysis_energy_security.py</w:t>
            </w:r>
          </w:p>
        </w:tc>
        <w:tc>
          <w:tcPr>
            <w:tcW w:w="117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2E843A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Enriched CSV</w:t>
            </w:r>
          </w:p>
        </w:tc>
        <w:tc>
          <w:tcPr>
            <w:tcW w:w="3871"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378CCC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analysis_outputs/ (22 CSVs + plots)</w:t>
            </w:r>
          </w:p>
        </w:tc>
      </w:tr>
      <w:tr w:rsidR="00BC2A01" w:rsidRPr="00AC0A43" w14:paraId="37AB479F" w14:textId="77777777" w:rsidTr="00AC0A43">
        <w:tblPrEx>
          <w:tblCellMar>
            <w:top w:w="0" w:type="dxa"/>
            <w:bottom w:w="0" w:type="dxa"/>
          </w:tblCellMar>
        </w:tblPrEx>
        <w:tc>
          <w:tcPr>
            <w:tcW w:w="1403"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8191225" w14:textId="6C9D5E9F" w:rsidR="00BC2A01" w:rsidRPr="00AC0A43" w:rsidRDefault="00000000">
            <w:pPr>
              <w:rPr>
                <w:rFonts w:asciiTheme="minorHAnsi" w:hAnsiTheme="minorHAnsi" w:cs="Times New Roman"/>
              </w:rPr>
            </w:pPr>
            <w:r w:rsidRPr="00AC0A43">
              <w:rPr>
                <w:rFonts w:asciiTheme="minorHAnsi" w:hAnsiTheme="minorHAnsi" w:cs="Times New Roman"/>
                <w:sz w:val="20"/>
                <w:szCs w:val="20"/>
              </w:rPr>
              <w:t>5</w:t>
            </w:r>
            <w:r w:rsidR="00AC0A43">
              <w:rPr>
                <w:rFonts w:asciiTheme="minorHAnsi" w:hAnsiTheme="minorHAnsi" w:cs="Times New Roman"/>
                <w:sz w:val="20"/>
                <w:szCs w:val="20"/>
                <w:lang w:val="en-US"/>
              </w:rPr>
              <w:t>.</w:t>
            </w:r>
            <w:r w:rsidRPr="00AC0A43">
              <w:rPr>
                <w:rFonts w:asciiTheme="minorHAnsi" w:hAnsiTheme="minorHAnsi" w:cs="Times New Roman"/>
                <w:sz w:val="20"/>
                <w:szCs w:val="20"/>
              </w:rPr>
              <w:t>Dashboard</w:t>
            </w:r>
          </w:p>
        </w:tc>
        <w:tc>
          <w:tcPr>
            <w:tcW w:w="3635"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4D9F50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app.py</w:t>
            </w:r>
          </w:p>
        </w:tc>
        <w:tc>
          <w:tcPr>
            <w:tcW w:w="117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89AC4D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Enriched CSV</w:t>
            </w:r>
          </w:p>
        </w:tc>
        <w:tc>
          <w:tcPr>
            <w:tcW w:w="3871"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47F6DF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Interactive Streamlit web application</w:t>
            </w:r>
          </w:p>
        </w:tc>
      </w:tr>
    </w:tbl>
    <w:p w14:paraId="40E767E4" w14:textId="77777777" w:rsidR="00BC2A01" w:rsidRPr="00AC0A43" w:rsidRDefault="00BC2A01">
      <w:pPr>
        <w:spacing w:after="200"/>
        <w:rPr>
          <w:rFonts w:asciiTheme="minorHAnsi" w:hAnsiTheme="minorHAnsi" w:cs="Times New Roman"/>
        </w:rPr>
      </w:pPr>
    </w:p>
    <w:tbl>
      <w:tblPr>
        <w:tblW w:w="9070" w:type="dxa"/>
        <w:tblCellMar>
          <w:left w:w="10" w:type="dxa"/>
          <w:right w:w="10" w:type="dxa"/>
        </w:tblCellMar>
        <w:tblLook w:val="04A0" w:firstRow="1" w:lastRow="0" w:firstColumn="1" w:lastColumn="0" w:noHBand="0" w:noVBand="1"/>
      </w:tblPr>
      <w:tblGrid>
        <w:gridCol w:w="9070"/>
      </w:tblGrid>
      <w:tr w:rsidR="00BC2A01" w:rsidRPr="00AC0A43" w14:paraId="305F0964" w14:textId="77777777" w:rsidTr="008E35AB">
        <w:tblPrEx>
          <w:tblCellMar>
            <w:top w:w="0" w:type="dxa"/>
            <w:bottom w:w="0" w:type="dxa"/>
          </w:tblCellMar>
        </w:tblPrEx>
        <w:tc>
          <w:tcPr>
            <w:tcW w:w="9070" w:type="dxa"/>
            <w:tcMar>
              <w:top w:w="120" w:type="dxa"/>
              <w:left w:w="180" w:type="dxa"/>
              <w:bottom w:w="120" w:type="dxa"/>
              <w:right w:w="180" w:type="dxa"/>
            </w:tcMar>
          </w:tcPr>
          <w:p w14:paraId="08897A76"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2E5F8A"/>
                <w:sz w:val="20"/>
                <w:szCs w:val="20"/>
              </w:rPr>
              <w:t>Design Principle</w:t>
            </w:r>
          </w:p>
          <w:p w14:paraId="1D2BB22C"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Each stage writes a self-contained output file. A researcher can stop after stage 1, inspect the CSV in Excel, improve keyword dictionaries using keyword_audit.py, re-run stage 1, and then re-run stages 2–5 without losing any work. The pipeline is stateless and fully reproducible.</w:t>
            </w:r>
          </w:p>
        </w:tc>
      </w:tr>
    </w:tbl>
    <w:p w14:paraId="48F81F23" w14:textId="77777777" w:rsidR="00BC2A01" w:rsidRPr="00AC0A43" w:rsidRDefault="00BC2A01">
      <w:pPr>
        <w:spacing w:after="200"/>
        <w:rPr>
          <w:rFonts w:asciiTheme="minorHAnsi" w:hAnsiTheme="minorHAnsi" w:cs="Times New Roman"/>
        </w:rPr>
      </w:pPr>
    </w:p>
    <w:p w14:paraId="71CF6B70"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3D598CD7" w14:textId="77777777" w:rsidR="00BC2A01" w:rsidRPr="00AC0A43" w:rsidRDefault="00000000">
      <w:pPr>
        <w:pStyle w:val="Heading1"/>
        <w:pBdr>
          <w:bottom w:val="single" w:sz="8" w:space="4" w:color="C9A84C"/>
        </w:pBdr>
        <w:rPr>
          <w:rFonts w:asciiTheme="minorHAnsi" w:hAnsiTheme="minorHAnsi" w:cs="Times New Roman"/>
        </w:rPr>
      </w:pPr>
      <w:bookmarkStart w:id="3" w:name="_Toc228925346"/>
      <w:r w:rsidRPr="00AC0A43">
        <w:rPr>
          <w:rFonts w:asciiTheme="minorHAnsi" w:hAnsiTheme="minorHAnsi" w:cs="Times New Roman"/>
        </w:rPr>
        <w:lastRenderedPageBreak/>
        <w:t>3. Data Processing — process_parlamint.py</w:t>
      </w:r>
      <w:bookmarkEnd w:id="3"/>
    </w:p>
    <w:p w14:paraId="2F7CF656" w14:textId="7B89409E" w:rsidR="00BC2A01" w:rsidRPr="00AC0A43" w:rsidRDefault="00000000">
      <w:pPr>
        <w:spacing w:after="140"/>
        <w:rPr>
          <w:rFonts w:asciiTheme="minorHAnsi" w:hAnsiTheme="minorHAnsi" w:cs="Times New Roman"/>
        </w:rPr>
      </w:pPr>
      <w:r w:rsidRPr="00AC0A43">
        <w:rPr>
          <w:rFonts w:asciiTheme="minorHAnsi" w:hAnsiTheme="minorHAnsi" w:cs="Times New Roman"/>
        </w:rPr>
        <w:t>It reads every .txt and .tsv file in the ParlaMint-NL English text corpus, applies text normalisation, matches keywords, and outputs a flat CSV containing one row per energy-relevant utterance.</w:t>
      </w:r>
    </w:p>
    <w:p w14:paraId="68032019" w14:textId="77777777" w:rsidR="00BC2A01" w:rsidRPr="00AC0A43" w:rsidRDefault="00000000">
      <w:pPr>
        <w:pStyle w:val="Heading2"/>
        <w:rPr>
          <w:rFonts w:asciiTheme="minorHAnsi" w:hAnsiTheme="minorHAnsi" w:cs="Times New Roman"/>
        </w:rPr>
      </w:pPr>
      <w:bookmarkStart w:id="4" w:name="_Toc228925347"/>
      <w:r w:rsidRPr="00AC0A43">
        <w:rPr>
          <w:rFonts w:asciiTheme="minorHAnsi" w:hAnsiTheme="minorHAnsi" w:cs="Times New Roman"/>
        </w:rPr>
        <w:t>3.1  Input Format</w:t>
      </w:r>
      <w:bookmarkEnd w:id="4"/>
    </w:p>
    <w:p w14:paraId="5AF35DA2"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ParlaMint distributes parliamentary text in two formats: TEI/XML (rich metadata) and plain .txt/.tsv (text content). This script consumes the plain text files, which follow a simple two-column tab-separated format:</w:t>
      </w:r>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76AD289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55C0809"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Format: &lt;utterance_id&gt;  &lt;raw_text&gt;</w:t>
            </w:r>
          </w:p>
        </w:tc>
      </w:tr>
      <w:tr w:rsidR="00BC2A01" w:rsidRPr="00AC0A43" w14:paraId="2028F654"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BFB3B90"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ParlaMint-NL_2022-03-10-tweedekamer-4.u15    Mr. President, the energy</w:t>
            </w:r>
          </w:p>
        </w:tc>
      </w:tr>
      <w:tr w:rsidR="00BC2A01" w:rsidRPr="00AC0A43" w14:paraId="40B6D6A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E7EC776"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situation in Europe has</w:t>
            </w:r>
          </w:p>
        </w:tc>
      </w:tr>
      <w:tr w:rsidR="00BC2A01" w:rsidRPr="00AC0A43" w14:paraId="697288B9"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154B362"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fundamentally changed...</w:t>
            </w:r>
          </w:p>
        </w:tc>
      </w:tr>
    </w:tbl>
    <w:p w14:paraId="69F3FE0A" w14:textId="77777777" w:rsidR="00BC2A01" w:rsidRPr="00AC0A43" w:rsidRDefault="00BC2A01">
      <w:pPr>
        <w:spacing w:after="160"/>
        <w:rPr>
          <w:rFonts w:asciiTheme="minorHAnsi" w:hAnsiTheme="minorHAnsi" w:cs="Times New Roman"/>
        </w:rPr>
      </w:pPr>
    </w:p>
    <w:p w14:paraId="5065C7DC" w14:textId="77777777" w:rsidR="00BC2A01" w:rsidRPr="00AC0A43" w:rsidRDefault="00000000">
      <w:pPr>
        <w:pStyle w:val="Heading2"/>
        <w:rPr>
          <w:rFonts w:asciiTheme="minorHAnsi" w:hAnsiTheme="minorHAnsi" w:cs="Times New Roman"/>
        </w:rPr>
      </w:pPr>
      <w:bookmarkStart w:id="5" w:name="_Toc228925348"/>
      <w:r w:rsidRPr="00AC0A43">
        <w:rPr>
          <w:rFonts w:asciiTheme="minorHAnsi" w:hAnsiTheme="minorHAnsi" w:cs="Times New Roman"/>
        </w:rPr>
        <w:t>3.2  Text Normalisation</w:t>
      </w:r>
      <w:bookmarkEnd w:id="5"/>
    </w:p>
    <w:p w14:paraId="6BB110EB"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Raw parliamentary text is messy — it contains titles, procedural phrases, speaker references, and transcription artefacts. Normalisation makes keyword matching reliable across different speech styles:</w:t>
      </w:r>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5B27BE4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2E30AF3"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def normalize_text(raw_text: str) -&gt; str:</w:t>
            </w:r>
          </w:p>
        </w:tc>
      </w:tr>
      <w:tr w:rsidR="00BC2A01" w:rsidRPr="00AC0A43" w14:paraId="791A699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EBAA360"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text = raw_text.lower()</w:t>
            </w:r>
          </w:p>
        </w:tc>
      </w:tr>
      <w:tr w:rsidR="00BC2A01" w:rsidRPr="00AC0A43" w14:paraId="346EAB6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551F69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text = re.sub(r'[^a-z0-9\s\-]', ' ', text)   # remove punctuation</w:t>
            </w:r>
          </w:p>
        </w:tc>
      </w:tr>
      <w:tr w:rsidR="00BC2A01" w:rsidRPr="00AC0A43" w14:paraId="0D503F2E"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4B20AA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tokens = nltk.word_tokenize(text)</w:t>
            </w:r>
          </w:p>
        </w:tc>
      </w:tr>
      <w:tr w:rsidR="00BC2A01" w:rsidRPr="00AC0A43" w14:paraId="0E2F87A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A948141"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tokens = [lemmatizer.lemmatize(t) for t in tokens</w:t>
            </w:r>
          </w:p>
        </w:tc>
      </w:tr>
      <w:tr w:rsidR="00BC2A01" w:rsidRPr="00AC0A43" w14:paraId="6F0683F6"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07336B4"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if t not in STOPWORDS and len(t) &gt;= 3]  # lemmatize &amp; filter</w:t>
            </w:r>
          </w:p>
        </w:tc>
      </w:tr>
      <w:tr w:rsidR="00BC2A01" w:rsidRPr="00AC0A43" w14:paraId="16446BDE"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80155C6"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return ' '.join(tokens)</w:t>
            </w:r>
          </w:p>
        </w:tc>
      </w:tr>
    </w:tbl>
    <w:p w14:paraId="59EADC71" w14:textId="77777777" w:rsidR="00BC2A01" w:rsidRPr="00AC0A43" w:rsidRDefault="00BC2A01">
      <w:pPr>
        <w:spacing w:after="140"/>
        <w:rPr>
          <w:rFonts w:asciiTheme="minorHAnsi" w:hAnsiTheme="minorHAnsi" w:cs="Times New Roman"/>
        </w:rPr>
      </w:pPr>
    </w:p>
    <w:p w14:paraId="2217CF1E"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 xml:space="preserve">Lemmatisation (e.g. 'dependencies' </w:t>
      </w:r>
      <w:r w:rsidRPr="00AC0A43">
        <w:rPr>
          <w:rFonts w:asciiTheme="minorHAnsi" w:hAnsiTheme="minorHAnsi"/>
        </w:rPr>
        <w:t>→</w:t>
      </w:r>
      <w:r w:rsidRPr="00AC0A43">
        <w:rPr>
          <w:rFonts w:asciiTheme="minorHAnsi" w:hAnsiTheme="minorHAnsi" w:cs="Times New Roman"/>
        </w:rPr>
        <w:t xml:space="preserve"> 'dependency', 'invaded' </w:t>
      </w:r>
      <w:r w:rsidRPr="00AC0A43">
        <w:rPr>
          <w:rFonts w:asciiTheme="minorHAnsi" w:hAnsiTheme="minorHAnsi"/>
        </w:rPr>
        <w:t>→</w:t>
      </w:r>
      <w:r w:rsidRPr="00AC0A43">
        <w:rPr>
          <w:rFonts w:asciiTheme="minorHAnsi" w:hAnsiTheme="minorHAnsi" w:cs="Times New Roman"/>
        </w:rPr>
        <w:t xml:space="preserve"> 'invade') ensures that keyword patterns catch inflected forms without needing to list every variant explicitly. Stopword removal eliminates high-frequency function words that would otherwise inflate word counts and dilute density scores.</w:t>
      </w:r>
    </w:p>
    <w:p w14:paraId="0671733D" w14:textId="77777777" w:rsidR="00BC2A01" w:rsidRPr="00AC0A43" w:rsidRDefault="00BC2A01">
      <w:pPr>
        <w:spacing w:after="160"/>
        <w:rPr>
          <w:rFonts w:asciiTheme="minorHAnsi" w:hAnsiTheme="minorHAnsi" w:cs="Times New Roman"/>
        </w:rPr>
      </w:pPr>
    </w:p>
    <w:p w14:paraId="495EAD9F" w14:textId="77777777" w:rsidR="00BC2A01" w:rsidRPr="00AC0A43" w:rsidRDefault="00000000">
      <w:pPr>
        <w:pStyle w:val="Heading2"/>
        <w:rPr>
          <w:rFonts w:asciiTheme="minorHAnsi" w:hAnsiTheme="minorHAnsi" w:cs="Times New Roman"/>
        </w:rPr>
      </w:pPr>
      <w:bookmarkStart w:id="6" w:name="_Toc228925349"/>
      <w:r w:rsidRPr="00AC0A43">
        <w:rPr>
          <w:rFonts w:asciiTheme="minorHAnsi" w:hAnsiTheme="minorHAnsi" w:cs="Times New Roman"/>
        </w:rPr>
        <w:t>3.3  Keyword Dictionaries</w:t>
      </w:r>
      <w:bookmarkEnd w:id="6"/>
    </w:p>
    <w:p w14:paraId="50378B05"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Five keyword dictionaries define the framing dimensions. Each dictionary was built iteratively: an initial list of obvious terms was compiled, then expanded using the keyword_audit.py tool, which surfaces the most frequent words and phrases in the corpus that are NOT yet matched by any dictionary.</w:t>
      </w:r>
    </w:p>
    <w:p w14:paraId="7DDD2BFC" w14:textId="77777777" w:rsidR="00BC2A01" w:rsidRPr="00AC0A43" w:rsidRDefault="00BC2A01">
      <w:pPr>
        <w:spacing w:after="120"/>
        <w:rPr>
          <w:rFonts w:asciiTheme="minorHAnsi" w:hAnsiTheme="minorHAnsi" w:cs="Times New Roman"/>
        </w:rPr>
      </w:pPr>
    </w:p>
    <w:tbl>
      <w:tblPr>
        <w:tblW w:w="8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300"/>
        <w:gridCol w:w="1306"/>
      </w:tblGrid>
      <w:tr w:rsidR="00BC2A01" w:rsidRPr="00AC0A43" w14:paraId="2DDA150E" w14:textId="77777777">
        <w:tblPrEx>
          <w:tblCellMar>
            <w:top w:w="0" w:type="dxa"/>
            <w:bottom w:w="0" w:type="dxa"/>
          </w:tblCellMar>
        </w:tblPrEx>
        <w:tc>
          <w:tcPr>
            <w:tcW w:w="14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28ED5557"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Dimension</w:t>
            </w:r>
          </w:p>
        </w:tc>
        <w:tc>
          <w:tcPr>
            <w:tcW w:w="53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33EFA892"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Core Terms (examples)</w:t>
            </w:r>
          </w:p>
        </w:tc>
        <w:tc>
          <w:tcPr>
            <w:tcW w:w="13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0C22CB33"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Size</w:t>
            </w:r>
          </w:p>
        </w:tc>
      </w:tr>
      <w:tr w:rsidR="00BC2A01" w:rsidRPr="00AC0A43" w14:paraId="1AEC9DEC" w14:textId="77777777">
        <w:tblPrEx>
          <w:tblCellMar>
            <w:top w:w="0" w:type="dxa"/>
            <w:bottom w:w="0" w:type="dxa"/>
          </w:tblCellMar>
        </w:tblPrEx>
        <w:tc>
          <w:tcPr>
            <w:tcW w:w="140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40" w:type="dxa"/>
            </w:tcMar>
          </w:tcPr>
          <w:p w14:paraId="2266966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w:t>
            </w:r>
          </w:p>
        </w:tc>
        <w:tc>
          <w:tcPr>
            <w:tcW w:w="5300"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40" w:type="dxa"/>
            </w:tcMar>
          </w:tcPr>
          <w:p w14:paraId="54A4988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 gas, lng, pipeline, nord stream, groningen, hydrogen, energy transition, gasunie</w:t>
            </w:r>
          </w:p>
        </w:tc>
        <w:tc>
          <w:tcPr>
            <w:tcW w:w="1306" w:type="dxa"/>
            <w:tcBorders>
              <w:top w:val="single" w:sz="4" w:space="0" w:color="D0D8E4"/>
              <w:left w:val="single" w:sz="4" w:space="0" w:color="D0D8E4"/>
              <w:bottom w:val="single" w:sz="4" w:space="0" w:color="D0D8E4"/>
              <w:right w:val="single" w:sz="4" w:space="0" w:color="D0D8E4"/>
            </w:tcBorders>
            <w:shd w:val="clear" w:color="auto" w:fill="FFFFFF"/>
            <w:tcMar>
              <w:top w:w="100" w:type="dxa"/>
              <w:left w:w="140" w:type="dxa"/>
              <w:bottom w:w="100" w:type="dxa"/>
              <w:right w:w="140" w:type="dxa"/>
            </w:tcMar>
          </w:tcPr>
          <w:p w14:paraId="497B515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~65 terms</w:t>
            </w:r>
          </w:p>
        </w:tc>
      </w:tr>
      <w:tr w:rsidR="00BC2A01" w:rsidRPr="00AC0A43" w14:paraId="6C85D44F" w14:textId="77777777" w:rsidTr="008E35AB">
        <w:tblPrEx>
          <w:tblCellMar>
            <w:top w:w="0" w:type="dxa"/>
            <w:bottom w:w="0" w:type="dxa"/>
          </w:tblCellMar>
        </w:tblPrEx>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273315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lastRenderedPageBreak/>
              <w:t>Security</w:t>
            </w:r>
          </w:p>
        </w:tc>
        <w:tc>
          <w:tcPr>
            <w:tcW w:w="53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839935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national security, russia, ukraine, nato, sanctions, strategic autonomy, dependency, critical infrastructure</w:t>
            </w:r>
          </w:p>
        </w:tc>
        <w:tc>
          <w:tcPr>
            <w:tcW w:w="13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3D5CF7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~75 terms</w:t>
            </w:r>
          </w:p>
        </w:tc>
      </w:tr>
      <w:tr w:rsidR="00BC2A01" w:rsidRPr="00AC0A43" w14:paraId="4E8C673F" w14:textId="77777777" w:rsidTr="008E35AB">
        <w:tblPrEx>
          <w:tblCellMar>
            <w:top w:w="0" w:type="dxa"/>
            <w:bottom w:w="0" w:type="dxa"/>
          </w:tblCellMar>
        </w:tblPrEx>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52EDC1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Economic</w:t>
            </w:r>
          </w:p>
        </w:tc>
        <w:tc>
          <w:tcPr>
            <w:tcW w:w="53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1BE9F9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 price, inflation, purchasing power, supply chain, trade balance, subsidy, competitiveness</w:t>
            </w:r>
          </w:p>
        </w:tc>
        <w:tc>
          <w:tcPr>
            <w:tcW w:w="13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8FD755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~50 terms</w:t>
            </w:r>
          </w:p>
        </w:tc>
      </w:tr>
      <w:tr w:rsidR="00BC2A01" w:rsidRPr="00AC0A43" w14:paraId="3AE7DA3A" w14:textId="77777777" w:rsidTr="008E35AB">
        <w:tblPrEx>
          <w:tblCellMar>
            <w:top w:w="0" w:type="dxa"/>
            <w:bottom w:w="0" w:type="dxa"/>
          </w:tblCellMar>
        </w:tblPrEx>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B61BC6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Climate</w:t>
            </w:r>
          </w:p>
        </w:tc>
        <w:tc>
          <w:tcPr>
            <w:tcW w:w="53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F8546B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climate change, co2, emissions, paris agreement, green deal, net zero, carbon tax</w:t>
            </w:r>
          </w:p>
        </w:tc>
        <w:tc>
          <w:tcPr>
            <w:tcW w:w="13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6F75E4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~45 terms</w:t>
            </w:r>
          </w:p>
        </w:tc>
      </w:tr>
      <w:tr w:rsidR="00BC2A01" w:rsidRPr="00AC0A43" w14:paraId="2E8593F8" w14:textId="77777777" w:rsidTr="008E35AB">
        <w:tblPrEx>
          <w:tblCellMar>
            <w:top w:w="0" w:type="dxa"/>
            <w:bottom w:w="0" w:type="dxa"/>
          </w:tblCellMar>
        </w:tblPrEx>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BABAB2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Critical Materials</w:t>
            </w:r>
          </w:p>
        </w:tc>
        <w:tc>
          <w:tcPr>
            <w:tcW w:w="53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3D1C6F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critical minerals, rare earths, lithium, cobalt, semiconductor, battery materials</w:t>
            </w:r>
          </w:p>
        </w:tc>
        <w:tc>
          <w:tcPr>
            <w:tcW w:w="13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1CADCC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~40 terms</w:t>
            </w:r>
          </w:p>
        </w:tc>
      </w:tr>
    </w:tbl>
    <w:p w14:paraId="558A4F5C" w14:textId="77777777" w:rsidR="00BC2A01" w:rsidRPr="00AC0A43" w:rsidRDefault="00BC2A01">
      <w:pPr>
        <w:spacing w:after="200"/>
        <w:rPr>
          <w:rFonts w:asciiTheme="minorHAnsi" w:hAnsiTheme="minorHAnsi"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3EB5BFA7" w14:textId="77777777">
        <w:tblPrEx>
          <w:tblCellMar>
            <w:top w:w="0" w:type="dxa"/>
            <w:bottom w:w="0" w:type="dxa"/>
          </w:tblCellMar>
        </w:tblPrEx>
        <w:tc>
          <w:tcPr>
            <w:tcW w:w="9070" w:type="dxa"/>
            <w:tcBorders>
              <w:top w:val="single" w:sz="10" w:space="0" w:color="C9A84C"/>
              <w:left w:val="single" w:sz="10" w:space="0" w:color="C9A84C"/>
              <w:bottom w:val="single" w:sz="4" w:space="0" w:color="C9A84C"/>
              <w:right w:val="single" w:sz="4" w:space="0" w:color="C9A84C"/>
            </w:tcBorders>
            <w:shd w:val="clear" w:color="auto" w:fill="F7F4EF"/>
            <w:tcMar>
              <w:top w:w="120" w:type="dxa"/>
              <w:left w:w="180" w:type="dxa"/>
              <w:bottom w:w="120" w:type="dxa"/>
              <w:right w:w="180" w:type="dxa"/>
            </w:tcMar>
          </w:tcPr>
          <w:p w14:paraId="36135417"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C9A84C"/>
                <w:sz w:val="20"/>
                <w:szCs w:val="20"/>
              </w:rPr>
              <w:t>Why phrase-aware matching matters</w:t>
            </w:r>
          </w:p>
          <w:p w14:paraId="1E8DBDC4"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Simple word matching would count 'energy' in 'energy drinks' or 'Russia' in a general foreign policy discussion unrelated to energy. The script pre-compiles all keyword patterns using re.compile() with word-boundary anchors (\b), and phrases are matched before single words. This prevents a phrase like 'nord stream' from being double-counted as both 'nord' and 'stream'.</w:t>
            </w:r>
          </w:p>
        </w:tc>
      </w:tr>
    </w:tbl>
    <w:p w14:paraId="5D862D07" w14:textId="77777777" w:rsidR="00BC2A01" w:rsidRPr="00AC0A43" w:rsidRDefault="00BC2A01">
      <w:pPr>
        <w:spacing w:after="200"/>
        <w:rPr>
          <w:rFonts w:asciiTheme="minorHAnsi" w:hAnsiTheme="minorHAnsi" w:cs="Times New Roman"/>
        </w:rPr>
      </w:pPr>
    </w:p>
    <w:p w14:paraId="7F7A4AB1" w14:textId="77777777" w:rsidR="00BC2A01" w:rsidRPr="00AC0A43" w:rsidRDefault="00000000">
      <w:pPr>
        <w:pStyle w:val="Heading2"/>
        <w:rPr>
          <w:rFonts w:asciiTheme="minorHAnsi" w:hAnsiTheme="minorHAnsi" w:cs="Times New Roman"/>
        </w:rPr>
      </w:pPr>
      <w:bookmarkStart w:id="7" w:name="_Toc228925350"/>
      <w:r w:rsidRPr="00AC0A43">
        <w:rPr>
          <w:rFonts w:asciiTheme="minorHAnsi" w:hAnsiTheme="minorHAnsi" w:cs="Times New Roman"/>
        </w:rPr>
        <w:t>3.4  Scoring Logic</w:t>
      </w:r>
      <w:bookmarkEnd w:id="7"/>
    </w:p>
    <w:p w14:paraId="119070C0"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For each utterance, five raw scores are computed (one per dimension). Scores represent the count of keyword matches in the normalised text — a single utterance can score 5 on security if it mentions Russia, sanctions, NATO, dependency, and strategic vulnerability in the same speech.</w:t>
      </w:r>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1CE1370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D422062"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energy_score   = count_patterns(normalized_text, ENERGY_PATTERNS)</w:t>
            </w:r>
          </w:p>
        </w:tc>
      </w:tr>
      <w:tr w:rsidR="00BC2A01" w:rsidRPr="00AC0A43" w14:paraId="564E61CE"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707EE52"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security_score = count_patterns(normalized_text, SECURITY_PATTERNS)</w:t>
            </w:r>
          </w:p>
        </w:tc>
      </w:tr>
      <w:tr w:rsidR="00BC2A01" w:rsidRPr="00AC0A43" w14:paraId="7A2BE0BD"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80B0783"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 etc for economic, climate, minerals</w:t>
            </w:r>
          </w:p>
        </w:tc>
      </w:tr>
      <w:tr w:rsidR="00BC2A01" w:rsidRPr="00AC0A43" w14:paraId="08DCC05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0599CB0" w14:textId="77777777" w:rsidR="00BC2A01" w:rsidRPr="00AC0A43" w:rsidRDefault="00BC2A01">
            <w:pPr>
              <w:rPr>
                <w:rFonts w:asciiTheme="minorHAnsi" w:hAnsiTheme="minorHAnsi" w:cs="Times New Roman"/>
              </w:rPr>
            </w:pPr>
          </w:p>
        </w:tc>
      </w:tr>
      <w:tr w:rsidR="00BC2A01" w:rsidRPr="00AC0A43" w14:paraId="51DB1E2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7CA95A2"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Only keep utterances that actually mention energy or minerals:</w:t>
            </w:r>
          </w:p>
        </w:tc>
      </w:tr>
      <w:tr w:rsidR="00BC2A01" w:rsidRPr="00AC0A43" w14:paraId="36614C7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E21164C"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if energy_score == 0 and minerals_score == 0:</w:t>
            </w:r>
          </w:p>
        </w:tc>
      </w:tr>
      <w:tr w:rsidR="00BC2A01" w:rsidRPr="00AC0A43" w14:paraId="334D0659"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DBEFF17"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continue  # skip — not about energy</w:t>
            </w:r>
          </w:p>
        </w:tc>
      </w:tr>
    </w:tbl>
    <w:p w14:paraId="2CF95AE0" w14:textId="77777777" w:rsidR="00BC2A01" w:rsidRPr="00AC0A43" w:rsidRDefault="00BC2A01">
      <w:pPr>
        <w:spacing w:after="160"/>
        <w:rPr>
          <w:rFonts w:asciiTheme="minorHAnsi" w:hAnsiTheme="minorHAnsi" w:cs="Times New Roman"/>
        </w:rPr>
      </w:pPr>
    </w:p>
    <w:p w14:paraId="75201558" w14:textId="77777777" w:rsidR="00BC2A01" w:rsidRPr="00AC0A43" w:rsidRDefault="00000000">
      <w:pPr>
        <w:pStyle w:val="Heading2"/>
        <w:rPr>
          <w:rFonts w:asciiTheme="minorHAnsi" w:hAnsiTheme="minorHAnsi" w:cs="Times New Roman"/>
        </w:rPr>
      </w:pPr>
      <w:bookmarkStart w:id="8" w:name="_Toc228925351"/>
      <w:r w:rsidRPr="00AC0A43">
        <w:rPr>
          <w:rFonts w:asciiTheme="minorHAnsi" w:hAnsiTheme="minorHAnsi" w:cs="Times New Roman"/>
        </w:rPr>
        <w:t>3.5  Derived Metrics</w:t>
      </w:r>
      <w:bookmarkEnd w:id="8"/>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206"/>
      </w:tblGrid>
      <w:tr w:rsidR="00BC2A01" w:rsidRPr="00AC0A43" w14:paraId="4BFE3D9E" w14:textId="77777777">
        <w:tblPrEx>
          <w:tblCellMar>
            <w:top w:w="0" w:type="dxa"/>
            <w:bottom w:w="0" w:type="dxa"/>
          </w:tblCellMar>
        </w:tblPrEx>
        <w:tc>
          <w:tcPr>
            <w:tcW w:w="20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6ADFC63B"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Metric</w:t>
            </w:r>
          </w:p>
        </w:tc>
        <w:tc>
          <w:tcPr>
            <w:tcW w:w="28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25C4A99D"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Formula</w:t>
            </w:r>
          </w:p>
        </w:tc>
        <w:tc>
          <w:tcPr>
            <w:tcW w:w="42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04ABC055"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Purpose</w:t>
            </w:r>
          </w:p>
        </w:tc>
      </w:tr>
      <w:tr w:rsidR="00BC2A01" w:rsidRPr="00AC0A43" w14:paraId="46690E0B"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38EADD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Keyword Density</w:t>
            </w:r>
          </w:p>
        </w:tc>
        <w:tc>
          <w:tcPr>
            <w:tcW w:w="2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3AFE9F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score / word_count × 1000</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EAFB96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Length-normalised intensity. Enables fair comparison between a 30-word interjection and a 500-word speech.</w:t>
            </w:r>
          </w:p>
        </w:tc>
      </w:tr>
      <w:tr w:rsidR="00BC2A01" w:rsidRPr="00AC0A43" w14:paraId="6F5E5DAE"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74CA37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Primary Framing</w:t>
            </w:r>
          </w:p>
        </w:tc>
        <w:tc>
          <w:tcPr>
            <w:tcW w:w="2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2282CE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argmax(security, economic, climate, minerals, energy-general)</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A4E780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Single dominant frame label for filtering and visualisation.</w:t>
            </w:r>
          </w:p>
        </w:tc>
      </w:tr>
      <w:tr w:rsidR="00BC2A01" w:rsidRPr="00AC0A43" w14:paraId="51E0DBDB"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23CD99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Securitization Index</w:t>
            </w:r>
          </w:p>
        </w:tc>
        <w:tc>
          <w:tcPr>
            <w:tcW w:w="2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373652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security_score / (economic + climate + minerals + 1)</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CFD062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Ratio of security to all other non-energy frames. Value &gt; 1 means security language dominates.</w:t>
            </w:r>
          </w:p>
        </w:tc>
      </w:tr>
    </w:tbl>
    <w:p w14:paraId="3A5F3F6B" w14:textId="77777777" w:rsidR="00BC2A01" w:rsidRPr="00AC0A43" w:rsidRDefault="00BC2A01">
      <w:pPr>
        <w:spacing w:after="200"/>
        <w:rPr>
          <w:rFonts w:asciiTheme="minorHAnsi" w:hAnsiTheme="minorHAnsi" w:cs="Times New Roman"/>
        </w:rPr>
      </w:pPr>
    </w:p>
    <w:tbl>
      <w:tblPr>
        <w:tblW w:w="9070" w:type="dxa"/>
        <w:tblCellMar>
          <w:left w:w="10" w:type="dxa"/>
          <w:right w:w="10" w:type="dxa"/>
        </w:tblCellMar>
        <w:tblLook w:val="04A0" w:firstRow="1" w:lastRow="0" w:firstColumn="1" w:lastColumn="0" w:noHBand="0" w:noVBand="1"/>
      </w:tblPr>
      <w:tblGrid>
        <w:gridCol w:w="9070"/>
      </w:tblGrid>
      <w:tr w:rsidR="00BC2A01" w:rsidRPr="00AC0A43" w14:paraId="26B40D2E" w14:textId="77777777" w:rsidTr="008E35AB">
        <w:tblPrEx>
          <w:tblCellMar>
            <w:top w:w="0" w:type="dxa"/>
            <w:bottom w:w="0" w:type="dxa"/>
          </w:tblCellMar>
        </w:tblPrEx>
        <w:tc>
          <w:tcPr>
            <w:tcW w:w="9070" w:type="dxa"/>
            <w:tcMar>
              <w:top w:w="120" w:type="dxa"/>
              <w:left w:w="180" w:type="dxa"/>
              <w:bottom w:w="120" w:type="dxa"/>
              <w:right w:w="180" w:type="dxa"/>
            </w:tcMar>
          </w:tcPr>
          <w:p w14:paraId="7310C40F"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1A3A5C"/>
                <w:sz w:val="20"/>
                <w:szCs w:val="20"/>
              </w:rPr>
              <w:lastRenderedPageBreak/>
              <w:t>Example Calculation</w:t>
            </w:r>
          </w:p>
          <w:p w14:paraId="653E6BA2"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Utterance: 'Russia’s invasion has made our gas dependency a direct national security threat. We must diversify energy supply away from Russian pipelines.'  Scores: energy=4 (gas, dependency, energy supply, pipelines), security=4 (Russia’s invasion, dependency, national security threat, Russian). Word count: 32. Security density = 4/32×1000 = 125.0. Securitization Index = 4/(0+0+0+1) = 4.0. Primary framing = security. is_energy_security = True.</w:t>
            </w:r>
          </w:p>
        </w:tc>
      </w:tr>
    </w:tbl>
    <w:p w14:paraId="646A63B1" w14:textId="77777777" w:rsidR="00BC2A01" w:rsidRPr="00AC0A43" w:rsidRDefault="00BC2A01">
      <w:pPr>
        <w:spacing w:after="200"/>
        <w:rPr>
          <w:rFonts w:asciiTheme="minorHAnsi" w:hAnsiTheme="minorHAnsi" w:cs="Times New Roman"/>
        </w:rPr>
      </w:pPr>
    </w:p>
    <w:p w14:paraId="607F702A"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13FEE68F" w14:textId="77777777" w:rsidR="00BC2A01" w:rsidRPr="00AC0A43" w:rsidRDefault="00000000">
      <w:pPr>
        <w:pStyle w:val="Heading1"/>
        <w:pBdr>
          <w:bottom w:val="single" w:sz="8" w:space="4" w:color="C9A84C"/>
        </w:pBdr>
        <w:rPr>
          <w:rFonts w:asciiTheme="minorHAnsi" w:hAnsiTheme="minorHAnsi" w:cs="Times New Roman"/>
        </w:rPr>
      </w:pPr>
      <w:bookmarkStart w:id="9" w:name="_Toc228925352"/>
      <w:r w:rsidRPr="00AC0A43">
        <w:rPr>
          <w:rFonts w:asciiTheme="minorHAnsi" w:hAnsiTheme="minorHAnsi" w:cs="Times New Roman"/>
        </w:rPr>
        <w:lastRenderedPageBreak/>
        <w:t>4. Speaker Enrichment — enrich_speakers.py</w:t>
      </w:r>
      <w:bookmarkEnd w:id="9"/>
    </w:p>
    <w:p w14:paraId="34DFB39F"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plain .txt files contain utterance IDs and text but no speaker metadata. Speaker names, party affiliations, gender, and role are stored in the ParlaMint TEI/XML files. This script parses those XML files and joins speaker metadata onto the utterance CSV.</w:t>
      </w:r>
    </w:p>
    <w:p w14:paraId="04FAB308" w14:textId="77777777" w:rsidR="00BC2A01" w:rsidRPr="00AC0A43" w:rsidRDefault="00000000">
      <w:pPr>
        <w:pStyle w:val="Heading2"/>
        <w:rPr>
          <w:rFonts w:asciiTheme="minorHAnsi" w:hAnsiTheme="minorHAnsi" w:cs="Times New Roman"/>
        </w:rPr>
      </w:pPr>
      <w:bookmarkStart w:id="10" w:name="_Toc228925353"/>
      <w:r w:rsidRPr="00AC0A43">
        <w:rPr>
          <w:rFonts w:asciiTheme="minorHAnsi" w:hAnsiTheme="minorHAnsi" w:cs="Times New Roman"/>
        </w:rPr>
        <w:t>4.1  TEI/XML Parsing</w:t>
      </w:r>
      <w:bookmarkEnd w:id="10"/>
    </w:p>
    <w:p w14:paraId="20B2EC56"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ParlaMint XML files follow the TEI (Text Encoding Initiative) standard. The relevant structure looks like this:</w:t>
      </w:r>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19D67E5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B215C16"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&lt;person xml:id='MarkRutte'&gt;</w:t>
            </w:r>
          </w:p>
        </w:tc>
      </w:tr>
      <w:tr w:rsidR="00BC2A01" w:rsidRPr="00AC0A43" w14:paraId="005EC28B"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4BA0BA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&lt;persName&gt;Mark Rutte&lt;/persName&gt;</w:t>
            </w:r>
          </w:p>
        </w:tc>
      </w:tr>
      <w:tr w:rsidR="00BC2A01" w:rsidRPr="00AC0A43" w14:paraId="6EF354A7"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E5A080A"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&lt;sex value='M'/&gt;</w:t>
            </w:r>
          </w:p>
        </w:tc>
      </w:tr>
      <w:tr w:rsidR="00BC2A01" w:rsidRPr="00AC0A43" w14:paraId="09021536"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8037DE9"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&lt;affiliation ref='#VVD'/&gt;</w:t>
            </w:r>
          </w:p>
        </w:tc>
      </w:tr>
      <w:tr w:rsidR="00BC2A01" w:rsidRPr="00AC0A43" w14:paraId="4E84CAA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FF4699F"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&lt;/person&gt;</w:t>
            </w:r>
          </w:p>
        </w:tc>
      </w:tr>
      <w:tr w:rsidR="00BC2A01" w:rsidRPr="00AC0A43" w14:paraId="0557C162"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75F7D53"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w:t>
            </w:r>
          </w:p>
        </w:tc>
      </w:tr>
      <w:tr w:rsidR="00BC2A01" w:rsidRPr="00AC0A43" w14:paraId="7D27074F"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2A2731E"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&lt;u xml:id='ParlaMint-NL_2022-02-28.u12' who='#MarkRutte'&gt;</w:t>
            </w:r>
          </w:p>
        </w:tc>
      </w:tr>
      <w:tr w:rsidR="00BC2A01" w:rsidRPr="00AC0A43" w14:paraId="6D5328E9"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D50517E"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&lt;seg&gt;We cannot continue to depend on Russian gas.&lt;/seg&gt;</w:t>
            </w:r>
          </w:p>
        </w:tc>
      </w:tr>
      <w:tr w:rsidR="00BC2A01" w:rsidRPr="00AC0A43" w14:paraId="285800D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A556031"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&lt;/u&gt;</w:t>
            </w:r>
          </w:p>
        </w:tc>
      </w:tr>
    </w:tbl>
    <w:p w14:paraId="5325AF38" w14:textId="77777777" w:rsidR="00BC2A01" w:rsidRPr="00AC0A43" w:rsidRDefault="00BC2A01">
      <w:pPr>
        <w:spacing w:after="160"/>
        <w:rPr>
          <w:rFonts w:asciiTheme="minorHAnsi" w:hAnsiTheme="minorHAnsi" w:cs="Times New Roman"/>
        </w:rPr>
      </w:pPr>
    </w:p>
    <w:p w14:paraId="67BFD321" w14:textId="77777777" w:rsidR="00BC2A01" w:rsidRPr="00AC0A43" w:rsidRDefault="00000000">
      <w:pPr>
        <w:pStyle w:val="Heading2"/>
        <w:rPr>
          <w:rFonts w:asciiTheme="minorHAnsi" w:hAnsiTheme="minorHAnsi" w:cs="Times New Roman"/>
        </w:rPr>
      </w:pPr>
      <w:bookmarkStart w:id="11" w:name="_Toc228925354"/>
      <w:r w:rsidRPr="00AC0A43">
        <w:rPr>
          <w:rFonts w:asciiTheme="minorHAnsi" w:hAnsiTheme="minorHAnsi" w:cs="Times New Roman"/>
        </w:rPr>
        <w:t>4.2  Party Extraction Strategy</w:t>
      </w:r>
      <w:bookmarkEnd w:id="11"/>
    </w:p>
    <w:p w14:paraId="45138662"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TEI affiliation data is present but inconsistently structured. The script implements a four-level fallback strategy:</w:t>
      </w:r>
    </w:p>
    <w:p w14:paraId="19173EF0"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Parse affiliation/@ref and look it up in the &lt;org&gt; dictionary within the same file.</w:t>
      </w:r>
    </w:p>
    <w:p w14:paraId="2BD62ECB"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 xml:space="preserve">If the org lookup fails, clean the raw ref attribute (e.g. '#party.VVD' </w:t>
      </w:r>
      <w:r w:rsidRPr="00AC0A43">
        <w:rPr>
          <w:rFonts w:asciiTheme="minorHAnsi" w:hAnsiTheme="minorHAnsi"/>
        </w:rPr>
        <w:t>→</w:t>
      </w:r>
      <w:r w:rsidRPr="00AC0A43">
        <w:rPr>
          <w:rFonts w:asciiTheme="minorHAnsi" w:hAnsiTheme="minorHAnsi" w:cs="Times New Roman"/>
        </w:rPr>
        <w:t xml:space="preserve"> 'VVD').</w:t>
      </w:r>
    </w:p>
    <w:p w14:paraId="52CDDEA9"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Fall back to the text content of &lt;affiliation//orgName&gt;.</w:t>
      </w:r>
    </w:p>
    <w:p w14:paraId="3EE3ED16"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 xml:space="preserve">If all TEI extractions fail, apply a hardcoded speaker-name </w:t>
      </w:r>
      <w:r w:rsidRPr="00AC0A43">
        <w:rPr>
          <w:rFonts w:asciiTheme="minorHAnsi" w:hAnsiTheme="minorHAnsi"/>
        </w:rPr>
        <w:t>→</w:t>
      </w:r>
      <w:r w:rsidRPr="00AC0A43">
        <w:rPr>
          <w:rFonts w:asciiTheme="minorHAnsi" w:hAnsiTheme="minorHAnsi" w:cs="Times New Roman"/>
        </w:rPr>
        <w:t xml:space="preserve"> party mapping for the 30 most-active speakers, built from public records.</w:t>
      </w:r>
    </w:p>
    <w:p w14:paraId="490B29DA" w14:textId="77777777" w:rsidR="00BC2A01" w:rsidRPr="00AC0A43" w:rsidRDefault="00BC2A01">
      <w:pPr>
        <w:spacing w:after="160"/>
        <w:rPr>
          <w:rFonts w:asciiTheme="minorHAnsi" w:hAnsiTheme="minorHAnsi"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369324FD" w14:textId="77777777">
        <w:tblPrEx>
          <w:tblCellMar>
            <w:top w:w="0" w:type="dxa"/>
            <w:bottom w:w="0" w:type="dxa"/>
          </w:tblCellMar>
        </w:tblPrEx>
        <w:tc>
          <w:tcPr>
            <w:tcW w:w="9070" w:type="dxa"/>
            <w:tcBorders>
              <w:top w:val="single" w:sz="10" w:space="0" w:color="C9A84C"/>
              <w:left w:val="single" w:sz="10" w:space="0" w:color="C9A84C"/>
              <w:bottom w:val="single" w:sz="4" w:space="0" w:color="C9A84C"/>
              <w:right w:val="single" w:sz="4" w:space="0" w:color="C9A84C"/>
            </w:tcBorders>
            <w:shd w:val="clear" w:color="auto" w:fill="FFF8EE"/>
            <w:tcMar>
              <w:top w:w="120" w:type="dxa"/>
              <w:left w:w="180" w:type="dxa"/>
              <w:bottom w:w="120" w:type="dxa"/>
              <w:right w:w="180" w:type="dxa"/>
            </w:tcMar>
          </w:tcPr>
          <w:p w14:paraId="4C516743"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C9A84C"/>
                <w:sz w:val="20"/>
                <w:szCs w:val="20"/>
              </w:rPr>
              <w:t>Known Limitation</w:t>
            </w:r>
          </w:p>
          <w:p w14:paraId="69F351B9"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The TEI party extraction currently leaves approximately 80% of utterances with 'Unknown' party affiliation, because the ParlaMint-NL TEI files store party data in a root corpus file rather than in individual session files. The name-based fallback mapping partially compensates, correctly assigning parties to the 30 highest-volume speakers who account for a disproportionate share of security-framed utterances.</w:t>
            </w:r>
          </w:p>
        </w:tc>
      </w:tr>
    </w:tbl>
    <w:p w14:paraId="45FEBE46" w14:textId="77777777" w:rsidR="00BC2A01" w:rsidRPr="00AC0A43" w:rsidRDefault="00BC2A01">
      <w:pPr>
        <w:spacing w:after="200"/>
        <w:rPr>
          <w:rFonts w:asciiTheme="minorHAnsi" w:hAnsiTheme="minorHAnsi" w:cs="Times New Roman"/>
        </w:rPr>
      </w:pPr>
    </w:p>
    <w:p w14:paraId="58D65E64" w14:textId="77777777" w:rsidR="00BC2A01" w:rsidRPr="00AC0A43" w:rsidRDefault="00000000">
      <w:pPr>
        <w:pStyle w:val="Heading2"/>
        <w:rPr>
          <w:rFonts w:asciiTheme="minorHAnsi" w:hAnsiTheme="minorHAnsi" w:cs="Times New Roman"/>
        </w:rPr>
      </w:pPr>
      <w:bookmarkStart w:id="12" w:name="_Toc228925355"/>
      <w:r w:rsidRPr="00AC0A43">
        <w:rPr>
          <w:rFonts w:asciiTheme="minorHAnsi" w:hAnsiTheme="minorHAnsi" w:cs="Times New Roman"/>
        </w:rPr>
        <w:t>4.3  Speaker Aggregates</w:t>
      </w:r>
      <w:bookmarkEnd w:id="12"/>
    </w:p>
    <w:p w14:paraId="32F00FCD"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After enrichment, the script appends speaker-level aggregate columns to every row: total utterances per speaker, average security density per speaker, and energy-security overlap count. These pre-computed aggregates make the dashboard speaker-ranking charts fast even without a database.</w:t>
      </w:r>
    </w:p>
    <w:p w14:paraId="5892A8FD" w14:textId="2CFFFC23" w:rsidR="00BC2A01" w:rsidRPr="00AC0A43" w:rsidRDefault="00BC2A01">
      <w:pPr>
        <w:rPr>
          <w:rFonts w:asciiTheme="minorHAnsi" w:hAnsiTheme="minorHAnsi" w:cs="Times New Roman"/>
          <w:lang w:val="en-US"/>
        </w:rPr>
      </w:pPr>
    </w:p>
    <w:p w14:paraId="0D69D591" w14:textId="77777777" w:rsidR="00BC2A01" w:rsidRPr="00AC0A43" w:rsidRDefault="00000000">
      <w:pPr>
        <w:pStyle w:val="Heading1"/>
        <w:pBdr>
          <w:bottom w:val="single" w:sz="8" w:space="4" w:color="C9A84C"/>
        </w:pBdr>
        <w:rPr>
          <w:rFonts w:asciiTheme="minorHAnsi" w:hAnsiTheme="minorHAnsi" w:cs="Times New Roman"/>
        </w:rPr>
      </w:pPr>
      <w:bookmarkStart w:id="13" w:name="_Toc228925356"/>
      <w:r w:rsidRPr="00AC0A43">
        <w:rPr>
          <w:rFonts w:asciiTheme="minorHAnsi" w:hAnsiTheme="minorHAnsi" w:cs="Times New Roman"/>
        </w:rPr>
        <w:lastRenderedPageBreak/>
        <w:t>5. Advanced Statistical Analysis</w:t>
      </w:r>
      <w:bookmarkEnd w:id="13"/>
    </w:p>
    <w:p w14:paraId="3032E57B"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This standalone script performs eight analytical modules on the enriched CSV, writing results to a structured output directory. It is decoupled from the dashboard so it can be run as a batch job overnight on the full corpus.</w:t>
      </w:r>
    </w:p>
    <w:p w14:paraId="2B9A764D" w14:textId="77777777" w:rsidR="00BC2A01" w:rsidRPr="00AC0A43" w:rsidRDefault="00000000">
      <w:pPr>
        <w:pStyle w:val="Heading2"/>
        <w:rPr>
          <w:rFonts w:asciiTheme="minorHAnsi" w:hAnsiTheme="minorHAnsi" w:cs="Times New Roman"/>
        </w:rPr>
      </w:pPr>
      <w:bookmarkStart w:id="14" w:name="_Toc228925357"/>
      <w:r w:rsidRPr="00AC0A43">
        <w:rPr>
          <w:rFonts w:asciiTheme="minorHAnsi" w:hAnsiTheme="minorHAnsi" w:cs="Times New Roman"/>
        </w:rPr>
        <w:t>5.1  Analytical Modules</w:t>
      </w:r>
      <w:bookmarkEnd w:id="14"/>
    </w:p>
    <w:tbl>
      <w:tblPr>
        <w:tblW w:w="8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2777"/>
        <w:gridCol w:w="3485"/>
      </w:tblGrid>
      <w:tr w:rsidR="00BC2A01" w:rsidRPr="00AC0A43" w14:paraId="4712423B" w14:textId="77777777">
        <w:tblPrEx>
          <w:tblCellMar>
            <w:top w:w="0" w:type="dxa"/>
            <w:bottom w:w="0" w:type="dxa"/>
          </w:tblCellMar>
        </w:tblPrEx>
        <w:tc>
          <w:tcPr>
            <w:tcW w:w="20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5FB940E9"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Module</w:t>
            </w:r>
          </w:p>
        </w:tc>
        <w:tc>
          <w:tcPr>
            <w:tcW w:w="34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60FC1BC9"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Method</w:t>
            </w:r>
          </w:p>
        </w:tc>
        <w:tc>
          <w:tcPr>
            <w:tcW w:w="26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42C2D280"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Output Files</w:t>
            </w:r>
          </w:p>
        </w:tc>
      </w:tr>
      <w:tr w:rsidR="00BC2A01" w:rsidRPr="00AC0A43" w14:paraId="12B5A865"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283A11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Descriptive Statistics</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EC77FB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Pandas aggregations: mean, std, percentiles per framing dimension and year</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67A73B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01_overview.csv, 02_primary_framing_distribution.csv</w:t>
            </w:r>
          </w:p>
        </w:tc>
      </w:tr>
      <w:tr w:rsidR="00BC2A01" w:rsidRPr="00AC0A43" w14:paraId="4943F69B"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E09E2A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Frequency &amp; Co-occurrence</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C49618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Jaccard similarity between frame pairs; heatmap of co-activation rates</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62F8D1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04_frame_cooccurrence_matrix.csv, 05_frame_cooccurrence.csv</w:t>
            </w:r>
          </w:p>
        </w:tc>
      </w:tr>
      <w:tr w:rsidR="00BC2A01" w:rsidRPr="00AC0A43" w14:paraId="2C7B3352"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F5876F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Trend Analysis</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FD7E53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Monthly and yearly rolling means of density scores; % of debate share</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880B3B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06_yearly_trends.csv, 09_monthly_trends.csv</w:t>
            </w:r>
          </w:p>
        </w:tc>
      </w:tr>
      <w:tr w:rsidR="00BC2A01" w:rsidRPr="00AC0A43" w14:paraId="14567F9B"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D6CA15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Inferential Tests</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B76443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Mann-Whitney U test (pre/post-2022) for each density metric; non-parametric for skewed distributions</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32317D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11_pre_post_statistical_tests.csv</w:t>
            </w:r>
          </w:p>
        </w:tc>
      </w:tr>
      <w:tr w:rsidR="00BC2A01" w:rsidRPr="00AC0A43" w14:paraId="3A6A1926"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56A116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Framing Distribution Test</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129BFA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Chi-square test of independence: period × primary_framing contingency table</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9AA6ED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13_chi_square_period_framing.csv</w:t>
            </w:r>
          </w:p>
        </w:tc>
      </w:tr>
      <w:tr w:rsidR="00BC2A01" w:rsidRPr="00AC0A43" w14:paraId="04CEFC48"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3539CC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Correlation Analysis</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9B1325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Spearman rank correlations between all density pairs; corrects for outliers</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DE4FD1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14_spearman_correlation_matrix.csv</w:t>
            </w:r>
          </w:p>
        </w:tc>
      </w:tr>
      <w:tr w:rsidR="00BC2A01" w:rsidRPr="00AC0A43" w14:paraId="3EB025F1"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3B1193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Speech Clustering</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C2142A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K-Means on TF-IDF-style density vectors; PCA to 2D for visualisation; silhouette scoring to choose k</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305C05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20_speech_cluster_profiles.csv</w:t>
            </w:r>
          </w:p>
        </w:tc>
      </w:tr>
      <w:tr w:rsidR="00BC2A01" w:rsidRPr="00AC0A43" w14:paraId="592B75B3"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6AC56B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Speaker Clustering</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C87348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K-Means on per-speaker aggregate density vectors; profiles each cluster</w:t>
            </w:r>
          </w:p>
        </w:tc>
        <w:tc>
          <w:tcPr>
            <w:tcW w:w="2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9F6B93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22_speaker_cluster_profiles.csv</w:t>
            </w:r>
          </w:p>
        </w:tc>
      </w:tr>
    </w:tbl>
    <w:p w14:paraId="734F3941" w14:textId="77777777" w:rsidR="00BC2A01" w:rsidRPr="00AC0A43" w:rsidRDefault="00BC2A01">
      <w:pPr>
        <w:spacing w:after="200"/>
        <w:rPr>
          <w:rFonts w:asciiTheme="minorHAnsi" w:hAnsiTheme="minorHAnsi" w:cs="Times New Roman"/>
        </w:rPr>
      </w:pPr>
    </w:p>
    <w:p w14:paraId="41545BAA" w14:textId="77777777" w:rsidR="00BC2A01" w:rsidRPr="00AC0A43" w:rsidRDefault="00000000">
      <w:pPr>
        <w:pStyle w:val="Heading2"/>
        <w:rPr>
          <w:rFonts w:asciiTheme="minorHAnsi" w:hAnsiTheme="minorHAnsi" w:cs="Times New Roman"/>
        </w:rPr>
      </w:pPr>
      <w:bookmarkStart w:id="15" w:name="_Toc228925358"/>
      <w:r w:rsidRPr="00AC0A43">
        <w:rPr>
          <w:rFonts w:asciiTheme="minorHAnsi" w:hAnsiTheme="minorHAnsi" w:cs="Times New Roman"/>
        </w:rPr>
        <w:t>5.2  Why Mann-Whitney U, Not a T-Test?</w:t>
      </w:r>
      <w:bookmarkEnd w:id="15"/>
    </w:p>
    <w:tbl>
      <w:tblPr>
        <w:tblW w:w="9070" w:type="dxa"/>
        <w:tblCellMar>
          <w:left w:w="10" w:type="dxa"/>
          <w:right w:w="10" w:type="dxa"/>
        </w:tblCellMar>
        <w:tblLook w:val="04A0" w:firstRow="1" w:lastRow="0" w:firstColumn="1" w:lastColumn="0" w:noHBand="0" w:noVBand="1"/>
      </w:tblPr>
      <w:tblGrid>
        <w:gridCol w:w="9070"/>
      </w:tblGrid>
      <w:tr w:rsidR="00BC2A01" w:rsidRPr="00AC0A43" w14:paraId="6639C6CF" w14:textId="77777777" w:rsidTr="008E35AB">
        <w:tblPrEx>
          <w:tblCellMar>
            <w:top w:w="0" w:type="dxa"/>
            <w:bottom w:w="0" w:type="dxa"/>
          </w:tblCellMar>
        </w:tblPrEx>
        <w:tc>
          <w:tcPr>
            <w:tcW w:w="9070" w:type="dxa"/>
            <w:tcMar>
              <w:top w:w="120" w:type="dxa"/>
              <w:left w:w="180" w:type="dxa"/>
              <w:bottom w:w="120" w:type="dxa"/>
              <w:right w:w="180" w:type="dxa"/>
            </w:tcMar>
          </w:tcPr>
          <w:p w14:paraId="5C4D55B5"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1A3A5C"/>
                <w:sz w:val="20"/>
                <w:szCs w:val="20"/>
              </w:rPr>
              <w:t>Statistical Note</w:t>
            </w:r>
          </w:p>
          <w:p w14:paraId="1DDDEF80"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 xml:space="preserve">Security density scores are heavily right-skewed: the median is 0.0 (most utterances contain no security keywords) while the mean is 3.36 and the maximum is 166.67. Parametric tests like the t-test assume approximately normal distributions and would produce unreliable p-values. The Mann-Whitney U test is a non-parametric alternative that compares the rank-order distributions </w:t>
            </w:r>
            <w:r w:rsidRPr="00AC0A43">
              <w:rPr>
                <w:rFonts w:asciiTheme="minorHAnsi" w:hAnsiTheme="minorHAnsi" w:cs="Times New Roman"/>
                <w:sz w:val="21"/>
                <w:szCs w:val="21"/>
              </w:rPr>
              <w:lastRenderedPageBreak/>
              <w:t>of two groups, making it robust to extreme outliers. The test asks: 'Is a randomly drawn utterance from 2022 more likely to have a higher security density than a randomly drawn utterance from 2019–2021?'</w:t>
            </w:r>
          </w:p>
        </w:tc>
      </w:tr>
    </w:tbl>
    <w:p w14:paraId="518CCDB6" w14:textId="77777777" w:rsidR="00BC2A01" w:rsidRPr="00AC0A43" w:rsidRDefault="00BC2A01">
      <w:pPr>
        <w:spacing w:after="200"/>
        <w:rPr>
          <w:rFonts w:asciiTheme="minorHAnsi" w:hAnsiTheme="minorHAnsi" w:cs="Times New Roman"/>
        </w:rPr>
      </w:pPr>
    </w:p>
    <w:p w14:paraId="21BCA925" w14:textId="77777777" w:rsidR="00BC2A01" w:rsidRPr="00AC0A43" w:rsidRDefault="00000000">
      <w:pPr>
        <w:pStyle w:val="Heading2"/>
        <w:rPr>
          <w:rFonts w:asciiTheme="minorHAnsi" w:hAnsiTheme="minorHAnsi" w:cs="Times New Roman"/>
        </w:rPr>
      </w:pPr>
      <w:bookmarkStart w:id="16" w:name="_Toc228925359"/>
      <w:r w:rsidRPr="00AC0A43">
        <w:rPr>
          <w:rFonts w:asciiTheme="minorHAnsi" w:hAnsiTheme="minorHAnsi" w:cs="Times New Roman"/>
        </w:rPr>
        <w:t>5.3  Securitization Index</w:t>
      </w:r>
      <w:bookmarkEnd w:id="16"/>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0309DEA0"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DB1A4B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securitization_index = security_score / (economic_score + climate_score + minerals_score + 1)</w:t>
            </w:r>
          </w:p>
        </w:tc>
      </w:tr>
      <w:tr w:rsidR="00BC2A01" w:rsidRPr="00AC0A43" w14:paraId="35AD796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CAE4C2F" w14:textId="77777777" w:rsidR="00BC2A01" w:rsidRPr="00AC0A43" w:rsidRDefault="00BC2A01">
            <w:pPr>
              <w:rPr>
                <w:rFonts w:asciiTheme="minorHAnsi" w:hAnsiTheme="minorHAnsi" w:cs="Times New Roman"/>
              </w:rPr>
            </w:pPr>
          </w:p>
        </w:tc>
      </w:tr>
      <w:tr w:rsidR="00BC2A01" w:rsidRPr="00AC0A43" w14:paraId="43C2A1D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B18069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Examples:</w:t>
            </w:r>
          </w:p>
        </w:tc>
      </w:tr>
      <w:tr w:rsidR="00BC2A01" w:rsidRPr="00AC0A43" w14:paraId="21C8C117"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CC73854"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Pure security speech (no economic/climate): 8 / (0 + 0 + 0 + 1) = 8.0  </w:t>
            </w:r>
            <w:r w:rsidRPr="00AC0A43">
              <w:rPr>
                <w:rFonts w:asciiTheme="minorHAnsi" w:eastAsia="Courier New" w:hAnsiTheme="minorHAnsi"/>
                <w:color w:val="1A3A5C"/>
                <w:sz w:val="18"/>
                <w:szCs w:val="18"/>
              </w:rPr>
              <w:t>→</w:t>
            </w:r>
            <w:r w:rsidRPr="00AC0A43">
              <w:rPr>
                <w:rFonts w:asciiTheme="minorHAnsi" w:eastAsia="Courier New" w:hAnsiTheme="minorHAnsi" w:cs="Times New Roman"/>
                <w:color w:val="1A3A5C"/>
                <w:sz w:val="18"/>
                <w:szCs w:val="18"/>
              </w:rPr>
              <w:t xml:space="preserve"> high</w:t>
            </w:r>
          </w:p>
        </w:tc>
      </w:tr>
      <w:tr w:rsidR="00BC2A01" w:rsidRPr="00AC0A43" w14:paraId="129BEBEF"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DA44947"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Balanced security + economic:               4 / (4 + 0 + 0 + 1) = 0.8  </w:t>
            </w:r>
            <w:r w:rsidRPr="00AC0A43">
              <w:rPr>
                <w:rFonts w:asciiTheme="minorHAnsi" w:eastAsia="Courier New" w:hAnsiTheme="minorHAnsi"/>
                <w:color w:val="1A3A5C"/>
                <w:sz w:val="18"/>
                <w:szCs w:val="18"/>
              </w:rPr>
              <w:t>→</w:t>
            </w:r>
            <w:r w:rsidRPr="00AC0A43">
              <w:rPr>
                <w:rFonts w:asciiTheme="minorHAnsi" w:eastAsia="Courier New" w:hAnsiTheme="minorHAnsi" w:cs="Times New Roman"/>
                <w:color w:val="1A3A5C"/>
                <w:sz w:val="18"/>
                <w:szCs w:val="18"/>
              </w:rPr>
              <w:t xml:space="preserve"> medium</w:t>
            </w:r>
          </w:p>
        </w:tc>
      </w:tr>
      <w:tr w:rsidR="00BC2A01" w:rsidRPr="00AC0A43" w14:paraId="3BCAE33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2B6D9B7"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Economic-dominated, some security:          2 / (6 + 2 + 0 + 1) = 0.22 </w:t>
            </w:r>
            <w:r w:rsidRPr="00AC0A43">
              <w:rPr>
                <w:rFonts w:asciiTheme="minorHAnsi" w:eastAsia="Courier New" w:hAnsiTheme="minorHAnsi"/>
                <w:color w:val="1A3A5C"/>
                <w:sz w:val="18"/>
                <w:szCs w:val="18"/>
              </w:rPr>
              <w:t>→</w:t>
            </w:r>
            <w:r w:rsidRPr="00AC0A43">
              <w:rPr>
                <w:rFonts w:asciiTheme="minorHAnsi" w:eastAsia="Courier New" w:hAnsiTheme="minorHAnsi" w:cs="Times New Roman"/>
                <w:color w:val="1A3A5C"/>
                <w:sz w:val="18"/>
                <w:szCs w:val="18"/>
              </w:rPr>
              <w:t xml:space="preserve"> low</w:t>
            </w:r>
          </w:p>
        </w:tc>
      </w:tr>
    </w:tbl>
    <w:p w14:paraId="717AEB53" w14:textId="77777777" w:rsidR="00BC2A01" w:rsidRPr="00AC0A43" w:rsidRDefault="00BC2A01">
      <w:pPr>
        <w:spacing w:after="200"/>
        <w:rPr>
          <w:rFonts w:asciiTheme="minorHAnsi" w:hAnsiTheme="minorHAnsi" w:cs="Times New Roman"/>
        </w:rPr>
      </w:pPr>
    </w:p>
    <w:p w14:paraId="13A2D128"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683EA4B3" w14:textId="77777777" w:rsidR="00BC2A01" w:rsidRPr="00AC0A43" w:rsidRDefault="00000000">
      <w:pPr>
        <w:pStyle w:val="Heading1"/>
        <w:pBdr>
          <w:bottom w:val="single" w:sz="8" w:space="4" w:color="C9A84C"/>
        </w:pBdr>
        <w:rPr>
          <w:rFonts w:asciiTheme="minorHAnsi" w:hAnsiTheme="minorHAnsi" w:cs="Times New Roman"/>
        </w:rPr>
      </w:pPr>
      <w:bookmarkStart w:id="17" w:name="_Toc228925360"/>
      <w:r w:rsidRPr="00AC0A43">
        <w:rPr>
          <w:rFonts w:asciiTheme="minorHAnsi" w:hAnsiTheme="minorHAnsi" w:cs="Times New Roman"/>
        </w:rPr>
        <w:lastRenderedPageBreak/>
        <w:t>6. Dashboard — app.py</w:t>
      </w:r>
      <w:bookmarkEnd w:id="17"/>
    </w:p>
    <w:p w14:paraId="46415792"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dashboard is built with Streamlit and Plotly. It is designed for non-technical policy analysts: every chart has a plain-language caption, every metric has a tooltip, and the sidebar filters are labelled in the vocabulary of parliamentary analysis rather than data science.</w:t>
      </w:r>
    </w:p>
    <w:p w14:paraId="53C94F22" w14:textId="77777777" w:rsidR="00BC2A01" w:rsidRPr="00AC0A43" w:rsidRDefault="00000000">
      <w:pPr>
        <w:pStyle w:val="Heading2"/>
        <w:rPr>
          <w:rFonts w:asciiTheme="minorHAnsi" w:hAnsiTheme="minorHAnsi" w:cs="Times New Roman"/>
        </w:rPr>
      </w:pPr>
      <w:bookmarkStart w:id="18" w:name="_Toc228925361"/>
      <w:r w:rsidRPr="00AC0A43">
        <w:rPr>
          <w:rFonts w:asciiTheme="minorHAnsi" w:hAnsiTheme="minorHAnsi" w:cs="Times New Roman"/>
        </w:rPr>
        <w:t>6.1  Architecture</w:t>
      </w:r>
      <w:bookmarkEnd w:id="18"/>
    </w:p>
    <w:p w14:paraId="6CEDB60C"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app follows a strict top-to-bottom execution model (Streamlit's standard pattern):</w:t>
      </w:r>
    </w:p>
    <w:p w14:paraId="766DDD5F"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Configuration constants and colour palette are defined at module level.</w:t>
      </w:r>
    </w:p>
    <w:p w14:paraId="6FD27ED1"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eastAsia="Courier New" w:hAnsiTheme="minorHAnsi" w:cs="Times New Roman"/>
          <w:color w:val="1A3A5C"/>
          <w:sz w:val="18"/>
          <w:szCs w:val="18"/>
        </w:rPr>
        <w:t>load_data()</w:t>
      </w:r>
      <w:r w:rsidRPr="00AC0A43">
        <w:rPr>
          <w:rFonts w:asciiTheme="minorHAnsi" w:hAnsiTheme="minorHAnsi" w:cs="Times New Roman"/>
        </w:rPr>
        <w:t xml:space="preserve"> reads and preprocesses the CSV. </w:t>
      </w:r>
      <w:r w:rsidRPr="00AC0A43">
        <w:rPr>
          <w:rFonts w:asciiTheme="minorHAnsi" w:eastAsia="Courier New" w:hAnsiTheme="minorHAnsi" w:cs="Times New Roman"/>
          <w:color w:val="1A3A5C"/>
          <w:sz w:val="18"/>
          <w:szCs w:val="18"/>
        </w:rPr>
        <w:t>@st.cache_data</w:t>
      </w:r>
      <w:r w:rsidRPr="00AC0A43">
        <w:rPr>
          <w:rFonts w:asciiTheme="minorHAnsi" w:hAnsiTheme="minorHAnsi" w:cs="Times New Roman"/>
        </w:rPr>
        <w:t xml:space="preserve"> ensures it runs only once per session.</w:t>
      </w:r>
    </w:p>
    <w:p w14:paraId="79581B1F"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The sidebar renders all filter widgets and writes to st.session_state variables.</w:t>
      </w:r>
    </w:p>
    <w:p w14:paraId="44157690"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The main panel applies filters to produce the 'filtered' DataFrame.</w:t>
      </w:r>
    </w:p>
    <w:p w14:paraId="0672475C"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Five analytical sections render sequentially: Overview, Framing Intensity, Securitization Signal, Actors, Search &amp; Context.</w:t>
      </w:r>
    </w:p>
    <w:p w14:paraId="69284E1D"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Two additional sections: AI Summarization (Section 6) and Database Schema (Section 7).</w:t>
      </w:r>
    </w:p>
    <w:p w14:paraId="4A49A97E" w14:textId="77777777" w:rsidR="00BC2A01" w:rsidRPr="00AC0A43" w:rsidRDefault="00BC2A01">
      <w:pPr>
        <w:spacing w:after="160"/>
        <w:rPr>
          <w:rFonts w:asciiTheme="minorHAnsi" w:hAnsiTheme="minorHAnsi" w:cs="Times New Roman"/>
        </w:rPr>
      </w:pPr>
    </w:p>
    <w:p w14:paraId="06F82363" w14:textId="77777777" w:rsidR="00BC2A01" w:rsidRPr="00AC0A43" w:rsidRDefault="00000000">
      <w:pPr>
        <w:pStyle w:val="Heading2"/>
        <w:rPr>
          <w:rFonts w:asciiTheme="minorHAnsi" w:hAnsiTheme="minorHAnsi" w:cs="Times New Roman"/>
        </w:rPr>
      </w:pPr>
      <w:bookmarkStart w:id="19" w:name="_Toc228925362"/>
      <w:r w:rsidRPr="00AC0A43">
        <w:rPr>
          <w:rFonts w:asciiTheme="minorHAnsi" w:hAnsiTheme="minorHAnsi" w:cs="Times New Roman"/>
        </w:rPr>
        <w:t>6.2  Dashboard Sections</w:t>
      </w:r>
      <w:bookmarkEnd w:id="19"/>
    </w:p>
    <w:tbl>
      <w:tblPr>
        <w:tblW w:w="8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2806"/>
      </w:tblGrid>
      <w:tr w:rsidR="00BC2A01" w:rsidRPr="00AC0A43" w14:paraId="356AFA45" w14:textId="77777777">
        <w:tblPrEx>
          <w:tblCellMar>
            <w:top w:w="0" w:type="dxa"/>
            <w:bottom w:w="0" w:type="dxa"/>
          </w:tblCellMar>
        </w:tblPrEx>
        <w:tc>
          <w:tcPr>
            <w:tcW w:w="18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787253EB"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Section</w:t>
            </w:r>
          </w:p>
        </w:tc>
        <w:tc>
          <w:tcPr>
            <w:tcW w:w="34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550A5F19"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Charts / Components</w:t>
            </w:r>
          </w:p>
        </w:tc>
        <w:tc>
          <w:tcPr>
            <w:tcW w:w="28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09EF1E53"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Key Insight Shown</w:t>
            </w:r>
          </w:p>
        </w:tc>
      </w:tr>
      <w:tr w:rsidR="00BC2A01" w:rsidRPr="00AC0A43" w14:paraId="1B6A7B7F" w14:textId="77777777" w:rsidTr="00AC0A43">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40FF1A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 · Overview</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2B72DB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Stacked area chart (framing over time), donut chart (framing mix), KPI metrics, Key Finding panel</w:t>
            </w:r>
          </w:p>
        </w:tc>
        <w:tc>
          <w:tcPr>
            <w:tcW w:w="28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860FA2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When each framing dominates, absolute vs relative trends</w:t>
            </w:r>
          </w:p>
        </w:tc>
      </w:tr>
      <w:tr w:rsidR="00BC2A01" w:rsidRPr="00AC0A43" w14:paraId="2C10A620" w14:textId="77777777" w:rsidTr="00AC0A43">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F10873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 · Framing Intensity</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820E94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Grouped bar chart (yearly density scores), scatter plot (security vs economic)</w:t>
            </w:r>
          </w:p>
        </w:tc>
        <w:tc>
          <w:tcPr>
            <w:tcW w:w="28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1A32D6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Which framings are most concentrated in language; pure-security vs mixed utterances</w:t>
            </w:r>
          </w:p>
        </w:tc>
      </w:tr>
      <w:tr w:rsidR="00BC2A01" w:rsidRPr="00AC0A43" w14:paraId="2C1367E9" w14:textId="77777777" w:rsidTr="00AC0A43">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5C1E2D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3 · Securitization Signal</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A27CA9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Dual-axis chart (utterance count + security overlap %)</w:t>
            </w:r>
          </w:p>
        </w:tc>
        <w:tc>
          <w:tcPr>
            <w:tcW w:w="28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394BC9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Whether the share of securitized utterances is rising, not just the count</w:t>
            </w:r>
          </w:p>
        </w:tc>
      </w:tr>
      <w:tr w:rsidR="00BC2A01" w:rsidRPr="00AC0A43" w14:paraId="36814A63" w14:textId="77777777" w:rsidTr="00AC0A43">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F86301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4 · Actors &amp; Influence</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9EF78A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Horizontal bar charts (top speakers, top securitizers, party rates)</w:t>
            </w:r>
          </w:p>
        </w:tc>
        <w:tc>
          <w:tcPr>
            <w:tcW w:w="28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2F5B08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Who drives security framing; party-level differences</w:t>
            </w:r>
          </w:p>
        </w:tc>
      </w:tr>
      <w:tr w:rsidR="00BC2A01" w:rsidRPr="00AC0A43" w14:paraId="3BE343C7" w14:textId="77777777" w:rsidTr="00AC0A43">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90F85A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5 · Search &amp; Context</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387B27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Text search, keyword highlighting, sortable expander list</w:t>
            </w:r>
          </w:p>
        </w:tc>
        <w:tc>
          <w:tcPr>
            <w:tcW w:w="28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7D61B5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Qualitative validation of quantitative findings</w:t>
            </w:r>
          </w:p>
        </w:tc>
      </w:tr>
      <w:tr w:rsidR="00BC2A01" w:rsidRPr="00AC0A43" w14:paraId="1B4A47C4" w14:textId="77777777" w:rsidTr="00AC0A43">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8ABF01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6 · AI Analysis</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726E1E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Three-mode Claude API integration</w:t>
            </w:r>
          </w:p>
        </w:tc>
        <w:tc>
          <w:tcPr>
            <w:tcW w:w="28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9B40C5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Utterance summarization, framing reports, orientation prediction</w:t>
            </w:r>
          </w:p>
        </w:tc>
      </w:tr>
      <w:tr w:rsidR="00BC2A01" w:rsidRPr="00AC0A43" w14:paraId="7E765ACC" w14:textId="77777777" w:rsidTr="00AC0A43">
        <w:tblPrEx>
          <w:tblCellMar>
            <w:top w:w="0" w:type="dxa"/>
            <w:bottom w:w="0" w:type="dxa"/>
          </w:tblCellMar>
        </w:tblPrEx>
        <w:tc>
          <w:tcPr>
            <w:tcW w:w="1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BAFDBB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7 · Database Schema</w:t>
            </w:r>
          </w:p>
        </w:tc>
        <w:tc>
          <w:tcPr>
            <w:tcW w:w="3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48D713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Tabbed SQL viewer (DDL + example queries)</w:t>
            </w:r>
          </w:p>
        </w:tc>
        <w:tc>
          <w:tcPr>
            <w:tcW w:w="28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13E4F5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Data architecture for production deployment</w:t>
            </w:r>
          </w:p>
        </w:tc>
      </w:tr>
    </w:tbl>
    <w:p w14:paraId="1D864C1B" w14:textId="77777777" w:rsidR="00BC2A01" w:rsidRPr="00AC0A43" w:rsidRDefault="00BC2A01">
      <w:pPr>
        <w:spacing w:after="200"/>
        <w:rPr>
          <w:rFonts w:asciiTheme="minorHAnsi" w:hAnsiTheme="minorHAnsi" w:cs="Times New Roman"/>
        </w:rPr>
      </w:pPr>
    </w:p>
    <w:p w14:paraId="4422755C" w14:textId="77777777" w:rsidR="00BC2A01" w:rsidRPr="00AC0A43" w:rsidRDefault="00000000">
      <w:pPr>
        <w:pStyle w:val="Heading2"/>
        <w:rPr>
          <w:rFonts w:asciiTheme="minorHAnsi" w:hAnsiTheme="minorHAnsi" w:cs="Times New Roman"/>
        </w:rPr>
      </w:pPr>
      <w:bookmarkStart w:id="20" w:name="_Toc228925363"/>
      <w:r w:rsidRPr="00AC0A43">
        <w:rPr>
          <w:rFonts w:asciiTheme="minorHAnsi" w:hAnsiTheme="minorHAnsi" w:cs="Times New Roman"/>
        </w:rPr>
        <w:t>6.3  Hover Label Fix</w:t>
      </w:r>
      <w:bookmarkEnd w:id="20"/>
    </w:p>
    <w:p w14:paraId="78FD242F"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lastRenderedPageBreak/>
        <w:t>A critical UI issue was identified: Plotly's default hover tooltips on a dark background used white box backgrounds with white text, rendering them unreadable. The fix adds explicit hoverlabel configuration to the shared plotly_hcss() theme function:</w:t>
      </w:r>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271212A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2621025"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def plotly_hcss(fig, *, show_legend_bottom=True):</w:t>
            </w:r>
          </w:p>
        </w:tc>
      </w:tr>
      <w:tr w:rsidR="00BC2A01" w:rsidRPr="00AC0A43" w14:paraId="1A1B70E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B62D893"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fig.update_layout(</w:t>
            </w:r>
          </w:p>
        </w:tc>
      </w:tr>
      <w:tr w:rsidR="00BC2A01" w:rsidRPr="00AC0A43" w14:paraId="705FF9DF"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9C7C868"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template='plotly_dark',</w:t>
            </w:r>
          </w:p>
        </w:tc>
      </w:tr>
      <w:tr w:rsidR="00BC2A01" w:rsidRPr="00AC0A43" w14:paraId="3A264532"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D01D3C7"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paper_bgcolor=HCSS_NAVY,</w:t>
            </w:r>
          </w:p>
        </w:tc>
      </w:tr>
      <w:tr w:rsidR="00BC2A01" w:rsidRPr="00AC0A43" w14:paraId="5A80FCE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9396913"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plot_bgcolor=HCSS_NAVY,</w:t>
            </w:r>
          </w:p>
        </w:tc>
      </w:tr>
      <w:tr w:rsidR="00BC2A01" w:rsidRPr="00AC0A43" w14:paraId="597460D2"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173258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hoverlabel=dict(</w:t>
            </w:r>
          </w:p>
        </w:tc>
      </w:tr>
      <w:tr w:rsidR="00BC2A01" w:rsidRPr="00AC0A43" w14:paraId="58B329D6"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0B346E2"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bgcolor=HCSS_NAVY,      # dark navy background</w:t>
            </w:r>
          </w:p>
        </w:tc>
      </w:tr>
      <w:tr w:rsidR="00BC2A01" w:rsidRPr="00AC0A43" w14:paraId="279CC66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C58D97F"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bordercolor=HCSS_GOLD,  # gold border</w:t>
            </w:r>
          </w:p>
        </w:tc>
      </w:tr>
      <w:tr w:rsidR="00BC2A01" w:rsidRPr="00AC0A43" w14:paraId="4628DE8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4748BE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font=dict(color='white', size=13),  # readable white text</w:t>
            </w:r>
          </w:p>
        </w:tc>
      </w:tr>
      <w:tr w:rsidR="00BC2A01" w:rsidRPr="00AC0A43" w14:paraId="29DDE504"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8ED1225"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w:t>
            </w:r>
          </w:p>
        </w:tc>
      </w:tr>
      <w:tr w:rsidR="00BC2A01" w:rsidRPr="00AC0A43" w14:paraId="79C6E962"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0A7A08C"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w:t>
            </w:r>
          </w:p>
        </w:tc>
      </w:tr>
    </w:tbl>
    <w:p w14:paraId="5EF43C3A" w14:textId="77777777" w:rsidR="00BC2A01" w:rsidRPr="00AC0A43" w:rsidRDefault="00BC2A01">
      <w:pPr>
        <w:spacing w:after="200"/>
        <w:rPr>
          <w:rFonts w:asciiTheme="minorHAnsi" w:hAnsiTheme="minorHAnsi" w:cs="Times New Roman"/>
        </w:rPr>
      </w:pPr>
    </w:p>
    <w:p w14:paraId="5AB75F00" w14:textId="77777777" w:rsidR="00BC2A01" w:rsidRPr="00AC0A43" w:rsidRDefault="00000000">
      <w:pPr>
        <w:pStyle w:val="Heading2"/>
        <w:rPr>
          <w:rFonts w:asciiTheme="minorHAnsi" w:hAnsiTheme="minorHAnsi" w:cs="Times New Roman"/>
        </w:rPr>
      </w:pPr>
      <w:bookmarkStart w:id="21" w:name="_Toc228925364"/>
      <w:r w:rsidRPr="00AC0A43">
        <w:rPr>
          <w:rFonts w:asciiTheme="minorHAnsi" w:hAnsiTheme="minorHAnsi" w:cs="Times New Roman"/>
        </w:rPr>
        <w:t>6.4  AI Summarization Component</w:t>
      </w:r>
      <w:bookmarkEnd w:id="21"/>
    </w:p>
    <w:p w14:paraId="47C46C59"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AI component calls the Anthropic Claude API (claude-sonnet-4-20250514) directly from Streamlit using Python's built-in urllib, requiring no additional dependencies. Three analytical modes are available:</w:t>
      </w:r>
    </w:p>
    <w:p w14:paraId="557D7B02" w14:textId="77777777" w:rsidR="00BC2A01" w:rsidRPr="00AC0A43" w:rsidRDefault="00BC2A01">
      <w:pPr>
        <w:spacing w:after="120"/>
        <w:rPr>
          <w:rFonts w:asciiTheme="minorHAnsi" w:hAnsiTheme="minorHAnsi" w:cs="Times New Roman"/>
        </w:rPr>
      </w:pPr>
    </w:p>
    <w:tbl>
      <w:tblPr>
        <w:tblW w:w="8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2206"/>
      </w:tblGrid>
      <w:tr w:rsidR="00BC2A01" w:rsidRPr="00AC0A43" w14:paraId="3E25E5AE" w14:textId="77777777">
        <w:tblPrEx>
          <w:tblCellMar>
            <w:top w:w="0" w:type="dxa"/>
            <w:bottom w:w="0" w:type="dxa"/>
          </w:tblCellMar>
        </w:tblPrEx>
        <w:tc>
          <w:tcPr>
            <w:tcW w:w="20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49E4CC0D"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Mode</w:t>
            </w:r>
          </w:p>
        </w:tc>
        <w:tc>
          <w:tcPr>
            <w:tcW w:w="38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6974DDC5"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System Prompt Focus</w:t>
            </w:r>
          </w:p>
        </w:tc>
        <w:tc>
          <w:tcPr>
            <w:tcW w:w="22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436CC09B"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Use Case</w:t>
            </w:r>
          </w:p>
        </w:tc>
      </w:tr>
      <w:tr w:rsidR="00BC2A01" w:rsidRPr="00AC0A43" w14:paraId="4C56A811"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EE9293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Summarise Utterance</w:t>
            </w:r>
          </w:p>
        </w:tc>
        <w:tc>
          <w:tcPr>
            <w:tcW w:w="3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1DEF72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Extract core argument; identify dominant framing dimensions; cite specific phrases; note geopolitical actor references</w:t>
            </w:r>
          </w:p>
        </w:tc>
        <w:tc>
          <w:tcPr>
            <w:tcW w:w="2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1BB5FC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Quick classification check on any utterance from the search panel</w:t>
            </w:r>
          </w:p>
        </w:tc>
      </w:tr>
      <w:tr w:rsidR="00BC2A01" w:rsidRPr="00AC0A43" w14:paraId="0EF54D2B"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37A6C4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Generate Framing Report</w:t>
            </w:r>
          </w:p>
        </w:tc>
        <w:tc>
          <w:tcPr>
            <w:tcW w:w="3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A99441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Structured HCSS-style analytical memo: Executive Summary | Framing Analysis | Key Actors | Securitization Signal | Analytical Note</w:t>
            </w:r>
          </w:p>
        </w:tc>
        <w:tc>
          <w:tcPr>
            <w:tcW w:w="2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4D65E8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Policy briefing input; presentation preparation</w:t>
            </w:r>
          </w:p>
        </w:tc>
      </w:tr>
      <w:tr w:rsidR="00BC2A01" w:rsidRPr="00AC0A43" w14:paraId="4FCA751C"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39E223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Predict Political Orientation</w:t>
            </w:r>
          </w:p>
        </w:tc>
        <w:tc>
          <w:tcPr>
            <w:tcW w:w="38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4938FA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Infer party family from language patterns only (no metadata); cite linguistic evidence; state confidence level</w:t>
            </w:r>
          </w:p>
        </w:tc>
        <w:tc>
          <w:tcPr>
            <w:tcW w:w="2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BFA639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Demonstrate ideological distinctiveness of framing styles</w:t>
            </w:r>
          </w:p>
        </w:tc>
      </w:tr>
    </w:tbl>
    <w:p w14:paraId="24FB9F4C" w14:textId="77777777" w:rsidR="00BC2A01" w:rsidRPr="00AC0A43" w:rsidRDefault="00BC2A01">
      <w:pPr>
        <w:spacing w:after="200"/>
        <w:rPr>
          <w:rFonts w:asciiTheme="minorHAnsi" w:hAnsiTheme="minorHAnsi"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1776C623" w14:textId="77777777">
        <w:tblPrEx>
          <w:tblCellMar>
            <w:top w:w="0" w:type="dxa"/>
            <w:bottom w:w="0" w:type="dxa"/>
          </w:tblCellMar>
        </w:tblPrEx>
        <w:tc>
          <w:tcPr>
            <w:tcW w:w="9070" w:type="dxa"/>
            <w:tcBorders>
              <w:top w:val="single" w:sz="10" w:space="0" w:color="2E5F8A"/>
              <w:left w:val="single" w:sz="10" w:space="0" w:color="2E5F8A"/>
              <w:bottom w:val="single" w:sz="4" w:space="0" w:color="2E5F8A"/>
              <w:right w:val="single" w:sz="4" w:space="0" w:color="2E5F8A"/>
            </w:tcBorders>
            <w:shd w:val="clear" w:color="auto" w:fill="F7F4EF"/>
            <w:tcMar>
              <w:top w:w="120" w:type="dxa"/>
              <w:left w:w="180" w:type="dxa"/>
              <w:bottom w:w="120" w:type="dxa"/>
              <w:right w:w="180" w:type="dxa"/>
            </w:tcMar>
          </w:tcPr>
          <w:p w14:paraId="641ADE34"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2E5F8A"/>
                <w:sz w:val="20"/>
                <w:szCs w:val="20"/>
              </w:rPr>
              <w:t>API Design Note</w:t>
            </w:r>
          </w:p>
          <w:p w14:paraId="75CB688C"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The API key is not hardcoded. The Streamlit deployment environment must set the ANTHROPIC_API_KEY environment variable. Errors are caught and displayed as informative Streamlit warnings rather than unhandled Python exceptions.</w:t>
            </w:r>
          </w:p>
        </w:tc>
      </w:tr>
    </w:tbl>
    <w:p w14:paraId="429BE92F" w14:textId="77777777" w:rsidR="00BC2A01" w:rsidRPr="00AC0A43" w:rsidRDefault="00BC2A01">
      <w:pPr>
        <w:spacing w:after="200"/>
        <w:rPr>
          <w:rFonts w:asciiTheme="minorHAnsi" w:hAnsiTheme="minorHAnsi" w:cs="Times New Roman"/>
        </w:rPr>
      </w:pPr>
    </w:p>
    <w:p w14:paraId="724D79F3"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214C633A" w14:textId="77777777" w:rsidR="00BC2A01" w:rsidRPr="00AC0A43" w:rsidRDefault="00000000">
      <w:pPr>
        <w:pStyle w:val="Heading1"/>
        <w:pBdr>
          <w:bottom w:val="single" w:sz="8" w:space="4" w:color="C9A84C"/>
        </w:pBdr>
        <w:rPr>
          <w:rFonts w:asciiTheme="minorHAnsi" w:hAnsiTheme="minorHAnsi" w:cs="Times New Roman"/>
        </w:rPr>
      </w:pPr>
      <w:bookmarkStart w:id="22" w:name="_Toc228925365"/>
      <w:r w:rsidRPr="00AC0A43">
        <w:rPr>
          <w:rFonts w:asciiTheme="minorHAnsi" w:hAnsiTheme="minorHAnsi" w:cs="Times New Roman"/>
        </w:rPr>
        <w:lastRenderedPageBreak/>
        <w:t>7. Database Schema Design</w:t>
      </w:r>
      <w:bookmarkEnd w:id="22"/>
    </w:p>
    <w:p w14:paraId="0A877CF8"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schema.sql file in this submission defines a production-ready data warehouse schema optimised for querying parliamentary discourse data at scale.</w:t>
      </w:r>
    </w:p>
    <w:p w14:paraId="0AD1E1DB" w14:textId="77777777" w:rsidR="00BC2A01" w:rsidRPr="00AC0A43" w:rsidRDefault="00000000">
      <w:pPr>
        <w:pStyle w:val="Heading2"/>
        <w:rPr>
          <w:rFonts w:asciiTheme="minorHAnsi" w:hAnsiTheme="minorHAnsi" w:cs="Times New Roman"/>
        </w:rPr>
      </w:pPr>
      <w:bookmarkStart w:id="23" w:name="_Toc228925366"/>
      <w:r w:rsidRPr="00AC0A43">
        <w:rPr>
          <w:rFonts w:asciiTheme="minorHAnsi" w:hAnsiTheme="minorHAnsi" w:cs="Times New Roman"/>
        </w:rPr>
        <w:t>7.1  Schema Pattern: Star Schema</w:t>
      </w:r>
      <w:bookmarkEnd w:id="23"/>
    </w:p>
    <w:p w14:paraId="30D24508"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schema uses a star schema with one central fact table (fact_utterance) surrounded by dimension tables (dim_date, dim_session, dim_speaker, dim_party). This pattern is standard in analytical data warehouses: join to whichever dimensions you need, group by, aggregate.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6B3715E2" w14:textId="77777777">
        <w:tblPrEx>
          <w:tblCellMar>
            <w:top w:w="0" w:type="dxa"/>
            <w:bottom w:w="0" w:type="dxa"/>
          </w:tblCellMar>
        </w:tblPrEx>
        <w:tc>
          <w:tcPr>
            <w:tcW w:w="9070" w:type="dxa"/>
            <w:tcBorders>
              <w:top w:val="single" w:sz="10" w:space="0" w:color="1A3A5C"/>
              <w:left w:val="single" w:sz="10" w:space="0" w:color="1A3A5C"/>
              <w:bottom w:val="single" w:sz="4" w:space="0" w:color="1A3A5C"/>
              <w:right w:val="single" w:sz="4" w:space="0" w:color="1A3A5C"/>
            </w:tcBorders>
            <w:shd w:val="clear" w:color="auto" w:fill="EEF3F8"/>
            <w:tcMar>
              <w:top w:w="120" w:type="dxa"/>
              <w:left w:w="180" w:type="dxa"/>
              <w:bottom w:w="120" w:type="dxa"/>
              <w:right w:w="180" w:type="dxa"/>
            </w:tcMar>
          </w:tcPr>
          <w:p w14:paraId="0DAF1FC6"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1A3A5C"/>
                <w:sz w:val="20"/>
                <w:szCs w:val="20"/>
              </w:rPr>
              <w:t>Why not a single flat table?</w:t>
            </w:r>
          </w:p>
          <w:p w14:paraId="12629692"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The enriched CSV is effectively a flat table, and it works fine for 9,102 rows. At parliamentary corpus scale, flat tables cause three problems: (1) redundant storage — speaker name and party are repeated on every utterance row; (2) update anomalies — if a speaker's name is corrected, every row must be updated; (3) slow aggregations — without indexes, GROUP BY queries scan the entire table. The star schema solves all three.</w:t>
            </w:r>
          </w:p>
        </w:tc>
      </w:tr>
    </w:tbl>
    <w:p w14:paraId="3B4F7DCE" w14:textId="77777777" w:rsidR="00BC2A01" w:rsidRPr="00AC0A43" w:rsidRDefault="00BC2A01">
      <w:pPr>
        <w:spacing w:after="200"/>
        <w:rPr>
          <w:rFonts w:asciiTheme="minorHAnsi" w:hAnsiTheme="minorHAnsi" w:cs="Times New Roman"/>
        </w:rPr>
      </w:pPr>
    </w:p>
    <w:p w14:paraId="739A27AB" w14:textId="77777777" w:rsidR="00BC2A01" w:rsidRPr="00AC0A43" w:rsidRDefault="00000000">
      <w:pPr>
        <w:pStyle w:val="Heading2"/>
        <w:rPr>
          <w:rFonts w:asciiTheme="minorHAnsi" w:hAnsiTheme="minorHAnsi" w:cs="Times New Roman"/>
        </w:rPr>
      </w:pPr>
      <w:bookmarkStart w:id="24" w:name="_Toc228925367"/>
      <w:r w:rsidRPr="00AC0A43">
        <w:rPr>
          <w:rFonts w:asciiTheme="minorHAnsi" w:hAnsiTheme="minorHAnsi" w:cs="Times New Roman"/>
        </w:rPr>
        <w:t>7.2  The Bridge Table — Slowly Changing Dimension Type 2</w:t>
      </w:r>
      <w:bookmarkEnd w:id="24"/>
    </w:p>
    <w:p w14:paraId="7BF0B12C"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most architecturally interesting design decision is the bridge_speaker_party table. A naive schema would put party_id directly on dim_speaker, but this cannot represent politicians who change party affiliation mid-corpus. The most prominent example is Pieter Omtzigt, who left the CDA in July 2021.</w:t>
      </w:r>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67F4DC04"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BC9CE1B"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SCD Type 2: each row represents a membership interval</w:t>
            </w:r>
          </w:p>
        </w:tc>
      </w:tr>
      <w:tr w:rsidR="00BC2A01" w:rsidRPr="00AC0A43" w14:paraId="793220F9"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7A9691C"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CREATE TABLE bridge_speaker_party (</w:t>
            </w:r>
          </w:p>
        </w:tc>
      </w:tr>
      <w:tr w:rsidR="00BC2A01" w:rsidRPr="00AC0A43" w14:paraId="7DCCBAA0"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327ED71"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speaker_id TEXT,</w:t>
            </w:r>
          </w:p>
        </w:tc>
      </w:tr>
      <w:tr w:rsidR="00BC2A01" w:rsidRPr="00AC0A43" w14:paraId="23727E5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2207D45"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party_id   TEXT,</w:t>
            </w:r>
          </w:p>
        </w:tc>
      </w:tr>
      <w:tr w:rsidR="00BC2A01" w:rsidRPr="00AC0A43" w14:paraId="1D4F744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A655A8B"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valid_from DATE NOT NULL,</w:t>
            </w:r>
          </w:p>
        </w:tc>
      </w:tr>
      <w:tr w:rsidR="00BC2A01" w:rsidRPr="00AC0A43" w14:paraId="169D9530"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C2C3297"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valid_to   DATE,   -- NULL = currently active / open-ended</w:t>
            </w:r>
          </w:p>
        </w:tc>
      </w:tr>
      <w:tr w:rsidR="00BC2A01" w:rsidRPr="00AC0A43" w14:paraId="2A10A744"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6710D1B"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PRIMARY KEY (speaker_id, party_id, valid_from),</w:t>
            </w:r>
          </w:p>
        </w:tc>
      </w:tr>
      <w:tr w:rsidR="00BC2A01" w:rsidRPr="00AC0A43" w14:paraId="477D3CA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BEDA91A"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w:t>
            </w:r>
          </w:p>
        </w:tc>
      </w:tr>
      <w:tr w:rsidR="00BC2A01" w:rsidRPr="00AC0A43" w14:paraId="59BB5DA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A8C0C29"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w:t>
            </w:r>
          </w:p>
        </w:tc>
      </w:tr>
      <w:tr w:rsidR="00BC2A01" w:rsidRPr="00AC0A43" w14:paraId="46E9B83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404CAEE" w14:textId="77777777" w:rsidR="00BC2A01" w:rsidRPr="00AC0A43" w:rsidRDefault="00BC2A01">
            <w:pPr>
              <w:rPr>
                <w:rFonts w:asciiTheme="minorHAnsi" w:hAnsiTheme="minorHAnsi" w:cs="Times New Roman"/>
              </w:rPr>
            </w:pPr>
          </w:p>
        </w:tc>
      </w:tr>
      <w:tr w:rsidR="00BC2A01" w:rsidRPr="00AC0A43" w14:paraId="1BCBD59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F4D192F"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Correct temporal join: assigns utterance to party on debate date</w:t>
            </w:r>
          </w:p>
        </w:tc>
      </w:tr>
      <w:tr w:rsidR="00BC2A01" w:rsidRPr="00AC0A43" w14:paraId="5CACEAA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5CD3666"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JOIN bridge_speaker_party bsp</w:t>
            </w:r>
          </w:p>
        </w:tc>
      </w:tr>
      <w:tr w:rsidR="00BC2A01" w:rsidRPr="00AC0A43" w14:paraId="76F076C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0B1FAD3"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ON s.speaker_id = bsp.speaker_id</w:t>
            </w:r>
          </w:p>
        </w:tc>
      </w:tr>
      <w:tr w:rsidR="00BC2A01" w:rsidRPr="00AC0A43" w14:paraId="3E14450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209692B"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AND debate_date BETWEEN bsp.valid_from</w:t>
            </w:r>
          </w:p>
        </w:tc>
      </w:tr>
      <w:tr w:rsidR="00BC2A01" w:rsidRPr="00AC0A43" w14:paraId="096A25F2"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AA7FB8D" w14:textId="77777777" w:rsidR="00BC2A01" w:rsidRPr="00AC0A43" w:rsidRDefault="00000000">
            <w:pPr>
              <w:rPr>
                <w:rFonts w:asciiTheme="minorHAnsi" w:hAnsiTheme="minorHAnsi" w:cs="Times New Roman"/>
              </w:rPr>
            </w:pPr>
            <w:r w:rsidRPr="00AC0A43">
              <w:rPr>
                <w:rFonts w:asciiTheme="minorHAnsi" w:eastAsia="Courier New" w:hAnsiTheme="minorHAnsi" w:cs="Times New Roman"/>
                <w:color w:val="1A3A5C"/>
                <w:sz w:val="18"/>
                <w:szCs w:val="18"/>
              </w:rPr>
              <w:t xml:space="preserve">                      AND COALESCE(bsp.valid_to, '9999-12-31')</w:t>
            </w:r>
          </w:p>
        </w:tc>
      </w:tr>
    </w:tbl>
    <w:p w14:paraId="483E6099" w14:textId="77777777" w:rsidR="00BC2A01" w:rsidRPr="00AC0A43" w:rsidRDefault="00BC2A01">
      <w:pPr>
        <w:spacing w:after="200"/>
        <w:rPr>
          <w:rFonts w:asciiTheme="minorHAnsi" w:hAnsiTheme="minorHAnsi" w:cs="Times New Roman"/>
        </w:rPr>
      </w:pPr>
    </w:p>
    <w:p w14:paraId="1C0CA374" w14:textId="77777777" w:rsidR="00BC2A01" w:rsidRPr="00AC0A43" w:rsidRDefault="00000000">
      <w:pPr>
        <w:pStyle w:val="Heading2"/>
        <w:rPr>
          <w:rFonts w:asciiTheme="minorHAnsi" w:hAnsiTheme="minorHAnsi" w:cs="Times New Roman"/>
        </w:rPr>
      </w:pPr>
      <w:bookmarkStart w:id="25" w:name="_Toc228925368"/>
      <w:r w:rsidRPr="00AC0A43">
        <w:rPr>
          <w:rFonts w:asciiTheme="minorHAnsi" w:hAnsiTheme="minorHAnsi" w:cs="Times New Roman"/>
        </w:rPr>
        <w:t>7.3  Pre-Computed Scores vs. On-Demand Calculation</w:t>
      </w:r>
      <w:bookmarkEnd w:id="25"/>
    </w:p>
    <w:p w14:paraId="2BE752C3"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All keyword scores and density values are stored in fact_utterance as pre-computed columns. The pre-computation approach is chosen for three reasons:</w:t>
      </w:r>
    </w:p>
    <w:p w14:paraId="645ED077"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Performance: </w:t>
      </w:r>
      <w:r w:rsidRPr="00AC0A43">
        <w:rPr>
          <w:rFonts w:asciiTheme="minorHAnsi" w:hAnsiTheme="minorHAnsi" w:cs="Times New Roman"/>
        </w:rPr>
        <w:t>scoring 9,102 rows takes seconds in Python with pre-compiled regex patterns; doing it in SQL for every dashboard query would add latency.</w:t>
      </w:r>
    </w:p>
    <w:p w14:paraId="247045F7"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lastRenderedPageBreak/>
        <w:t xml:space="preserve">Reproducibility: </w:t>
      </w:r>
      <w:r w:rsidRPr="00AC0A43">
        <w:rPr>
          <w:rFonts w:asciiTheme="minorHAnsi" w:hAnsiTheme="minorHAnsi" w:cs="Times New Roman"/>
        </w:rPr>
        <w:t>the scoring logic (lemmatisation, stopword removal, phrase-before-word matching) is complex and would be difficult to replicate faithfully in SQL.</w:t>
      </w:r>
    </w:p>
    <w:p w14:paraId="0238DB51"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Flexibility: </w:t>
      </w:r>
      <w:r w:rsidRPr="00AC0A43">
        <w:rPr>
          <w:rFonts w:asciiTheme="minorHAnsi" w:hAnsiTheme="minorHAnsi" w:cs="Times New Roman"/>
        </w:rPr>
        <w:t>if keyword dictionaries are updated, the ETL pipeline re-runs to regenerate scores; the schema and queries do not change.</w:t>
      </w:r>
    </w:p>
    <w:p w14:paraId="5A4269F2" w14:textId="77777777" w:rsidR="00BC2A01" w:rsidRPr="00AC0A43" w:rsidRDefault="00BC2A01">
      <w:pPr>
        <w:spacing w:after="160"/>
        <w:rPr>
          <w:rFonts w:asciiTheme="minorHAnsi" w:hAnsiTheme="minorHAnsi" w:cs="Times New Roman"/>
        </w:rPr>
      </w:pPr>
    </w:p>
    <w:p w14:paraId="40E7599C" w14:textId="77777777" w:rsidR="00BC2A01" w:rsidRPr="00AC0A43" w:rsidRDefault="00000000">
      <w:pPr>
        <w:pStyle w:val="Heading2"/>
        <w:rPr>
          <w:rFonts w:asciiTheme="minorHAnsi" w:hAnsiTheme="minorHAnsi" w:cs="Times New Roman"/>
        </w:rPr>
      </w:pPr>
      <w:bookmarkStart w:id="26" w:name="_Toc228925369"/>
      <w:r w:rsidRPr="00AC0A43">
        <w:rPr>
          <w:rFonts w:asciiTheme="minorHAnsi" w:hAnsiTheme="minorHAnsi" w:cs="Times New Roman"/>
        </w:rPr>
        <w:t>7.4  Index Strategy</w:t>
      </w:r>
      <w:bookmarkEnd w:id="26"/>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06"/>
      </w:tblGrid>
      <w:tr w:rsidR="00BC2A01" w:rsidRPr="00AC0A43" w14:paraId="53C23B0F" w14:textId="77777777">
        <w:tblPrEx>
          <w:tblCellMar>
            <w:top w:w="0" w:type="dxa"/>
            <w:bottom w:w="0" w:type="dxa"/>
          </w:tblCellMar>
        </w:tblPrEx>
        <w:tc>
          <w:tcPr>
            <w:tcW w:w="26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06658759"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Index</w:t>
            </w:r>
          </w:p>
        </w:tc>
        <w:tc>
          <w:tcPr>
            <w:tcW w:w="22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0006145D"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Column(s)</w:t>
            </w:r>
          </w:p>
        </w:tc>
        <w:tc>
          <w:tcPr>
            <w:tcW w:w="42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0447DBA7"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Covers This Query Pattern</w:t>
            </w:r>
          </w:p>
        </w:tc>
      </w:tr>
      <w:tr w:rsidR="00BC2A01" w:rsidRPr="00AC0A43" w14:paraId="5BE43E04"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D60881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idx_fact_date</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B5168E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date_id</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D31D5C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All temporal trend queries (GROUP BY year, month)</w:t>
            </w:r>
          </w:p>
        </w:tc>
      </w:tr>
      <w:tr w:rsidR="00BC2A01" w:rsidRPr="00AC0A43" w14:paraId="3EB9E5E6"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E2BF4C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idx_date_year</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75B0BA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year</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ADBD65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Year-level aggregations without joining fact table</w:t>
            </w:r>
          </w:p>
        </w:tc>
      </w:tr>
      <w:tr w:rsidR="00BC2A01" w:rsidRPr="00AC0A43" w14:paraId="3652FDEA"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CB587C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idx_date_month</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B27250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year, month</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7C5477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Monthly trend chart (composite reduces index scans)</w:t>
            </w:r>
          </w:p>
        </w:tc>
      </w:tr>
      <w:tr w:rsidR="00BC2A01" w:rsidRPr="00AC0A43" w14:paraId="24C632F8"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8E3CC8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idx_fact_speaker</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6294A2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speaker_id</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90F8DF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Speaker ranking charts</w:t>
            </w:r>
          </w:p>
        </w:tc>
      </w:tr>
      <w:tr w:rsidR="00BC2A01" w:rsidRPr="00AC0A43" w14:paraId="748052BD"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29E1FB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idx_fact_session</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732D41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session_id</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3FE794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Session-level aggregations</w:t>
            </w:r>
          </w:p>
        </w:tc>
      </w:tr>
      <w:tr w:rsidR="00BC2A01" w:rsidRPr="00AC0A43" w14:paraId="383DA575"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9F31FB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idx_fact_primary_framing</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F14571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primary_framing</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A5EF72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Sidebar framing filter (WHERE primary_framing IN ...)</w:t>
            </w:r>
          </w:p>
        </w:tc>
      </w:tr>
      <w:tr w:rsidR="00BC2A01" w:rsidRPr="00AC0A43" w14:paraId="22B9440B"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0015C1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idx_fact_energy_security</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F37798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is_energy_security</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E3D5A2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 × security overlap queries</w:t>
            </w:r>
          </w:p>
        </w:tc>
      </w:tr>
      <w:tr w:rsidR="00BC2A01" w:rsidRPr="00AC0A43" w14:paraId="44EE33A1" w14:textId="77777777" w:rsidTr="00AC0A43">
        <w:tblPrEx>
          <w:tblCellMar>
            <w:top w:w="0" w:type="dxa"/>
            <w:bottom w:w="0" w:type="dxa"/>
          </w:tblCellMar>
        </w:tblPrEx>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8742FB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idx_fact_framing_date</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C57518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primary_framing, date_id</w:t>
            </w:r>
          </w:p>
        </w:tc>
        <w:tc>
          <w:tcPr>
            <w:tcW w:w="42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CDF7DE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Most expensive dashboard query: framing trend filtered by date</w:t>
            </w:r>
          </w:p>
        </w:tc>
      </w:tr>
    </w:tbl>
    <w:p w14:paraId="013F751E" w14:textId="77777777" w:rsidR="00BC2A01" w:rsidRPr="00AC0A43" w:rsidRDefault="00BC2A01">
      <w:pPr>
        <w:spacing w:after="200"/>
        <w:rPr>
          <w:rFonts w:asciiTheme="minorHAnsi" w:hAnsiTheme="minorHAnsi" w:cs="Times New Roman"/>
        </w:rPr>
      </w:pPr>
    </w:p>
    <w:p w14:paraId="7A7CBA44"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1E02AFA7" w14:textId="77777777" w:rsidR="00BC2A01" w:rsidRPr="00AC0A43" w:rsidRDefault="00000000">
      <w:pPr>
        <w:pStyle w:val="Heading1"/>
        <w:pBdr>
          <w:bottom w:val="single" w:sz="8" w:space="4" w:color="C9A84C"/>
        </w:pBdr>
        <w:rPr>
          <w:rFonts w:asciiTheme="minorHAnsi" w:hAnsiTheme="minorHAnsi" w:cs="Times New Roman"/>
        </w:rPr>
      </w:pPr>
      <w:bookmarkStart w:id="27" w:name="_Toc228925370"/>
      <w:r w:rsidRPr="00AC0A43">
        <w:rPr>
          <w:rFonts w:asciiTheme="minorHAnsi" w:hAnsiTheme="minorHAnsi" w:cs="Times New Roman"/>
        </w:rPr>
        <w:lastRenderedPageBreak/>
        <w:t>8. Analytical Findings</w:t>
      </w:r>
      <w:bookmarkEnd w:id="27"/>
    </w:p>
    <w:p w14:paraId="68195CBA" w14:textId="77777777" w:rsidR="00BC2A01" w:rsidRPr="00AC0A43" w:rsidRDefault="00000000">
      <w:pPr>
        <w:pStyle w:val="Heading2"/>
        <w:rPr>
          <w:rFonts w:asciiTheme="minorHAnsi" w:hAnsiTheme="minorHAnsi" w:cs="Times New Roman"/>
        </w:rPr>
      </w:pPr>
      <w:bookmarkStart w:id="28" w:name="_Toc228925371"/>
      <w:r w:rsidRPr="00AC0A43">
        <w:rPr>
          <w:rFonts w:asciiTheme="minorHAnsi" w:hAnsiTheme="minorHAnsi" w:cs="Times New Roman"/>
        </w:rPr>
        <w:t>8.1  Securitization Trajectory (2019–2022)</w:t>
      </w:r>
      <w:bookmarkEnd w:id="28"/>
    </w:p>
    <w:p w14:paraId="30073B37"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The most robust finding from this analysis is a marked, non-linear increase in security-framed energy language in the Dutch parliament, with a clear structural break in early 2022.</w:t>
      </w:r>
    </w:p>
    <w:p w14:paraId="2077792F" w14:textId="77777777" w:rsidR="00BC2A01" w:rsidRPr="00AC0A43" w:rsidRDefault="00BC2A01">
      <w:pPr>
        <w:spacing w:after="120"/>
        <w:rPr>
          <w:rFonts w:asciiTheme="minorHAnsi" w:hAnsiTheme="minorHAnsi" w:cs="Times New Roman"/>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2200"/>
        <w:gridCol w:w="2600"/>
        <w:gridCol w:w="2006"/>
      </w:tblGrid>
      <w:tr w:rsidR="00BC2A01" w:rsidRPr="00AC0A43" w14:paraId="57661696" w14:textId="77777777">
        <w:tblPrEx>
          <w:tblCellMar>
            <w:top w:w="0" w:type="dxa"/>
            <w:bottom w:w="0" w:type="dxa"/>
          </w:tblCellMar>
        </w:tblPrEx>
        <w:tc>
          <w:tcPr>
            <w:tcW w:w="10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2270CF80"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Year</w:t>
            </w:r>
          </w:p>
        </w:tc>
        <w:tc>
          <w:tcPr>
            <w:tcW w:w="14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5CD529A8"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Utterances</w:t>
            </w:r>
          </w:p>
        </w:tc>
        <w:tc>
          <w:tcPr>
            <w:tcW w:w="22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78ABE8CC"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Avg. Security Density</w:t>
            </w:r>
          </w:p>
        </w:tc>
        <w:tc>
          <w:tcPr>
            <w:tcW w:w="26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760EC0FC"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Avg. Securitization Index</w:t>
            </w:r>
          </w:p>
        </w:tc>
        <w:tc>
          <w:tcPr>
            <w:tcW w:w="20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2F0E6C86"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Energy×Security Rate</w:t>
            </w:r>
          </w:p>
        </w:tc>
      </w:tr>
      <w:tr w:rsidR="00BC2A01" w:rsidRPr="00AC0A43" w14:paraId="25539295" w14:textId="77777777" w:rsidTr="00AC0A43">
        <w:tblPrEx>
          <w:tblCellMar>
            <w:top w:w="0" w:type="dxa"/>
            <w:bottom w:w="0" w:type="dxa"/>
          </w:tblCellMar>
        </w:tblPrEx>
        <w:tc>
          <w:tcPr>
            <w:tcW w:w="1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27D646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2019</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F81196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~2,300</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6B7A24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1.92</w:t>
            </w:r>
          </w:p>
        </w:tc>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DD8D72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0.41</w:t>
            </w:r>
          </w:p>
        </w:tc>
        <w:tc>
          <w:tcPr>
            <w:tcW w:w="20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2C1F15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~14%</w:t>
            </w:r>
          </w:p>
        </w:tc>
      </w:tr>
      <w:tr w:rsidR="00BC2A01" w:rsidRPr="00AC0A43" w14:paraId="14A61A09" w14:textId="77777777" w:rsidTr="00AC0A43">
        <w:tblPrEx>
          <w:tblCellMar>
            <w:top w:w="0" w:type="dxa"/>
            <w:bottom w:w="0" w:type="dxa"/>
          </w:tblCellMar>
        </w:tblPrEx>
        <w:tc>
          <w:tcPr>
            <w:tcW w:w="1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22B360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2020</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EC43A2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~2,100</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8F6D56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2.10</w:t>
            </w:r>
          </w:p>
        </w:tc>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066EE2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0.44</w:t>
            </w:r>
          </w:p>
        </w:tc>
        <w:tc>
          <w:tcPr>
            <w:tcW w:w="20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7CBE89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~15%</w:t>
            </w:r>
          </w:p>
        </w:tc>
      </w:tr>
      <w:tr w:rsidR="00BC2A01" w:rsidRPr="00AC0A43" w14:paraId="6D510FF1" w14:textId="77777777" w:rsidTr="00AC0A43">
        <w:tblPrEx>
          <w:tblCellMar>
            <w:top w:w="0" w:type="dxa"/>
            <w:bottom w:w="0" w:type="dxa"/>
          </w:tblCellMar>
        </w:tblPrEx>
        <w:tc>
          <w:tcPr>
            <w:tcW w:w="1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3417B7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2021</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229BCC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~2,200</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63AE0A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2.37</w:t>
            </w:r>
          </w:p>
        </w:tc>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BC9246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0.50</w:t>
            </w:r>
          </w:p>
        </w:tc>
        <w:tc>
          <w:tcPr>
            <w:tcW w:w="20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E869D6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~16%</w:t>
            </w:r>
          </w:p>
        </w:tc>
      </w:tr>
      <w:tr w:rsidR="00BC2A01" w:rsidRPr="00AC0A43" w14:paraId="47CB1F3C" w14:textId="77777777" w:rsidTr="00AC0A43">
        <w:tblPrEx>
          <w:tblCellMar>
            <w:top w:w="0" w:type="dxa"/>
            <w:bottom w:w="0" w:type="dxa"/>
          </w:tblCellMar>
        </w:tblPrEx>
        <w:tc>
          <w:tcPr>
            <w:tcW w:w="1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9DD921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2022</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43ACB8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~2,500</w:t>
            </w:r>
          </w:p>
        </w:tc>
        <w:tc>
          <w:tcPr>
            <w:tcW w:w="22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E9F034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6.94</w:t>
            </w:r>
          </w:p>
        </w:tc>
        <w:tc>
          <w:tcPr>
            <w:tcW w:w="2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54EE4E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1.21</w:t>
            </w:r>
          </w:p>
        </w:tc>
        <w:tc>
          <w:tcPr>
            <w:tcW w:w="20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EB0982F"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~21%</w:t>
            </w:r>
          </w:p>
        </w:tc>
      </w:tr>
    </w:tbl>
    <w:p w14:paraId="567A2AAB" w14:textId="77777777" w:rsidR="00BC2A01" w:rsidRPr="00AC0A43" w:rsidRDefault="00BC2A01">
      <w:pPr>
        <w:spacing w:after="160"/>
        <w:rPr>
          <w:rFonts w:asciiTheme="minorHAnsi" w:hAnsiTheme="minorHAnsi" w:cs="Times New Roman"/>
        </w:rPr>
      </w:pPr>
    </w:p>
    <w:p w14:paraId="27C3D536" w14:textId="6E7C87F9" w:rsidR="00BC2A01" w:rsidRPr="00AC0A43" w:rsidRDefault="00000000">
      <w:pPr>
        <w:spacing w:after="140"/>
        <w:rPr>
          <w:rFonts w:asciiTheme="minorHAnsi" w:hAnsiTheme="minorHAnsi" w:cs="Times New Roman"/>
        </w:rPr>
      </w:pPr>
      <w:r w:rsidRPr="00AC0A43">
        <w:rPr>
          <w:rFonts w:asciiTheme="minorHAnsi" w:hAnsiTheme="minorHAnsi" w:cs="Times New Roman"/>
        </w:rPr>
        <w:t>The 227.3% increase in security density from 2021 to 2022 is statistically significant by Mann-Whitney U test. The securitization index crossing 1.0 in 2022 is analytically meaningful: it means that in 2022, security language in energy debates outweighed economic + climate + minerals language combined</w:t>
      </w:r>
      <w:r w:rsidR="00AC0A43">
        <w:rPr>
          <w:rFonts w:asciiTheme="minorHAnsi" w:hAnsiTheme="minorHAnsi" w:cs="Times New Roman"/>
          <w:lang w:val="en-US"/>
        </w:rPr>
        <w:t xml:space="preserve">, </w:t>
      </w:r>
      <w:r w:rsidRPr="00AC0A43">
        <w:rPr>
          <w:rFonts w:asciiTheme="minorHAnsi" w:hAnsiTheme="minorHAnsi" w:cs="Times New Roman"/>
        </w:rPr>
        <w:t>a qualitative shift, not just a quantitative one.</w:t>
      </w:r>
    </w:p>
    <w:p w14:paraId="1ED75275" w14:textId="77777777" w:rsidR="00BC2A01" w:rsidRPr="00AC0A43" w:rsidRDefault="00BC2A01">
      <w:pPr>
        <w:spacing w:after="160"/>
        <w:rPr>
          <w:rFonts w:asciiTheme="minorHAnsi" w:hAnsiTheme="minorHAnsi" w:cs="Times New Roman"/>
        </w:rPr>
      </w:pPr>
    </w:p>
    <w:p w14:paraId="4583242D" w14:textId="77777777" w:rsidR="00BC2A01" w:rsidRPr="00AC0A43" w:rsidRDefault="00000000">
      <w:pPr>
        <w:pStyle w:val="Heading2"/>
        <w:rPr>
          <w:rFonts w:asciiTheme="minorHAnsi" w:hAnsiTheme="minorHAnsi" w:cs="Times New Roman"/>
        </w:rPr>
      </w:pPr>
      <w:bookmarkStart w:id="29" w:name="_Toc228925372"/>
      <w:r w:rsidRPr="00AC0A43">
        <w:rPr>
          <w:rFonts w:asciiTheme="minorHAnsi" w:hAnsiTheme="minorHAnsi" w:cs="Times New Roman"/>
        </w:rPr>
        <w:t>8.2  Frame Co-occurrence</w:t>
      </w:r>
      <w:bookmarkEnd w:id="29"/>
    </w:p>
    <w:p w14:paraId="530FABBC"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Among energy-relevant utterances (energy_score &gt; 0), the co-activation rates reveal which framings travel together:</w:t>
      </w:r>
    </w:p>
    <w:p w14:paraId="1B3C3FE3" w14:textId="77777777" w:rsidR="00BC2A01" w:rsidRPr="00AC0A43" w:rsidRDefault="00BC2A01">
      <w:pPr>
        <w:spacing w:after="120"/>
        <w:rPr>
          <w:rFonts w:asciiTheme="minorHAnsi" w:hAnsiTheme="minorHAnsi" w:cs="Times New Roman"/>
        </w:rPr>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606"/>
      </w:tblGrid>
      <w:tr w:rsidR="00BC2A01" w:rsidRPr="00AC0A43" w14:paraId="4B91CBBF" w14:textId="77777777">
        <w:tblPrEx>
          <w:tblCellMar>
            <w:top w:w="0" w:type="dxa"/>
            <w:bottom w:w="0" w:type="dxa"/>
          </w:tblCellMar>
        </w:tblPrEx>
        <w:tc>
          <w:tcPr>
            <w:tcW w:w="20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716BB337"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Frame Pair</w:t>
            </w:r>
          </w:p>
        </w:tc>
        <w:tc>
          <w:tcPr>
            <w:tcW w:w="14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4BC73752"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Co-occurrence Rate</w:t>
            </w:r>
          </w:p>
        </w:tc>
        <w:tc>
          <w:tcPr>
            <w:tcW w:w="56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34A225D2"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Interpretation</w:t>
            </w:r>
          </w:p>
        </w:tc>
      </w:tr>
      <w:tr w:rsidR="00BC2A01" w:rsidRPr="00AC0A43" w14:paraId="7EB7A312"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3422BC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 + Economic</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C96B03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32.0%</w:t>
            </w:r>
          </w:p>
        </w:tc>
        <w:tc>
          <w:tcPr>
            <w:tcW w:w="5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BF2DA9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Very common: energy affordability debates naturally blend technical and economic language.</w:t>
            </w:r>
          </w:p>
        </w:tc>
      </w:tr>
      <w:tr w:rsidR="00BC2A01" w:rsidRPr="00AC0A43" w14:paraId="26D4F8D2"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5F7E4C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 + Climate</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211384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30.5%</w:t>
            </w:r>
          </w:p>
        </w:tc>
        <w:tc>
          <w:tcPr>
            <w:tcW w:w="5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9A9EC25"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Common: climate and energy are treated as linked policy domains throughout the period.</w:t>
            </w:r>
          </w:p>
        </w:tc>
      </w:tr>
      <w:tr w:rsidR="00BC2A01" w:rsidRPr="00AC0A43" w14:paraId="26722739"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35A5EA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 + Security</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CEE797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17.2%</w:t>
            </w:r>
          </w:p>
        </w:tc>
        <w:tc>
          <w:tcPr>
            <w:tcW w:w="5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3B5F48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Rising sharply in 2022: the securitization signal this project tracks.</w:t>
            </w:r>
          </w:p>
        </w:tc>
      </w:tr>
      <w:tr w:rsidR="00BC2A01" w:rsidRPr="00AC0A43" w14:paraId="17890815" w14:textId="77777777" w:rsidTr="00AC0A43">
        <w:tblPrEx>
          <w:tblCellMar>
            <w:top w:w="0" w:type="dxa"/>
            <w:bottom w:w="0" w:type="dxa"/>
          </w:tblCellMar>
        </w:tblPrEx>
        <w:tc>
          <w:tcPr>
            <w:tcW w:w="20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457834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Energy + Minerals</w:t>
            </w:r>
          </w:p>
        </w:tc>
        <w:tc>
          <w:tcPr>
            <w:tcW w:w="14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C5354B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2.3%</w:t>
            </w:r>
          </w:p>
        </w:tc>
        <w:tc>
          <w:tcPr>
            <w:tcW w:w="56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3E6C7BB"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Rare: critical materials are not yet a mainstream parliamentary framing, despite their strategic importance.</w:t>
            </w:r>
          </w:p>
        </w:tc>
      </w:tr>
    </w:tbl>
    <w:p w14:paraId="7F07DB7A" w14:textId="77777777" w:rsidR="00BC2A01" w:rsidRPr="00AC0A43" w:rsidRDefault="00BC2A01">
      <w:pPr>
        <w:spacing w:after="200"/>
        <w:rPr>
          <w:rFonts w:asciiTheme="minorHAnsi" w:hAnsiTheme="minorHAnsi" w:cs="Times New Roman"/>
        </w:rPr>
      </w:pPr>
    </w:p>
    <w:p w14:paraId="6B7BCCF5" w14:textId="77777777" w:rsidR="00BC2A01" w:rsidRPr="00AC0A43" w:rsidRDefault="00000000">
      <w:pPr>
        <w:pStyle w:val="Heading2"/>
        <w:rPr>
          <w:rFonts w:asciiTheme="minorHAnsi" w:hAnsiTheme="minorHAnsi" w:cs="Times New Roman"/>
        </w:rPr>
      </w:pPr>
      <w:bookmarkStart w:id="30" w:name="_Toc228925373"/>
      <w:r w:rsidRPr="00AC0A43">
        <w:rPr>
          <w:rFonts w:asciiTheme="minorHAnsi" w:hAnsiTheme="minorHAnsi" w:cs="Times New Roman"/>
        </w:rPr>
        <w:t>8.3  Actor-Level Patterns</w:t>
      </w:r>
      <w:bookmarkEnd w:id="30"/>
    </w:p>
    <w:p w14:paraId="0772B3BD" w14:textId="77777777" w:rsidR="00BC2A01" w:rsidRPr="00AC0A43" w:rsidRDefault="00000000">
      <w:pPr>
        <w:spacing w:after="140"/>
        <w:rPr>
          <w:rFonts w:asciiTheme="minorHAnsi" w:hAnsiTheme="minorHAnsi" w:cs="Times New Roman"/>
        </w:rPr>
      </w:pPr>
      <w:r w:rsidRPr="00AC0A43">
        <w:rPr>
          <w:rFonts w:asciiTheme="minorHAnsi" w:hAnsiTheme="minorHAnsi" w:cs="Times New Roman"/>
        </w:rPr>
        <w:t>Speaker-level analysis reveals two distinct profiles in energy-security debates:</w:t>
      </w:r>
    </w:p>
    <w:p w14:paraId="56662051"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lastRenderedPageBreak/>
        <w:t>High-volume speakers</w:t>
      </w:r>
      <w:r w:rsidRPr="00AC0A43">
        <w:rPr>
          <w:rFonts w:asciiTheme="minorHAnsi" w:hAnsiTheme="minorHAnsi" w:cs="Times New Roman"/>
        </w:rPr>
        <w:t xml:space="preserve"> (Mark Rutte, Rob Jetten, Wopke Hoekstra, Sigrid Kaag) appear frequently because they held ministerial positions during the period, not necessarily because they securitize more intensely.</w:t>
      </w:r>
    </w:p>
    <w:p w14:paraId="26F2A848"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High-intensity securitizers</w:t>
      </w:r>
      <w:r w:rsidRPr="00AC0A43">
        <w:rPr>
          <w:rFonts w:asciiTheme="minorHAnsi" w:hAnsiTheme="minorHAnsi" w:cs="Times New Roman"/>
        </w:rPr>
        <w:t xml:space="preserve"> (Ruben Brekelmans, Sven Koopmans, Sjoerd Sjoerdsma — all from VVD and D66 foreign affairs and defence committees) achieve high average security density with fewer total utterances, suggesting specialised expertise rather than general volume.</w:t>
      </w:r>
    </w:p>
    <w:p w14:paraId="462E985D"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The Eerste Kamer (Senate) shows lower volume but comparable security density to the Tweede Kamer, suggesting it engages with the same securitization discourse in a more focused, less voluminous way.</w:t>
      </w:r>
    </w:p>
    <w:p w14:paraId="04980932" w14:textId="77777777" w:rsidR="00BC2A01" w:rsidRPr="00AC0A43" w:rsidRDefault="00BC2A01">
      <w:pPr>
        <w:spacing w:after="160"/>
        <w:rPr>
          <w:rFonts w:asciiTheme="minorHAnsi" w:hAnsiTheme="minorHAnsi" w:cs="Times New Roman"/>
        </w:rPr>
      </w:pPr>
    </w:p>
    <w:p w14:paraId="57A57BBC" w14:textId="77777777" w:rsidR="00BC2A01" w:rsidRPr="00AC0A43" w:rsidRDefault="00000000">
      <w:pPr>
        <w:pStyle w:val="Heading2"/>
        <w:rPr>
          <w:rFonts w:asciiTheme="minorHAnsi" w:hAnsiTheme="minorHAnsi" w:cs="Times New Roman"/>
        </w:rPr>
      </w:pPr>
      <w:bookmarkStart w:id="31" w:name="_Toc228925374"/>
      <w:r w:rsidRPr="00AC0A43">
        <w:rPr>
          <w:rFonts w:asciiTheme="minorHAnsi" w:hAnsiTheme="minorHAnsi" w:cs="Times New Roman"/>
        </w:rPr>
        <w:t>8.4  The Critical Materials Gap</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2A89FA98" w14:textId="77777777">
        <w:tblPrEx>
          <w:tblCellMar>
            <w:top w:w="0" w:type="dxa"/>
            <w:bottom w:w="0" w:type="dxa"/>
          </w:tblCellMar>
        </w:tblPrEx>
        <w:tc>
          <w:tcPr>
            <w:tcW w:w="9070" w:type="dxa"/>
            <w:tcBorders>
              <w:top w:val="single" w:sz="10" w:space="0" w:color="C0392B"/>
              <w:left w:val="single" w:sz="10" w:space="0" w:color="C0392B"/>
              <w:bottom w:val="single" w:sz="4" w:space="0" w:color="C0392B"/>
              <w:right w:val="single" w:sz="4" w:space="0" w:color="C0392B"/>
            </w:tcBorders>
            <w:shd w:val="clear" w:color="auto" w:fill="FFF3F3"/>
            <w:tcMar>
              <w:top w:w="120" w:type="dxa"/>
              <w:left w:w="180" w:type="dxa"/>
              <w:bottom w:w="120" w:type="dxa"/>
              <w:right w:w="180" w:type="dxa"/>
            </w:tcMar>
          </w:tcPr>
          <w:p w14:paraId="0288BA76" w14:textId="77777777" w:rsidR="00BC2A01" w:rsidRPr="00AC0A43" w:rsidRDefault="00000000">
            <w:pPr>
              <w:spacing w:after="80"/>
              <w:rPr>
                <w:rFonts w:asciiTheme="minorHAnsi" w:hAnsiTheme="minorHAnsi" w:cs="Times New Roman"/>
              </w:rPr>
            </w:pPr>
            <w:r w:rsidRPr="00AC0A43">
              <w:rPr>
                <w:rFonts w:asciiTheme="minorHAnsi" w:hAnsiTheme="minorHAnsi" w:cs="Times New Roman"/>
                <w:b/>
                <w:bCs/>
                <w:color w:val="C0392B"/>
                <w:sz w:val="20"/>
                <w:szCs w:val="20"/>
              </w:rPr>
              <w:t>Strategic Finding</w:t>
            </w:r>
          </w:p>
          <w:p w14:paraId="5265E834" w14:textId="77777777" w:rsidR="00BC2A01" w:rsidRPr="00AC0A43" w:rsidRDefault="00000000">
            <w:pPr>
              <w:rPr>
                <w:rFonts w:asciiTheme="minorHAnsi" w:hAnsiTheme="minorHAnsi" w:cs="Times New Roman"/>
              </w:rPr>
            </w:pPr>
            <w:r w:rsidRPr="00AC0A43">
              <w:rPr>
                <w:rFonts w:asciiTheme="minorHAnsi" w:hAnsiTheme="minorHAnsi" w:cs="Times New Roman"/>
                <w:sz w:val="21"/>
                <w:szCs w:val="21"/>
              </w:rPr>
              <w:t>Critical minerals (lithium, cobalt, rare earths, semiconductors) account for only 2.3% of primary framing and 2.3% of energy-utterance co-occurrence across the entire 2019–2022 period. This is analytically significant: at the same time that Europe was becoming acutely aware of semiconductor supply chain dependencies (illustrated by the 2020–2022 chip shortage) and mineral import dependencies from China, Dutch parliamentary discourse had not yet caught up. This gap between strategic reality and parliamentary attention is itself a finding worth highlighting to HCSS researchers.</w:t>
            </w:r>
          </w:p>
        </w:tc>
      </w:tr>
    </w:tbl>
    <w:p w14:paraId="0A5F72B0" w14:textId="77777777" w:rsidR="00BC2A01" w:rsidRPr="00AC0A43" w:rsidRDefault="00BC2A01">
      <w:pPr>
        <w:spacing w:after="200"/>
        <w:rPr>
          <w:rFonts w:asciiTheme="minorHAnsi" w:hAnsiTheme="minorHAnsi" w:cs="Times New Roman"/>
        </w:rPr>
      </w:pPr>
    </w:p>
    <w:p w14:paraId="0ABF78C5"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6E88E532" w14:textId="77777777" w:rsidR="00BC2A01" w:rsidRPr="00AC0A43" w:rsidRDefault="00000000">
      <w:pPr>
        <w:pStyle w:val="Heading1"/>
        <w:pBdr>
          <w:bottom w:val="single" w:sz="8" w:space="4" w:color="C9A84C"/>
        </w:pBdr>
        <w:rPr>
          <w:rFonts w:asciiTheme="minorHAnsi" w:hAnsiTheme="minorHAnsi" w:cs="Times New Roman"/>
        </w:rPr>
      </w:pPr>
      <w:bookmarkStart w:id="32" w:name="_Toc228925375"/>
      <w:r w:rsidRPr="00AC0A43">
        <w:rPr>
          <w:rFonts w:asciiTheme="minorHAnsi" w:hAnsiTheme="minorHAnsi" w:cs="Times New Roman"/>
        </w:rPr>
        <w:lastRenderedPageBreak/>
        <w:t>9. Technology Stack</w:t>
      </w:r>
      <w:bookmarkEnd w:id="32"/>
    </w:p>
    <w:tbl>
      <w:tblPr>
        <w:tblW w:w="8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2202"/>
        <w:gridCol w:w="1083"/>
        <w:gridCol w:w="3144"/>
      </w:tblGrid>
      <w:tr w:rsidR="00BC2A01" w:rsidRPr="00AC0A43" w14:paraId="22C42E3A" w14:textId="77777777">
        <w:tblPrEx>
          <w:tblCellMar>
            <w:top w:w="0" w:type="dxa"/>
            <w:bottom w:w="0" w:type="dxa"/>
          </w:tblCellMar>
        </w:tblPrEx>
        <w:tc>
          <w:tcPr>
            <w:tcW w:w="16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14CDA1E2"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Component</w:t>
            </w:r>
          </w:p>
        </w:tc>
        <w:tc>
          <w:tcPr>
            <w:tcW w:w="19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2FC8122D"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Technology</w:t>
            </w:r>
          </w:p>
        </w:tc>
        <w:tc>
          <w:tcPr>
            <w:tcW w:w="1100"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296E0F3B"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Version</w:t>
            </w:r>
          </w:p>
        </w:tc>
        <w:tc>
          <w:tcPr>
            <w:tcW w:w="3406" w:type="dxa"/>
            <w:tcBorders>
              <w:top w:val="single" w:sz="8" w:space="0" w:color="1A3A5C"/>
              <w:left w:val="single" w:sz="4" w:space="0" w:color="D0D8E4"/>
              <w:bottom w:val="single" w:sz="4" w:space="0" w:color="1A3A5C"/>
              <w:right w:val="single" w:sz="4" w:space="0" w:color="D0D8E4"/>
            </w:tcBorders>
            <w:shd w:val="clear" w:color="auto" w:fill="1A3A5C"/>
            <w:tcMar>
              <w:top w:w="100" w:type="dxa"/>
              <w:left w:w="140" w:type="dxa"/>
              <w:bottom w:w="100" w:type="dxa"/>
              <w:right w:w="140" w:type="dxa"/>
            </w:tcMar>
            <w:vAlign w:val="center"/>
          </w:tcPr>
          <w:p w14:paraId="7E4B1DD3" w14:textId="77777777" w:rsidR="00BC2A01" w:rsidRPr="00AC0A43" w:rsidRDefault="00000000">
            <w:pPr>
              <w:rPr>
                <w:rFonts w:asciiTheme="minorHAnsi" w:hAnsiTheme="minorHAnsi" w:cs="Times New Roman"/>
              </w:rPr>
            </w:pPr>
            <w:r w:rsidRPr="00AC0A43">
              <w:rPr>
                <w:rFonts w:asciiTheme="minorHAnsi" w:hAnsiTheme="minorHAnsi" w:cs="Times New Roman"/>
                <w:b/>
                <w:bCs/>
                <w:color w:val="FFFFFF"/>
                <w:sz w:val="20"/>
                <w:szCs w:val="20"/>
              </w:rPr>
              <w:t>Rationale</w:t>
            </w:r>
          </w:p>
        </w:tc>
      </w:tr>
      <w:tr w:rsidR="00BC2A01" w:rsidRPr="00AC0A43" w14:paraId="5607E5CC"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B2E233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Data ingestion</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40AAF8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Python / re / csv</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8FCBC1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3.11+</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2C977D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Standard library: no dependency overhead; regex fast for pattern matching at scale</w:t>
            </w:r>
          </w:p>
        </w:tc>
      </w:tr>
      <w:tr w:rsidR="00BC2A01" w:rsidRPr="00AC0A43" w14:paraId="0C011230"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807A9C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Text processing</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90871D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NLTK (WordNetLemmatizer)</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403E9F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3.8+</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533B70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Mature NLP library; WordNet lemmatiser handles parliamentary text well</w:t>
            </w:r>
          </w:p>
        </w:tc>
      </w:tr>
      <w:tr w:rsidR="00BC2A01" w:rsidRPr="00AC0A43" w14:paraId="2288D4A0"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02366F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XML parsing</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932266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lxml + XPath</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3F78C3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4.x</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ACA00A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Fastest Python XML parser; native TEI namespace support</w:t>
            </w:r>
          </w:p>
        </w:tc>
      </w:tr>
      <w:tr w:rsidR="00BC2A01" w:rsidRPr="00AC0A43" w14:paraId="0C182C6F"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651C78D"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Data manipulation</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A616CB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Pandas</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694E2D4"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2.0+</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8CEAEE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Industry standard; handles 9k-row CSV operations in milliseconds</w:t>
            </w:r>
          </w:p>
        </w:tc>
      </w:tr>
      <w:tr w:rsidR="00BC2A01" w:rsidRPr="00AC0A43" w14:paraId="6A39F0E7"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66D5C5E"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Statistical analysis</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7C7D44E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SciPy + scikit-learn</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6CC9726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1.x / 1.4+</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7372959"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Mann-Whitney U, chi-square from SciPy; K-Means, PCA from scikit-learn</w:t>
            </w:r>
          </w:p>
        </w:tc>
      </w:tr>
      <w:tr w:rsidR="00BC2A01" w:rsidRPr="00AC0A43" w14:paraId="0B3F6006"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BDBC94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Dashboard framework</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9C4755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Streamlit</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0D66353"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1.32+</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0BAD1D08"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Rapid prototyping; Python-native; no JavaScript required</w:t>
            </w:r>
          </w:p>
        </w:tc>
      </w:tr>
      <w:tr w:rsidR="00BC2A01" w:rsidRPr="00AC0A43" w14:paraId="799A76E8"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9538ECA"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Visualisation</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5998F3C"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Plotly Express / Graph Objects</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F18BEF2"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5.18+</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53623510"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Interactive charts; dark theme; dual-axis support</w:t>
            </w:r>
          </w:p>
        </w:tc>
      </w:tr>
      <w:tr w:rsidR="00BC2A01" w:rsidRPr="00AC0A43" w14:paraId="7C73B9C5" w14:textId="77777777" w:rsidTr="00AC0A43">
        <w:tblPrEx>
          <w:tblCellMar>
            <w:top w:w="0" w:type="dxa"/>
            <w:bottom w:w="0" w:type="dxa"/>
          </w:tblCellMar>
        </w:tblPrEx>
        <w:tc>
          <w:tcPr>
            <w:tcW w:w="16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35D0A927"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AI integration</w:t>
            </w:r>
          </w:p>
        </w:tc>
        <w:tc>
          <w:tcPr>
            <w:tcW w:w="19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20F61536"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Anthropic Claude API</w:t>
            </w:r>
          </w:p>
        </w:tc>
        <w:tc>
          <w:tcPr>
            <w:tcW w:w="1100"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1B987C8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claude-sonnet-4</w:t>
            </w:r>
          </w:p>
        </w:tc>
        <w:tc>
          <w:tcPr>
            <w:tcW w:w="3406" w:type="dxa"/>
            <w:tcBorders>
              <w:top w:val="single" w:sz="4" w:space="0" w:color="D0D8E4"/>
              <w:left w:val="single" w:sz="4" w:space="0" w:color="D0D8E4"/>
              <w:bottom w:val="single" w:sz="4" w:space="0" w:color="D0D8E4"/>
              <w:right w:val="single" w:sz="4" w:space="0" w:color="D0D8E4"/>
            </w:tcBorders>
            <w:tcMar>
              <w:top w:w="100" w:type="dxa"/>
              <w:left w:w="140" w:type="dxa"/>
              <w:bottom w:w="100" w:type="dxa"/>
              <w:right w:w="140" w:type="dxa"/>
            </w:tcMar>
          </w:tcPr>
          <w:p w14:paraId="43ED2A11" w14:textId="77777777" w:rsidR="00BC2A01" w:rsidRPr="00AC0A43" w:rsidRDefault="00000000">
            <w:pPr>
              <w:rPr>
                <w:rFonts w:asciiTheme="minorHAnsi" w:hAnsiTheme="minorHAnsi" w:cs="Times New Roman"/>
              </w:rPr>
            </w:pPr>
            <w:r w:rsidRPr="00AC0A43">
              <w:rPr>
                <w:rFonts w:asciiTheme="minorHAnsi" w:hAnsiTheme="minorHAnsi" w:cs="Times New Roman"/>
                <w:sz w:val="20"/>
                <w:szCs w:val="20"/>
              </w:rPr>
              <w:t>State-of-the-art language model; structured system prompts for consistent output</w:t>
            </w:r>
          </w:p>
        </w:tc>
      </w:tr>
    </w:tbl>
    <w:p w14:paraId="7EAAB479" w14:textId="77777777" w:rsidR="00BC2A01" w:rsidRPr="00AC0A43" w:rsidRDefault="00BC2A01">
      <w:pPr>
        <w:spacing w:after="200"/>
        <w:rPr>
          <w:rFonts w:asciiTheme="minorHAnsi" w:hAnsiTheme="minorHAnsi" w:cs="Times New Roman"/>
        </w:rPr>
      </w:pPr>
    </w:p>
    <w:p w14:paraId="75DA742C"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58A7C3AE" w14:textId="77777777" w:rsidR="00BC2A01" w:rsidRPr="00AC0A43" w:rsidRDefault="00000000">
      <w:pPr>
        <w:pStyle w:val="Heading1"/>
        <w:pBdr>
          <w:bottom w:val="single" w:sz="8" w:space="4" w:color="C9A84C"/>
        </w:pBdr>
        <w:rPr>
          <w:rFonts w:asciiTheme="minorHAnsi" w:hAnsiTheme="minorHAnsi" w:cs="Times New Roman"/>
        </w:rPr>
      </w:pPr>
      <w:bookmarkStart w:id="33" w:name="_Toc228925376"/>
      <w:r w:rsidRPr="00AC0A43">
        <w:rPr>
          <w:rFonts w:asciiTheme="minorHAnsi" w:hAnsiTheme="minorHAnsi" w:cs="Times New Roman"/>
        </w:rPr>
        <w:lastRenderedPageBreak/>
        <w:t>10. Limitations &amp; Future Work</w:t>
      </w:r>
      <w:bookmarkEnd w:id="33"/>
    </w:p>
    <w:p w14:paraId="370AC241" w14:textId="77777777" w:rsidR="00BC2A01" w:rsidRPr="00AC0A43" w:rsidRDefault="00000000">
      <w:pPr>
        <w:pStyle w:val="Heading2"/>
        <w:rPr>
          <w:rFonts w:asciiTheme="minorHAnsi" w:hAnsiTheme="minorHAnsi" w:cs="Times New Roman"/>
        </w:rPr>
      </w:pPr>
      <w:bookmarkStart w:id="34" w:name="_Toc228925377"/>
      <w:r w:rsidRPr="00AC0A43">
        <w:rPr>
          <w:rFonts w:asciiTheme="minorHAnsi" w:hAnsiTheme="minorHAnsi" w:cs="Times New Roman"/>
        </w:rPr>
        <w:t>10.1  Current Limitations</w:t>
      </w:r>
      <w:bookmarkEnd w:id="34"/>
    </w:p>
    <w:p w14:paraId="32CAFB80"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Keyword-based scoring is a proxy for framing, not a direct measure. A speaker can use security language ironically or critically without actually securitizing energy. Sentiment-aware scoring or manual annotation would improve precision.</w:t>
      </w:r>
    </w:p>
    <w:p w14:paraId="301F26B5"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Party metadata is partially incomplete due to TEI extraction issues. The name-based fallback covers the most active speakers but leaves the majority of utterances unmatched.</w:t>
      </w:r>
    </w:p>
    <w:p w14:paraId="361CB2FD"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The corpus covers only 2019–2022. The post-invasion period (late 2022 onwards) would likely show even higher securitization and potentially the emergence of critical minerals as a mainstream frame.</w:t>
      </w:r>
    </w:p>
    <w:p w14:paraId="060B6776"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English translations (used here) may lose rhetorical nuance present in the original Dutch. Future work should validate findings against the Dutch-language corpus.</w:t>
      </w:r>
    </w:p>
    <w:p w14:paraId="7E8CBB48"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rPr>
        <w:t>K-Means clustering requires specifying k in advance. The silhouette scoring helps select k, but agglomerative clustering with dendrogram inspection would be more robust.</w:t>
      </w:r>
    </w:p>
    <w:p w14:paraId="77F9B9CE" w14:textId="77777777" w:rsidR="00BC2A01" w:rsidRPr="00AC0A43" w:rsidRDefault="00BC2A01">
      <w:pPr>
        <w:spacing w:after="160"/>
        <w:rPr>
          <w:rFonts w:asciiTheme="minorHAnsi" w:hAnsiTheme="minorHAnsi" w:cs="Times New Roman"/>
        </w:rPr>
      </w:pPr>
    </w:p>
    <w:p w14:paraId="425A0F65" w14:textId="77777777" w:rsidR="00BC2A01" w:rsidRPr="00AC0A43" w:rsidRDefault="00000000">
      <w:pPr>
        <w:pStyle w:val="Heading2"/>
        <w:rPr>
          <w:rFonts w:asciiTheme="minorHAnsi" w:hAnsiTheme="minorHAnsi" w:cs="Times New Roman"/>
        </w:rPr>
      </w:pPr>
      <w:bookmarkStart w:id="35" w:name="_Toc228925378"/>
      <w:r w:rsidRPr="00AC0A43">
        <w:rPr>
          <w:rFonts w:asciiTheme="minorHAnsi" w:hAnsiTheme="minorHAnsi" w:cs="Times New Roman"/>
        </w:rPr>
        <w:t>10.2  Future Improvements</w:t>
      </w:r>
      <w:bookmarkEnd w:id="35"/>
    </w:p>
    <w:p w14:paraId="140D5D67"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LLM-assisted keyword expansion: </w:t>
      </w:r>
      <w:r w:rsidRPr="00AC0A43">
        <w:rPr>
          <w:rFonts w:asciiTheme="minorHAnsi" w:hAnsiTheme="minorHAnsi" w:cs="Times New Roman"/>
        </w:rPr>
        <w:t>prompt a language model to suggest additional security framing terms given examples from the corpus, then validate with keyword_audit.py.</w:t>
      </w:r>
    </w:p>
    <w:p w14:paraId="5FC4E560"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Sentence-level scoring: </w:t>
      </w:r>
      <w:r w:rsidRPr="00AC0A43">
        <w:rPr>
          <w:rFonts w:asciiTheme="minorHAnsi" w:hAnsiTheme="minorHAnsi" w:cs="Times New Roman"/>
        </w:rPr>
        <w:t>the current system scores entire utterances. Sentence-level scoring would enable detection of within-speech framing shifts.</w:t>
      </w:r>
    </w:p>
    <w:p w14:paraId="1FA06D1E"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Full TEI party extraction: </w:t>
      </w:r>
      <w:r w:rsidRPr="00AC0A43">
        <w:rPr>
          <w:rFonts w:asciiTheme="minorHAnsi" w:hAnsiTheme="minorHAnsi" w:cs="Times New Roman"/>
        </w:rPr>
        <w:t>fix the root corpus file parsing in enrich_speakers.py to correctly extract party affiliation for all 337 speakers.</w:t>
      </w:r>
    </w:p>
    <w:p w14:paraId="6886D82F"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Sentiment layer: </w:t>
      </w:r>
      <w:r w:rsidRPr="00AC0A43">
        <w:rPr>
          <w:rFonts w:asciiTheme="minorHAnsi" w:hAnsiTheme="minorHAnsi" w:cs="Times New Roman"/>
        </w:rPr>
        <w:t>integrate a pre-trained Dutch-language sentiment model (e.g. RobBERT) to distinguish securitizing from critical or ironic security language references.</w:t>
      </w:r>
    </w:p>
    <w:p w14:paraId="18207D6F"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Topic modelling: </w:t>
      </w:r>
      <w:r w:rsidRPr="00AC0A43">
        <w:rPr>
          <w:rFonts w:asciiTheme="minorHAnsi" w:hAnsiTheme="minorHAnsi" w:cs="Times New Roman"/>
        </w:rPr>
        <w:t>apply BERTopic or LDA to the normalised text corpus to discover emergent themes without relying on pre-defined keyword dictionaries.</w:t>
      </w:r>
    </w:p>
    <w:p w14:paraId="3178D68E" w14:textId="77777777" w:rsidR="00BC2A01" w:rsidRPr="00AC0A43" w:rsidRDefault="00000000">
      <w:pPr>
        <w:pStyle w:val="ListParagraph"/>
        <w:numPr>
          <w:ilvl w:val="0"/>
          <w:numId w:val="2"/>
        </w:numPr>
        <w:spacing w:before="40" w:after="60"/>
        <w:rPr>
          <w:rFonts w:asciiTheme="minorHAnsi" w:hAnsiTheme="minorHAnsi" w:cs="Times New Roman"/>
        </w:rPr>
      </w:pPr>
      <w:r w:rsidRPr="00AC0A43">
        <w:rPr>
          <w:rFonts w:asciiTheme="minorHAnsi" w:hAnsiTheme="minorHAnsi" w:cs="Times New Roman"/>
          <w:b/>
          <w:bCs/>
        </w:rPr>
        <w:t xml:space="preserve">Database implementation: </w:t>
      </w:r>
      <w:r w:rsidRPr="00AC0A43">
        <w:rPr>
          <w:rFonts w:asciiTheme="minorHAnsi" w:hAnsiTheme="minorHAnsi" w:cs="Times New Roman"/>
        </w:rPr>
        <w:t>load the enriched CSV into a SQLite or DuckDB database using the schema.sql schema, enabling sub-millisecond aggregation queries for real-time dashboard filtering.</w:t>
      </w:r>
    </w:p>
    <w:p w14:paraId="03CBC727" w14:textId="77777777" w:rsidR="00BC2A01" w:rsidRPr="00AC0A43" w:rsidRDefault="00BC2A01">
      <w:pPr>
        <w:spacing w:after="200"/>
        <w:rPr>
          <w:rFonts w:asciiTheme="minorHAnsi" w:hAnsiTheme="minorHAnsi" w:cs="Times New Roman"/>
        </w:rPr>
      </w:pPr>
    </w:p>
    <w:p w14:paraId="3BA3D42C" w14:textId="77777777" w:rsidR="00BC2A01" w:rsidRPr="00AC0A43" w:rsidRDefault="00000000">
      <w:pPr>
        <w:rPr>
          <w:rFonts w:asciiTheme="minorHAnsi" w:hAnsiTheme="minorHAnsi" w:cs="Times New Roman"/>
        </w:rPr>
      </w:pPr>
      <w:r w:rsidRPr="00AC0A43">
        <w:rPr>
          <w:rFonts w:asciiTheme="minorHAnsi" w:hAnsiTheme="minorHAnsi" w:cs="Times New Roman"/>
        </w:rPr>
        <w:br w:type="page"/>
      </w:r>
    </w:p>
    <w:p w14:paraId="170F6DE2" w14:textId="77777777" w:rsidR="00BC2A01" w:rsidRPr="00AC0A43" w:rsidRDefault="00000000">
      <w:pPr>
        <w:pStyle w:val="Heading1"/>
        <w:pBdr>
          <w:bottom w:val="single" w:sz="8" w:space="4" w:color="C9A84C"/>
        </w:pBdr>
        <w:rPr>
          <w:rFonts w:asciiTheme="minorHAnsi" w:hAnsiTheme="minorHAnsi" w:cs="Times New Roman"/>
        </w:rPr>
      </w:pPr>
      <w:bookmarkStart w:id="36" w:name="_Toc228925379"/>
      <w:r w:rsidRPr="00AC0A43">
        <w:rPr>
          <w:rFonts w:asciiTheme="minorHAnsi" w:hAnsiTheme="minorHAnsi" w:cs="Times New Roman"/>
        </w:rPr>
        <w:lastRenderedPageBreak/>
        <w:t>11. Setup &amp; Usage</w:t>
      </w:r>
      <w:bookmarkEnd w:id="36"/>
    </w:p>
    <w:p w14:paraId="45F73F08" w14:textId="77777777" w:rsidR="00BC2A01" w:rsidRPr="00AC0A43" w:rsidRDefault="00000000">
      <w:pPr>
        <w:pStyle w:val="Heading2"/>
        <w:rPr>
          <w:rFonts w:asciiTheme="minorHAnsi" w:hAnsiTheme="minorHAnsi" w:cs="Times New Roman"/>
        </w:rPr>
      </w:pPr>
      <w:bookmarkStart w:id="37" w:name="_Toc228925380"/>
      <w:r w:rsidRPr="00AC0A43">
        <w:rPr>
          <w:rFonts w:asciiTheme="minorHAnsi" w:hAnsiTheme="minorHAnsi" w:cs="Times New Roman"/>
        </w:rPr>
        <w:t>11.1  Installation</w:t>
      </w:r>
      <w:bookmarkEnd w:id="37"/>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00D72B3B"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939FE22"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1. Install Python dependencies</w:t>
            </w:r>
          </w:p>
        </w:tc>
      </w:tr>
      <w:tr w:rsidR="00BC2A01" w:rsidRPr="00AC0A43" w14:paraId="3F45494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9A237D8"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pip install -r requirements.txt</w:t>
            </w:r>
          </w:p>
        </w:tc>
      </w:tr>
      <w:tr w:rsidR="00BC2A01" w:rsidRPr="00AC0A43" w14:paraId="254B271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01874F1" w14:textId="77777777" w:rsidR="00BC2A01" w:rsidRPr="00AC0A43" w:rsidRDefault="00BC2A01" w:rsidP="00AC0A43">
            <w:pPr>
              <w:rPr>
                <w:rFonts w:asciiTheme="minorHAnsi" w:hAnsiTheme="minorHAnsi" w:cs="Times New Roman"/>
              </w:rPr>
            </w:pPr>
          </w:p>
        </w:tc>
      </w:tr>
      <w:tr w:rsidR="00BC2A01" w:rsidRPr="00AC0A43" w14:paraId="278A6956"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F2708D3"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requirements.txt contains:</w:t>
            </w:r>
          </w:p>
        </w:tc>
      </w:tr>
      <w:tr w:rsidR="00BC2A01" w:rsidRPr="00AC0A43" w14:paraId="532E24E7"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3F7C430"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streamlit&gt;=1.32.0</w:t>
            </w:r>
          </w:p>
        </w:tc>
      </w:tr>
      <w:tr w:rsidR="00BC2A01" w:rsidRPr="00AC0A43" w14:paraId="42030D1B"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C4A85FD"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pandas&gt;=2.0.0</w:t>
            </w:r>
          </w:p>
        </w:tc>
      </w:tr>
      <w:tr w:rsidR="00BC2A01" w:rsidRPr="00AC0A43" w14:paraId="3BC366C7"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A1AA89E"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plotly&gt;=5.18.0</w:t>
            </w:r>
          </w:p>
        </w:tc>
      </w:tr>
      <w:tr w:rsidR="00BC2A01" w:rsidRPr="00AC0A43" w14:paraId="161BAFD0"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24AAEAB"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nltk&gt;=3.8.1</w:t>
            </w:r>
          </w:p>
        </w:tc>
      </w:tr>
      <w:tr w:rsidR="00BC2A01" w:rsidRPr="00AC0A43" w14:paraId="5C777F3D"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F34824C"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lxml&gt;=4.9</w:t>
            </w:r>
          </w:p>
        </w:tc>
      </w:tr>
      <w:tr w:rsidR="00BC2A01" w:rsidRPr="00AC0A43" w14:paraId="4D3941C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F593AFF"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scikit-learn&gt;=1.4</w:t>
            </w:r>
          </w:p>
        </w:tc>
      </w:tr>
      <w:tr w:rsidR="00BC2A01" w:rsidRPr="00AC0A43" w14:paraId="502676D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89DFE03"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scipy&gt;=1.12</w:t>
            </w:r>
          </w:p>
        </w:tc>
      </w:tr>
      <w:tr w:rsidR="00BC2A01" w:rsidRPr="00AC0A43" w14:paraId="7B0482BD"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EA996A1" w14:textId="77777777" w:rsidR="00BC2A01" w:rsidRPr="00AC0A43" w:rsidRDefault="00BC2A01" w:rsidP="00AC0A43">
            <w:pPr>
              <w:rPr>
                <w:rFonts w:asciiTheme="minorHAnsi" w:hAnsiTheme="minorHAnsi" w:cs="Times New Roman"/>
              </w:rPr>
            </w:pPr>
          </w:p>
        </w:tc>
      </w:tr>
      <w:tr w:rsidR="00BC2A01" w:rsidRPr="00AC0A43" w14:paraId="041A497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7188E5C"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2. Download NLTK data (first run only)</w:t>
            </w:r>
          </w:p>
        </w:tc>
      </w:tr>
      <w:tr w:rsidR="00BC2A01" w:rsidRPr="00AC0A43" w14:paraId="7E1B31BB"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F807526"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python -c "import nltk; nltk.download('wordnet'); nltk.download('stopwords'); nltk.download('punkt')"</w:t>
            </w:r>
          </w:p>
        </w:tc>
      </w:tr>
    </w:tbl>
    <w:p w14:paraId="744FC7BE" w14:textId="77777777" w:rsidR="00BC2A01" w:rsidRPr="00AC0A43" w:rsidRDefault="00BC2A01" w:rsidP="00AC0A43">
      <w:pPr>
        <w:spacing w:after="200"/>
        <w:rPr>
          <w:rFonts w:asciiTheme="minorHAnsi" w:hAnsiTheme="minorHAnsi" w:cs="Times New Roman"/>
        </w:rPr>
      </w:pPr>
    </w:p>
    <w:p w14:paraId="33AECB1F" w14:textId="77777777" w:rsidR="00BC2A01" w:rsidRPr="00AC0A43" w:rsidRDefault="00000000" w:rsidP="00AC0A43">
      <w:pPr>
        <w:pStyle w:val="Heading2"/>
        <w:rPr>
          <w:rFonts w:asciiTheme="minorHAnsi" w:hAnsiTheme="minorHAnsi" w:cs="Times New Roman"/>
        </w:rPr>
      </w:pPr>
      <w:bookmarkStart w:id="38" w:name="_Toc228925381"/>
      <w:r w:rsidRPr="00AC0A43">
        <w:rPr>
          <w:rFonts w:asciiTheme="minorHAnsi" w:hAnsiTheme="minorHAnsi" w:cs="Times New Roman"/>
        </w:rPr>
        <w:t>11.2  Pipeline Execution</w:t>
      </w:r>
      <w:bookmarkEnd w:id="38"/>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1B825E3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3B32AEB"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Stage 1: Process raw ParlaMint text files</w:t>
            </w:r>
          </w:p>
        </w:tc>
      </w:tr>
      <w:tr w:rsidR="00BC2A01" w:rsidRPr="00AC0A43" w14:paraId="1C4F8E34"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3659D46"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python process_parlamint.py \</w:t>
            </w:r>
          </w:p>
        </w:tc>
      </w:tr>
      <w:tr w:rsidR="00BC2A01" w:rsidRPr="00AC0A43" w14:paraId="6550A306"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30F1976"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--data_dir ./ParlaMint-NL-en.txt \</w:t>
            </w:r>
          </w:p>
        </w:tc>
      </w:tr>
      <w:tr w:rsidR="00BC2A01" w:rsidRPr="00AC0A43" w14:paraId="2F215F3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18B113E"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--out_dir  ./processed \</w:t>
            </w:r>
          </w:p>
        </w:tc>
      </w:tr>
      <w:tr w:rsidR="00BC2A01" w:rsidRPr="00AC0A43" w14:paraId="26549DAB"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E4EF688"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--years 2019 2020 2021 2022</w:t>
            </w:r>
          </w:p>
        </w:tc>
      </w:tr>
      <w:tr w:rsidR="00BC2A01" w:rsidRPr="00AC0A43" w14:paraId="5E9FC9E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7316FEE" w14:textId="77777777" w:rsidR="00BC2A01" w:rsidRPr="00AC0A43" w:rsidRDefault="00BC2A01" w:rsidP="00AC0A43">
            <w:pPr>
              <w:rPr>
                <w:rFonts w:asciiTheme="minorHAnsi" w:hAnsiTheme="minorHAnsi" w:cs="Times New Roman"/>
              </w:rPr>
            </w:pPr>
          </w:p>
        </w:tc>
      </w:tr>
      <w:tr w:rsidR="00BC2A01" w:rsidRPr="00AC0A43" w14:paraId="2B7F66E7"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310EDCC"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Stage 2: Enrich with speaker metadata from TEI/XML</w:t>
            </w:r>
          </w:p>
        </w:tc>
      </w:tr>
      <w:tr w:rsidR="00BC2A01" w:rsidRPr="00AC0A43" w14:paraId="561C7883"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19B83CF"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python enrich_speakers.py \</w:t>
            </w:r>
          </w:p>
        </w:tc>
      </w:tr>
      <w:tr w:rsidR="00BC2A01" w:rsidRPr="00AC0A43" w14:paraId="6FDC431D"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D480B0A"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--processed_csv ./processed/energy_security_utterances.csv \</w:t>
            </w:r>
          </w:p>
        </w:tc>
      </w:tr>
      <w:tr w:rsidR="00BC2A01" w:rsidRPr="00AC0A43" w14:paraId="720A761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007B07C"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--tei_dir       ./ParlaMint-NL-en.TEI.ana \</w:t>
            </w:r>
          </w:p>
        </w:tc>
      </w:tr>
      <w:tr w:rsidR="00BC2A01" w:rsidRPr="00AC0A43" w14:paraId="4BAABE2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6621420"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--out_csv       ./processed/energy_security_utterances_enriched.csv</w:t>
            </w:r>
          </w:p>
        </w:tc>
      </w:tr>
      <w:tr w:rsidR="00BC2A01" w:rsidRPr="00AC0A43" w14:paraId="7530A180"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04DD6A6" w14:textId="77777777" w:rsidR="00BC2A01" w:rsidRPr="00AC0A43" w:rsidRDefault="00BC2A01" w:rsidP="00AC0A43">
            <w:pPr>
              <w:rPr>
                <w:rFonts w:asciiTheme="minorHAnsi" w:hAnsiTheme="minorHAnsi" w:cs="Times New Roman"/>
              </w:rPr>
            </w:pPr>
          </w:p>
        </w:tc>
      </w:tr>
      <w:tr w:rsidR="00BC2A01" w:rsidRPr="00AC0A43" w14:paraId="46086684"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5B0ADCC"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Stage 3 (optional): Audit keyword coverage</w:t>
            </w:r>
          </w:p>
        </w:tc>
      </w:tr>
      <w:tr w:rsidR="00BC2A01" w:rsidRPr="00AC0A43" w14:paraId="18C065B0"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B51B603"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python keyword_audit.py \</w:t>
            </w:r>
          </w:p>
        </w:tc>
      </w:tr>
      <w:tr w:rsidR="00BC2A01" w:rsidRPr="00AC0A43" w14:paraId="1A2B4366"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809C730"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--processed_csv ./processed/energy_security_utterances.csv \</w:t>
            </w:r>
          </w:p>
        </w:tc>
      </w:tr>
      <w:tr w:rsidR="00BC2A01" w:rsidRPr="00AC0A43" w14:paraId="1536792D"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8C5540F"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--out_dir       ./keyword_audit</w:t>
            </w:r>
          </w:p>
        </w:tc>
      </w:tr>
      <w:tr w:rsidR="00BC2A01" w:rsidRPr="00AC0A43" w14:paraId="7B784EA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5D36FE3" w14:textId="77777777" w:rsidR="00BC2A01" w:rsidRPr="00AC0A43" w:rsidRDefault="00BC2A01" w:rsidP="00AC0A43">
            <w:pPr>
              <w:rPr>
                <w:rFonts w:asciiTheme="minorHAnsi" w:hAnsiTheme="minorHAnsi" w:cs="Times New Roman"/>
              </w:rPr>
            </w:pPr>
          </w:p>
        </w:tc>
      </w:tr>
      <w:tr w:rsidR="00BC2A01" w:rsidRPr="00AC0A43" w14:paraId="2E9DFE6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16F1C50"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Stage 4 (optional): Run advanced statistical analysis</w:t>
            </w:r>
          </w:p>
        </w:tc>
      </w:tr>
      <w:tr w:rsidR="00BC2A01" w:rsidRPr="00AC0A43" w14:paraId="6CE18DCD"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E35B159"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python advanced_analysis_energy_security.py \</w:t>
            </w:r>
          </w:p>
        </w:tc>
      </w:tr>
      <w:tr w:rsidR="00BC2A01" w:rsidRPr="00AC0A43" w14:paraId="2D300418"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409F606"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--input_csv ./processed/energy_security_utterances_enriched.csv \</w:t>
            </w:r>
          </w:p>
        </w:tc>
      </w:tr>
      <w:tr w:rsidR="00BC2A01" w:rsidRPr="00AC0A43" w14:paraId="4A55B1A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2619E43D"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xml:space="preserve">    --out_dir   ./analysis_outputs</w:t>
            </w:r>
          </w:p>
        </w:tc>
      </w:tr>
      <w:tr w:rsidR="00BC2A01" w:rsidRPr="00AC0A43" w14:paraId="266DBE1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48C538A" w14:textId="77777777" w:rsidR="00BC2A01" w:rsidRPr="00AC0A43" w:rsidRDefault="00BC2A01" w:rsidP="00AC0A43">
            <w:pPr>
              <w:rPr>
                <w:rFonts w:asciiTheme="minorHAnsi" w:hAnsiTheme="minorHAnsi" w:cs="Times New Roman"/>
              </w:rPr>
            </w:pPr>
          </w:p>
        </w:tc>
      </w:tr>
      <w:tr w:rsidR="00BC2A01" w:rsidRPr="00AC0A43" w14:paraId="6877514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B22FE01"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 Stage 5: Launch the dashboard</w:t>
            </w:r>
          </w:p>
        </w:tc>
      </w:tr>
      <w:tr w:rsidR="00BC2A01" w:rsidRPr="00AC0A43" w14:paraId="0FD04786"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476776C"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lastRenderedPageBreak/>
              <w:t>export ANTHROPIC_API_KEY=your_key_here   # required for AI features</w:t>
            </w:r>
          </w:p>
        </w:tc>
      </w:tr>
      <w:tr w:rsidR="00BC2A01" w:rsidRPr="00AC0A43" w14:paraId="7C700DC2" w14:textId="77777777" w:rsidTr="00AC0A43">
        <w:tblPrEx>
          <w:tblCellMar>
            <w:top w:w="0" w:type="dxa"/>
            <w:bottom w:w="0" w:type="dxa"/>
          </w:tblCellMar>
        </w:tblPrEx>
        <w:trPr>
          <w:trHeight w:val="20"/>
        </w:trPr>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45498A0"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streamlit run app.py</w:t>
            </w:r>
          </w:p>
        </w:tc>
      </w:tr>
    </w:tbl>
    <w:p w14:paraId="71CCD14C" w14:textId="77777777" w:rsidR="00BC2A01" w:rsidRPr="00AC0A43" w:rsidRDefault="00BC2A01" w:rsidP="00AC0A43">
      <w:pPr>
        <w:spacing w:after="200"/>
        <w:rPr>
          <w:rFonts w:asciiTheme="minorHAnsi" w:hAnsiTheme="minorHAnsi" w:cs="Times New Roman"/>
        </w:rPr>
      </w:pPr>
    </w:p>
    <w:p w14:paraId="59863A55" w14:textId="77777777" w:rsidR="00BC2A01" w:rsidRPr="00AC0A43" w:rsidRDefault="00000000" w:rsidP="00AC0A43">
      <w:pPr>
        <w:pStyle w:val="Heading2"/>
        <w:rPr>
          <w:rFonts w:asciiTheme="minorHAnsi" w:hAnsiTheme="minorHAnsi" w:cs="Times New Roman"/>
        </w:rPr>
      </w:pPr>
      <w:bookmarkStart w:id="39" w:name="_Toc228925382"/>
      <w:r w:rsidRPr="00AC0A43">
        <w:rPr>
          <w:rFonts w:asciiTheme="minorHAnsi" w:hAnsiTheme="minorHAnsi" w:cs="Times New Roman"/>
        </w:rPr>
        <w:t>11.3  File Structure</w:t>
      </w:r>
      <w:bookmarkEnd w:id="39"/>
    </w:p>
    <w:tbl>
      <w:tblPr>
        <w:tblW w:w="9070" w:type="dxa"/>
        <w:tblBorders>
          <w:top w:val="single" w:sz="4" w:space="0" w:color="D0D8E4"/>
          <w:left w:val="single" w:sz="12" w:space="0" w:color="2E5F8A"/>
          <w:bottom w:val="single" w:sz="4" w:space="0" w:color="D0D8E4"/>
          <w:right w:val="single" w:sz="4" w:space="0" w:color="D0D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BC2A01" w:rsidRPr="00AC0A43" w14:paraId="6AA258DB"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0D78B41C" w14:textId="77777777" w:rsidR="00BC2A01" w:rsidRPr="00AC0A43" w:rsidRDefault="00000000" w:rsidP="00AC0A43">
            <w:pPr>
              <w:rPr>
                <w:rFonts w:asciiTheme="minorHAnsi" w:hAnsiTheme="minorHAnsi" w:cs="Times New Roman"/>
              </w:rPr>
            </w:pPr>
            <w:r w:rsidRPr="00AC0A43">
              <w:rPr>
                <w:rFonts w:asciiTheme="minorHAnsi" w:eastAsia="Courier New" w:hAnsiTheme="minorHAnsi" w:cs="Times New Roman"/>
                <w:color w:val="1A3A5C"/>
                <w:sz w:val="18"/>
                <w:szCs w:val="18"/>
              </w:rPr>
              <w:t>project/</w:t>
            </w:r>
          </w:p>
        </w:tc>
      </w:tr>
      <w:tr w:rsidR="00BC2A01" w:rsidRPr="00AC0A43" w14:paraId="024FE60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7137BCB8" w14:textId="2AD08999"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app.py                                </w:t>
            </w:r>
            <w:r w:rsidR="00AC0A43">
              <w:rPr>
                <w:rFonts w:asciiTheme="minorHAnsi" w:eastAsia="Courier New" w:hAnsiTheme="minorHAnsi" w:cs="Times New Roman"/>
                <w:color w:val="1A3A5C"/>
                <w:sz w:val="18"/>
                <w:szCs w:val="18"/>
                <w:lang w:val="en-US"/>
              </w:rPr>
              <w:t xml:space="preserve">                 </w:t>
            </w:r>
            <w:r w:rsidRPr="00AC0A43">
              <w:rPr>
                <w:rFonts w:asciiTheme="minorHAnsi" w:eastAsia="Courier New" w:hAnsiTheme="minorHAnsi" w:cs="Times New Roman"/>
                <w:color w:val="1A3A5C"/>
                <w:sz w:val="18"/>
                <w:szCs w:val="18"/>
              </w:rPr>
              <w:t># Streamlit dashboard</w:t>
            </w:r>
          </w:p>
        </w:tc>
      </w:tr>
      <w:tr w:rsidR="00BC2A01" w:rsidRPr="00AC0A43" w14:paraId="53BF012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4E37F501" w14:textId="77777777"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process_parlamint.py                  # Stage 1: ingestion &amp; scoring</w:t>
            </w:r>
          </w:p>
        </w:tc>
      </w:tr>
      <w:tr w:rsidR="00BC2A01" w:rsidRPr="00AC0A43" w14:paraId="19A7F11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19B30B1" w14:textId="292BC892"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enrich_speakers.py                  </w:t>
            </w:r>
            <w:r w:rsidR="00AC0A43">
              <w:rPr>
                <w:rFonts w:asciiTheme="minorHAnsi" w:eastAsia="Courier New" w:hAnsiTheme="minorHAnsi" w:cs="Times New Roman"/>
                <w:color w:val="1A3A5C"/>
                <w:sz w:val="18"/>
                <w:szCs w:val="18"/>
                <w:lang w:val="en-US"/>
              </w:rPr>
              <w:t xml:space="preserve">   </w:t>
            </w:r>
            <w:r w:rsidRPr="00AC0A43">
              <w:rPr>
                <w:rFonts w:asciiTheme="minorHAnsi" w:eastAsia="Courier New" w:hAnsiTheme="minorHAnsi" w:cs="Times New Roman"/>
                <w:color w:val="1A3A5C"/>
                <w:sz w:val="18"/>
                <w:szCs w:val="18"/>
              </w:rPr>
              <w:t xml:space="preserve">  # Stage 2: speaker metadata</w:t>
            </w:r>
          </w:p>
        </w:tc>
      </w:tr>
      <w:tr w:rsidR="00BC2A01" w:rsidRPr="00AC0A43" w14:paraId="7205E272"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59E64585" w14:textId="77777777"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advanced_analysis_energy_security.py  # Stage 4: statistics</w:t>
            </w:r>
          </w:p>
        </w:tc>
      </w:tr>
      <w:tr w:rsidR="00BC2A01" w:rsidRPr="00AC0A43" w14:paraId="1CEED5E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6E65245" w14:textId="2E45F25A"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requirements.txt                      </w:t>
            </w:r>
            <w:r w:rsidR="00AC0A43">
              <w:rPr>
                <w:rFonts w:asciiTheme="minorHAnsi" w:eastAsia="Courier New" w:hAnsiTheme="minorHAnsi" w:cs="Times New Roman"/>
                <w:color w:val="1A3A5C"/>
                <w:sz w:val="18"/>
                <w:szCs w:val="18"/>
                <w:lang w:val="en-US"/>
              </w:rPr>
              <w:t xml:space="preserve">       </w:t>
            </w:r>
            <w:r w:rsidRPr="00AC0A43">
              <w:rPr>
                <w:rFonts w:asciiTheme="minorHAnsi" w:eastAsia="Courier New" w:hAnsiTheme="minorHAnsi" w:cs="Times New Roman"/>
                <w:color w:val="1A3A5C"/>
                <w:sz w:val="18"/>
                <w:szCs w:val="18"/>
              </w:rPr>
              <w:t># Python dependencies</w:t>
            </w:r>
          </w:p>
        </w:tc>
      </w:tr>
      <w:tr w:rsidR="00BC2A01" w:rsidRPr="00AC0A43" w14:paraId="6BEC7F0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119067D8" w14:textId="789C96FF"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schema.sql                            </w:t>
            </w:r>
            <w:r w:rsidR="00AC0A43">
              <w:rPr>
                <w:rFonts w:asciiTheme="minorHAnsi" w:eastAsia="Courier New" w:hAnsiTheme="minorHAnsi" w:cs="Times New Roman"/>
                <w:color w:val="1A3A5C"/>
                <w:sz w:val="18"/>
                <w:szCs w:val="18"/>
                <w:lang w:val="en-US"/>
              </w:rPr>
              <w:t xml:space="preserve">           </w:t>
            </w:r>
            <w:r w:rsidRPr="00AC0A43">
              <w:rPr>
                <w:rFonts w:asciiTheme="minorHAnsi" w:eastAsia="Courier New" w:hAnsiTheme="minorHAnsi" w:cs="Times New Roman"/>
                <w:color w:val="1A3A5C"/>
                <w:sz w:val="18"/>
                <w:szCs w:val="18"/>
              </w:rPr>
              <w:t># Data warehouse SQL schema</w:t>
            </w:r>
          </w:p>
        </w:tc>
      </w:tr>
      <w:tr w:rsidR="00BC2A01" w:rsidRPr="00AC0A43" w14:paraId="2D02E5F9"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AD29DF6" w14:textId="77777777"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processed/</w:t>
            </w:r>
          </w:p>
        </w:tc>
      </w:tr>
      <w:tr w:rsidR="00BC2A01" w:rsidRPr="00AC0A43" w14:paraId="4012F041"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633D41D2" w14:textId="77777777" w:rsidR="00BC2A01" w:rsidRPr="00AC0A43" w:rsidRDefault="00000000" w:rsidP="00AC0A43">
            <w:pPr>
              <w:rPr>
                <w:rFonts w:asciiTheme="minorHAnsi" w:hAnsiTheme="minorHAnsi" w:cs="Times New Roman"/>
              </w:rPr>
            </w:pPr>
            <w:r w:rsidRPr="00AC0A43">
              <w:rPr>
                <w:rFonts w:asciiTheme="minorHAnsi" w:eastAsia="MS Gothic" w:hAnsiTheme="minorHAnsi" w:cs="MS Gothic"/>
                <w:color w:val="1A3A5C"/>
                <w:sz w:val="18"/>
                <w:szCs w:val="18"/>
              </w:rPr>
              <w:t>│</w:t>
            </w:r>
            <w:r w:rsidRPr="00AC0A43">
              <w:rPr>
                <w:rFonts w:asciiTheme="minorHAnsi" w:eastAsia="Courier New" w:hAnsiTheme="minorHAnsi" w:cs="Times New Roman"/>
                <w:color w:val="1A3A5C"/>
                <w:sz w:val="18"/>
                <w:szCs w:val="18"/>
              </w:rPr>
              <w:t xml:space="preserve">   </w:t>
            </w: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energy_security_utterances.csv</w:t>
            </w:r>
          </w:p>
        </w:tc>
      </w:tr>
      <w:tr w:rsidR="00BC2A01" w:rsidRPr="00AC0A43" w14:paraId="23FCDF25"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197B4B9" w14:textId="77777777" w:rsidR="00BC2A01" w:rsidRPr="00AC0A43" w:rsidRDefault="00000000" w:rsidP="00AC0A43">
            <w:pPr>
              <w:rPr>
                <w:rFonts w:asciiTheme="minorHAnsi" w:hAnsiTheme="minorHAnsi" w:cs="Times New Roman"/>
              </w:rPr>
            </w:pPr>
            <w:r w:rsidRPr="00AC0A43">
              <w:rPr>
                <w:rFonts w:asciiTheme="minorHAnsi" w:eastAsia="MS Gothic" w:hAnsiTheme="minorHAnsi" w:cs="MS Gothic"/>
                <w:color w:val="1A3A5C"/>
                <w:sz w:val="18"/>
                <w:szCs w:val="18"/>
              </w:rPr>
              <w:t>│</w:t>
            </w:r>
            <w:r w:rsidRPr="00AC0A43">
              <w:rPr>
                <w:rFonts w:asciiTheme="minorHAnsi" w:eastAsia="Courier New" w:hAnsiTheme="minorHAnsi" w:cs="Times New Roman"/>
                <w:color w:val="1A3A5C"/>
                <w:sz w:val="18"/>
                <w:szCs w:val="18"/>
              </w:rPr>
              <w:t xml:space="preserve">   </w:t>
            </w:r>
            <w:r w:rsidRPr="00AC0A43">
              <w:rPr>
                <w:rFonts w:asciiTheme="minorHAnsi" w:eastAsia="MS Gothic" w:hAnsiTheme="minorHAnsi" w:cs="MS Gothic"/>
                <w:color w:val="1A3A5C"/>
                <w:sz w:val="18"/>
                <w:szCs w:val="18"/>
              </w:rPr>
              <w:t>└──</w:t>
            </w:r>
            <w:r w:rsidRPr="00AC0A43">
              <w:rPr>
                <w:rFonts w:asciiTheme="minorHAnsi" w:eastAsia="Courier New" w:hAnsiTheme="minorHAnsi" w:cs="Times New Roman"/>
                <w:color w:val="1A3A5C"/>
                <w:sz w:val="18"/>
                <w:szCs w:val="18"/>
              </w:rPr>
              <w:t xml:space="preserve"> energy_security_utterances_enriched.csv</w:t>
            </w:r>
          </w:p>
        </w:tc>
      </w:tr>
      <w:tr w:rsidR="00BC2A01" w:rsidRPr="00AC0A43" w14:paraId="7E0C6E2C"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7096249" w14:textId="7CFFC380" w:rsidR="00BC2A01" w:rsidRPr="00AC0A43" w:rsidRDefault="00000000" w:rsidP="00AC0A43">
            <w:pPr>
              <w:rPr>
                <w:rFonts w:asciiTheme="minorHAnsi" w:hAnsiTheme="minorHAnsi" w:cs="Times New Roman"/>
              </w:rPr>
            </w:pPr>
            <w:r w:rsidRPr="00AC0A43">
              <w:rPr>
                <w:rFonts w:ascii="MS Gothic" w:eastAsia="MS Gothic" w:hAnsi="MS Gothic" w:cs="MS Gothic" w:hint="eastAsia"/>
                <w:color w:val="1A3A5C"/>
                <w:sz w:val="18"/>
                <w:szCs w:val="18"/>
              </w:rPr>
              <w:t>├</w:t>
            </w:r>
            <w:r w:rsidRPr="00AC0A43">
              <w:rPr>
                <w:rFonts w:ascii="Aptos" w:eastAsia="MS Gothic" w:hAnsi="Aptos" w:cs="Aptos"/>
                <w:color w:val="1A3A5C"/>
                <w:sz w:val="18"/>
                <w:szCs w:val="18"/>
              </w:rPr>
              <w:t>──</w:t>
            </w:r>
            <w:r w:rsidRPr="00AC0A43">
              <w:rPr>
                <w:rFonts w:asciiTheme="minorHAnsi" w:eastAsia="Courier New" w:hAnsiTheme="minorHAnsi" w:cs="Times New Roman"/>
                <w:color w:val="1A3A5C"/>
                <w:sz w:val="18"/>
                <w:szCs w:val="18"/>
              </w:rPr>
              <w:t xml:space="preserve"> analysis_outputs/                     </w:t>
            </w:r>
            <w:r w:rsidR="00AC0A43">
              <w:rPr>
                <w:rFonts w:asciiTheme="minorHAnsi" w:eastAsia="Courier New" w:hAnsiTheme="minorHAnsi" w:cs="Times New Roman"/>
                <w:color w:val="1A3A5C"/>
                <w:sz w:val="18"/>
                <w:szCs w:val="18"/>
                <w:lang w:val="en-US"/>
              </w:rPr>
              <w:t xml:space="preserve">     </w:t>
            </w:r>
            <w:r w:rsidRPr="00AC0A43">
              <w:rPr>
                <w:rFonts w:asciiTheme="minorHAnsi" w:eastAsia="Courier New" w:hAnsiTheme="minorHAnsi" w:cs="Times New Roman"/>
                <w:color w:val="1A3A5C"/>
                <w:sz w:val="18"/>
                <w:szCs w:val="18"/>
              </w:rPr>
              <w:t># Stage 4 outputs (22 files)</w:t>
            </w:r>
          </w:p>
        </w:tc>
      </w:tr>
      <w:tr w:rsidR="00BC2A01" w:rsidRPr="00AC0A43" w14:paraId="30E7E10A" w14:textId="77777777" w:rsidTr="00AC0A43">
        <w:tblPrEx>
          <w:tblCellMar>
            <w:top w:w="0" w:type="dxa"/>
            <w:bottom w:w="0" w:type="dxa"/>
          </w:tblCellMar>
        </w:tblPrEx>
        <w:tc>
          <w:tcPr>
            <w:tcW w:w="9070" w:type="dxa"/>
            <w:tcBorders>
              <w:top w:val="none" w:sz="0" w:space="0" w:color="FFFFFF"/>
              <w:left w:val="none" w:sz="0" w:space="0" w:color="FFFFFF"/>
              <w:bottom w:val="none" w:sz="0" w:space="0" w:color="FFFFFF"/>
              <w:right w:val="none" w:sz="0" w:space="0" w:color="FFFFFF"/>
            </w:tcBorders>
            <w:tcMar>
              <w:top w:w="40" w:type="dxa"/>
              <w:left w:w="200" w:type="dxa"/>
              <w:bottom w:w="40" w:type="dxa"/>
              <w:right w:w="140" w:type="dxa"/>
            </w:tcMar>
          </w:tcPr>
          <w:p w14:paraId="32B6FBD5" w14:textId="61F75F53" w:rsidR="00BC2A01" w:rsidRPr="00AC0A43" w:rsidRDefault="00BC2A01" w:rsidP="00AC0A43">
            <w:pPr>
              <w:rPr>
                <w:rFonts w:asciiTheme="minorHAnsi" w:hAnsiTheme="minorHAnsi" w:cs="Times New Roman"/>
              </w:rPr>
            </w:pPr>
          </w:p>
        </w:tc>
      </w:tr>
    </w:tbl>
    <w:p w14:paraId="4AB0FB1F" w14:textId="77777777" w:rsidR="00BC2A01" w:rsidRPr="00AC0A43" w:rsidRDefault="00BC2A01" w:rsidP="00AC0A43">
      <w:pPr>
        <w:spacing w:after="200"/>
        <w:rPr>
          <w:rFonts w:asciiTheme="minorHAnsi" w:hAnsiTheme="minorHAnsi" w:cs="Times New Roman"/>
        </w:rPr>
      </w:pPr>
    </w:p>
    <w:sectPr w:rsidR="00BC2A01" w:rsidRPr="00AC0A43">
      <w:headerReference w:type="default" r:id="rId9"/>
      <w:footerReference w:type="default" r:id="rId10"/>
      <w:pgSz w:w="11906" w:h="16838"/>
      <w:pgMar w:top="1418" w:right="1418" w:bottom="16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3415D" w14:textId="77777777" w:rsidR="00B01866" w:rsidRDefault="00B01866">
      <w:r>
        <w:separator/>
      </w:r>
    </w:p>
  </w:endnote>
  <w:endnote w:type="continuationSeparator" w:id="0">
    <w:p w14:paraId="7D8A9DAC" w14:textId="77777777" w:rsidR="00B01866" w:rsidRDefault="00B01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FC85D" w14:textId="77777777" w:rsidR="00BC2A01" w:rsidRDefault="00000000">
    <w:pPr>
      <w:pBdr>
        <w:top w:val="single" w:sz="4" w:space="2" w:color="D0D8E4"/>
      </w:pBdr>
      <w:tabs>
        <w:tab w:val="right" w:pos="9026"/>
      </w:tabs>
      <w:spacing w:before="80"/>
    </w:pPr>
    <w:r>
      <w:rPr>
        <w:color w:val="8899AA"/>
        <w:sz w:val="16"/>
        <w:szCs w:val="16"/>
      </w:rPr>
      <w:t>ParlaMint-NL 2019–2022  ·  Framing Analysis Tool  ·  May 2025</w:t>
    </w:r>
    <w:r>
      <w:tab/>
    </w:r>
    <w:r>
      <w:rPr>
        <w:color w:val="1A3A5C"/>
        <w:sz w:val="16"/>
        <w:szCs w:val="16"/>
      </w:rPr>
      <w:t xml:space="preserve">Page </w:t>
    </w:r>
    <w:r>
      <w:rPr>
        <w:color w:val="1A3A5C"/>
        <w:sz w:val="16"/>
        <w:szCs w:val="16"/>
      </w:rPr>
      <w:fldChar w:fldCharType="begin"/>
    </w:r>
    <w:r>
      <w:rPr>
        <w:color w:val="1A3A5C"/>
        <w:sz w:val="16"/>
        <w:szCs w:val="16"/>
      </w:rPr>
      <w:instrText>PAGE</w:instrText>
    </w:r>
    <w:r>
      <w:rPr>
        <w:color w:val="1A3A5C"/>
        <w:sz w:val="16"/>
        <w:szCs w:val="16"/>
      </w:rPr>
      <w:fldChar w:fldCharType="separate"/>
    </w:r>
    <w:r w:rsidR="00AC0A43">
      <w:rPr>
        <w:noProof/>
        <w:color w:val="1A3A5C"/>
        <w:sz w:val="16"/>
        <w:szCs w:val="16"/>
      </w:rPr>
      <w:t>1</w:t>
    </w:r>
    <w:r>
      <w:rPr>
        <w:color w:val="1A3A5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1192" w14:textId="77777777" w:rsidR="00BC2A01" w:rsidRDefault="00000000">
    <w:pPr>
      <w:pBdr>
        <w:top w:val="single" w:sz="4" w:space="2" w:color="D0D8E4"/>
      </w:pBdr>
      <w:tabs>
        <w:tab w:val="right" w:pos="9026"/>
      </w:tabs>
      <w:spacing w:before="80"/>
    </w:pPr>
    <w:r>
      <w:rPr>
        <w:color w:val="8899AA"/>
        <w:sz w:val="16"/>
        <w:szCs w:val="16"/>
      </w:rPr>
      <w:t>ParlaMint-NL 2019–2022  ·  Framing Analysis Tool  ·  May 2025</w:t>
    </w:r>
    <w:r>
      <w:tab/>
    </w:r>
    <w:r>
      <w:rPr>
        <w:color w:val="1A3A5C"/>
        <w:sz w:val="16"/>
        <w:szCs w:val="16"/>
      </w:rPr>
      <w:t xml:space="preserve">Page </w:t>
    </w:r>
    <w:r>
      <w:rPr>
        <w:color w:val="1A3A5C"/>
        <w:sz w:val="16"/>
        <w:szCs w:val="16"/>
      </w:rPr>
      <w:fldChar w:fldCharType="begin"/>
    </w:r>
    <w:r>
      <w:rPr>
        <w:color w:val="1A3A5C"/>
        <w:sz w:val="16"/>
        <w:szCs w:val="16"/>
      </w:rPr>
      <w:instrText>PAGE</w:instrText>
    </w:r>
    <w:r>
      <w:rPr>
        <w:color w:val="1A3A5C"/>
        <w:sz w:val="16"/>
        <w:szCs w:val="16"/>
      </w:rPr>
      <w:fldChar w:fldCharType="separate"/>
    </w:r>
    <w:r w:rsidR="00AC0A43">
      <w:rPr>
        <w:noProof/>
        <w:color w:val="1A3A5C"/>
        <w:sz w:val="16"/>
        <w:szCs w:val="16"/>
      </w:rPr>
      <w:t>1</w:t>
    </w:r>
    <w:r>
      <w:rPr>
        <w:color w:val="1A3A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0BD9E" w14:textId="77777777" w:rsidR="00B01866" w:rsidRDefault="00B01866">
      <w:r>
        <w:separator/>
      </w:r>
    </w:p>
  </w:footnote>
  <w:footnote w:type="continuationSeparator" w:id="0">
    <w:p w14:paraId="1C649DD1" w14:textId="77777777" w:rsidR="00B01866" w:rsidRDefault="00B01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E5A5" w14:textId="77777777" w:rsidR="00BC2A01" w:rsidRDefault="00000000">
    <w:pPr>
      <w:pBdr>
        <w:bottom w:val="single" w:sz="4" w:space="2" w:color="C9A84C"/>
      </w:pBdr>
      <w:tabs>
        <w:tab w:val="right" w:pos="9026"/>
      </w:tabs>
      <w:spacing w:after="80"/>
    </w:pPr>
    <w:r>
      <w:rPr>
        <w:b/>
        <w:bCs/>
        <w:color w:val="1A3A5C"/>
        <w:sz w:val="16"/>
        <w:szCs w:val="16"/>
      </w:rPr>
      <w:t>Dutch Parliament — Energy Security Framing</w:t>
    </w:r>
    <w:r>
      <w:tab/>
    </w:r>
    <w:r>
      <w:rPr>
        <w:color w:val="8899AA"/>
        <w:sz w:val="16"/>
        <w:szCs w:val="16"/>
      </w:rPr>
      <w:t>HCSS Datalab Assignment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819C" w14:textId="77777777" w:rsidR="00BC2A01" w:rsidRDefault="00000000">
    <w:pPr>
      <w:pBdr>
        <w:bottom w:val="single" w:sz="4" w:space="2" w:color="C9A84C"/>
      </w:pBdr>
      <w:tabs>
        <w:tab w:val="right" w:pos="9026"/>
      </w:tabs>
      <w:spacing w:after="80"/>
    </w:pPr>
    <w:r>
      <w:rPr>
        <w:b/>
        <w:bCs/>
        <w:color w:val="1A3A5C"/>
        <w:sz w:val="16"/>
        <w:szCs w:val="16"/>
      </w:rPr>
      <w:t>Dutch Parliament — Energy Security Framing</w:t>
    </w:r>
    <w:r>
      <w:tab/>
    </w:r>
    <w:r>
      <w:rPr>
        <w:color w:val="8899AA"/>
        <w:sz w:val="16"/>
        <w:szCs w:val="16"/>
      </w:rPr>
      <w:t>HCSS Datalab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71223"/>
    <w:multiLevelType w:val="hybridMultilevel"/>
    <w:tmpl w:val="1AF6C5A8"/>
    <w:lvl w:ilvl="0" w:tplc="386627AE">
      <w:start w:val="1"/>
      <w:numFmt w:val="bullet"/>
      <w:lvlText w:val="•"/>
      <w:lvlJc w:val="left"/>
      <w:pPr>
        <w:ind w:left="640" w:hanging="320"/>
      </w:pPr>
      <w:rPr>
        <w:rFonts w:ascii="Arial" w:eastAsia="Arial" w:hAnsi="Arial" w:cs="Arial"/>
        <w:sz w:val="22"/>
        <w:szCs w:val="22"/>
      </w:rPr>
    </w:lvl>
    <w:lvl w:ilvl="1" w:tplc="953E17A2">
      <w:start w:val="1"/>
      <w:numFmt w:val="bullet"/>
      <w:lvlText w:val="◦"/>
      <w:lvlJc w:val="left"/>
      <w:pPr>
        <w:ind w:left="1120" w:hanging="320"/>
      </w:pPr>
      <w:rPr>
        <w:rFonts w:ascii="Arial" w:eastAsia="Arial" w:hAnsi="Arial" w:cs="Arial"/>
        <w:sz w:val="22"/>
        <w:szCs w:val="22"/>
      </w:rPr>
    </w:lvl>
    <w:lvl w:ilvl="2" w:tplc="25A81D70">
      <w:numFmt w:val="decimal"/>
      <w:lvlText w:val=""/>
      <w:lvlJc w:val="left"/>
    </w:lvl>
    <w:lvl w:ilvl="3" w:tplc="DB5AC5AA">
      <w:numFmt w:val="decimal"/>
      <w:lvlText w:val=""/>
      <w:lvlJc w:val="left"/>
    </w:lvl>
    <w:lvl w:ilvl="4" w:tplc="8F86B246">
      <w:numFmt w:val="decimal"/>
      <w:lvlText w:val=""/>
      <w:lvlJc w:val="left"/>
    </w:lvl>
    <w:lvl w:ilvl="5" w:tplc="B93CBDF4">
      <w:numFmt w:val="decimal"/>
      <w:lvlText w:val=""/>
      <w:lvlJc w:val="left"/>
    </w:lvl>
    <w:lvl w:ilvl="6" w:tplc="B9E07BC2">
      <w:numFmt w:val="decimal"/>
      <w:lvlText w:val=""/>
      <w:lvlJc w:val="left"/>
    </w:lvl>
    <w:lvl w:ilvl="7" w:tplc="203E2CB2">
      <w:numFmt w:val="decimal"/>
      <w:lvlText w:val=""/>
      <w:lvlJc w:val="left"/>
    </w:lvl>
    <w:lvl w:ilvl="8" w:tplc="2E386684">
      <w:numFmt w:val="decimal"/>
      <w:lvlText w:val=""/>
      <w:lvlJc w:val="left"/>
    </w:lvl>
  </w:abstractNum>
  <w:abstractNum w:abstractNumId="1" w15:restartNumberingAfterBreak="0">
    <w:nsid w:val="266D4FF7"/>
    <w:multiLevelType w:val="hybridMultilevel"/>
    <w:tmpl w:val="E3749DFA"/>
    <w:lvl w:ilvl="0" w:tplc="2A5E9C66">
      <w:start w:val="1"/>
      <w:numFmt w:val="bullet"/>
      <w:lvlText w:val="●"/>
      <w:lvlJc w:val="left"/>
      <w:pPr>
        <w:ind w:left="720" w:hanging="360"/>
      </w:pPr>
    </w:lvl>
    <w:lvl w:ilvl="1" w:tplc="918403DE">
      <w:start w:val="1"/>
      <w:numFmt w:val="bullet"/>
      <w:lvlText w:val="○"/>
      <w:lvlJc w:val="left"/>
      <w:pPr>
        <w:ind w:left="1440" w:hanging="360"/>
      </w:pPr>
    </w:lvl>
    <w:lvl w:ilvl="2" w:tplc="AE76791C">
      <w:start w:val="1"/>
      <w:numFmt w:val="bullet"/>
      <w:lvlText w:val="■"/>
      <w:lvlJc w:val="left"/>
      <w:pPr>
        <w:ind w:left="2160" w:hanging="360"/>
      </w:pPr>
    </w:lvl>
    <w:lvl w:ilvl="3" w:tplc="A718C0AA">
      <w:start w:val="1"/>
      <w:numFmt w:val="bullet"/>
      <w:lvlText w:val="●"/>
      <w:lvlJc w:val="left"/>
      <w:pPr>
        <w:ind w:left="2880" w:hanging="360"/>
      </w:pPr>
    </w:lvl>
    <w:lvl w:ilvl="4" w:tplc="B9D6F95C">
      <w:start w:val="1"/>
      <w:numFmt w:val="bullet"/>
      <w:lvlText w:val="○"/>
      <w:lvlJc w:val="left"/>
      <w:pPr>
        <w:ind w:left="3600" w:hanging="360"/>
      </w:pPr>
    </w:lvl>
    <w:lvl w:ilvl="5" w:tplc="C03EC692">
      <w:start w:val="1"/>
      <w:numFmt w:val="bullet"/>
      <w:lvlText w:val="■"/>
      <w:lvlJc w:val="left"/>
      <w:pPr>
        <w:ind w:left="4320" w:hanging="360"/>
      </w:pPr>
    </w:lvl>
    <w:lvl w:ilvl="6" w:tplc="8208F870">
      <w:start w:val="1"/>
      <w:numFmt w:val="bullet"/>
      <w:lvlText w:val="●"/>
      <w:lvlJc w:val="left"/>
      <w:pPr>
        <w:ind w:left="5040" w:hanging="360"/>
      </w:pPr>
    </w:lvl>
    <w:lvl w:ilvl="7" w:tplc="67B649B2">
      <w:start w:val="1"/>
      <w:numFmt w:val="bullet"/>
      <w:lvlText w:val="●"/>
      <w:lvlJc w:val="left"/>
      <w:pPr>
        <w:ind w:left="5760" w:hanging="360"/>
      </w:pPr>
    </w:lvl>
    <w:lvl w:ilvl="8" w:tplc="8774DB2A">
      <w:start w:val="1"/>
      <w:numFmt w:val="bullet"/>
      <w:lvlText w:val="●"/>
      <w:lvlJc w:val="left"/>
      <w:pPr>
        <w:ind w:left="6480" w:hanging="360"/>
      </w:pPr>
    </w:lvl>
  </w:abstractNum>
  <w:num w:numId="1" w16cid:durableId="1129785845">
    <w:abstractNumId w:val="1"/>
    <w:lvlOverride w:ilvl="0">
      <w:startOverride w:val="1"/>
    </w:lvlOverride>
  </w:num>
  <w:num w:numId="2" w16cid:durableId="246379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A01"/>
    <w:rsid w:val="00845A14"/>
    <w:rsid w:val="008E35AB"/>
    <w:rsid w:val="00AC0A43"/>
    <w:rsid w:val="00B01866"/>
    <w:rsid w:val="00BC2A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0C20"/>
  <w15:docId w15:val="{5AA98A83-19FB-42A8-BB94-1CDD0D61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A5C"/>
      <w:sz w:val="32"/>
      <w:szCs w:val="32"/>
    </w:rPr>
  </w:style>
  <w:style w:type="paragraph" w:styleId="Heading2">
    <w:name w:val="heading 2"/>
    <w:uiPriority w:val="9"/>
    <w:unhideWhenUsed/>
    <w:qFormat/>
    <w:pPr>
      <w:spacing w:before="280" w:after="100"/>
      <w:outlineLvl w:val="1"/>
    </w:pPr>
    <w:rPr>
      <w:b/>
      <w:bCs/>
      <w:color w:val="2E5F8A"/>
      <w:sz w:val="26"/>
      <w:szCs w:val="26"/>
    </w:rPr>
  </w:style>
  <w:style w:type="paragraph" w:styleId="Heading3">
    <w:name w:val="heading 3"/>
    <w:uiPriority w:val="9"/>
    <w:unhideWhenUsed/>
    <w:qFormat/>
    <w:pPr>
      <w:spacing w:before="200" w:after="8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C0A43"/>
    <w:pPr>
      <w:spacing w:after="100"/>
    </w:pPr>
  </w:style>
  <w:style w:type="paragraph" w:styleId="TOC2">
    <w:name w:val="toc 2"/>
    <w:basedOn w:val="Normal"/>
    <w:next w:val="Normal"/>
    <w:autoRedefine/>
    <w:uiPriority w:val="39"/>
    <w:unhideWhenUsed/>
    <w:rsid w:val="00AC0A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21</Pages>
  <Words>4559</Words>
  <Characters>25989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Cheteles Octaviana</cp:lastModifiedBy>
  <cp:revision>2</cp:revision>
  <dcterms:created xsi:type="dcterms:W3CDTF">2026-05-06T00:01:00Z</dcterms:created>
  <dcterms:modified xsi:type="dcterms:W3CDTF">2026-05-06T00:14:00Z</dcterms:modified>
</cp:coreProperties>
</file>