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aps/>
          <w:color w:val="595959"/>
          <w:sz w:val="26"/>
          <w:szCs w:val="26"/>
        </w:rPr>
        <w:t xml:space="preserve">HERTFORDSHIRE FREEMASONS</w:t>
      </w: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Corrections Register</w:t>
      </w:r>
    </w:p>
    <w:p>
      <w:pPr>
        <w:spacing w:after="300"/>
        <w:jc w:val="center"/>
      </w:pPr>
      <w:r>
        <w:rPr>
          <w:color w:val="2E5395"/>
          <w:sz w:val="30"/>
          <w:szCs w:val="30"/>
        </w:rPr>
        <w:t xml:space="preserve">Hertfordshire Mentoring Framework - existing publications</w:t>
      </w:r>
    </w:p>
    <w:p>
      <w:pPr>
        <w:spacing w:after="500"/>
        <w:jc w:val="center"/>
      </w:pPr>
      <w:r>
        <w:rPr>
          <w:i/>
          <w:iCs/>
          <w:color w:val="1F3864"/>
          <w:sz w:val="26"/>
          <w:szCs w:val="26"/>
        </w:rPr>
        <w:t xml:space="preserve">Prepare  •  Guide  •  Support  •  Enlighten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Issue 1 (Living document)</w:t>
      </w:r>
    </w:p>
    <w:p>
      <w:pPr>
        <w:spacing w:after="80"/>
        <w:jc w:val="center"/>
      </w:pPr>
      <w:r>
        <w:rPr>
          <w:sz w:val="24"/>
          <w:szCs w:val="24"/>
        </w:rPr>
        <w:t xml:space="preserve">July 2026</w:t>
      </w:r>
    </w:p>
    <w:p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Corrections are applied at each document's next issue - no emergency reprints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How to use this register</w:t>
      </w:r>
    </w:p>
    <w:p>
      <w:pPr>
        <w:spacing w:after="140" w:line="300"/>
        <w:jc w:val="both"/>
      </w:pPr>
      <w:r>
        <w:t xml:space="preserve">Each table lists the agreed corrections to one published document, drawn from the Knowledge Base Analysis (Issue 1a) and the decisions of July 2026. When a document is next revised, its table is worked through in full, the revision-history entry cites this register, and the completed rows are marked done. New corrections are added here as they are found - this is a living document.</w:t>
      </w:r>
    </w:p>
    <w:p>
      <w:pPr>
        <w:spacing w:after="140" w:line="300"/>
        <w:jc w:val="both"/>
      </w:pPr>
      <w:r>
        <w:rPr>
          <w:b/>
          <w:bCs/>
        </w:rPr>
        <w:t xml:space="preserve">Standing corrections applying to every document: </w:t>
      </w:r>
      <w:r>
        <w:t xml:space="preserve">(a) principle order Prepare • Guide • Support • Enlighten everywhere; (b) principles quoted verbatim from The Hertfordshire Mentoring Principles, not restated; (c) terminology per the Style, Terminology and Data Guide - including ProvGMen (never 'PGM') for the Provincial Grand Mentor; (d) UGLE framing anchored to Building Together.</w:t>
      </w:r>
    </w:p>
    <w:p>
      <w:pPr>
        <w:pStyle w:val="Heading1"/>
        <w:spacing w:after="160" w:before="360"/>
      </w:pPr>
      <w:r>
        <w:t xml:space="preserve">1. Provincial Mentoring Framework (v2.2a)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3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PMF-1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Change principle order to Prepare, Guide, Support, Enlighten on the cover, in the foreword, and in §7.1.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Decision of July 2026.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PMF-2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Fix §5 heading typo 'Alignment with APGM Lodgesd'.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Typographical.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PMF-3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Reconcile initiates per APGM area: §5 says 30-40; §7.3 says approximately 50; the foreword's 150-190 across five areas implies 30-38.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Verify against actual Provincial figures.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PMF-4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Replace the abbreviation 'PGM' for Provincial Grand Mentor with ProvGMen throughout; reserve ProvGM for the Provincial Grand Master.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Removes collision with the universal reading of PGM as Provincial Grand Master.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PMF-5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Anchor §2 (Background) to Building Together; refer to the Members' Pathway historically, with dates.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Decision of July 2026.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PMF-6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Add a Measures of Success section feeding the §12 reporting framework (retention at 1/3/5/10 years; coverage; activity; experience; retrieval).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Per Master Framework §10.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PMF-7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Ensure the four-principles definitions exist as text, not only as a graphic - quote the canon page.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The graphic did not survive text extraction; accessibility and searchability.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PMF-8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Retitle §8 or move the Past Masters' Lodge and Jewel presentation out of 'New Initiate Pathway'.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Content exceeds the section title.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2. Lodge Mentor's Guide (Issue 1, 2026)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3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LMG-1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Correct the foreword signature: Wes Pierce is Deputy Provincial Grand Mentor (Provincial Grand Mentor from 2027).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Decision of July 2026.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LMG-2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Rename the foreword's reference to 'the Provincial Grand Mentor's Strategic Plan' to 'the Provincial Mentoring Framework'.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One title everywhere.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LMG-3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Bring Section 6 (Royal Arch) into line with One Journey: the four bridging points, the Royal Arch Representative, Archway.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Currently omits the Framework's central Royal Arch strategy.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LMG-4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Add guidance for joining members, re-joiners and dual members.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Currently assumes an Initiate throughout.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LMG-5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Add the under-stretched member to Section 8's protection-from-pressure content (pressure runs in both directions).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Gap identified from Devon comparison.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LMG-6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Add 'working with…' sections: Almoner, Membership Officer, DC, Secretary, Treasurer, Royal Arch Representative.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Mirrors UGLE officer-guide convention.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LMG-7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Cross-reference the Personal Mentoring Plan and Personal Mentor's Guide by name in Section 2 and Section 10.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The tools exist but are not signposted.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LMG-8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State the settled post-ceremony contact standard once agreed (currently 'before the next Lodge meeting').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Open decision - pending.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LMG-9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Standardise 'Fellow Craft's Guide' spelling.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Style guide §4.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3. Personal Mentoring Plan (Issue 1, 2026)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3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PLAN-1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Change 'Fellowcraft's Guide' to 'Fellow Craft's Guide' in the resource key.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Style guide §4.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PLAN-2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Re-order the Key Milestones checklist into journey order (Royal Arch items currently appear before Fellow Craft items).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Usability.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PLAN-3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Add a data statement (what is collected, why, who holds it, retention) per the Style, Terminology and Data Guide §7.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Pending the data decision; draft baseline exists.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PLAN-4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Add review-date and sign-off fields, and a closure/handover section.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Supports annual review and LM succession.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PLAN-5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Add a route for joining members (Stage 1 assumes a candidate for Initiation).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Companion to LMG-4.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PLAN-6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Align the Stage 2 first-meeting timing with the settled standard once agreed ('within two weeks' currently).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Open decision - pending.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PLAN-7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Decide and implement the member-held companion version.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Open decision - MetGL evidence favours it.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4. Personal Mentor's Guide (Issue 1, 2026)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3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PMG-1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Correct the foreword signature: Deputy Provincial Grand Mentor.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Decision of July 2026.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PMG-2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Rename the foreword's 'Mentoring Strategic Plan' reference to 'Provincial Mentoring Framework'.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One title everywhere.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PMG-3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Upload the document to the Project knowledge base and confirm alignment with the canon page.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Located on the shared drive July 2026; full alignment review to follow.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PMG-4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Consider adding: the 26-topic first-year conversation list; accessibility and adjustment guidance (the suit, the glasses, the Brother who could not kneel); the settled contact-timing standard.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Enhancements from the Knowledge Base Analysis.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5. Mentor's Jewel address (draft)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3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JWL-1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Editorial polish: repair the sentence fragment ('Just as an operative mason would prepare the stone…'); capitalise 'Freemasonry'; add the missing final full stop; resolve 'their/his' consistency.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Light-touch - the warmth is right.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JWL-2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Confirm the order of the verbs matches the canon: 'prepares, guides, supports and enlightens'.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Already P-G-S-E; protect it.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JWL-3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Add a short rubric confirming the delivery context (presentation on appointment/investiture) and attribution block.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The closing line assumes conduct 'this evening'.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6. In That Order (book, Draft 2)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3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BOOK-1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Correct the byline and About the Author: Deputy Provincial Grand Mentor (not 'Assistant Grand Mentor'), Provincial Grand Mentor from 2027.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Decision of July 2026.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BOOK-2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Consolidate the duplicated father-in-law / 'Family, Work, Masonry' passage: full telling in Chapter 16, brief pointer in Chapter 15.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Currently near-verbatim in both.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BOOK-3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Fix the mantra word-count slips: Chapter 3 opens 'five words'; the tribute says 'Four words… Five words' - 'Freemasonry must be fun' is four words.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Editorial.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BOOK-4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Typos: 'weir Hall 6088' → 'Weir Hall Lodge No. 6088'; 'practicising the ritual in his front rom'; 'Keith Dunnet' vs 'Keith Dunnett' (confirm spelling); 'AW.Bro'.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Copy-edit pass at Draft 3.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BOOK-5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Confirm Chapter Ten's title and framing against the Building Together decision and One Journey naming.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Consistency with the Framework.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7. Guiding Principles of Mentoring (artwork)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3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ART-1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Correct 'provisional website' to 'provincial website' in the Guide quadrant.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Next print run.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ART-2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Correct 'puncuality' to 'punctuality' in the Guide quadrant.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Next print run.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ART-3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Confirm quadrant reading order presents Prepare, Guide, Support, Enlighten consistently with the canon.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Decision of July 2026.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© Provincial Grand Mentor, Province of Hertfordshire, 2026     |   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  <w:lvl w:ilvl="1" w15:tentative="1">
      <w:start w:val="1"/>
      <w:numFmt w:val="bullet"/>
      <w:lvlText w:val="–"/>
      <w:lvlJc w:val="left"/>
      <w:pPr>
        <w:ind w:left="8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2026-07-16T07:18:00.772Z</dcterms:created>
  <dcterms:modified xsi:type="dcterms:W3CDTF">2026-07-16T07:18:00.772Z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