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40" w:before="0"/>
      </w:pPr>
      <w:r>
        <w:rPr>
          <w:sz w:val="48"/>
        </w:rPr>
        <w:t>Mentoring the Master Mason</w:t>
      </w:r>
    </w:p>
    <w:p>
      <w:pPr>
        <w:spacing w:after="60"/>
      </w:pPr>
      <w:r>
        <w:rPr>
          <w:b/>
          <w:color w:val="157A7C"/>
          <w:sz w:val="21"/>
        </w:rPr>
        <w:t>Third Degree · prompts for the Personal Mentor</w:t>
      </w:r>
    </w:p>
    <w:p>
      <w:pPr>
        <w:spacing w:after="100"/>
      </w:pPr>
      <w:r>
        <w:rPr>
          <w:color w:val="06345D"/>
          <w:sz w:val="19"/>
        </w:rPr>
        <w:t>Before, during and after his Raising, and the months that follow. A beginning, not a summit, and a recognised drop-out window. Mentoring intensifies here.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FFFFFF"/>
          <w:insideV w:val="nil" w:sz="0" w:space="0" w:color="auto"/>
        </w:tblBorders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1700"/>
        <w:gridCol w:w="7712"/>
      </w:tblGrid>
      <w:tr>
        <w:trPr>
          <w:cantSplit/>
        </w:trPr>
        <w:tc>
          <w:tcPr>
            <w:tcW w:type="dxa" w:w="1700"/>
            <w:shd w:val="clear" w:color="auto" w:fill="003668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1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PREPARE</w:t>
            </w:r>
          </w:p>
        </w:tc>
        <w:tc>
          <w:tcPr>
            <w:tcW w:type="dxa" w:w="7712"/>
            <w:shd w:val="clear" w:color="auto" w:fill="F2F7FC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the timing, format and general structure of the evening, without giving away any ritual detail.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Make sure he knows he will answer the questions in open Lodge, and offer help in practising them.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Practical reassurance: the ceremony is solemn by design; he will be guided at every step, and everyone in the room has been where he is.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0A4F72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2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GUIDE</w:t>
            </w:r>
          </w:p>
        </w:tc>
        <w:tc>
          <w:tcPr>
            <w:tcW w:type="dxa" w:w="7712"/>
            <w:shd w:val="clear" w:color="auto" w:fill="FFFFFF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Re-introduce him to the Tyler, the Inner Guard and the Junior Deacon.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how to sign in when visiting, and the care needed in Lodges under other Constitutions.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Cover the etiquette of responding to the Visitors’ Toast, and of thanking hosts promptly.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that Lodges work differently: observe before judging, and never criticise another Lodge’s working.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Check he understands the structure of Grand Lodge and Provincial Grand Lodge and knows their principal Rulers.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Make sure he has received the Master Mason’s Guide.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106576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3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SUPPORT</w:t>
            </w:r>
          </w:p>
        </w:tc>
        <w:tc>
          <w:tcPr>
            <w:tcW w:type="dxa" w:w="7712"/>
            <w:shd w:val="clear" w:color="auto" w:fill="F2F7FC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Meet soon after the Raising. Review the evening and what it meant to him, at his pace.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Encourage the Lodge of Instruction and visiting across the Province; go with him the first time.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Introduce him to Provincial events, the Fleet House Light Blues Club and DAWG.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Help him find the part of Freemasonry that interests him most, and support him in exploring it.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Begin gentle, open conversations about whether and when he might like to take office. Both answers are valid.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157A7C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4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ENLIGHTEN</w:t>
            </w:r>
          </w:p>
        </w:tc>
        <w:tc>
          <w:tcPr>
            <w:tcW w:type="dxa" w:w="7712"/>
            <w:shd w:val="clear" w:color="auto" w:fill="FFFFFF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Discuss the essence of the Third Degree and its central teaching, with humility: Brethren read it differently, and none of them wrongly.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the Royal Arch as the completion of his journey in Pure Antient Masonry, on his timing: information, not recruitment. When he shows interest, bring in the Royal Arch Representative.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Encourage personal learning through Solomon: history, symbolism, the story of his own Lodge.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Remind him that mentoring does not end with the Third Degree, and that in time he will be a mentor to others.</w:t>
            </w:r>
          </w:p>
        </w:tc>
      </w:tr>
    </w:tbl>
    <w:p>
      <w:pPr>
        <w:spacing w:after="0" w:before="100"/>
      </w:pPr>
      <w:r>
        <w:rPr>
          <w:color w:val="06345D"/>
          <w:sz w:val="16"/>
        </w:rPr>
        <w:t>Companion to the Personal Mentor’s Short Guide and the Stage Checklists · Never reveal ritual · Issue 1 (Draft for Review), October 2026 · © Provincial Grand Mentor, Province of Hertfordshire, 2026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150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Mentoring the Master Mason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