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ype"/>
      </w:pPr>
      <w:r>
        <w:rPr/>
        <w:t>Training and Development · E-R4</w:t>
      </w:r>
    </w:p>
    <w:p>
      <w:pPr>
        <w:pStyle w:val="Title"/>
      </w:pPr>
      <w:r>
        <w:rPr/>
        <w:t>Issue 3 Publication Readiness Register</w:t>
      </w:r>
    </w:p>
    <w:p>
      <w:pPr>
        <w:pStyle w:val="PurposeStatement"/>
      </w:pPr>
      <w:r>
        <w:rPr/>
        <w:t>Every item affecting publication of the Issue 3 courses, classified, with action and owner.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041"/>
        <w:gridCol w:w="7371"/>
      </w:tblGrid>
      <w:tr>
        <w:trPr>
          <w:cantSplit/>
        </w:trPr>
        <w:tc>
          <w:tcPr>
            <w:tcW w:type="dxa" w:w="2041"/>
          </w:tcPr>
          <w:p>
            <w:pPr>
              <w:keepNext/>
              <w:spacing w:before="60" w:after="60"/>
            </w:pPr>
            <w:r>
              <w:rPr/>
              <w:t>Audience</w:t>
            </w:r>
          </w:p>
        </w:tc>
        <w:tc>
          <w:tcPr>
            <w:tcW w:type="dxa" w:w="7371"/>
          </w:tcPr>
          <w:p>
            <w:pPr>
              <w:keepNext/>
              <w:spacing w:before="60" w:after="60"/>
            </w:pPr>
            <w:r>
              <w:rPr/>
              <w:t>Provincial Mentoring Team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60" w:after="60"/>
            </w:pPr>
            <w:r>
              <w:rPr/>
              <w:t>Issue</w:t>
            </w:r>
          </w:p>
        </w:tc>
        <w:tc>
          <w:tcPr>
            <w:tcW w:type="dxa" w:w="7371"/>
          </w:tcPr>
          <w:p>
            <w:pPr>
              <w:keepNext/>
              <w:spacing w:before="60" w:after="60"/>
            </w:pPr>
            <w:r>
              <w:rPr/>
              <w:t>Issue 1, November 2026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/>
            </w:pPr>
            <w:r>
              <w:rPr/>
              <w:t>Status</w:t>
            </w:r>
          </w:p>
        </w:tc>
        <w:tc>
          <w:tcPr>
            <w:tcW w:type="dxa" w:w="7371"/>
          </w:tcPr>
          <w:p>
            <w:pPr>
              <w:spacing w:before="60" w:after="60"/>
            </w:pPr>
            <w:r>
              <w:rPr/>
              <w:t>For Provincial review</w:t>
            </w:r>
          </w:p>
        </w:tc>
      </w:tr>
    </w:tbl>
    <w:p>
      <w:pPr>
        <w:spacing w:after="0"/>
      </w:pPr>
    </w:p>
    <w:p>
      <w:pPr>
        <w:pStyle w:val="Heading1"/>
      </w:pPr>
      <w:r>
        <w:t>About this register</w:t>
      </w:r>
    </w:p>
    <w:p>
      <w:pPr>
        <w:spacing w:after="120"/>
      </w:pPr>
      <w:r>
        <w:rPr/>
        <w:t>This register lists every item that affects publication of the eleven Issue 3 courses, drawn from the lead editor's decisions, the writers' notes, the two QA reads, the facts register and the final course data. Each item has exactly one classification:</w:t>
      </w:r>
    </w:p>
    <w:p>
      <w:pPr>
        <w:pStyle w:val="ListBullet"/>
      </w:pPr>
      <w:r>
        <w:rPr>
          <w:b/>
        </w:rPr>
        <w:t>Must resolve before publication</w:t>
      </w:r>
      <w:r>
        <w:rPr/>
        <w:t>: the course should not go live until this is done.</w:t>
      </w:r>
    </w:p>
    <w:p>
      <w:pPr>
        <w:pStyle w:val="ListBullet"/>
      </w:pPr>
      <w:r>
        <w:rPr>
          <w:b/>
        </w:rPr>
        <w:t>Requires Provincial confirmation</w:t>
      </w:r>
      <w:r>
        <w:rPr/>
        <w:t>: the course carries a reasonable interim wording, but the Province must confirm or decide; some answers will need a small edit.</w:t>
      </w:r>
    </w:p>
    <w:p>
      <w:pPr>
        <w:pStyle w:val="ListBullet"/>
      </w:pPr>
      <w:r>
        <w:rPr>
          <w:b/>
        </w:rPr>
        <w:t>Editorial recommendation</w:t>
      </w:r>
      <w:r>
        <w:rPr/>
        <w:t>: an improvement that does not block publication.</w:t>
      </w:r>
    </w:p>
    <w:p>
      <w:pPr>
        <w:pStyle w:val="ListBullet"/>
      </w:pPr>
      <w:r>
        <w:rPr>
          <w:b/>
        </w:rPr>
        <w:t>Suitable for publication</w:t>
      </w:r>
      <w:r>
        <w:rPr/>
        <w:t>: checked and ready; listed so the evidence is on record.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2400"/>
        <w:gridCol w:w="7012"/>
      </w:tblGrid>
      <w:tr>
        <w:trPr>
          <w:cantSplit/>
        </w:trPr>
        <w:tc>
          <w:tcPr>
            <w:tcW w:type="dxa" w:w="24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70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Items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Must resolve before publication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>5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>25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>10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Suitable for publication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>8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Total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48</w:t>
            </w:r>
          </w:p>
        </w:tc>
      </w:tr>
    </w:tbl>
    <w:p>
      <w:pPr>
        <w:spacing w:after="0"/>
      </w:pPr>
    </w:p>
    <w:p>
      <w:pPr>
        <w:pStyle w:val="Heading1"/>
      </w:pPr>
      <w:r>
        <w:t>Must resolve before publication</w:t>
      </w:r>
    </w:p>
    <w:tbl>
      <w:tblPr>
        <w:tblStyle w:val="MentoringTable"/>
        <w:tblW w:type="dxa" w:w="9408"/>
        <w:tblLayout w:type="fixed"/>
        <w:tblLook w:firstColumn="0" w:firstRow="1" w:lastColumn="0" w:lastRow="0" w:noHBand="1" w:noVBand="1" w:val="0620"/>
        <w:tblLayout w:type="fixed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cantSplit/>
        </w:trPr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Course(s)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Why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Action and owner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1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E7f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Named Provincial safeguarding contact and policy (5.1; final Q9)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Must resolve before publication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Safety-critical. No policy or named contact is in the supplied documents; the course says 'the Provincial safeguarding contact' without naming it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Confirm the role, how to reach it and the policy, and whether to print local authority safeguarding numbers; then name it in 5.1 and Q9. Provincial Grand Secretary, with the Provincial Grand Almoner; lead editor.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2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E1, E2, E6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Hub importer: load Issue 3 as a new version of an existing course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Must resolve before publication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The import script skips any course whose slug already exists, and versioning is not supported; E1, E2 and E6 already exist in the Hub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Add course versioning to the importer, then load E1, E2 and E6 as new versions and the eight E7 courses as new courses. Hub developer.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3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Hub importer: JSON loader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Must resolve before publication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The import script reads TypeScript course files only; Issue 3 is held as Course data/*.json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Add a loader for Course data/*.json. Hub developer.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4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Hub importer: read each lesson's required field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Must resolve before publication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The importer sets required: true on every lesson, so optional activities would block completion</w:t>
            </w:r>
          </w:p>
        </w:tc>
        <w:tc>
          <w:tcPr>
            <w:tcW w:type="dxa" w:w="1568"/>
          </w:tcPr>
          <w:p>
            <w:pPr>
              <w:keepNext/>
              <w:spacing w:before="60" w:after="60"/>
            </w:pPr>
            <w:r>
              <w:rPr/>
              <w:t>Read the lesson's required field. Hub developer.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E7f; safety lines in E1, E2, E7a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Recheck nhs.uk urgent mental health guidance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Must resolve before publication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The nhs.uk 'Where to get urgent help for mental health' page was past its April 2026 review date when QA checked it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Recheck 999 and NHS 111 wording against the live page just before publication. Lead editor.</w:t>
            </w:r>
          </w:p>
        </w:tc>
      </w:tr>
    </w:tbl>
    <w:p>
      <w:pPr>
        <w:spacing w:after="0"/>
      </w:pPr>
    </w:p>
    <w:p>
      <w:pPr>
        <w:pStyle w:val="Heading1"/>
      </w:pPr>
      <w:r>
        <w:t>Requires Provincial confirmation</w:t>
      </w:r>
    </w:p>
    <w:tbl>
      <w:tblPr>
        <w:tblStyle w:val="MentoringTable"/>
        <w:tblW w:type="dxa" w:w="9408"/>
        <w:tblLayout w:type="fixed"/>
        <w:tblLook w:firstColumn="0" w:firstRow="1" w:lastColumn="0" w:lastRow="0" w:noHBand="1" w:noVBand="1" w:val="0620"/>
        <w:tblLayout w:type="fixed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cantSplit/>
        </w:trPr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Course(s)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Why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Action and owner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6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Provincial titles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Issue 3 uses Provincial Mentor, Deputy and Assistant Provincial Mentor as the brief asked; A3 canon and the July 2026 log use Provincial Grand Mentor titles. The copyright line follows Issue 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the titles. If canon titles are kept, find-and-replace in the eleven data files and the builder's COPYRIGHT_HOLDER. Provincial Mentor; lead editor.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The Charge (5.4), awaiting approval as canon, and its Issue 3 edits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Edits made: sign-off 'Provincial Mentor'; 'Why aren't you attending?'; priorities line; dashes removed. QA flags 'no one's absence goes unnoticed', 'navigates an unfamiliar world' and 'keep men the calendar would have lost'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Approve the Charge with or without the edits, and decide on the three phrases.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8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E7f, E2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MCF email and name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help@mcf.org.uk could not be confirmed and is not printed. E2 says 'Masonic Charitable Foundation'; E7f adds 'now operating as the Freemasons' Charity'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whether an email should be printed and the name to use. Provincial Grand Almoner.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9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E1, E2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Monthly mentoring call details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First Tuesday, 7pm, Teams, from B1 Issue 2. E1 says it is open to Lodge Mentors and Personal Mentors; E2 says 'open to all Personal Mentors'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day, time, platform and audience at each issue. Deputy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10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E1, E6, E7b, E7e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Same-day resignation notice to the Lodge Mentor (A05)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 Hertfordshire standard, not UGLE's. Teaching text says 'promptly'; E7e final Q6's correct answer still says 'in Hertfordshire, the Lodge Mentor'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the standard; if it is not adopted, edit E7e Q6. Provincial Grand Secretary.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11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E1, E2, E6, E7e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Two-missed-meetings wording (D10)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Courses use UGLE's 'with or without an apology', framed as a friendly habit; drafts said 'without a word'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the Province adopts UGLE's wording.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12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E7a, E7b, E7c, E7e, E7f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A3 section 7 data rules still draft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Records guidance follows the draft baseline: retention 'a set period', twelve-month closure, member-held Plan (PLAN-7), whether Masonic membership is sensitive data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Sign off A3 section 7; lead editor then rechecks E7a 6.2, E7b 5.1 and E7c 6.1. Provincial Mentor, with the Province's data lead.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13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Non-Mason helper when learning ritual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UGLE allows a non-Mason to hold the book; A3 s5 forbids exposure to signs, tokens or words. Course prefers a Brother. Also whether to repeat UGLE's advice to record the ritual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Decide whether non-Mason helpers are acceptable; if not, change 4.2 callout, 4.3 step k2 and final Q4.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14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E1, E6, E7e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Hermes Almoner alert (D11)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Courses say UGLE says Hermes will notify the Almoner where attendance is recorded; not confirmed as live in Hertfordshire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the feature is live and depends on the Secretary recording attendance. Provincial Grand Secretary.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15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E7e, E7c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Migration ownership (A13)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E7e 6.1 and final Q11 say the Provincial Office starts migration; unconfirmed as current procedure; E7c 4.2 ending kept general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who triggers migration and the current Hermes process. Provincial Grand Secretary.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16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E7c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Board of General Purposes tenure recommendation source (B15)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Only MetGL's report of the five-years, seven-at-the-outside recommendation was found; E7c 2.2 and Q10 attribute it to MetGL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Obtain the original BGP paper or accept the attributed wording. Provincial Grand Secretary.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17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E6, E7c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Dispensation fee (B05)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E6 6.1 prints 'the Handbook currently gives £12'; E7c says only 'a fee applies'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the fee at each issue. Provincial Grand Secretary.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18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E1, E2, E7b, E7d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Contact-timing standard after Initiation (LMG-8, PLAN-6)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Courses use 'before the next Lodge meeting', with UGLE's 'within a week or so' (E7d) and 'ideally within a week or two' (E2)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Settle the standard; update the four courses.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19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E1, E6, E7e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Year after the Chair phrasing (D03)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 figures exist. E6 and E7e say 'Hertfordshire treats it as a second risk window'; E1 says 'a time to keep in touch'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the phrasing.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20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E6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Quorum of five and etiquette timings (B08, B14)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Quorum cited to the Secretaries' Handbook because Rule 119 does not state it; speech and Committee timings had no source and are now unnumbered suggestions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Give the constitutional source for the quorum; confirm the suggestions are acceptable. Provincial Grand Secretary.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21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E7f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Provincial Grand Almoner contact route and MHFA funding (F13)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Course says 'through the Provincial website or the Provincial Office'; MHFA funding is undecided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the route and whether the Province will fund MHFA courses. Provincial Grand Almoner.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22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Royal Arch Representative expectation and contact route (C06)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Course says every Lodge should have one, an appointment, not a Rule 104 office, and points to the Provincial Office. Building Together calls it a 'non-collared office'; 'four bridging points' language dropped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the expectation, contact route and preferred wording.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23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Principle tag changed from Enlighten to Guide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Lead editor's judgement: the course is about accurate, timely information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or revert.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24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E6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Pass mark raised from 70% to 75%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 reason for 70% was found; the assessment is now judgement-based like the other courses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25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Provincial events for new Brethren (A2 s8)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5.1 refers to them 'where they are running'; not confirmed that they are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whether they run.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26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Personal Mentor named at ballot (B19); partners' guide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Hertfordshire practice with no external source; a 'For Partners and Families' guide was not found in the library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the practice in B1; name the guide in 3.1 if it exists.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27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E7b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What Lodge Mentors report to their Assistant Provincial Mentor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Issue 1 said 'quarterly return'; A2 sets quarterly returns for Assistant Mentors only; B1 mentions 'your quarterly picture'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what, if anything, Lodge Mentors submit.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28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E2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DAWG membership and published tools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E2 says 'ask your Lodge Mentor' to join DAWG; B2 Personal Mentor's Guide and D3 Stage Checklists are drafts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Confirm who adds Personal Mentors to DAWG and that B2 and D3 are issued.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29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E2, E7d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Solomon material for Entered Apprentices (E08)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Not checked inside Solomon (login needed); courses refer to it generally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Check inside Solomon. Provincial Mentoring Team.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30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Building Together sources and Provincial Grand Chapter name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Requires Provincial confirmation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Practical lesson uses September 2025 conference slides; the published thread was not checked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Check the published thread and confirm the preferred name. Provincial Mentor.</w:t>
            </w:r>
          </w:p>
        </w:tc>
      </w:tr>
    </w:tbl>
    <w:p>
      <w:pPr>
        <w:spacing w:after="0"/>
      </w:pPr>
    </w:p>
    <w:p>
      <w:pPr>
        <w:pStyle w:val="Heading1"/>
      </w:pPr>
      <w:r>
        <w:t>Editorial recommendation</w:t>
      </w:r>
    </w:p>
    <w:tbl>
      <w:tblPr>
        <w:tblStyle w:val="MentoringTable"/>
        <w:tblW w:type="dxa" w:w="9408"/>
        <w:tblLayout w:type="fixed"/>
        <w:tblLook w:firstColumn="0" w:firstRow="1" w:lastColumn="0" w:lastRow="0" w:noHBand="1" w:noVBand="1" w:val="0620"/>
        <w:tblLayout w:type="fixed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cantSplit/>
        </w:trPr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Course(s)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Why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Action and owner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31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A2, B1, B2, B6, D4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Library documents out of step with the courses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A2 principle order (PMF-1), 'demonstrably', 'before joining other orders', Archway; B1 and B2 welfare to both Almoner and Lodge Mentor; B6 and D4 Rule 183 Lodge vote and 'one in three recovered'; B6 'national research'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Correct the documents; restore D4 to the E1 and E2 resource lists once corrected.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32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Secretaries' Handbook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Handbook errors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Pre-2020 Rule 127 text; quorum attributed to Rule 119; Rule 183 should lead with the Hertfordshire version; footers read May 2025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Correct at next revision. Provincial Grand Secretary.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33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E7a to E7h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 'specialist' level in the Hub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The Hub ignores tier, so the catalogue shows E7 courses as Optional (E7f Recommended); code, issue, audienceText, completion, changeSummary and devNotes are also ignored (harmless)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Consider adding a specialist tier to the catalogue. Hub developer.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34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Hub docx export pass-mark text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The Hub's export prints 'pass mark course default%' when a quiz has no pass mark; the Issue 3 builder prints the course pass mark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Fix the Hub exporter. Hub developer.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35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Principles block in 2.1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The only principles block in the collection. In the Hub it shows the Hub's own short definitions, which differ from the A1 text quoted verbatim straight after; the Word draft prints it as a 'Graphic:' placeholder. No other graphic placeholders remain (E7a's was removed)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Align the Hub's principle texts with A1, or drop the block from E1 2.1. Hub developer, with the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36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E7a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Cross-reference to Helping Brethren Learn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QA suggested 5.2 'after the stumble' point to E7g for the learning method; no such pointer is in E7a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Add a one-line pointer. Lead editor.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37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E7c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DC succession path not in the facts register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2.2 uses the Lodge DC Guide (Oct 2025) path: two years as ADC, three to five as DC, a year supporting his successor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Add it to the facts register. Lead editor.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38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E7c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Charity Governance Code wording (B16)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Wording is qualified, but was checked only against secondary summaries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Check the current Code text. Lead editor.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39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Ceremony Explained series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Removed because it was not found in the library; replaced by UGLE's degree guides and Solomon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Name it in 3.1 if it exists and is approved.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40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B5 Royal Arch Mentoring Guide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Editorial recommendation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Not yet published; note kept in devNotes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Add a pointer when B5 is published. Lead editor.</w:t>
            </w:r>
          </w:p>
        </w:tc>
      </w:tr>
    </w:tbl>
    <w:p>
      <w:pPr>
        <w:spacing w:after="0"/>
      </w:pPr>
    </w:p>
    <w:p>
      <w:pPr>
        <w:pStyle w:val="Heading1"/>
      </w:pPr>
      <w:r>
        <w:t>Suitable for publication</w:t>
      </w:r>
    </w:p>
    <w:tbl>
      <w:tblPr>
        <w:tblStyle w:val="MentoringTable"/>
        <w:tblW w:type="dxa" w:w="9408"/>
        <w:tblLayout w:type="fixed"/>
        <w:tblLook w:firstColumn="0" w:firstRow="1" w:lastColumn="0" w:lastRow="0" w:noHBand="1" w:noVBand="1" w:val="0620"/>
        <w:tblLayout w:type="fixed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cantSplit/>
        </w:trPr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Course(s)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Why</w:t>
            </w:r>
          </w:p>
        </w:tc>
        <w:tc>
          <w:tcPr>
            <w:tcW w:type="dxa" w:w="1568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Action and owner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41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Hub validation and build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Suitable for publication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All 167 lessons and 168 questions pass the Hub's validation (re-run on the final data, no problems); builder checks scenario routes, durations, feedback and dashes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None. Lead editor.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42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Contacts to check at every issue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Suitable for publication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Verified 26 October 2026: 999; NHS 111 option 2 in Hertfordshire; HPFT 0800 6444 101; Samaritans 116 123; Shout 85258; MCF 0800 035 60 90 and its name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Recheck at every issue, with the monthly call time, the dispensation fee, the Book of Constitutions edition and the Community Life Survey figure (E20). Lead editor.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43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Constitutional wording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Suitable for publication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Rules 183, 148, 127, 172, 105(a)/109, 115, 104(f), 146 follow the approved wordings; no Lodge-vote or 'Hermes Province' text remains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None.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44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Welfare and safety wording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Suitable for publication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E7f's model applied throughout: Almoner with his agreement, Lodge Mentor told only what he needs, no promise of absolute secrecy, 999 and NHS 111 option 2. E2's after-a-crisis line now matches E7f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None.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45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Unverified claims removed or attributed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Suitable for publication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Herts Initiate figures (D12), Mentor of the Year figure (D13), 'several Provinces' (D18), MENTOR two hours (E19), Solomon 'welcome material' (E08), etiquette figures (B14)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Reinstate D12 or D13 only if confirmed. Provincial Mentor.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46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Quiz feedback model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Suitable for publication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The Hub has no per-option feedback; every question has feedbackCorrect, feedbackIncorrect and an explanation covering each option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None.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47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All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Privacy in reflections and Lodge tasks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Suitable for publication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 prompt asks for names or circumstances of other Brethren; lists are made on paper in the Lodge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None.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before="60" w:after="60"/>
            </w:pPr>
            <w:r>
              <w:rPr/>
              <w:t>48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E1, E2, E6, E7a, E7h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Royal Arch consistency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Suitable for publication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Four weeks after Raising; 'wait for the Chair' a myth in UGLE's words; 'fourth degree' only as a corrected error; Representative not called an officer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/>
              <w:t>None.</w:t>
            </w:r>
          </w:p>
        </w:tc>
      </w:tr>
    </w:tbl>
    <w:p>
      <w:pPr>
        <w:spacing w:after="0"/>
      </w:pPr>
    </w:p>
    <w:p>
      <w:pPr>
        <w:pStyle w:val="Heading1"/>
      </w:pPr>
      <w:r>
        <w:t>Status by course</w:t>
      </w:r>
    </w:p>
    <w:p>
      <w:pPr>
        <w:spacing w:after="120"/>
      </w:pPr>
      <w:r>
        <w:rPr/>
        <w:t>Blocking items are those classified Must resolve before publication. Confirmations are the Requires Provincial confirmation items that touch the course.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53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</w:t>
            </w:r>
          </w:p>
        </w:tc>
        <w:tc>
          <w:tcPr>
            <w:tcW w:type="dxa" w:w="2353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Overall status</w:t>
            </w:r>
          </w:p>
        </w:tc>
        <w:tc>
          <w:tcPr>
            <w:tcW w:type="dxa" w:w="2353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Blocking items</w:t>
            </w:r>
          </w:p>
        </w:tc>
        <w:tc>
          <w:tcPr>
            <w:tcW w:type="dxa" w:w="2353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Confirmations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E1 Lodge Mentor Essentials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Content ready, subject to approval of the Charge (7); blocked only by the Hub import changes and the nhs.uk check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2, 3, 4, 5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6, 7, 9, 10, 11, 14, 18, 19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E2 Personal Mentor Course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Content ready; blocked only by the Hub import changes and the nhs.uk check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2, 3, 4, 5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6, 8, 9, 11, 18, 28, 29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E6 The Chair and Beyond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Content ready; blocked only by the Hub import changes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2, 3, 4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6, 10, 11, 14, 17, 19, 20, 24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E7a The Mentoring Conversation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Content ready; blocked only by the Hub import changes and the nhs.uk check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3, 4, 5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6, 12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E7b Organising Mentoring in Your Lodge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Content ready; blocked only by the Hub import changes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3, 4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6, 10, 12, 18, 27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E7c Succession Planning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Content ready; blocked only by the Hub import changes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3, 4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6, 12, 15, 16, 17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E7d The First Two Years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Content ready; blocked only by the Hub import changes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3, 4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6, 18, 26, 29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E7e Keeping Good Men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Content ready; blocked only by the Hub import changes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3, 4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6, 10, 11, 12, 14, 15, 19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E7f Welfare, Wellbeing and Knowing Your Limits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Not ready: the safeguarding contact and policy must be named; also blocked by the Hub import changes and the nhs.uk check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1, 3, 4, 5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6, 8, 12, 21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E7g Helping Brethren Learn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Content ready; blocked only by the Hub import changes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3, 4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6, 13, 25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60" w:after="60"/>
            </w:pPr>
            <w:r>
              <w:rPr/>
              <w:t>E7h One Journey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Content ready; blocked only by the Hub import changes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3, 4</w:t>
            </w:r>
          </w:p>
        </w:tc>
        <w:tc>
          <w:tcPr>
            <w:tcW w:type="dxa" w:w="2353"/>
          </w:tcPr>
          <w:p>
            <w:pPr>
              <w:spacing w:before="60" w:after="60"/>
            </w:pPr>
            <w:r>
              <w:rPr/>
              <w:t>6, 22, 23, 30</w:t>
            </w:r>
          </w:p>
        </w:tc>
      </w:tr>
    </w:tbl>
    <w:p>
      <w:pPr>
        <w:spacing w:after="0"/>
      </w:pPr>
    </w:p>
    <w:sectPr>
      <w:headerReference w:type="default" r:id="rId5"/>
      <w:headerReference w:type="first" r:id="rId4"/>
      <w:footerReference w:type="default" r:id="rId8"/>
      <w:footerReference w:type="first" r:id="rId7"/>
      <w:pgSz w:w="11906" w:h="16838"/>
      <w:pgMar w:top="1701" w:right="1247" w:bottom="1474" w:left="1247" w:header="0" w:footer="0" w:gutter="0"/>
      <w:pgNumType w:start="1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Issue 3 Publication Readiness Register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