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  <w:spacing w:after="0"/>
      </w:pPr>
      <w:r>
        <w:rPr>
          <w:sz w:val="17"/>
        </w:rPr>
        <w:t>New Masons Evening · Card 2 of 3</w:t>
      </w:r>
    </w:p>
    <w:p>
      <w:pPr>
        <w:pStyle w:val="Title"/>
        <w:spacing w:after="80"/>
      </w:pPr>
      <w:r>
        <w:rPr>
          <w:sz w:val="36"/>
        </w:rPr>
        <w:t>The Festive Board</w:t>
      </w:r>
    </w:p>
    <w:p>
      <w:pPr>
        <w:keepNext/>
        <w:spacing w:after="20" w:before="60"/>
      </w:pPr>
      <w:r>
        <w:rPr>
          <w:b/>
          <w:color w:val="003668"/>
          <w:sz w:val="20"/>
        </w:rPr>
        <w:t>Etiquette</w:t>
      </w:r>
    </w:p>
    <w:p>
      <w:pPr>
        <w:pStyle w:val="ListBullet"/>
        <w:spacing w:after="10"/>
      </w:pPr>
      <w:r>
        <w:rPr>
          <w:sz w:val="17"/>
        </w:rPr>
        <w:t>Light-hearted and fun, but the Lodge’s rules still apply: no religion, no politics.</w:t>
      </w:r>
    </w:p>
    <w:p>
      <w:pPr>
        <w:pStyle w:val="ListBullet"/>
        <w:spacing w:after="10"/>
      </w:pPr>
      <w:r>
        <w:rPr>
          <w:sz w:val="17"/>
        </w:rPr>
        <w:t>Jackets on, unless the Master says otherwise in summer.</w:t>
      </w:r>
    </w:p>
    <w:p>
      <w:pPr>
        <w:pStyle w:val="ListBullet"/>
        <w:spacing w:after="10"/>
      </w:pPr>
      <w:r>
        <w:rPr>
          <w:sz w:val="17"/>
        </w:rPr>
        <w:t>Phones away. A quick photo of dinner, fine; a running text conversation, not. Need a call? Leave the room.</w:t>
      </w:r>
    </w:p>
    <w:p>
      <w:pPr>
        <w:pStyle w:val="ListBullet"/>
        <w:spacing w:after="10"/>
      </w:pPr>
      <w:r>
        <w:rPr>
          <w:sz w:val="17"/>
        </w:rPr>
        <w:t>Stand when the Director of Ceremonies stands; follow the Brother next to you.</w:t>
      </w:r>
    </w:p>
    <w:p>
      <w:pPr>
        <w:keepNext/>
        <w:spacing w:after="20" w:before="60"/>
      </w:pPr>
      <w:r>
        <w:rPr>
          <w:b/>
          <w:color w:val="003668"/>
          <w:sz w:val="20"/>
        </w:rPr>
        <w:t>Replying to a toast, in six lines</w:t>
      </w:r>
    </w:p>
    <w:tbl>
      <w:tblPr>
        <w:tblStyle w:val="MentoringTable"/>
        <w:tblW w:type="dxa" w:w="7031"/>
        <w:tblLayout w:type="fixed"/>
        <w:tblLook w:firstColumn="1" w:firstRow="0" w:lastColumn="0" w:lastRow="0" w:noHBand="1" w:noVBand="1" w:val="0680"/>
        <w:tblLayout w:type="fixed"/>
      </w:tblPr>
      <w:tblGrid>
        <w:gridCol w:w="500"/>
        <w:gridCol w:w="6531"/>
      </w:tblGrid>
      <w:tr>
        <w:trPr>
          <w:cantSplit/>
        </w:trPr>
        <w:tc>
          <w:tcPr>
            <w:tcW w:type="dxa" w:w="500"/>
          </w:tcPr>
          <w:p>
            <w:pPr>
              <w:spacing w:before="10" w:after="10"/>
            </w:pPr>
            <w:r>
              <w:rPr>
                <w:sz w:val="17"/>
              </w:rPr>
              <w:t>1</w:t>
            </w:r>
          </w:p>
        </w:tc>
        <w:tc>
          <w:tcPr>
            <w:tcW w:type="dxa" w:w="6531"/>
          </w:tcPr>
          <w:p>
            <w:pPr>
              <w:spacing w:before="10" w:after="10"/>
            </w:pPr>
            <w:r>
              <w:rPr>
                <w:sz w:val="17"/>
              </w:rPr>
              <w:t>Start with “Worshipful Master, Distinguished Brethren, Brethren all”.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10" w:after="10"/>
            </w:pPr>
            <w:r>
              <w:rPr>
                <w:sz w:val="17"/>
              </w:rPr>
              <w:t>2</w:t>
            </w:r>
          </w:p>
        </w:tc>
        <w:tc>
          <w:tcPr>
            <w:tcW w:type="dxa" w:w="6531"/>
          </w:tcPr>
          <w:p>
            <w:pPr>
              <w:spacing w:before="10" w:after="10"/>
            </w:pPr>
            <w:r>
              <w:rPr>
                <w:sz w:val="17"/>
              </w:rPr>
              <w:t>Thank the Lodge for the meeting, the work, and the Brother who invited or looked after you.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10" w:after="10"/>
            </w:pPr>
            <w:r>
              <w:rPr>
                <w:sz w:val="17"/>
              </w:rPr>
              <w:t>3</w:t>
            </w:r>
          </w:p>
        </w:tc>
        <w:tc>
          <w:tcPr>
            <w:tcW w:type="dxa" w:w="6531"/>
          </w:tcPr>
          <w:p>
            <w:pPr>
              <w:spacing w:before="10" w:after="10"/>
            </w:pPr>
            <w:r>
              <w:rPr>
                <w:sz w:val="17"/>
              </w:rPr>
              <w:t>Mention one thing you enjoyed. One good piece of ritual is plenty.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10" w:after="10"/>
            </w:pPr>
            <w:r>
              <w:rPr>
                <w:sz w:val="17"/>
              </w:rPr>
              <w:t>4</w:t>
            </w:r>
          </w:p>
        </w:tc>
        <w:tc>
          <w:tcPr>
            <w:tcW w:type="dxa" w:w="6531"/>
          </w:tcPr>
          <w:p>
            <w:pPr>
              <w:spacing w:before="10" w:after="10"/>
            </w:pPr>
            <w:r>
              <w:rPr>
                <w:sz w:val="17"/>
              </w:rPr>
              <w:t>Invite them to your next meeting.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10" w:after="10"/>
            </w:pPr>
            <w:r>
              <w:rPr>
                <w:sz w:val="17"/>
              </w:rPr>
              <w:t>5</w:t>
            </w:r>
          </w:p>
        </w:tc>
        <w:tc>
          <w:tcPr>
            <w:tcW w:type="dxa" w:w="6531"/>
          </w:tcPr>
          <w:p>
            <w:pPr>
              <w:spacing w:before="10" w:after="10"/>
            </w:pPr>
            <w:r>
              <w:rPr>
                <w:sz w:val="17"/>
              </w:rPr>
              <w:t>One to two minutes. Do not rush, and do not give a best man’s speech.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10" w:after="10"/>
            </w:pPr>
            <w:r>
              <w:rPr>
                <w:sz w:val="17"/>
              </w:rPr>
              <w:t>6</w:t>
            </w:r>
          </w:p>
        </w:tc>
        <w:tc>
          <w:tcPr>
            <w:tcW w:type="dxa" w:w="6531"/>
          </w:tcPr>
          <w:p>
            <w:pPr>
              <w:spacing w:before="10" w:after="10"/>
            </w:pPr>
            <w:r>
              <w:rPr>
                <w:sz w:val="17"/>
              </w:rPr>
              <w:t>You may move to where people can see you, but no laps of the room.</w:t>
            </w:r>
          </w:p>
        </w:tc>
      </w:tr>
    </w:tbl>
    <w:p>
      <w:pPr>
        <w:spacing w:after="0"/>
      </w:pPr>
    </w:p>
    <w:p>
      <w:pPr>
        <w:keepNext/>
        <w:spacing w:after="20" w:before="60"/>
      </w:pPr>
      <w:r>
        <w:rPr>
          <w:b/>
          <w:color w:val="003668"/>
          <w:sz w:val="20"/>
        </w:rPr>
        <w:t>Do I have to attend?</w:t>
      </w:r>
    </w:p>
    <w:p>
      <w:pPr>
        <w:spacing w:after="40"/>
      </w:pPr>
      <w:r>
        <w:rPr>
          <w:sz w:val="17"/>
        </w:rPr>
        <w:t>You should, and you will enjoy it more if you do. If you cannot, send apologies to the Secretary. Nobody will pressure you; if anything is making it hard, tell your mentor or the Almoner.</w:t>
      </w:r>
    </w:p>
    <w:tbl>
      <w:tblPr>
        <w:tblW w:type="dxa" w:w="7031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18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7031"/>
      </w:tblGrid>
      <w:tr>
        <w:trPr>
          <w:cantSplit/>
        </w:trPr>
        <w:tc>
          <w:tcPr>
            <w:tcW w:type="dxa" w:w="7031"/>
            <w:shd w:val="clear" w:color="auto" w:fill="F2F7FC"/>
          </w:tcPr>
          <w:p>
            <w:pPr>
              <w:spacing w:after="20" w:before="20"/>
            </w:pPr>
            <w:r>
              <w:rPr>
                <w:b/>
                <w:color w:val="06345D"/>
                <w:sz w:val="17"/>
              </w:rPr>
              <w:t>Taylor’s or Emulation?</w:t>
            </w:r>
            <w:r>
              <w:rPr>
                <w:color w:val="06345D"/>
                <w:sz w:val="17"/>
              </w:rPr>
              <w:t xml:space="preserve"> The two main workings in Hertfordshire. Emulation is the more relaxed; Taylor’s has more floorwork. Learned one and asked to work in the other? Ask first.</w:t>
            </w:r>
          </w:p>
        </w:tc>
      </w:tr>
    </w:tbl>
    <w:p>
      <w:pPr>
        <w:spacing w:after="0"/>
      </w:pPr>
    </w:p>
    <w:p>
      <w:pPr>
        <w:spacing w:after="0" w:before="60"/>
      </w:pPr>
      <w:r>
        <w:rPr>
          <w:color w:val="06345D"/>
          <w:sz w:val="14"/>
        </w:rPr>
        <w:t>Hertfordshire Provincial Mentoring · mentor@hertfordshirefreemasons.org.uk · solomon.ugle.org.uk · fhlbc.co.uk  |  Prepare • Guide • Support • Enlighten</w:t>
      </w:r>
    </w:p>
    <w:p>
      <w:pPr>
        <w:pStyle w:val="DocumentType"/>
        <w:pageBreakBefore/>
        <w:spacing w:after="0"/>
      </w:pPr>
      <w:r>
        <w:rPr>
          <w:sz w:val="17"/>
        </w:rPr>
        <w:t>New Masons Evening · Card 2 of 3</w:t>
      </w:r>
    </w:p>
    <w:p>
      <w:pPr>
        <w:pStyle w:val="Title"/>
        <w:spacing w:after="80"/>
      </w:pPr>
      <w:r>
        <w:rPr>
          <w:sz w:val="36"/>
        </w:rPr>
        <w:t>Visiting, and the questions you asked</w:t>
      </w:r>
    </w:p>
    <w:p>
      <w:pPr>
        <w:keepNext/>
        <w:spacing w:after="20" w:before="60"/>
      </w:pPr>
      <w:r>
        <w:rPr>
          <w:b/>
          <w:color w:val="003668"/>
          <w:sz w:val="20"/>
        </w:rPr>
        <w:t>Can I visit other Lodges?</w:t>
      </w:r>
    </w:p>
    <w:p>
      <w:pPr>
        <w:spacing w:after="60"/>
      </w:pPr>
      <w:r>
        <w:rPr>
          <w:sz w:val="17"/>
        </w:rPr>
        <w:t>Yes, and it is encouraged. Contact the Lodge Secretary, introduce yourself, and expect to reply to the Visitors’ Toast. Go with your mentor the first time. Lodges work differently; observe before judging, and never criticise another Lodge’s working.</w:t>
      </w:r>
    </w:p>
    <w:tbl>
      <w:tblPr>
        <w:tblStyle w:val="MentoringTable"/>
        <w:tblW w:type="dxa" w:w="7031"/>
        <w:tblLayout w:type="fixed"/>
        <w:tblLook w:firstColumn="1" w:firstRow="0" w:lastColumn="0" w:lastRow="0" w:noHBand="1" w:noVBand="1" w:val="0680"/>
        <w:tblLayout w:type="fixed"/>
      </w:tblPr>
      <w:tblGrid>
        <w:gridCol w:w="2200"/>
        <w:gridCol w:w="4831"/>
      </w:tblGrid>
      <w:tr>
        <w:trPr>
          <w:cantSplit/>
        </w:trPr>
        <w:tc>
          <w:tcPr>
            <w:tcW w:type="dxa" w:w="2200"/>
          </w:tcPr>
          <w:p>
            <w:pPr>
              <w:spacing w:before="10" w:after="10"/>
            </w:pPr>
            <w:r>
              <w:rPr>
                <w:sz w:val="18"/>
              </w:rPr>
              <w:t>What do I tell people at work?</w:t>
            </w:r>
          </w:p>
        </w:tc>
        <w:tc>
          <w:tcPr>
            <w:tcW w:type="dxa" w:w="4831"/>
          </w:tcPr>
          <w:p>
            <w:pPr>
              <w:spacing w:before="10" w:after="10"/>
            </w:pPr>
            <w:r>
              <w:rPr>
                <w:sz w:val="18"/>
              </w:rPr>
              <w:t>The truth: you have joined a Lodge, you meet a few times a year, there is a dinner, and it raises a lot for charity.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10" w:after="10"/>
            </w:pPr>
            <w:r>
              <w:rPr>
                <w:sz w:val="18"/>
              </w:rPr>
              <w:t>Can I post about it online?</w:t>
            </w:r>
          </w:p>
        </w:tc>
        <w:tc>
          <w:tcPr>
            <w:tcW w:type="dxa" w:w="4831"/>
          </w:tcPr>
          <w:p>
            <w:pPr>
              <w:spacing w:before="10" w:after="10"/>
            </w:pPr>
            <w:r>
              <w:rPr>
                <w:sz w:val="18"/>
              </w:rPr>
              <w:t>Yes, with judgement. The Festive Board and charity events, fine; anything from inside the Lodge room, not.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10" w:after="10"/>
            </w:pPr>
            <w:r>
              <w:rPr>
                <w:sz w:val="18"/>
              </w:rPr>
              <w:t>Can my partner get involved?</w:t>
            </w:r>
          </w:p>
        </w:tc>
        <w:tc>
          <w:tcPr>
            <w:tcW w:type="dxa" w:w="4831"/>
          </w:tcPr>
          <w:p>
            <w:pPr>
              <w:spacing w:before="10" w:after="10"/>
            </w:pPr>
            <w:r>
              <w:rPr>
                <w:sz w:val="18"/>
              </w:rPr>
              <w:t>Yes. White Table evenings invite partners to dine; Ladies Night is the Master’s formal dinner each year.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10" w:after="10"/>
            </w:pPr>
            <w:r>
              <w:rPr>
                <w:sz w:val="18"/>
              </w:rPr>
              <w:t>When will I take office?</w:t>
            </w:r>
          </w:p>
        </w:tc>
        <w:tc>
          <w:tcPr>
            <w:tcW w:type="dxa" w:w="4831"/>
          </w:tcPr>
          <w:p>
            <w:pPr>
              <w:spacing w:before="10" w:after="10"/>
            </w:pPr>
            <w:r>
              <w:rPr>
                <w:sz w:val="18"/>
              </w:rPr>
              <w:t>When you are ready and if you want to. Nobody should push you early, and nobody should leave you waiting. Talk to your mentor.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10" w:after="10"/>
            </w:pPr>
            <w:r>
              <w:rPr>
                <w:sz w:val="18"/>
              </w:rPr>
              <w:t>What is the Royal Arch?</w:t>
            </w:r>
          </w:p>
        </w:tc>
        <w:tc>
          <w:tcPr>
            <w:tcW w:type="dxa" w:w="4831"/>
          </w:tcPr>
          <w:p>
            <w:pPr>
              <w:spacing w:before="10" w:after="10"/>
            </w:pPr>
            <w:r>
              <w:rPr>
                <w:sz w:val="18"/>
              </w:rPr>
              <w:t>The completion of Pure Antient Masonry. Your Lodge’s Royal Arch Representative will explain it when you are ready. Information, not recruitment.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10" w:after="10"/>
            </w:pPr>
            <w:r>
              <w:rPr>
                <w:sz w:val="18"/>
              </w:rPr>
              <w:t>Can I attend Provincial Grand Lodge?</w:t>
            </w:r>
          </w:p>
        </w:tc>
        <w:tc>
          <w:tcPr>
            <w:tcW w:type="dxa" w:w="4831"/>
          </w:tcPr>
          <w:p>
            <w:pPr>
              <w:spacing w:before="10" w:after="10"/>
            </w:pPr>
            <w:r>
              <w:rPr>
                <w:sz w:val="18"/>
              </w:rPr>
              <w:t>Once you are a Master Mason.</w:t>
            </w:r>
          </w:p>
        </w:tc>
      </w:tr>
    </w:tbl>
    <w:p>
      <w:pPr>
        <w:spacing w:after="0"/>
      </w:pPr>
    </w:p>
    <w:tbl>
      <w:tblPr>
        <w:tblW w:type="dxa" w:w="7031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18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7031"/>
      </w:tblGrid>
      <w:tr>
        <w:trPr>
          <w:cantSplit/>
        </w:trPr>
        <w:tc>
          <w:tcPr>
            <w:tcW w:type="dxa" w:w="7031"/>
            <w:shd w:val="clear" w:color="auto" w:fill="E6F2F2"/>
          </w:tcPr>
          <w:p>
            <w:pPr>
              <w:spacing w:after="20" w:before="20"/>
            </w:pPr>
            <w:r>
              <w:rPr>
                <w:b/>
                <w:color w:val="06345D"/>
                <w:sz w:val="17"/>
              </w:rPr>
              <w:t>If you are struggling, say so, early, to anyone:</w:t>
            </w:r>
            <w:r>
              <w:rPr>
                <w:color w:val="06345D"/>
                <w:sz w:val="17"/>
              </w:rPr>
              <w:t xml:space="preserve"> your mentor, the Almoner, the Club. Money, time, family, confidence. The question is always “How can we help?”, never “Why haven’t you been attending?”.</w:t>
            </w:r>
          </w:p>
        </w:tc>
      </w:tr>
    </w:tbl>
    <w:p>
      <w:pPr>
        <w:spacing w:after="0"/>
      </w:pPr>
    </w:p>
    <w:p>
      <w:pPr>
        <w:keepNext/>
        <w:spacing w:after="20" w:before="60"/>
      </w:pPr>
      <w:r>
        <w:rPr>
          <w:b/>
          <w:color w:val="003668"/>
          <w:sz w:val="20"/>
        </w:rPr>
        <w:t>Three things to do this week</w:t>
      </w:r>
    </w:p>
    <w:p>
      <w:pPr>
        <w:pStyle w:val="ListBullet"/>
        <w:spacing w:after="10"/>
      </w:pPr>
      <w:r>
        <w:rPr>
          <w:sz w:val="17"/>
        </w:rPr>
        <w:t>Join the Fleet House Light Blues Club: fhlbc.co.uk/join-us.</w:t>
      </w:r>
    </w:p>
    <w:p>
      <w:pPr>
        <w:pStyle w:val="ListBullet"/>
        <w:spacing w:after="10"/>
      </w:pPr>
      <w:r>
        <w:rPr>
          <w:sz w:val="17"/>
        </w:rPr>
        <w:t>Sign up to Solomon: solomon.ugle.org.uk. Start with Welcome Apprentice.</w:t>
      </w:r>
    </w:p>
    <w:p>
      <w:pPr>
        <w:pStyle w:val="ListBullet"/>
        <w:spacing w:after="10"/>
      </w:pPr>
      <w:r>
        <w:rPr>
          <w:sz w:val="17"/>
        </w:rPr>
        <w:t>Message your mentor with one thing from tonight you want to talk about.</w:t>
      </w:r>
    </w:p>
    <w:p>
      <w:pPr>
        <w:spacing w:after="0" w:before="60"/>
      </w:pPr>
      <w:r>
        <w:rPr>
          <w:color w:val="06345D"/>
          <w:sz w:val="14"/>
        </w:rPr>
        <w:t>Hertfordshire Provincial Mentoring · mentor@hertfordshirefreemasons.org.uk · solomon.ugle.org.uk · fhlbc.co.uk  |  Prepare • Guide • Support • Enlighten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8391" w:h="11906"/>
      <w:pgMar w:top="1000" w:right="680" w:bottom="760" w:left="680" w:header="0" w:footer="0" w:gutter="0"/>
      <w:pgNumType w:start="1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7031"/>
      </w:tabs>
      <w:spacing w:before="0" w:after="300"/>
    </w:pPr>
  </w:p>
  <w:tbl>
    <w:tblPr>
      <w:tblW w:w="8391" w:type="dxa"/>
      <w:tblInd w:w="-879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097"/>
      <w:gridCol w:w="2098"/>
      <w:gridCol w:w="2097"/>
      <w:gridCol w:w="2098"/>
    </w:tblGrid>
    <w:tr>
      <w:trPr>
        <w:cantSplit/>
        <w:trHeight w:val="113" w:hRule="exact"/>
      </w:trPr>
      <w:tc>
        <w:tcPr>
          <w:tcW w:w="2097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7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8391" w:type="dxa"/>
      <w:tblInd w:w="-879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097"/>
      <w:gridCol w:w="2098"/>
      <w:gridCol w:w="2097"/>
      <w:gridCol w:w="2098"/>
    </w:tblGrid>
    <w:tr>
      <w:trPr>
        <w:cantSplit/>
        <w:trHeight w:val="680" w:hRule="exact"/>
      </w:trPr>
      <w:tc>
        <w:tcPr>
          <w:tcW w:w="8391" w:type="dxa"/>
          <w:gridSpan w:val="4"/>
          <w:shd w:val="clear" w:color="auto" w:fill="003668"/>
          <w:tcMar>
            <w:left w:w="680" w:type="dxa"/>
            <w:right w:w="680" w:type="dxa"/>
          </w:tcMar>
          <w:vAlign w:val="center"/>
        </w:tcPr>
        <w:p>
          <w:pPr>
            <w:pStyle w:val="Header"/>
            <w:tabs>
              <w:tab w:val="right" w:pos="7031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New Masons Evening · Card 2</w:t>
          </w:r>
        </w:p>
      </w:tc>
    </w:tr>
    <w:tr>
      <w:trPr>
        <w:cantSplit/>
        <w:trHeight w:val="85" w:hRule="exact"/>
      </w:trPr>
      <w:tc>
        <w:tcPr>
          <w:tcW w:w="2097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7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  <w:rPr>
      <w:sz w:val="17"/>
    </w:rPr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  <w:rPr>
      <w:sz w:val="17"/>
    </w:r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