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280"/>
        <w:jc w:val="center"/>
      </w:pPr>
      <w:r>
        <w:rPr>
          <w:rFonts w:ascii="Calibri" w:hAnsi="Calibri"/>
          <w:b/>
          <w:color w:val="2E74B5"/>
          <w:sz w:val="20"/>
        </w:rPr>
        <w:t>PRIVATE LAUNCH OPERATIONS</w:t>
      </w:r>
    </w:p>
    <w:p>
      <w:pPr>
        <w:spacing w:after="200"/>
        <w:jc w:val="center"/>
      </w:pPr>
      <w:r>
        <w:rPr>
          <w:rFonts w:ascii="Calibri" w:hAnsi="Calibri"/>
          <w:b/>
          <w:color w:val="163A5F"/>
          <w:sz w:val="56"/>
        </w:rPr>
        <w:t>GODFIN Owner</w:t>
        <w:br/>
        <w:t>Completion Runbook</w:t>
      </w:r>
    </w:p>
    <w:p>
      <w:pPr>
        <w:spacing w:after="480"/>
        <w:jc w:val="center"/>
      </w:pPr>
      <w:r>
        <w:rPr>
          <w:rFonts w:ascii="Calibri" w:hAnsi="Calibri"/>
          <w:color w:val="1F4D78"/>
          <w:sz w:val="26"/>
        </w:rPr>
        <w:t>Owner-controlled credentials, signing, compliance, validation, and launch gates</w:t>
      </w:r>
    </w:p>
    <w:p>
      <w:pPr>
        <w:spacing w:after="840"/>
        <w:jc w:val="center"/>
      </w:pPr>
      <w:r>
        <w:rPr>
          <w:rFonts w:ascii="Calibri" w:hAnsi="Calibri"/>
          <w:color w:val="667085"/>
          <w:sz w:val="20"/>
        </w:rPr>
        <w:t>Version 3.0  •  25 August 2026  •  oculusrex14/GODFIN</w:t>
        <w:br/>
        <w:t>Production branch: codex/godfin-production-v5</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NON-NEGOTIABLE  </w:t>
      </w:r>
      <w:r>
        <w:rPr>
          <w:rFonts w:ascii="Calibri" w:hAnsi="Calibri"/>
          <w:color w:val="172033"/>
          <w:sz w:val="21"/>
        </w:rPr>
        <w:t>Never paste secrets, OAuth credentials, signing certificates, real statements, local databases, PINs, license keys, payout identities, or customer financial data into this document, source control, chat, tickets, or email.</w:t>
      </w:r>
    </w:p>
    <w:p>
      <w:pPr>
        <w:spacing w:before="400"/>
        <w:jc w:val="center"/>
      </w:pPr>
      <w:r>
        <w:rPr>
          <w:rFonts w:ascii="Calibri" w:hAnsi="Calibri"/>
          <w:color w:val="172033"/>
          <w:sz w:val="21"/>
        </w:rPr>
        <w:t>Owner: ______________________________    Target date: __________________</w:t>
      </w:r>
    </w:p>
    <w:p>
      <w:r>
        <w:br w:type="page"/>
      </w:r>
    </w:p>
    <w:p>
      <w:pPr>
        <w:pStyle w:val="Heading1"/>
      </w:pPr>
      <w:r>
        <w:t>How to use this runbook</w:t>
      </w:r>
    </w:p>
    <w:p>
      <w:pPr>
        <w:keepLines/>
        <w:numPr>
          <w:ilvl w:val="0"/>
          <w:numId w:val="10"/>
        </w:numPr>
      </w:pPr>
      <w:r>
        <w:t>Read the complete runbook once. Following the owner's preferred work order, finish local code, tests, documentation, and package checks first; then complete the provider/browser steps in Sections 1–4 as one final batch. Section 16 is always last.</w:t>
      </w:r>
    </w:p>
    <w:p>
      <w:pPr>
        <w:keepLines/>
        <w:numPr>
          <w:ilvl w:val="0"/>
          <w:numId w:val="10"/>
        </w:numPr>
      </w:pPr>
      <w:r>
        <w:t>Use provider dashboards in your own browser. Store every secret only in the provider’s encrypted environment, GitHub Actions secret store, and your business password vault.</w:t>
      </w:r>
    </w:p>
    <w:p>
      <w:pPr>
        <w:keepLines/>
        <w:numPr>
          <w:ilvl w:val="0"/>
          <w:numId w:val="10"/>
        </w:numPr>
      </w:pPr>
      <w:r>
        <w:t>Keep the desktop backend local. Supabase, Vercel, Cashfree, Resend, and R2 are website, licensing, email, and distribution services only; they must never become the application database.</w:t>
      </w:r>
    </w:p>
    <w:p>
      <w:pPr>
        <w:keepLines/>
        <w:numPr>
          <w:ilvl w:val="0"/>
          <w:numId w:val="10"/>
        </w:numPr>
      </w:pPr>
      <w:r>
        <w:t>Do not enable checkout, the reward pilot, update-feed promotion, or public launch content until the matching sign-off gate is complete.</w:t>
      </w:r>
    </w:p>
    <w:p>
      <w:pPr>
        <w:keepLines/>
        <w:numPr>
          <w:ilvl w:val="0"/>
          <w:numId w:val="10"/>
        </w:numPr>
      </w:pPr>
      <w:r>
        <w:t>When a step says “ask Codex to verify,” provide only the non-secret project name, public URL, or workflow run URL—not the credential value.</w:t>
      </w:r>
    </w:p>
    <w:p>
      <w:r>
        <w:br w:type="page"/>
      </w:r>
    </w:p>
    <w:p>
      <w:pPr>
        <w:pStyle w:val="Heading1"/>
      </w:pPr>
      <w:r>
        <w:t>Current verified state</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ENGINEERING BASELINE  </w:t>
      </w:r>
      <w:r>
        <w:rPr>
          <w:rFonts w:ascii="Calibri" w:hAnsi="Calibri"/>
          <w:color w:val="172033"/>
          <w:sz w:val="21"/>
        </w:rPr>
        <w:t>Production code candidate 3a26090a52531d39481b7cdff305d3d6a7812542 is pushed on codex/godfin-production-v5. GitHub Actions run 32787609617 completed successfully against that exact commit on 25 August 2026. Its six green jobs include the complete 1,008-test Python 3.12 backend suite, dependency and full-history secret audits, frontend and website production gates, desktop privacy/update audits, production smoke tests, and Chromium/Firefox/WebKit accessibility and website matrices. All 182 API operations publish an explicit success or intentional terminal status, a non-empty media-specific success schema, and the shared error contract.</w:t>
      </w:r>
    </w:p>
    <w:p>
      <w:pPr>
        <w:keepLines/>
        <w:numPr>
          <w:ilvl w:val="0"/>
          <w:numId w:val="11"/>
        </w:numPr>
      </w:pPr>
      <w:r>
        <w:t>Production repository URL: https://github.com/oculusrex14/GODFIN. The GitHub API reports PRIVATE as of 25 August 2026; no public repository or release was created.</w:t>
      </w:r>
    </w:p>
    <w:p>
      <w:pPr>
        <w:keepLines/>
        <w:numPr>
          <w:ilvl w:val="0"/>
          <w:numId w:val="11"/>
        </w:numPr>
      </w:pPr>
      <w:r>
        <w:t>Canonical production website: https://godfin.dev. The apex resolves to Vercel over HTTPS; https://godfin.vercel.app remains an operational fallback.</w:t>
      </w:r>
    </w:p>
    <w:p>
      <w:pPr>
        <w:keepLines/>
        <w:numPr>
          <w:ilvl w:val="0"/>
          <w:numId w:val="11"/>
        </w:numPr>
      </w:pPr>
      <w:r>
        <w:t>Supabase project: GODFIN (ap-south-1). The repository verifies 10 ordered migration hashes through 20260824211115_cashfree_email_delivery_claim.sql. Migration 0006 adds provider-neutral Cashfree purchase/event fields and replay-safe provisioning; migration 0007 adds in-place lifetime upgrades; the later migrations repair public rate-limit arithmetic and add an atomic email-delivery claim. Remote application and pgTAP evidence remain required.</w:t>
      </w:r>
    </w:p>
    <w:p>
      <w:pPr>
        <w:keepLines/>
        <w:numPr>
          <w:ilvl w:val="0"/>
          <w:numId w:val="11"/>
        </w:numPr>
      </w:pPr>
      <w:r>
        <w:t>Deprecated source is preserved only in private, read-only repository oculusrex14/GODFIN-OPUS46-ARCHIVE. Its 35-commit rewritten history and archival tag pass secret scanning; the obsolete local source/build workspace was moved to Trash while active Application Support data was preserved.</w:t>
      </w:r>
    </w:p>
    <w:p>
      <w:pPr>
        <w:keepLines/>
        <w:numPr>
          <w:ilvl w:val="0"/>
          <w:numId w:val="11"/>
        </w:numPr>
      </w:pPr>
      <w:r>
        <w:t>PIN access recovery, portal-positioned calculation help, collapsible App Settings, external pricing navigation, auditable goal contributions, corrected goal simulation, recurring re-detection, atomic account routing, package privacy assertions, and the AY 2026–27 CA tax pack are implemented and tested.</w:t>
      </w:r>
    </w:p>
    <w:p>
      <w:pPr>
        <w:keepLines/>
        <w:numPr>
          <w:ilvl w:val="0"/>
          <w:numId w:val="11"/>
        </w:numPr>
      </w:pPr>
      <w:r>
        <w:t>The website product tour uses real React application captures generated only from synthetic data, muted WebM/MP4 media with reduced-motion fallbacks, and build-time checks that prevent unreleased features from being advertised. godfin.dev is the final canonical domain and godfin.vercel.app is the fallback. The older source commit 3a44f00 is still the deployed production website; checkout remains deliberately disabled. Candidate 3a26090 is not deployed and must not be promoted until all 10 migrations and the provider sandbox tests pass.</w:t>
      </w:r>
    </w:p>
    <w:p>
      <w:pPr>
        <w:keepLines/>
        <w:numPr>
          <w:ilvl w:val="0"/>
          <w:numId w:val="11"/>
        </w:numPr>
      </w:pPr>
      <w:r>
        <w:t>Production acceptance on 30 July 2026: website Playwright 4/4; Lighthouse performance 99, accessibility 100, SEO 100, LCP 1.73 seconds, CLS 0; required CSP, HSTS, frame, MIME, referrer, and permissions headers are present.</w:t>
      </w:r>
    </w:p>
    <w:p>
      <w:pPr>
        <w:keepLines/>
        <w:numPr>
          <w:ilvl w:val="0"/>
          <w:numId w:val="11"/>
        </w:numPr>
      </w:pPr>
      <w:r>
        <w:t>Vercel already contains the Supabase public/server variables and LICENSE_SIGNING_SECRET. Values are encrypted and are intentionally not reproduced here.</w:t>
      </w:r>
    </w:p>
    <w:p>
      <w:pPr>
        <w:keepLines/>
        <w:numPr>
          <w:ilvl w:val="0"/>
          <w:numId w:val="11"/>
        </w:numPr>
      </w:pPr>
      <w:r>
        <w:t>Google OAuth is active. The owner-controlled GODFIN Website project uses the rotated web client named GODFIN Website Rotated; the provider requests only openid/email/profile, the original client is revoked, and production sign-in returned successfully to /account twice on 30 July 2026.</w:t>
      </w:r>
    </w:p>
    <w:p>
      <w:pPr>
        <w:keepLines/>
        <w:numPr>
          <w:ilvl w:val="0"/>
          <w:numId w:val="11"/>
        </w:numPr>
      </w:pPr>
      <w:r>
        <w:t>A non-revenue Max owner_test license is active for the owner account. The server stores only its hash, purchase history remains empty, and one macOS arm64 installation is verified through the normal three-device flow. The full key is retained only in macOS Keychain and encrypted local app storage.</w:t>
      </w:r>
    </w:p>
    <w:p>
      <w:pPr>
        <w:keepLines/>
        <w:numPr>
          <w:ilvl w:val="0"/>
          <w:numId w:val="11"/>
        </w:numPr>
      </w:pPr>
      <w:r>
        <w:t>Dependency surfaces are separated into runtime, test, and frozen-build locks. The Gmail API client is an explicit runtime dependency. All four JavaScript workspaces and all three Python lock surfaces audit with no known vulnerability; cryptography is upgraded to the fixed 50.x line and the temporary exception has been removed.</w:t>
      </w:r>
    </w:p>
    <w:p>
      <w:pPr>
        <w:keepLines/>
        <w:numPr>
          <w:ilvl w:val="0"/>
          <w:numId w:val="11"/>
        </w:numPr>
      </w:pPr>
      <w:r>
        <w:t>The deterministic CycloneDX 1.6 SBOM contains 1,035 unique components with zero unresolved license identifiers. Third-party notices list all conditional licenses. Final human legal clearance is intentionally fail-closed and remains pending in supply-chain/legal-clearance.json.</w:t>
      </w:r>
    </w:p>
    <w:p>
      <w:pPr>
        <w:keepLines/>
        <w:numPr>
          <w:ilvl w:val="0"/>
          <w:numId w:val="11"/>
        </w:numPr>
      </w:pPr>
      <w:r>
        <w:t>A fresh local macOS arm64 package was built, verified, installed, and relaunched from repository commit 3a44f001fed2b3bc72e9aae7c98d8e0564568d31 using the locked toolchain. It starts in 2.997 seconds on first launch and 1.033 seconds on restart, preserves its database, auto-starts the bundled local backend, enforces the local trust and maintenance boundaries, and remains below the 700 MB idle-memory budget at 602.9 MB across five processes. The private DMG SHA-256 is f960c103a8c584a9d45e31d39258a7149ae509dac35a6cb02914c52e6057b36b and the ZIP SHA-256 is 00b91ea7ce3ed5fbad5dc62bff03deae312a95ea962956fe9dc18651b57e4e0a. This is an ad-hoc local test signature, not an Apple-notarized customer release.</w:t>
      </w:r>
    </w:p>
    <w:p>
      <w:pPr>
        <w:keepLines/>
        <w:numPr>
          <w:ilvl w:val="0"/>
          <w:numId w:val="11"/>
        </w:numPr>
      </w:pPr>
      <w:r>
        <w:t>Release workflows require exact tag, commit, and package-version agreement; refuse an existing GitHub Release; publish deterministic SBOM, notices, checksums, and provenance; use immutable action SHAs; and require staged promotion plus a reviewed rollback path.</w:t>
      </w:r>
    </w:p>
    <w:p>
      <w:pPr>
        <w:keepLines/>
        <w:numPr>
          <w:ilvl w:val="0"/>
          <w:numId w:val="11"/>
        </w:numPr>
      </w:pPr>
      <w:r>
        <w:t>Application-code evidence is current through immutable commit 3a26090a52531d39481b7cdff305d3d6a7812542 on codex/godfin-production-v5. GitHub Actions run 32787609617 passed all six jobs on that exact SHA, including all 1,008 backend tests and the three-engine browser matrices. The repository was then returned to PRIVATE and verified through the GitHub API. This closes the source-level hosted-CI and repository-privacy gates; it does not authorize a tag, installer, deployment, payment acceptance, update promotion, or public launch.</w:t>
      </w:r>
    </w:p>
    <w:p>
      <w:pPr>
        <w:keepLines/>
        <w:numPr>
          <w:ilvl w:val="0"/>
          <w:numId w:val="11"/>
        </w:numPr>
      </w:pPr>
      <w:r>
        <w:t>Desktop Gmail recovery is implemented in candidate source 3a26090 but is not yet installed as a candidate package. Its exact external-browser callback uses a short-lived signed handoff bound to the active desktop launch; ordinary routes still require the launch secret. After packaging, the owner must start a completely fresh Connect Gmail attempt; an old callback tab or stale OAuth state cannot be reused. oculusrexai@gmail.com and naraharikripa14@gmail.com are the intended Google test users. Connected status, first sync, restart, reauthorization, and the seven-day soak must be evidenced before this gate is complete.</w:t>
      </w:r>
    </w:p>
    <w:p>
      <w:pPr>
        <w:keepLines/>
        <w:numPr>
          <w:ilvl w:val="0"/>
          <w:numId w:val="11"/>
        </w:numPr>
      </w:pPr>
      <w:r>
        <w:t>The local database upgraded from schema revision 21 to 22 with automatic pre-migration backup godfin_backup_20260824_034907_983690_e24b194b5f24.db. Integrity and foreign-key checks pass, and 100 reviewed canonical public-brand merchant aliases are indexed locally. The 24-partition synthetic enrichment benchmark reports 100% semantic accuracy, safety precision, UNKNOWN abstention, merchant auto-accept precision, relationship precision/recall, and balance-control accuracy, with approximately 1 ms p95 enrichment latency.</w:t>
      </w:r>
    </w:p>
    <w:p>
      <w:pPr>
        <w:keepLines/>
        <w:numPr>
          <w:ilvl w:val="0"/>
          <w:numId w:val="11"/>
        </w:numPr>
      </w:pPr>
      <w:r>
        <w:t>Public Gmail consent-screen review, the fresh Gmail recovery/soak, Cashfree KYC/sandbox/live tests, remote application of all 10 Supabase migrations, Resend/DNS, final Google/Supabase canonical redirect verification, Apple/Windows certificates, R2, cross-platform clean-system evidence, dependency-license approval, independent parser/full pentesting, native assistive-technology checks, and public-launch authorization are not yet complete.</w:t>
      </w:r>
    </w:p>
    <w:p>
      <w:pPr>
        <w:keepLines/>
        <w:numPr>
          <w:ilvl w:val="0"/>
          <w:numId w:val="11"/>
        </w:numPr>
      </w:pPr>
      <w:r>
        <w:t>Reward pilot, sponsor card, PPP checkout, and OpenDataLoader shipping remain safely feature-gated where applicable.</w:t>
      </w:r>
    </w:p>
    <w:p>
      <w:pPr>
        <w:pStyle w:val="Heading1"/>
        <w:pageBreakBefore/>
      </w:pPr>
      <w:r>
        <w:t>Critical path and blockers</w:t>
      </w:r>
    </w:p>
    <w:tbl>
      <w:tblPr>
        <w:tblStyle w:val="TableGrid"/>
        <w:tblW w:type="dxa" w:w="9360"/>
        <w:tblLayout w:type="fixed"/>
        <w:tblLook w:firstColumn="1" w:firstRow="1" w:lastColumn="0" w:lastRow="0" w:noHBand="0" w:noVBand="1" w:val="04A0"/>
        <w:tblInd w:w="120" w:type="dxa"/>
      </w:tblPr>
      <w:tblGrid>
        <w:gridCol w:w="1500"/>
        <w:gridCol w:w="2100"/>
        <w:gridCol w:w="3000"/>
        <w:gridCol w:w="2760"/>
      </w:tblGrid>
      <w:tr>
        <w:trPr>
          <w:tblHeader w:val="true"/>
        </w:trPr>
        <w:tc>
          <w:tcPr>
            <w:tcW w:type="dxa" w:w="1500"/>
            <w:shd w:fill="E8EEF5"/>
            <w:tcMar>
              <w:top w:w="80" w:type="dxa"/>
              <w:start w:w="120" w:type="dxa"/>
              <w:bottom w:w="80" w:type="dxa"/>
              <w:end w:w="120" w:type="dxa"/>
            </w:tcMar>
            <w:vAlign w:val="center"/>
          </w:tcPr>
          <w:p>
            <w:pPr>
              <w:spacing w:after="0"/>
            </w:pPr>
            <w:r>
              <w:rPr>
                <w:rFonts w:ascii="Calibri" w:hAnsi="Calibri"/>
                <w:b/>
                <w:color w:val="163A5F"/>
                <w:sz w:val="19"/>
              </w:rPr>
              <w:t>Blocker</w:t>
            </w:r>
          </w:p>
        </w:tc>
        <w:tc>
          <w:tcPr>
            <w:tcW w:type="dxa" w:w="2100"/>
            <w:shd w:fill="E8EEF5"/>
            <w:tcMar>
              <w:top w:w="80" w:type="dxa"/>
              <w:start w:w="120" w:type="dxa"/>
              <w:bottom w:w="80" w:type="dxa"/>
              <w:end w:w="120" w:type="dxa"/>
            </w:tcMar>
            <w:vAlign w:val="center"/>
          </w:tcPr>
          <w:p>
            <w:pPr>
              <w:spacing w:after="0"/>
            </w:pPr>
            <w:r>
              <w:rPr>
                <w:rFonts w:ascii="Calibri" w:hAnsi="Calibri"/>
                <w:b/>
                <w:color w:val="163A5F"/>
                <w:sz w:val="19"/>
              </w:rPr>
              <w:t>Why blocked</w:t>
            </w:r>
          </w:p>
        </w:tc>
        <w:tc>
          <w:tcPr>
            <w:tcW w:type="dxa" w:w="3000"/>
            <w:shd w:fill="E8EEF5"/>
            <w:tcMar>
              <w:top w:w="80" w:type="dxa"/>
              <w:start w:w="120" w:type="dxa"/>
              <w:bottom w:w="80" w:type="dxa"/>
              <w:end w:w="120" w:type="dxa"/>
            </w:tcMar>
            <w:vAlign w:val="center"/>
          </w:tcPr>
          <w:p>
            <w:pPr>
              <w:spacing w:after="0"/>
            </w:pPr>
            <w:r>
              <w:rPr>
                <w:rFonts w:ascii="Calibri" w:hAnsi="Calibri"/>
                <w:b/>
                <w:color w:val="163A5F"/>
                <w:sz w:val="19"/>
              </w:rPr>
              <w:t>Your intervention</w:t>
            </w:r>
          </w:p>
        </w:tc>
        <w:tc>
          <w:tcPr>
            <w:tcW w:type="dxa" w:w="2760"/>
            <w:shd w:fill="E8EEF5"/>
            <w:tcMar>
              <w:top w:w="80" w:type="dxa"/>
              <w:start w:w="120" w:type="dxa"/>
              <w:bottom w:w="80" w:type="dxa"/>
              <w:end w:w="120" w:type="dxa"/>
            </w:tcMar>
            <w:vAlign w:val="center"/>
          </w:tcPr>
          <w:p>
            <w:pPr>
              <w:spacing w:after="0"/>
            </w:pPr>
            <w:r>
              <w:rPr>
                <w:rFonts w:ascii="Calibri" w:hAnsi="Calibri"/>
                <w:b/>
                <w:color w:val="163A5F"/>
                <w:sz w:val="19"/>
              </w:rPr>
              <w:t>Completion evidence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GitHub Actions + repository privacy</w:t>
            </w:r>
          </w:p>
        </w:tc>
        <w:tc>
          <w:tcPr>
            <w:tcW w:type="dxa" w:w="2100"/>
            <w:tcMar>
              <w:top w:w="80" w:type="dxa"/>
              <w:start w:w="120" w:type="dxa"/>
              <w:bottom w:w="80" w:type="dxa"/>
              <w:end w:w="120" w:type="dxa"/>
            </w:tcMar>
            <w:vAlign w:val="center"/>
          </w:tcPr>
          <w:p>
            <w:pPr>
              <w:spacing w:after="0"/>
            </w:pPr>
            <w:r>
              <w:rPr>
                <w:rFonts w:ascii="Calibri" w:hAnsi="Calibri"/>
                <w:color w:val="172033"/>
                <w:sz w:val="18"/>
              </w:rPr>
              <w:t>Closed on 25 August 2026 for source candidate 3a26090.</w:t>
            </w:r>
          </w:p>
        </w:tc>
        <w:tc>
          <w:tcPr>
            <w:tcW w:type="dxa" w:w="3000"/>
            <w:tcMar>
              <w:top w:w="80" w:type="dxa"/>
              <w:start w:w="120" w:type="dxa"/>
              <w:bottom w:w="80" w:type="dxa"/>
              <w:end w:w="120" w:type="dxa"/>
            </w:tcMar>
            <w:vAlign w:val="center"/>
          </w:tcPr>
          <w:p>
            <w:pPr>
              <w:spacing w:after="0"/>
            </w:pPr>
            <w:r>
              <w:rPr>
                <w:rFonts w:ascii="Calibri" w:hAnsi="Calibri"/>
                <w:color w:val="172033"/>
                <w:sz w:val="18"/>
              </w:rPr>
              <w:t>Keep the repository private and rerun CI after any later code or evidence change.</w:t>
            </w:r>
          </w:p>
        </w:tc>
        <w:tc>
          <w:tcPr>
            <w:tcW w:type="dxa" w:w="2760"/>
            <w:tcMar>
              <w:top w:w="80" w:type="dxa"/>
              <w:start w:w="120" w:type="dxa"/>
              <w:bottom w:w="80" w:type="dxa"/>
              <w:end w:w="120" w:type="dxa"/>
            </w:tcMar>
            <w:vAlign w:val="center"/>
          </w:tcPr>
          <w:p>
            <w:pPr>
              <w:spacing w:after="0"/>
            </w:pPr>
            <w:r>
              <w:rPr>
                <w:rFonts w:ascii="Calibri" w:hAnsi="Calibri"/>
                <w:color w:val="172033"/>
                <w:sz w:val="18"/>
              </w:rPr>
              <w:t>Actions run 32787609617 is green on exact SHA 3a26090; GitHub API reports PRIVATE.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Dependency legal review</w:t>
            </w:r>
          </w:p>
        </w:tc>
        <w:tc>
          <w:tcPr>
            <w:tcW w:type="dxa" w:w="2100"/>
            <w:tcMar>
              <w:top w:w="80" w:type="dxa"/>
              <w:start w:w="120" w:type="dxa"/>
              <w:bottom w:w="80" w:type="dxa"/>
              <w:end w:w="120" w:type="dxa"/>
            </w:tcMar>
            <w:vAlign w:val="center"/>
          </w:tcPr>
          <w:p>
            <w:pPr>
              <w:spacing w:after="0"/>
            </w:pPr>
            <w:r>
              <w:rPr>
                <w:rFonts w:ascii="Calibri" w:hAnsi="Calibri"/>
                <w:color w:val="172033"/>
                <w:sz w:val="18"/>
              </w:rPr>
              <w:t>Automated license inventory is complete; human approval is not.</w:t>
            </w:r>
          </w:p>
        </w:tc>
        <w:tc>
          <w:tcPr>
            <w:tcW w:type="dxa" w:w="3000"/>
            <w:tcMar>
              <w:top w:w="80" w:type="dxa"/>
              <w:start w:w="120" w:type="dxa"/>
              <w:bottom w:w="80" w:type="dxa"/>
              <w:end w:w="120" w:type="dxa"/>
            </w:tcMar>
            <w:vAlign w:val="center"/>
          </w:tcPr>
          <w:p>
            <w:pPr>
              <w:spacing w:after="0"/>
            </w:pPr>
            <w:r>
              <w:rPr>
                <w:rFonts w:ascii="Calibri" w:hAnsi="Calibri"/>
                <w:color w:val="172033"/>
                <w:sz w:val="18"/>
              </w:rPr>
              <w:t>Review conditional licenses and sign legal-clearance.json without changing evidence hashes.</w:t>
            </w:r>
          </w:p>
        </w:tc>
        <w:tc>
          <w:tcPr>
            <w:tcW w:type="dxa" w:w="2760"/>
            <w:tcMar>
              <w:top w:w="80" w:type="dxa"/>
              <w:start w:w="120" w:type="dxa"/>
              <w:bottom w:w="80" w:type="dxa"/>
              <w:end w:w="120" w:type="dxa"/>
            </w:tcMar>
            <w:vAlign w:val="center"/>
          </w:tcPr>
          <w:p>
            <w:pPr>
              <w:spacing w:after="0"/>
            </w:pPr>
            <w:r>
              <w:rPr>
                <w:rFonts w:ascii="Calibri" w:hAnsi="Calibri"/>
                <w:color w:val="172033"/>
                <w:sz w:val="18"/>
              </w:rPr>
              <w:t>Release gate reports approved and the signed record is archived.</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Cashfree India</w:t>
            </w:r>
          </w:p>
        </w:tc>
        <w:tc>
          <w:tcPr>
            <w:tcW w:type="dxa" w:w="2100"/>
            <w:tcMar>
              <w:top w:w="80" w:type="dxa"/>
              <w:start w:w="120" w:type="dxa"/>
              <w:bottom w:w="80" w:type="dxa"/>
              <w:end w:w="120" w:type="dxa"/>
            </w:tcMar>
            <w:vAlign w:val="center"/>
          </w:tcPr>
          <w:p>
            <w:pPr>
              <w:spacing w:after="0"/>
            </w:pPr>
            <w:r>
              <w:rPr>
                <w:rFonts w:ascii="Calibri" w:hAnsi="Calibri"/>
                <w:color w:val="172033"/>
                <w:sz w:val="18"/>
              </w:rPr>
              <w:t>Repository integration and local contracts exist; KYC, credentials, webhook, hosted migrations, and sandbox evidence are absent.</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KYC; apply all 10 ordered migrations; configure sandbox keys and required webhook events.</w:t>
            </w:r>
          </w:p>
        </w:tc>
        <w:tc>
          <w:tcPr>
            <w:tcW w:type="dxa" w:w="2760"/>
            <w:tcMar>
              <w:top w:w="80" w:type="dxa"/>
              <w:start w:w="120" w:type="dxa"/>
              <w:bottom w:w="80" w:type="dxa"/>
              <w:end w:w="120" w:type="dxa"/>
            </w:tcMar>
            <w:vAlign w:val="center"/>
          </w:tcPr>
          <w:p>
            <w:pPr>
              <w:spacing w:after="0"/>
            </w:pPr>
            <w:r>
              <w:rPr>
                <w:rFonts w:ascii="Calibri" w:hAnsi="Calibri"/>
                <w:color w:val="172033"/>
                <w:sz w:val="18"/>
              </w:rPr>
              <w:t>Replay-safe purchase, upgrade, refund, dispute, rate-limit, and one-email flows pass.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Resend + DNS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sending key/domain verification.</w:t>
            </w:r>
          </w:p>
        </w:tc>
        <w:tc>
          <w:tcPr>
            <w:tcW w:type="dxa" w:w="3000"/>
            <w:tcMar>
              <w:top w:w="80" w:type="dxa"/>
              <w:start w:w="120" w:type="dxa"/>
              <w:bottom w:w="80" w:type="dxa"/>
              <w:end w:w="120" w:type="dxa"/>
            </w:tcMar>
            <w:vAlign w:val="center"/>
          </w:tcPr>
          <w:p>
            <w:pPr>
              <w:spacing w:after="0"/>
            </w:pPr>
            <w:r>
              <w:rPr>
                <w:rFonts w:ascii="Calibri" w:hAnsi="Calibri"/>
                <w:color w:val="172033"/>
                <w:sz w:val="18"/>
              </w:rPr>
              <w:t>Verify godfin.dev and add the production key.</w:t>
            </w:r>
          </w:p>
        </w:tc>
        <w:tc>
          <w:tcPr>
            <w:tcW w:type="dxa" w:w="2760"/>
            <w:tcMar>
              <w:top w:w="80" w:type="dxa"/>
              <w:start w:w="120" w:type="dxa"/>
              <w:bottom w:w="80" w:type="dxa"/>
              <w:end w:w="120" w:type="dxa"/>
            </w:tcMar>
            <w:vAlign w:val="center"/>
          </w:tcPr>
          <w:p>
            <w:pPr>
              <w:spacing w:after="0"/>
            </w:pPr>
            <w:r>
              <w:rPr>
                <w:rFonts w:ascii="Calibri" w:hAnsi="Calibri"/>
                <w:color w:val="172033"/>
                <w:sz w:val="18"/>
              </w:rPr>
              <w:t>SPF, DKIM, DMARC and two inbox tests pass.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Provider callbacks</w:t>
            </w:r>
          </w:p>
        </w:tc>
        <w:tc>
          <w:tcPr>
            <w:tcW w:type="dxa" w:w="2100"/>
            <w:tcMar>
              <w:top w:w="80" w:type="dxa"/>
              <w:start w:w="120" w:type="dxa"/>
              <w:bottom w:w="80" w:type="dxa"/>
              <w:end w:w="120" w:type="dxa"/>
            </w:tcMar>
            <w:vAlign w:val="center"/>
          </w:tcPr>
          <w:p>
            <w:pPr>
              <w:spacing w:after="0"/>
            </w:pPr>
            <w:r>
              <w:rPr>
                <w:rFonts w:ascii="Calibri" w:hAnsi="Calibri"/>
                <w:color w:val="172033"/>
                <w:sz w:val="18"/>
              </w:rPr>
              <w:t>The final domain and Vercel redirects are verified, but Google/Supabase and Cashfree must still be rechecked with their real provider settings.</w:t>
            </w:r>
          </w:p>
        </w:tc>
        <w:tc>
          <w:tcPr>
            <w:tcW w:type="dxa" w:w="3000"/>
            <w:tcMar>
              <w:top w:w="80" w:type="dxa"/>
              <w:start w:w="120" w:type="dxa"/>
              <w:bottom w:w="80" w:type="dxa"/>
              <w:end w:w="120" w:type="dxa"/>
            </w:tcMar>
            <w:vAlign w:val="center"/>
          </w:tcPr>
          <w:p>
            <w:pPr>
              <w:spacing w:after="0"/>
            </w:pPr>
            <w:r>
              <w:rPr>
                <w:rFonts w:ascii="Calibri" w:hAnsi="Calibri"/>
                <w:color w:val="172033"/>
                <w:sz w:val="18"/>
              </w:rPr>
              <w:t>Set godfin.dev as the primary provider URL and retain the Vercel callback fallback.</w:t>
            </w:r>
          </w:p>
        </w:tc>
        <w:tc>
          <w:tcPr>
            <w:tcW w:type="dxa" w:w="2760"/>
            <w:tcMar>
              <w:top w:w="80" w:type="dxa"/>
              <w:start w:w="120" w:type="dxa"/>
              <w:bottom w:w="80" w:type="dxa"/>
              <w:end w:w="120" w:type="dxa"/>
            </w:tcMar>
            <w:vAlign w:val="center"/>
          </w:tcPr>
          <w:p>
            <w:pPr>
              <w:spacing w:after="0"/>
            </w:pPr>
            <w:r>
              <w:rPr>
                <w:rFonts w:ascii="Calibri" w:hAnsi="Calibri"/>
                <w:color w:val="172033"/>
                <w:sz w:val="18"/>
              </w:rPr>
              <w:t>Google account return and Cashfree webhook/return URLs pass on godfin.dev.</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Signing</w:t>
            </w:r>
          </w:p>
        </w:tc>
        <w:tc>
          <w:tcPr>
            <w:tcW w:type="dxa" w:w="2100"/>
            <w:tcMar>
              <w:top w:w="80" w:type="dxa"/>
              <w:start w:w="120" w:type="dxa"/>
              <w:bottom w:w="80" w:type="dxa"/>
              <w:end w:w="120" w:type="dxa"/>
            </w:tcMar>
            <w:vAlign w:val="center"/>
          </w:tcPr>
          <w:p>
            <w:pPr>
              <w:spacing w:after="0"/>
            </w:pPr>
            <w:r>
              <w:rPr>
                <w:rFonts w:ascii="Calibri" w:hAnsi="Calibri"/>
                <w:color w:val="172033"/>
                <w:sz w:val="18"/>
              </w:rPr>
              <w:t>No GitHub signing secrets are configured.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Apple and Windows signing enrollment.</w:t>
            </w:r>
          </w:p>
        </w:tc>
        <w:tc>
          <w:tcPr>
            <w:tcW w:type="dxa" w:w="2760"/>
            <w:tcMar>
              <w:top w:w="80" w:type="dxa"/>
              <w:start w:w="120" w:type="dxa"/>
              <w:bottom w:w="80" w:type="dxa"/>
              <w:end w:w="120" w:type="dxa"/>
            </w:tcMar>
            <w:vAlign w:val="center"/>
          </w:tcPr>
          <w:p>
            <w:pPr>
              <w:spacing w:after="0"/>
            </w:pPr>
            <w:r>
              <w:rPr>
                <w:rFonts w:ascii="Calibri" w:hAnsi="Calibri"/>
                <w:color w:val="172033"/>
                <w:sz w:val="18"/>
              </w:rPr>
              <w:t>Notarized/signed installers verify.</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R2 updates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release bucket or releases.godfin.dev.</w:t>
            </w:r>
          </w:p>
        </w:tc>
        <w:tc>
          <w:tcPr>
            <w:tcW w:type="dxa" w:w="3000"/>
            <w:tcMar>
              <w:top w:w="80" w:type="dxa"/>
              <w:start w:w="120" w:type="dxa"/>
              <w:bottom w:w="80" w:type="dxa"/>
              <w:end w:w="120" w:type="dxa"/>
            </w:tcMar>
            <w:vAlign w:val="center"/>
          </w:tcPr>
          <w:p>
            <w:pPr>
              <w:spacing w:after="0"/>
            </w:pPr>
            <w:r>
              <w:rPr>
                <w:rFonts w:ascii="Calibri" w:hAnsi="Calibri"/>
                <w:color w:val="172033"/>
                <w:sz w:val="18"/>
              </w:rPr>
              <w:t>Create R2, DNS, and least-privilege secrets.</w:t>
            </w:r>
          </w:p>
        </w:tc>
        <w:tc>
          <w:tcPr>
            <w:tcW w:type="dxa" w:w="2760"/>
            <w:tcMar>
              <w:top w:w="80" w:type="dxa"/>
              <w:start w:w="120" w:type="dxa"/>
              <w:bottom w:w="80" w:type="dxa"/>
              <w:end w:w="120" w:type="dxa"/>
            </w:tcMar>
            <w:vAlign w:val="center"/>
          </w:tcPr>
          <w:p>
            <w:pPr>
              <w:spacing w:after="0"/>
            </w:pPr>
            <w:r>
              <w:rPr>
                <w:rFonts w:ascii="Calibri" w:hAnsi="Calibri"/>
                <w:color w:val="172033"/>
                <w:sz w:val="18"/>
              </w:rPr>
              <w:t>Immutable assets and updater metadata resolve.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Clean systems</w:t>
            </w:r>
          </w:p>
        </w:tc>
        <w:tc>
          <w:tcPr>
            <w:tcW w:type="dxa" w:w="2100"/>
            <w:tcMar>
              <w:top w:w="80" w:type="dxa"/>
              <w:start w:w="120" w:type="dxa"/>
              <w:bottom w:w="80" w:type="dxa"/>
              <w:end w:w="120" w:type="dxa"/>
            </w:tcMar>
            <w:vAlign w:val="center"/>
          </w:tcPr>
          <w:p>
            <w:pPr>
              <w:spacing w:after="0"/>
            </w:pPr>
            <w:r>
              <w:rPr>
                <w:rFonts w:ascii="Calibri" w:hAnsi="Calibri"/>
                <w:color w:val="172033"/>
                <w:sz w:val="18"/>
              </w:rPr>
              <w:t>Only local macOS arm64 packaging is evidenced.</w:t>
            </w:r>
          </w:p>
        </w:tc>
        <w:tc>
          <w:tcPr>
            <w:tcW w:type="dxa" w:w="3000"/>
            <w:tcMar>
              <w:top w:w="80" w:type="dxa"/>
              <w:start w:w="120" w:type="dxa"/>
              <w:bottom w:w="80" w:type="dxa"/>
              <w:end w:w="120" w:type="dxa"/>
            </w:tcMar>
            <w:vAlign w:val="center"/>
          </w:tcPr>
          <w:p>
            <w:pPr>
              <w:spacing w:after="0"/>
            </w:pPr>
            <w:r>
              <w:rPr>
                <w:rFonts w:ascii="Calibri" w:hAnsi="Calibri"/>
                <w:color w:val="172033"/>
                <w:sz w:val="18"/>
              </w:rPr>
              <w:t>Provide clean supported VMs/hardware.</w:t>
            </w:r>
          </w:p>
        </w:tc>
        <w:tc>
          <w:tcPr>
            <w:tcW w:type="dxa" w:w="2760"/>
            <w:tcMar>
              <w:top w:w="80" w:type="dxa"/>
              <w:start w:w="120" w:type="dxa"/>
              <w:bottom w:w="80" w:type="dxa"/>
              <w:end w:w="120" w:type="dxa"/>
            </w:tcMar>
            <w:vAlign w:val="center"/>
          </w:tcPr>
          <w:p>
            <w:pPr>
              <w:spacing w:after="0"/>
            </w:pPr>
            <w:r>
              <w:rPr>
                <w:rFonts w:ascii="Calibri" w:hAnsi="Calibri"/>
                <w:color w:val="172033"/>
                <w:sz w:val="18"/>
              </w:rPr>
              <w:t>Install/upgrade/recovery matrix is signed.</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Native browser and assistive technology</w:t>
            </w:r>
          </w:p>
        </w:tc>
        <w:tc>
          <w:tcPr>
            <w:tcW w:type="dxa" w:w="2100"/>
            <w:tcMar>
              <w:top w:w="80" w:type="dxa"/>
              <w:start w:w="120" w:type="dxa"/>
              <w:bottom w:w="80" w:type="dxa"/>
              <w:end w:w="120" w:type="dxa"/>
            </w:tcMar>
            <w:vAlign w:val="center"/>
          </w:tcPr>
          <w:p>
            <w:pPr>
              <w:spacing w:after="0"/>
            </w:pPr>
            <w:r>
              <w:rPr>
                <w:rFonts w:ascii="Calibri" w:hAnsi="Calibri"/>
                <w:color w:val="172033"/>
                <w:sz w:val="18"/>
              </w:rPr>
              <w:t>Hosted Chromium, Firefox, and WebKit suites are green; native Safari/Edge and VoiceOver/NVDA/Orca acceptance still require supported systems.</w:t>
            </w:r>
          </w:p>
        </w:tc>
        <w:tc>
          <w:tcPr>
            <w:tcW w:type="dxa" w:w="3000"/>
            <w:tcMar>
              <w:top w:w="80" w:type="dxa"/>
              <w:start w:w="120" w:type="dxa"/>
              <w:bottom w:w="80" w:type="dxa"/>
              <w:end w:w="120" w:type="dxa"/>
            </w:tcMar>
            <w:vAlign w:val="center"/>
          </w:tcPr>
          <w:p>
            <w:pPr>
              <w:spacing w:after="0"/>
            </w:pPr>
            <w:r>
              <w:rPr>
                <w:rFonts w:ascii="Calibri" w:hAnsi="Calibri"/>
                <w:color w:val="172033"/>
                <w:sz w:val="18"/>
              </w:rPr>
              <w:t>Run the manual native browser, keyboard, zoom, and screen-reader matrix on the exact signed packages.</w:t>
            </w:r>
          </w:p>
        </w:tc>
        <w:tc>
          <w:tcPr>
            <w:tcW w:type="dxa" w:w="2760"/>
            <w:tcMar>
              <w:top w:w="80" w:type="dxa"/>
              <w:start w:w="120" w:type="dxa"/>
              <w:bottom w:w="80" w:type="dxa"/>
              <w:end w:w="120" w:type="dxa"/>
            </w:tcMar>
            <w:vAlign w:val="center"/>
          </w:tcPr>
          <w:p>
            <w:pPr>
              <w:spacing w:after="0"/>
            </w:pPr>
            <w:r>
              <w:rPr>
                <w:rFonts w:ascii="Calibri" w:hAnsi="Calibri"/>
                <w:color w:val="172033"/>
                <w:sz w:val="18"/>
              </w:rPr>
              <w:t>Screenshots, traces, accessibility results, and isolation evidence are archived.</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Public launch</w:t>
            </w:r>
          </w:p>
        </w:tc>
        <w:tc>
          <w:tcPr>
            <w:tcW w:type="dxa" w:w="2100"/>
            <w:tcMar>
              <w:top w:w="80" w:type="dxa"/>
              <w:start w:w="120" w:type="dxa"/>
              <w:bottom w:w="80" w:type="dxa"/>
              <w:end w:w="120" w:type="dxa"/>
            </w:tcMar>
            <w:vAlign w:val="center"/>
          </w:tcPr>
          <w:p>
            <w:pPr>
              <w:spacing w:after="0"/>
            </w:pPr>
            <w:r>
              <w:rPr>
                <w:rFonts w:ascii="Calibri" w:hAnsi="Calibri"/>
                <w:color w:val="172033"/>
                <w:sz w:val="18"/>
              </w:rPr>
              <w:t>Owner authorization has not been issued.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final gate and sign Section 16.</w:t>
            </w:r>
          </w:p>
        </w:tc>
        <w:tc>
          <w:tcPr>
            <w:tcW w:type="dxa" w:w="2760"/>
            <w:tcMar>
              <w:top w:w="80" w:type="dxa"/>
              <w:start w:w="120" w:type="dxa"/>
              <w:bottom w:w="80" w:type="dxa"/>
              <w:end w:w="120" w:type="dxa"/>
            </w:tcMar>
            <w:vAlign w:val="center"/>
          </w:tcPr>
          <w:p>
            <w:pPr>
              <w:spacing w:after="0"/>
            </w:pPr>
            <w:r>
              <w:rPr>
                <w:rFonts w:ascii="Calibri" w:hAnsi="Calibri"/>
                <w:color w:val="172033"/>
                <w:sz w:val="18"/>
              </w:rPr>
              <w:t>Written authorization and release IDs.</w:t>
            </w:r>
          </w:p>
        </w:tc>
      </w:tr>
    </w:tbl>
    <w:p>
      <w:pPr>
        <w:spacing w:after="20"/>
      </w:pPr>
    </w:p>
    <w:p>
      <w:pPr>
        <w:pStyle w:val="Heading1"/>
      </w:pPr>
      <w:r>
        <w:t>1. Google OAuth through Supabase</w:t>
      </w:r>
    </w:p>
    <w:p>
      <w:pPr>
        <w:keepLines/>
        <w:spacing w:before="100" w:after="160" w:line="288" w:lineRule="auto"/>
        <w:ind w:left="115" w:right="115"/>
        <w:shd w:fill="E8EEF5"/>
        <w:pBdr>
          <w:left w:val="single" w:sz="18" w:space="8" w:color="163A5F"/>
        </w:pBdr>
      </w:pPr>
      <w:r>
        <w:rPr>
          <w:rFonts w:ascii="Calibri" w:hAnsi="Calibri"/>
          <w:b/>
          <w:color w:val="163A5F"/>
          <w:sz w:val="21"/>
        </w:rPr>
        <w:t xml:space="preserve">BOUNDARY  </w:t>
      </w:r>
      <w:r>
        <w:rPr>
          <w:rFonts w:ascii="Calibri" w:hAnsi="Calibri"/>
          <w:color w:val="172033"/>
          <w:sz w:val="21"/>
        </w:rPr>
        <w:t>Google authentication is for website accounts and license management only. Do not request Gmail access here; the optional desktop Gmail integration is separate and local.</w:t>
      </w:r>
    </w:p>
    <w:p>
      <w:pPr>
        <w:pStyle w:val="Heading2"/>
      </w:pPr>
      <w:r>
        <w:t>1.1 Create the Google web client</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CURRENT EVIDENCE  </w:t>
      </w:r>
      <w:r>
        <w:rPr>
          <w:rFonts w:ascii="Calibri" w:hAnsi="Calibri"/>
          <w:color w:val="172033"/>
          <w:sz w:val="21"/>
        </w:rPr>
        <w:t>Completed 30 July 2026. Dedicated Google Cloud project: GODFIN Website; project ID: godfin-website; project number: 173410737907. The active web client is GODFIN Website Rotated. Supabase Google authentication is enabled, the original client is revoked, and two production callback runs returned the owner account to /account. Do not reuse this website client for the optional desktop Gmail integration.</w:t>
      </w:r>
    </w:p>
    <w:p>
      <w:pPr>
        <w:keepLines/>
        <w:numPr>
          <w:ilvl w:val="0"/>
          <w:numId w:val="10"/>
        </w:numPr>
      </w:pPr>
      <w:r>
        <w:t>Open Google Cloud Console in the business-owned project. Enable two-factor authentication for every administrator.</w:t>
      </w:r>
    </w:p>
    <w:p>
      <w:pPr>
        <w:keepLines/>
        <w:numPr>
          <w:ilvl w:val="0"/>
          <w:numId w:val="10"/>
        </w:numPr>
      </w:pPr>
      <w:r>
        <w:t>Configure the OAuth consent screen. Use the final seller name, support email, privacy URL, terms URL, and verified domain. Choose the appropriate external/testing status for the launch stage.</w:t>
      </w:r>
    </w:p>
    <w:p>
      <w:pPr>
        <w:keepLines/>
        <w:numPr>
          <w:ilvl w:val="0"/>
          <w:numId w:val="10"/>
        </w:numPr>
      </w:pPr>
      <w:r>
        <w:t>Request only openid, email, and profile through this website client. Do not add Gmail or finance scopes.</w:t>
      </w:r>
    </w:p>
    <w:p>
      <w:pPr>
        <w:keepLines/>
        <w:numPr>
          <w:ilvl w:val="0"/>
          <w:numId w:val="10"/>
        </w:numPr>
      </w:pPr>
      <w:r>
        <w:t>Create an OAuth 2.0 Client ID of type Web application.</w:t>
      </w:r>
    </w:p>
    <w:p>
      <w:pPr>
        <w:keepLines/>
        <w:numPr>
          <w:ilvl w:val="0"/>
          <w:numId w:val="10"/>
        </w:numPr>
      </w:pPr>
      <w:r>
        <w:t>Add authorized JavaScript origins: https://godfin.dev and https://www.godfin.dev. Keep https://godfin.vercel.app only as the documented operational fallback while migration is completed.</w:t>
      </w:r>
    </w:p>
    <w:p>
      <w:pPr>
        <w:keepLines/>
        <w:numPr>
          <w:ilvl w:val="0"/>
          <w:numId w:val="10"/>
        </w:numPr>
      </w:pPr>
      <w:r>
        <w:t>In Supabase Dashboard → Authentication → Providers → Google, copy the exact callback URL. For this project it follows https://omrtkfwjauyakhvynutk.supabase.co/auth/v1/callback. Add that exact value as the Google authorized redirect URI.</w:t>
      </w:r>
    </w:p>
    <w:p>
      <w:pPr>
        <w:keepLines/>
        <w:numPr>
          <w:ilvl w:val="0"/>
          <w:numId w:val="10"/>
        </w:numPr>
      </w:pPr>
      <w:r>
        <w:t>Copy the client ID and client secret directly from Google into the Supabase Google provider form. Do not download or commit a client-secret JSON file.</w:t>
      </w:r>
    </w:p>
    <w:p>
      <w:r>
        <w:br w:type="page"/>
      </w:r>
    </w:p>
    <w:p>
      <w:pPr>
        <w:pStyle w:val="Heading2"/>
      </w:pPr>
      <w:r>
        <w:t>1.2 Configure and test Supabase</w:t>
      </w:r>
    </w:p>
    <w:p>
      <w:pPr>
        <w:keepLines/>
        <w:numPr>
          <w:ilvl w:val="0"/>
          <w:numId w:val="10"/>
        </w:numPr>
      </w:pPr>
      <w:r>
        <w:t>In Supabase Authentication → URL Configuration, set Site URL to https://godfin.dev.</w:t>
      </w:r>
    </w:p>
    <w:p>
      <w:pPr>
        <w:keepLines/>
        <w:numPr>
          <w:ilvl w:val="0"/>
          <w:numId w:val="10"/>
        </w:numPr>
      </w:pPr>
      <w:r>
        <w:t>Add https://godfin.dev/auth/callback and https://www.godfin.dev/auth/callback to the redirect allow-list. Retain https://godfin.vercel.app/auth/callback as the explicit fallback.</w:t>
      </w:r>
    </w:p>
    <w:p>
      <w:pPr>
        <w:keepLines/>
        <w:numPr>
          <w:ilvl w:val="0"/>
          <w:numId w:val="10"/>
        </w:numPr>
      </w:pPr>
      <w:r>
        <w:t>Enable the Google provider and save.</w:t>
      </w:r>
    </w:p>
    <w:p>
      <w:pPr>
        <w:keepLines/>
        <w:numPr>
          <w:ilvl w:val="0"/>
          <w:numId w:val="10"/>
        </w:numPr>
      </w:pPr>
      <w:r>
        <w:t>Open https://godfin.dev/account in a private browser window, choose Google, complete consent, and verify return to /account.</w:t>
      </w:r>
    </w:p>
    <w:p>
      <w:pPr>
        <w:keepLines/>
        <w:numPr>
          <w:ilvl w:val="0"/>
          <w:numId w:val="10"/>
        </w:numPr>
      </w:pPr>
      <w:r>
        <w:t>Sign out and repeat with naraharikripa14@gmail.com. Confirm neither account can see the other account’s purchases, licenses, activations, or waitlist data.</w:t>
      </w:r>
    </w:p>
    <w:p>
      <w:pPr>
        <w:keepLines/>
        <w:numPr>
          <w:ilvl w:val="0"/>
          <w:numId w:val="10"/>
        </w:numPr>
      </w:pPr>
      <w:r>
        <w:t>Review Supabase Auth logs for redirect, consent, or email mismatch errors. Remove obsolete test clients when verification is complete.</w:t>
      </w:r>
    </w:p>
    <w:p>
      <w:pPr>
        <w:pStyle w:val="RunbookCaption"/>
      </w:pPr>
      <w:r>
        <w:t xml:space="preserve">Official reference: </w:t>
      </w:r>
      <w:hyperlink r:id="rId11">
        <w:r>
          <w:rPr>
            <w:color w:val="2E74B5"/>
            <w:u w:val="single"/>
          </w:rPr>
          <w:t>Supabase Google authentication guide</w:t>
        </w:r>
      </w:hyperlink>
    </w:p>
    <w:p>
      <w:pPr>
        <w:keepLines/>
        <w:numPr>
          <w:ilvl w:val="0"/>
          <w:numId w:val="12"/>
        </w:numPr>
      </w:pPr>
      <w:r>
        <w:t>Google login succeeds from a private window.</w:t>
      </w:r>
    </w:p>
    <w:p>
      <w:pPr>
        <w:keepLines/>
        <w:numPr>
          <w:ilvl w:val="0"/>
          <w:numId w:val="12"/>
        </w:numPr>
      </w:pPr>
      <w:r>
        <w:t>The account page shows the signed-in email and no other user’s data.</w:t>
      </w:r>
    </w:p>
    <w:p>
      <w:pPr>
        <w:keepLines/>
        <w:numPr>
          <w:ilvl w:val="0"/>
          <w:numId w:val="12"/>
        </w:numPr>
      </w:pPr>
      <w:r>
        <w:t>Only openid/email/profile consent appears.</w:t>
      </w:r>
    </w:p>
    <w:p>
      <w:pPr>
        <w:keepLines/>
        <w:numPr>
          <w:ilvl w:val="0"/>
          <w:numId w:val="12"/>
        </w:numPr>
      </w:pPr>
      <w:r>
        <w:t>The client secret exists only in Google/Supabase and the business vault.</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VERIFIED  </w:t>
      </w:r>
      <w:r>
        <w:rPr>
          <w:rFonts w:ascii="Calibri" w:hAnsi="Calibri"/>
          <w:color w:val="172033"/>
          <w:sz w:val="21"/>
        </w:rPr>
        <w:t>The canonical origin is https://godfin.dev, the Supabase provider callback is https://omrtkfwjauyakhvynutk.supabase.co/auth/v1/callback, and the website callback is https://godfin.dev/auth/callback. The Vercel callback remains a fallback. A distinct second-account isolation test remains a pre-launch gate.</w:t>
      </w:r>
    </w:p>
    <w:p>
      <w:pPr>
        <w:spacing w:after="80"/>
      </w:pPr>
      <w:r>
        <w:rPr>
          <w:b/>
        </w:rPr>
        <w:t xml:space="preserve">Google OAuth client name: </w:t>
      </w:r>
      <w:r>
        <w:t>__________________________________________________________________________</w:t>
      </w:r>
    </w:p>
    <w:p>
      <w:pPr>
        <w:spacing w:after="80"/>
      </w:pPr>
      <w:r>
        <w:rPr>
          <w:b/>
        </w:rPr>
        <w:t xml:space="preserve">Test accounts used: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2"/>
      </w:pPr>
      <w:r>
        <w:t>1.3 Desktop Gmail OAuth for local ingestion</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SEPARATE CLIENT AND SCOPE  </w:t>
      </w:r>
      <w:r>
        <w:rPr>
          <w:rFonts w:ascii="Calibri" w:hAnsi="Calibri"/>
          <w:color w:val="172033"/>
          <w:sz w:val="21"/>
        </w:rPr>
        <w:t>This is not the website Google login. Create a dedicated OAuth client of type Desktop app and request only https://www.googleapis.com/auth/gmail.readonly. GODFIN cannot send, edit, or delete email through this integration.</w:t>
      </w:r>
    </w:p>
    <w:p>
      <w:pPr>
        <w:keepLines/>
        <w:spacing w:before="100" w:after="160" w:line="288" w:lineRule="auto"/>
        <w:ind w:left="115" w:right="115"/>
        <w:shd w:fill="E8EEF5"/>
        <w:pBdr>
          <w:left w:val="single" w:sz="18" w:space="8" w:color="163A5F"/>
        </w:pBdr>
      </w:pPr>
      <w:r>
        <w:rPr>
          <w:rFonts w:ascii="Calibri" w:hAnsi="Calibri"/>
          <w:b/>
          <w:color w:val="163A5F"/>
          <w:sz w:val="21"/>
        </w:rPr>
        <w:t xml:space="preserve">IF YOU SAW MISSING_LAUNCH_TRUST  </w:t>
      </w:r>
      <w:r>
        <w:rPr>
          <w:rFonts w:ascii="Calibri" w:hAnsi="Calibri"/>
          <w:color w:val="172033"/>
          <w:sz w:val="21"/>
        </w:rPr>
        <w:t>Fully quit GODFIN, reopen /Applications/GODFIN.app, and begin a fresh Connect Gmail attempt from Settings. Do not reuse or refresh an old Google callback tab. Candidate 3a26090 uses a short-lived signed, nonce-bearing OAuth handoff bound to the active desktop launch; every ordinary backend route still requires the active launch secret. Because 3a26090 is not yet packaged, complete this check only on a new package built from that exact candidate or a later documentation-only descendant.</w:t>
      </w:r>
    </w:p>
    <w:p>
      <w:pPr>
        <w:keepLines/>
        <w:numPr>
          <w:ilvl w:val="0"/>
          <w:numId w:val="10"/>
        </w:numPr>
      </w:pPr>
      <w:r>
        <w:t>In a business-owned Google Cloud project dedicated to GODFIN Desktop Gmail, enable the Gmail API and configure the OAuth consent screen. Keep its client, scopes, and consent records separate from the GODFIN Website web client.</w:t>
      </w:r>
    </w:p>
    <w:p>
      <w:pPr>
        <w:keepLines/>
        <w:numPr>
          <w:ilvl w:val="0"/>
          <w:numId w:val="10"/>
        </w:numPr>
      </w:pPr>
      <w:r>
        <w:t>Create an OAuth 2.0 Client ID of type Desktop app. Download the JSON and confirm its top-level object is installed and contains client_id and client_secret. Do not use a Web application JSON file.</w:t>
      </w:r>
    </w:p>
    <w:p>
      <w:pPr>
        <w:keepLines/>
        <w:numPr>
          <w:ilvl w:val="0"/>
          <w:numId w:val="10"/>
        </w:numPr>
      </w:pPr>
      <w:r>
        <w:t>The local callback is http://127.0.0.1:5100/api/v1/auth/gmail/callback. GODFIN binds the backend to localhost by default; do not expose this callback or backend to the public internet.</w:t>
      </w:r>
    </w:p>
    <w:p>
      <w:pPr>
        <w:keepLines/>
        <w:numPr>
          <w:ilvl w:val="0"/>
          <w:numId w:val="10"/>
        </w:numPr>
      </w:pPr>
      <w:r>
        <w:t>Move the downloaded JSON outside the repository into an owner-controlled Application Support location. Point GODFIN_GMAIL_CLIENT_SECRETS_FILE to that absolute file. For development only, backend/data/client_secret.json is supported but must remain ignored and must never be committed, attached, or shared.</w:t>
      </w:r>
    </w:p>
    <w:p>
      <w:pPr>
        <w:keepLines/>
        <w:numPr>
          <w:ilvl w:val="0"/>
          <w:numId w:val="10"/>
        </w:numPr>
      </w:pPr>
      <w:r>
        <w:t>Alternatively set GOOGLE_CLIENT_ID and GOOGLE_CLIENT_SECRET in the private local process environment. Never put either value in source files, screenshots, this runbook, terminal history, or chat.</w:t>
      </w:r>
    </w:p>
    <w:p>
      <w:pPr>
        <w:keepLines/>
        <w:numPr>
          <w:ilvl w:val="0"/>
          <w:numId w:val="10"/>
        </w:numPr>
      </w:pPr>
      <w:r>
        <w:t>Start GODFIN, open Settings, choose Connect Gmail, and select either listed test user. Review the Google consent screen. It must show read-only Gmail access and no send, modify, delete, contacts, Drive, calendar, or broad Google account scope.</w:t>
      </w:r>
    </w:p>
    <w:p>
      <w:pPr>
        <w:keepLines/>
        <w:numPr>
          <w:ilvl w:val="0"/>
          <w:numId w:val="10"/>
        </w:numPr>
      </w:pPr>
      <w:r>
        <w:t>Complete the localhost callback. The exact external-browser GET callback succeeds only when its short-lived signed state proves the active GODFIN launch; host/origin validation, nonce, one-time use, session binding, and expiry remain enforced. Verify Settings changes to connected, run the initial sync against a test mailbox, and confirm imports are assigned only to configured active account routes.</w:t>
      </w:r>
    </w:p>
    <w:p>
      <w:pPr>
        <w:keepLines/>
        <w:numPr>
          <w:ilvl w:val="0"/>
          <w:numId w:val="10"/>
        </w:numPr>
      </w:pPr>
      <w:r>
        <w:t>Disconnect Gmail, confirm the local token is removed, then reconnect and verify reauthorization. Tokens are encrypted in GODFIN's local app storage using its stable local key; OAuth state is signed, launch-bound, expiring, and single-use.</w:t>
      </w:r>
    </w:p>
    <w:p>
      <w:pPr>
        <w:keepLines/>
        <w:numPr>
          <w:ilvl w:val="0"/>
          <w:numId w:val="10"/>
        </w:numPr>
      </w:pPr>
      <w:r>
        <w:t>If the browser shows invalid_state, MISSING_LAUNCH_TRUST, or an old GODFIN error page, close that tab, return to Settings, and choose Connect Gmail again. Do not refresh the failed callback. If the new attempt still fails, record only the error code and time; never share the authorization code, client secret, or token.</w:t>
      </w:r>
    </w:p>
    <w:p>
      <w:pPr>
        <w:keepLines/>
        <w:numPr>
          <w:ilvl w:val="0"/>
          <w:numId w:val="10"/>
        </w:numPr>
      </w:pPr>
      <w:r>
        <w:t>While Google keeps the app in Testing, retain oculusrexai@gmail.com and naraharikripa14@gmail.com as test users and record the expiry/re-consent implications. Complete Google verification before inviting general customers if the provider requires it for the read-only scope.</w:t>
      </w:r>
    </w:p>
    <w:p>
      <w:pPr>
        <w:keepLines/>
        <w:numPr>
          <w:ilvl w:val="0"/>
          <w:numId w:val="12"/>
        </w:numPr>
      </w:pPr>
      <w:r>
        <w:t>Dedicated Desktop app client exists; the website client is not reused.</w:t>
      </w:r>
    </w:p>
    <w:p>
      <w:pPr>
        <w:keepLines/>
        <w:numPr>
          <w:ilvl w:val="0"/>
          <w:numId w:val="12"/>
        </w:numPr>
      </w:pPr>
      <w:r>
        <w:t>Only gmail.readonly appears on the consent screen.</w:t>
      </w:r>
    </w:p>
    <w:p>
      <w:pPr>
        <w:keepLines/>
        <w:numPr>
          <w:ilvl w:val="0"/>
          <w:numId w:val="12"/>
        </w:numPr>
      </w:pPr>
      <w:r>
        <w:t>The downloaded client JSON is outside the repository and protected by owner-only permissions.</w:t>
      </w:r>
    </w:p>
    <w:p>
      <w:pPr>
        <w:keepLines/>
        <w:numPr>
          <w:ilvl w:val="0"/>
          <w:numId w:val="12"/>
        </w:numPr>
      </w:pPr>
      <w:r>
        <w:t>Connect, localhost callback, connected status, initial sync, disconnect, and reauthorization pass.</w:t>
      </w:r>
    </w:p>
    <w:p>
      <w:pPr>
        <w:keepLines/>
        <w:numPr>
          <w:ilvl w:val="0"/>
          <w:numId w:val="12"/>
        </w:numPr>
      </w:pPr>
      <w:r>
        <w:t>No client secret or token appears in Git, logs, screenshots, chat, or the packaged application.</w:t>
      </w:r>
    </w:p>
    <w:p>
      <w:pPr>
        <w:pStyle w:val="RunbookCaption"/>
      </w:pPr>
      <w:r>
        <w:t xml:space="preserve">Official reference: </w:t>
      </w:r>
      <w:hyperlink r:id="rId12">
        <w:r>
          <w:rPr>
            <w:color w:val="2E74B5"/>
            <w:u w:val="single"/>
          </w:rPr>
          <w:t>Google Gmail API Python quickstart</w:t>
        </w:r>
      </w:hyperlink>
    </w:p>
    <w:p>
      <w:pPr>
        <w:spacing w:after="80"/>
      </w:pPr>
      <w:r>
        <w:rPr>
          <w:b/>
        </w:rPr>
        <w:t xml:space="preserve">Google Cloud project name: </w:t>
      </w:r>
      <w:r>
        <w:t>__________________________________________________________________________</w:t>
      </w:r>
    </w:p>
    <w:p>
      <w:pPr>
        <w:spacing w:after="80"/>
      </w:pPr>
      <w:r>
        <w:rPr>
          <w:b/>
        </w:rPr>
        <w:t xml:space="preserve">Desktop OAuth client name: </w:t>
      </w:r>
      <w:r>
        <w:t>__________________________________________________________________________</w:t>
      </w:r>
    </w:p>
    <w:p>
      <w:pPr>
        <w:spacing w:after="80"/>
      </w:pPr>
      <w:r>
        <w:rPr>
          <w:b/>
        </w:rPr>
        <w:t xml:space="preserve">Test mailbox: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2. Cashfree India: one-time payments only</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HARD RULE  </w:t>
      </w:r>
      <w:r>
        <w:rPr>
          <w:rFonts w:ascii="Calibri" w:hAnsi="Calibri"/>
          <w:color w:val="172033"/>
          <w:sz w:val="21"/>
        </w:rPr>
        <w:t>Sell only the Pro and Max lifetime licenses. They include zero hosted AI credits. Do not create subscriptions, trials, recurring prices, credit packs, or monthly allowances.</w:t>
      </w:r>
    </w:p>
    <w:p>
      <w:pPr>
        <w:pStyle w:val="Heading2"/>
      </w:pPr>
      <w:r>
        <w:t>2.1 Complete the business account</w:t>
      </w:r>
    </w:p>
    <w:p>
      <w:pPr>
        <w:keepLines/>
        <w:numPr>
          <w:ilvl w:val="0"/>
          <w:numId w:val="10"/>
        </w:numPr>
      </w:pPr>
      <w:r>
        <w:t>Use a Cashfree account owned by the legal seller. Complete Payment Gateway activation, KYC, bank verification, statement descriptor, customer support details, tax settings, and two-factor authentication.</w:t>
      </w:r>
    </w:p>
    <w:p>
      <w:pPr>
        <w:keepLines/>
        <w:numPr>
          <w:ilvl w:val="0"/>
          <w:numId w:val="10"/>
        </w:numPr>
      </w:pPr>
      <w:r>
        <w:t>Invite a backup administrator with the minimum role needed. Do not share one login.</w:t>
      </w:r>
    </w:p>
    <w:p>
      <w:pPr>
        <w:keepLines/>
        <w:numPr>
          <w:ilvl w:val="0"/>
          <w:numId w:val="10"/>
        </w:numPr>
      </w:pPr>
      <w:r>
        <w:t>Confirm with Cashfree and your tax adviser that the account may sell one-time software licenses domestically and internationally, and how GST, invoices, chargebacks, and refunds must be handled.</w:t>
      </w:r>
    </w:p>
    <w:p>
      <w:pPr>
        <w:keepLines/>
        <w:numPr>
          <w:ilvl w:val="0"/>
          <w:numId w:val="10"/>
        </w:numPr>
      </w:pPr>
      <w:r>
        <w:t>Enable Cashfree's available risk controls. Do not build hardware serial, persistent IP fingerprint, or payment-method fingerprint storage in GODFIN.</w:t>
      </w:r>
    </w:p>
    <w:p>
      <w:pPr>
        <w:pStyle w:val="Heading2"/>
      </w:pPr>
      <w:r>
        <w:t>2.2 Test and apply all 10 ordered Supabase migrations</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DO THIS BEFORE ENABLING CHECKOUT  </w:t>
      </w:r>
      <w:r>
        <w:rPr>
          <w:rFonts w:ascii="Calibri" w:hAnsi="Calibri"/>
          <w:color w:val="172033"/>
          <w:sz w:val="21"/>
        </w:rPr>
        <w:t>The deployed website cannot safely provision Cashfree purchases and in-place upgrades until every migration in website/supabase/migration-manifest.json exists remotely. Keep CHECKOUT_ENABLED=false throughout this section. The sequence is additive and preserves legacy purchase history, but a verified backup is still required before a production database change.</w:t>
      </w:r>
    </w:p>
    <w:p>
      <w:pPr>
        <w:keepLines/>
        <w:numPr>
          <w:ilvl w:val="0"/>
          <w:numId w:val="10"/>
        </w:numPr>
      </w:pPr>
      <w:r>
        <w:t>Open Docker Desktop and wait until it reports that its engine is running. This is used only to test an isolated local Supabase database; it does not receive the desktop app's financial data.</w:t>
      </w:r>
    </w:p>
    <w:p>
      <w:pPr>
        <w:keepLines/>
        <w:numPr>
          <w:ilvl w:val="0"/>
          <w:numId w:val="10"/>
        </w:numPr>
      </w:pPr>
      <w:r>
        <w:t>Open Terminal and run: cd /Users/oculus/Projects/GODFIN/GODFIN_PRODUCTION/website</w:t>
      </w:r>
    </w:p>
    <w:p>
      <w:pPr>
        <w:keepLines/>
        <w:numPr>
          <w:ilvl w:val="0"/>
          <w:numId w:val="10"/>
        </w:numPr>
      </w:pPr>
      <w:r>
        <w:t>Run: supabase start. Wait for the local services to finish starting. If the command says Docker is unavailable, fix Docker first rather than skipping the database test.</w:t>
      </w:r>
    </w:p>
    <w:p>
      <w:pPr>
        <w:keepLines/>
        <w:numPr>
          <w:ilvl w:val="0"/>
          <w:numId w:val="10"/>
        </w:numPr>
      </w:pPr>
      <w:r>
        <w:t>Run: supabase db reset --local. Read the target carefully and continue only when it clearly says the local Supabase stack. This command is destructive to the local test database and must never be run with --linked.</w:t>
      </w:r>
    </w:p>
    <w:p>
      <w:pPr>
        <w:keepLines/>
        <w:numPr>
          <w:ilvl w:val="0"/>
          <w:numId w:val="10"/>
        </w:numPr>
      </w:pPr>
      <w:r>
        <w:t>Run: supabase test db --local supabase/tests. Confirm all files, including 0006_cashfree_commerce.test.sql, 0007_cashfree_license_upgrades.test.sql, and 0008_cashfree_email_delivery_claim.test.sql, finish successfully with no failed pgTAP assertion.</w:t>
      </w:r>
    </w:p>
    <w:p>
      <w:pPr>
        <w:keepLines/>
        <w:numPr>
          <w:ilvl w:val="0"/>
          <w:numId w:val="10"/>
        </w:numPr>
      </w:pPr>
      <w:r>
        <w:t>Run: supabase stop. This shuts down the temporary local stack without touching the hosted project.</w:t>
      </w:r>
    </w:p>
    <w:p>
      <w:pPr>
        <w:keepLines/>
        <w:numPr>
          <w:ilvl w:val="0"/>
          <w:numId w:val="10"/>
        </w:numPr>
      </w:pPr>
      <w:r>
        <w:t>In Supabase Dashboard, open project GODFIN → Database → Backups and verify that a recent recoverable backup exists. If the plan does not provide managed backups, make a private encrypted database backup/export using Supabase's documented method before continuing.</w:t>
      </w:r>
    </w:p>
    <w:p>
      <w:pPr>
        <w:keepLines/>
        <w:numPr>
          <w:ilvl w:val="0"/>
          <w:numId w:val="10"/>
        </w:numPr>
      </w:pPr>
      <w:r>
        <w:t>Back in Terminal, run: supabase login. Complete the one-time browser authorization if asked; never paste the access token into this document or chat.</w:t>
      </w:r>
    </w:p>
    <w:p>
      <w:pPr>
        <w:keepLines/>
        <w:numPr>
          <w:ilvl w:val="0"/>
          <w:numId w:val="10"/>
        </w:numPr>
      </w:pPr>
      <w:r>
        <w:t>Run: supabase link --project-ref omrtkfwjauyakhvynutk. Confirm the displayed project is GODFIN in ap-south-1.</w:t>
      </w:r>
    </w:p>
    <w:p>
      <w:pPr>
        <w:keepLines/>
        <w:numPr>
          <w:ilvl w:val="0"/>
          <w:numId w:val="10"/>
        </w:numPr>
      </w:pPr>
      <w:r>
        <w:t>Run: supabase migration list --linked. Compare the local and remote columns against all 10 names in website/supabase/migration-manifest.json. Note every missing remote migration, including the two 2026082403 rate-limit fixes and 20260824211115_cashfree_email_delivery_claim.sql.</w:t>
      </w:r>
    </w:p>
    <w:p>
      <w:pPr>
        <w:keepLines/>
        <w:numPr>
          <w:ilvl w:val="0"/>
          <w:numId w:val="10"/>
        </w:numPr>
      </w:pPr>
      <w:r>
        <w:t>Run: supabase db push --linked --dry-run. Read the output and confirm it proposes only the missing ordered migration files, ending with 20260824211115_cashfree_email_delivery_claim.sql.</w:t>
      </w:r>
    </w:p>
    <w:p>
      <w:pPr>
        <w:keepLines/>
        <w:numPr>
          <w:ilvl w:val="0"/>
          <w:numId w:val="10"/>
        </w:numPr>
      </w:pPr>
      <w:r>
        <w:t>Run: supabase db push --linked. Do not close Terminal until it reports success.</w:t>
      </w:r>
    </w:p>
    <w:p>
      <w:pPr>
        <w:keepLines/>
        <w:numPr>
          <w:ilvl w:val="0"/>
          <w:numId w:val="10"/>
        </w:numPr>
      </w:pPr>
      <w:r>
        <w:t>Run: supabase migration list --linked again. Confirm all 10 names appear in both the local and remote columns. Leave CHECKOUT_ENABLED=false until the pgTAP, isolation, and Cashfree sandbox matrices pass.</w:t>
      </w:r>
    </w:p>
    <w:p>
      <w:pPr>
        <w:pStyle w:val="RunbookCaption"/>
      </w:pPr>
      <w:r>
        <w:t xml:space="preserve">Official reference: </w:t>
      </w:r>
      <w:hyperlink r:id="rId13">
        <w:r>
          <w:rPr>
            <w:color w:val="2E74B5"/>
            <w:u w:val="single"/>
          </w:rPr>
          <w:t>Supabase database migrations</w:t>
        </w:r>
      </w:hyperlink>
    </w:p>
    <w:p>
      <w:pPr>
        <w:pStyle w:val="Heading2"/>
      </w:pPr>
      <w:r>
        <w:t>2.3 Configure sandbox variables and catalog</w:t>
      </w:r>
    </w:p>
    <w:tbl>
      <w:tblPr>
        <w:tblStyle w:val="TableGrid"/>
        <w:tblW w:type="dxa" w:w="9360"/>
        <w:tblLayout w:type="fixed"/>
        <w:tblLook w:firstColumn="1" w:firstRow="1" w:lastColumn="0" w:lastRow="0" w:noHBand="0" w:noVBand="1" w:val="04A0"/>
        <w:tblInd w:w="120" w:type="dxa"/>
      </w:tblPr>
      <w:tblGrid>
        <w:gridCol w:w="2800"/>
        <w:gridCol w:w="2500"/>
        <w:gridCol w:w="1600"/>
        <w:gridCol w:w="2460"/>
      </w:tblGrid>
      <w:tr>
        <w:trPr>
          <w:tblHeader w:val="true"/>
        </w:trPr>
        <w:tc>
          <w:tcPr>
            <w:tcW w:type="dxa" w:w="2800"/>
            <w:shd w:fill="E8EEF5"/>
            <w:tcMar>
              <w:top w:w="80" w:type="dxa"/>
              <w:start w:w="120" w:type="dxa"/>
              <w:bottom w:w="80" w:type="dxa"/>
              <w:end w:w="120" w:type="dxa"/>
            </w:tcMar>
            <w:vAlign w:val="center"/>
          </w:tcPr>
          <w:p>
            <w:pPr>
              <w:spacing w:after="0"/>
            </w:pPr>
            <w:r>
              <w:rPr>
                <w:rFonts w:ascii="Calibri" w:hAnsi="Calibri"/>
                <w:b/>
                <w:color w:val="163A5F"/>
                <w:sz w:val="19"/>
              </w:rPr>
              <w:t>Setting</w:t>
            </w:r>
          </w:p>
        </w:tc>
        <w:tc>
          <w:tcPr>
            <w:tcW w:type="dxa" w:w="2500"/>
            <w:shd w:fill="E8EEF5"/>
            <w:tcMar>
              <w:top w:w="80" w:type="dxa"/>
              <w:start w:w="120" w:type="dxa"/>
              <w:bottom w:w="80" w:type="dxa"/>
              <w:end w:w="120" w:type="dxa"/>
            </w:tcMar>
            <w:vAlign w:val="center"/>
          </w:tcPr>
          <w:p>
            <w:pPr>
              <w:spacing w:after="0"/>
            </w:pPr>
            <w:r>
              <w:rPr>
                <w:rFonts w:ascii="Calibri" w:hAnsi="Calibri"/>
                <w:b/>
                <w:color w:val="163A5F"/>
                <w:sz w:val="19"/>
              </w:rPr>
              <w:t>Purpose</w:t>
            </w:r>
          </w:p>
        </w:tc>
        <w:tc>
          <w:tcPr>
            <w:tcW w:type="dxa" w:w="1600"/>
            <w:shd w:fill="E8EEF5"/>
            <w:tcMar>
              <w:top w:w="80" w:type="dxa"/>
              <w:start w:w="120" w:type="dxa"/>
              <w:bottom w:w="80" w:type="dxa"/>
              <w:end w:w="120" w:type="dxa"/>
            </w:tcMar>
            <w:vAlign w:val="center"/>
          </w:tcPr>
          <w:p>
            <w:pPr>
              <w:spacing w:after="0"/>
            </w:pPr>
            <w:r>
              <w:rPr>
                <w:rFonts w:ascii="Calibri" w:hAnsi="Calibri"/>
                <w:b/>
                <w:color w:val="163A5F"/>
                <w:sz w:val="19"/>
              </w:rPr>
              <w:t>Safe starting value</w:t>
            </w:r>
          </w:p>
        </w:tc>
        <w:tc>
          <w:tcPr>
            <w:tcW w:type="dxa" w:w="2460"/>
            <w:shd w:fill="E8EEF5"/>
            <w:tcMar>
              <w:top w:w="80" w:type="dxa"/>
              <w:start w:w="120" w:type="dxa"/>
              <w:bottom w:w="80" w:type="dxa"/>
              <w:end w:w="120" w:type="dxa"/>
            </w:tcMar>
            <w:vAlign w:val="center"/>
          </w:tcPr>
          <w:p>
            <w:pPr>
              <w:spacing w:after="0"/>
            </w:pPr>
            <w:r>
              <w:rPr>
                <w:rFonts w:ascii="Calibri" w:hAnsi="Calibri"/>
                <w:b/>
                <w:color w:val="163A5F"/>
                <w:sz w:val="19"/>
              </w:rPr>
              <w:t>Owner action</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CASHFREE_CLIENT_ID</w:t>
            </w:r>
          </w:p>
        </w:tc>
        <w:tc>
          <w:tcPr>
            <w:tcW w:type="dxa" w:w="2500"/>
            <w:tcMar>
              <w:top w:w="80" w:type="dxa"/>
              <w:start w:w="120" w:type="dxa"/>
              <w:bottom w:w="80" w:type="dxa"/>
              <w:end w:w="120" w:type="dxa"/>
            </w:tcMar>
            <w:vAlign w:val="center"/>
          </w:tcPr>
          <w:p>
            <w:pPr>
              <w:spacing w:after="0"/>
            </w:pPr>
            <w:r>
              <w:rPr>
                <w:rFonts w:ascii="Calibri" w:hAnsi="Calibri"/>
                <w:color w:val="172033"/>
                <w:sz w:val="18"/>
              </w:rPr>
              <w:t>Server authentication</w:t>
            </w:r>
          </w:p>
        </w:tc>
        <w:tc>
          <w:tcPr>
            <w:tcW w:type="dxa" w:w="1600"/>
            <w:tcMar>
              <w:top w:w="80" w:type="dxa"/>
              <w:start w:w="120" w:type="dxa"/>
              <w:bottom w:w="80" w:type="dxa"/>
              <w:end w:w="120" w:type="dxa"/>
            </w:tcMar>
            <w:vAlign w:val="center"/>
          </w:tcPr>
          <w:p>
            <w:pPr>
              <w:spacing w:after="0"/>
            </w:pPr>
            <w:r>
              <w:rPr>
                <w:rFonts w:ascii="Calibri" w:hAnsi="Calibri"/>
                <w:color w:val="172033"/>
                <w:sz w:val="18"/>
              </w:rPr>
              <w:t>Secret; leave blank in Git</w:t>
            </w:r>
          </w:p>
        </w:tc>
        <w:tc>
          <w:tcPr>
            <w:tcW w:type="dxa" w:w="2460"/>
            <w:tcMar>
              <w:top w:w="80" w:type="dxa"/>
              <w:start w:w="120" w:type="dxa"/>
              <w:bottom w:w="80" w:type="dxa"/>
              <w:end w:w="120" w:type="dxa"/>
            </w:tcMar>
            <w:vAlign w:val="center"/>
          </w:tcPr>
          <w:p>
            <w:pPr>
              <w:spacing w:after="0"/>
            </w:pPr>
            <w:r>
              <w:rPr>
                <w:rFonts w:ascii="Calibri" w:hAnsi="Calibri"/>
                <w:color w:val="172033"/>
                <w:sz w:val="18"/>
              </w:rPr>
              <w:t>Add sandbox value in Vercel Preview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CASHFREE_CLIENT_SECRET</w:t>
            </w:r>
          </w:p>
        </w:tc>
        <w:tc>
          <w:tcPr>
            <w:tcW w:type="dxa" w:w="2500"/>
            <w:tcMar>
              <w:top w:w="80" w:type="dxa"/>
              <w:start w:w="120" w:type="dxa"/>
              <w:bottom w:w="80" w:type="dxa"/>
              <w:end w:w="120" w:type="dxa"/>
            </w:tcMar>
            <w:vAlign w:val="center"/>
          </w:tcPr>
          <w:p>
            <w:pPr>
              <w:spacing w:after="0"/>
            </w:pPr>
            <w:r>
              <w:rPr>
                <w:rFonts w:ascii="Calibri" w:hAnsi="Calibri"/>
                <w:color w:val="172033"/>
                <w:sz w:val="18"/>
              </w:rPr>
              <w:t>Webhook/API HMAC secret</w:t>
            </w:r>
          </w:p>
        </w:tc>
        <w:tc>
          <w:tcPr>
            <w:tcW w:type="dxa" w:w="1600"/>
            <w:tcMar>
              <w:top w:w="80" w:type="dxa"/>
              <w:start w:w="120" w:type="dxa"/>
              <w:bottom w:w="80" w:type="dxa"/>
              <w:end w:w="120" w:type="dxa"/>
            </w:tcMar>
            <w:vAlign w:val="center"/>
          </w:tcPr>
          <w:p>
            <w:pPr>
              <w:spacing w:after="0"/>
            </w:pPr>
            <w:r>
              <w:rPr>
                <w:rFonts w:ascii="Calibri" w:hAnsi="Calibri"/>
                <w:color w:val="172033"/>
                <w:sz w:val="18"/>
              </w:rPr>
              <w:t>Secret; leave blank in Git</w:t>
            </w:r>
          </w:p>
        </w:tc>
        <w:tc>
          <w:tcPr>
            <w:tcW w:type="dxa" w:w="2460"/>
            <w:tcMar>
              <w:top w:w="80" w:type="dxa"/>
              <w:start w:w="120" w:type="dxa"/>
              <w:bottom w:w="80" w:type="dxa"/>
              <w:end w:w="120" w:type="dxa"/>
            </w:tcMar>
            <w:vAlign w:val="center"/>
          </w:tcPr>
          <w:p>
            <w:pPr>
              <w:spacing w:after="0"/>
            </w:pPr>
            <w:r>
              <w:rPr>
                <w:rFonts w:ascii="Calibri" w:hAnsi="Calibri"/>
                <w:color w:val="172033"/>
                <w:sz w:val="18"/>
              </w:rPr>
              <w:t>Add sandbox value in Vercel Preview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CASHFREE_ENVIRONMENT</w:t>
            </w:r>
          </w:p>
        </w:tc>
        <w:tc>
          <w:tcPr>
            <w:tcW w:type="dxa" w:w="2500"/>
            <w:tcMar>
              <w:top w:w="80" w:type="dxa"/>
              <w:start w:w="120" w:type="dxa"/>
              <w:bottom w:w="80" w:type="dxa"/>
              <w:end w:w="120" w:type="dxa"/>
            </w:tcMar>
            <w:vAlign w:val="center"/>
          </w:tcPr>
          <w:p>
            <w:pPr>
              <w:spacing w:after="0"/>
            </w:pPr>
            <w:r>
              <w:rPr>
                <w:rFonts w:ascii="Calibri" w:hAnsi="Calibri"/>
                <w:color w:val="172033"/>
                <w:sz w:val="18"/>
              </w:rPr>
              <w:t>Provider environment</w:t>
            </w:r>
          </w:p>
        </w:tc>
        <w:tc>
          <w:tcPr>
            <w:tcW w:type="dxa" w:w="1600"/>
            <w:tcMar>
              <w:top w:w="80" w:type="dxa"/>
              <w:start w:w="120" w:type="dxa"/>
              <w:bottom w:w="80" w:type="dxa"/>
              <w:end w:w="120" w:type="dxa"/>
            </w:tcMar>
            <w:vAlign w:val="center"/>
          </w:tcPr>
          <w:p>
            <w:pPr>
              <w:spacing w:after="0"/>
            </w:pPr>
            <w:r>
              <w:rPr>
                <w:rFonts w:ascii="Calibri" w:hAnsi="Calibri"/>
                <w:color w:val="172033"/>
                <w:sz w:val="18"/>
              </w:rPr>
              <w:t>sandbox</w:t>
            </w:r>
          </w:p>
        </w:tc>
        <w:tc>
          <w:tcPr>
            <w:tcW w:type="dxa" w:w="2460"/>
            <w:tcMar>
              <w:top w:w="80" w:type="dxa"/>
              <w:start w:w="120" w:type="dxa"/>
              <w:bottom w:w="80" w:type="dxa"/>
              <w:end w:w="120" w:type="dxa"/>
            </w:tcMar>
            <w:vAlign w:val="center"/>
          </w:tcPr>
          <w:p>
            <w:pPr>
              <w:spacing w:after="0"/>
            </w:pPr>
            <w:r>
              <w:rPr>
                <w:rFonts w:ascii="Calibri" w:hAnsi="Calibri"/>
                <w:color w:val="172033"/>
                <w:sz w:val="18"/>
              </w:rPr>
              <w:t>Change only after live acceptance</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CHECKOUT_ENABLED</w:t>
            </w:r>
          </w:p>
        </w:tc>
        <w:tc>
          <w:tcPr>
            <w:tcW w:type="dxa" w:w="2500"/>
            <w:tcMar>
              <w:top w:w="80" w:type="dxa"/>
              <w:start w:w="120" w:type="dxa"/>
              <w:bottom w:w="80" w:type="dxa"/>
              <w:end w:w="120" w:type="dxa"/>
            </w:tcMar>
            <w:vAlign w:val="center"/>
          </w:tcPr>
          <w:p>
            <w:pPr>
              <w:spacing w:after="0"/>
            </w:pPr>
            <w:r>
              <w:rPr>
                <w:rFonts w:ascii="Calibri" w:hAnsi="Calibri"/>
                <w:color w:val="172033"/>
                <w:sz w:val="18"/>
              </w:rPr>
              <w:t>Global checkout kill switch</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Enable only for a controlled test</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PPP_CHECKOUT_ENABLED</w:t>
            </w:r>
          </w:p>
        </w:tc>
        <w:tc>
          <w:tcPr>
            <w:tcW w:type="dxa" w:w="2500"/>
            <w:tcMar>
              <w:top w:w="80" w:type="dxa"/>
              <w:start w:w="120" w:type="dxa"/>
              <w:bottom w:w="80" w:type="dxa"/>
              <w:end w:w="120" w:type="dxa"/>
            </w:tcMar>
            <w:vAlign w:val="center"/>
          </w:tcPr>
          <w:p>
            <w:pPr>
              <w:spacing w:after="0"/>
            </w:pPr>
            <w:r>
              <w:rPr>
                <w:rFonts w:ascii="Calibri" w:hAnsi="Calibri"/>
                <w:color w:val="172033"/>
                <w:sz w:val="18"/>
              </w:rPr>
              <w:t>Regional pricing gate</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Keep off until global legal/tax 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CASHFREE_GLOBAL_PAYMENTS_APPROVED</w:t>
            </w:r>
          </w:p>
        </w:tc>
        <w:tc>
          <w:tcPr>
            <w:tcW w:type="dxa" w:w="2500"/>
            <w:tcMar>
              <w:top w:w="80" w:type="dxa"/>
              <w:start w:w="120" w:type="dxa"/>
              <w:bottom w:w="80" w:type="dxa"/>
              <w:end w:w="120" w:type="dxa"/>
            </w:tcMar>
            <w:vAlign w:val="center"/>
          </w:tcPr>
          <w:p>
            <w:pPr>
              <w:spacing w:after="0"/>
            </w:pPr>
            <w:r>
              <w:rPr>
                <w:rFonts w:ascii="Calibri" w:hAnsi="Calibri"/>
                <w:color w:val="172033"/>
                <w:sz w:val="18"/>
              </w:rPr>
              <w:t>Owner approval for global checkout</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Set true only with documented approval</w:t>
            </w:r>
          </w:p>
        </w:tc>
      </w:tr>
    </w:tbl>
    <w:p>
      <w:pPr>
        <w:spacing w:after="20"/>
      </w:pPr>
    </w:p>
    <w:p>
      <w:pPr>
        <w:keepLines/>
        <w:numPr>
          <w:ilvl w:val="0"/>
          <w:numId w:val="10"/>
        </w:numPr>
      </w:pPr>
      <w:r>
        <w:t>The authoritative server catalog remains Pro ₹4,999 and Max ₹9,999. Both are one-time lifetime licenses and include no hosted AI credits.</w:t>
      </w:r>
    </w:p>
    <w:p>
      <w:pPr>
        <w:keepLines/>
        <w:numPr>
          <w:ilvl w:val="0"/>
          <w:numId w:val="10"/>
        </w:numPr>
      </w:pPr>
      <w:r>
        <w:t>Add sandbox credentials to Vercel Preview first. Keep production credentials in a separate environment and business vault.</w:t>
      </w:r>
    </w:p>
    <w:p>
      <w:pPr>
        <w:keepLines/>
        <w:numPr>
          <w:ilvl w:val="0"/>
          <w:numId w:val="10"/>
        </w:numPr>
      </w:pPr>
      <w:r>
        <w:t>Leave PPP_CHECKOUT_ENABLED=false. India remains the only enabled checkout region until Cashfree international-payment approval, billing-country evidence, and qualified legal/tax review are complete.</w:t>
      </w:r>
    </w:p>
    <w:p>
      <w:pPr>
        <w:keepLines/>
        <w:numPr>
          <w:ilvl w:val="0"/>
          <w:numId w:val="10"/>
        </w:numPr>
      </w:pPr>
      <w:r>
        <w:t>Do not pass amount, currency, country, user ID, or entitlement from browser code. GODFIN selects and revalidates them server-side.</w:t>
      </w:r>
    </w:p>
    <w:p>
      <w:pPr>
        <w:keepLines/>
        <w:numPr>
          <w:ilvl w:val="0"/>
          <w:numId w:val="10"/>
        </w:numPr>
      </w:pPr>
      <w:r>
        <w:t>Keep CHECKOUT_ENABLED=false until all 10 ordered Supabase migrations are applied and the complete sandbox matrix below passes.</w:t>
      </w:r>
    </w:p>
    <w:p>
      <w:pPr>
        <w:pStyle w:val="Heading2"/>
      </w:pPr>
      <w:r>
        <w:t>2.4 Configure the webhook</w:t>
      </w:r>
    </w:p>
    <w:p>
      <w:pPr>
        <w:keepLines/>
        <w:numPr>
          <w:ilvl w:val="0"/>
          <w:numId w:val="10"/>
        </w:numPr>
      </w:pPr>
      <w:r>
        <w:t>In Cashfree's sandbox dashboard, open Developers → Webhooks (the wording may be Payment Gateway → Webhooks), choose Add webhook, and enter https://godfin.dev/api/webhook. Retain the Vercel fallback only while canonical migration is being verified.</w:t>
      </w:r>
    </w:p>
    <w:p>
      <w:pPr>
        <w:keepLines/>
        <w:numPr>
          <w:ilvl w:val="0"/>
          <w:numId w:val="10"/>
        </w:numPr>
      </w:pPr>
      <w:r>
        <w:t>Subscribe to PAYMENT_SUCCESS, PAYMENT_FAILED, PAYMENT_USER_DROPPED, refund/auto-refund status, and dispute created/updated/closed events.</w:t>
      </w:r>
    </w:p>
    <w:p>
      <w:pPr>
        <w:keepLines/>
        <w:numPr>
          <w:ilvl w:val="0"/>
          <w:numId w:val="10"/>
        </w:numPr>
      </w:pPr>
      <w:r>
        <w:t>Choose the latest available webhook version supported by the account. This build sends Cashfree API version 2025-01-01 and accepts signed webhooks using 2025-01-01 or the legacy 2023-08-01 version. Do not change the version without updating the provider contract tests.</w:t>
      </w:r>
    </w:p>
    <w:p>
      <w:pPr>
        <w:keepLines/>
        <w:numPr>
          <w:ilvl w:val="0"/>
          <w:numId w:val="10"/>
        </w:numPr>
      </w:pPr>
      <w:r>
        <w:t>Cashfree signs the timestamp plus the exact raw body with HMAC-SHA256. Do not add a second parser/proxy that reformats the body before GODFIN verifies it.</w:t>
      </w:r>
    </w:p>
    <w:p>
      <w:pPr>
        <w:keepLines/>
        <w:numPr>
          <w:ilvl w:val="0"/>
          <w:numId w:val="10"/>
        </w:numPr>
      </w:pPr>
      <w:r>
        <w:t>Use Cashfree Dashboard webhook replay to send the same paid event twice. Verify one provider event, one purchase, one license, and one email.</w:t>
      </w:r>
    </w:p>
    <w:p>
      <w:pPr>
        <w:pStyle w:val="Heading2"/>
      </w:pPr>
      <w:r>
        <w:t>2.5 Payment acceptance evidence</w:t>
      </w:r>
    </w:p>
    <w:p>
      <w:pPr>
        <w:keepLines/>
        <w:numPr>
          <w:ilvl w:val="0"/>
          <w:numId w:val="12"/>
        </w:numPr>
      </w:pPr>
      <w:r>
        <w:t>Unauthenticated checkout returns a sign-in requirement.</w:t>
      </w:r>
    </w:p>
    <w:p>
      <w:pPr>
        <w:keepLines/>
        <w:numPr>
          <w:ilvl w:val="0"/>
          <w:numId w:val="12"/>
        </w:numPr>
      </w:pPr>
      <w:r>
        <w:t>Successful Pro and Max sandbox payments provision exactly one lifetime license each.</w:t>
      </w:r>
    </w:p>
    <w:p>
      <w:pPr>
        <w:keepLines/>
        <w:numPr>
          <w:ilvl w:val="0"/>
          <w:numId w:val="12"/>
        </w:numPr>
      </w:pPr>
      <w:r>
        <w:t>Invalid webhook signatures return HTTP 400 and create nothing.</w:t>
      </w:r>
    </w:p>
    <w:p>
      <w:pPr>
        <w:keepLines/>
        <w:numPr>
          <w:ilvl w:val="0"/>
          <w:numId w:val="12"/>
        </w:numPr>
      </w:pPr>
      <w:r>
        <w:t>Cancelled, failed, dropped, or unpaid orders create no license.</w:t>
      </w:r>
    </w:p>
    <w:p>
      <w:pPr>
        <w:keepLines/>
        <w:numPr>
          <w:ilvl w:val="0"/>
          <w:numId w:val="12"/>
        </w:numPr>
      </w:pPr>
      <w:r>
        <w:t>A browser return without a verified success webhook creates no license.</w:t>
      </w:r>
    </w:p>
    <w:p>
      <w:pPr>
        <w:keepLines/>
        <w:numPr>
          <w:ilvl w:val="0"/>
          <w:numId w:val="12"/>
        </w:numPr>
      </w:pPr>
      <w:r>
        <w:t>A partial refund suspends; a full refund revokes; a merchant-won dispute restores only when no other adverse state exists.</w:t>
      </w:r>
    </w:p>
    <w:p>
      <w:pPr>
        <w:keepLines/>
        <w:numPr>
          <w:ilvl w:val="0"/>
          <w:numId w:val="12"/>
        </w:numPr>
      </w:pPr>
      <w:r>
        <w:t>An auto-refund for a different payment attempt on the same order does not affect the paid license.</w:t>
      </w:r>
    </w:p>
    <w:p>
      <w:pPr>
        <w:keepLines/>
        <w:numPr>
          <w:ilvl w:val="0"/>
          <w:numId w:val="12"/>
        </w:numPr>
      </w:pPr>
      <w:r>
        <w:t>The desktop fourth activation is rejected; deactivating one device allows another.</w:t>
      </w:r>
    </w:p>
    <w:p>
      <w:pPr>
        <w:keepLines/>
        <w:numPr>
          <w:ilvl w:val="0"/>
          <w:numId w:val="12"/>
        </w:numPr>
      </w:pPr>
      <w:r>
        <w:t>A controlled live purchase is completed only after legal, tax, email, and refund procedures are ready.</w:t>
      </w:r>
    </w:p>
    <w:p>
      <w:pPr>
        <w:pStyle w:val="RunbookCaption"/>
      </w:pPr>
      <w:r>
        <w:t xml:space="preserve">Official reference: </w:t>
      </w:r>
      <w:hyperlink r:id="rId14">
        <w:r>
          <w:rPr>
            <w:color w:val="2E74B5"/>
            <w:u w:val="single"/>
          </w:rPr>
          <w:t>Cashfree current Payments API</w:t>
        </w:r>
      </w:hyperlink>
    </w:p>
    <w:p>
      <w:pPr>
        <w:spacing w:after="80"/>
      </w:pPr>
      <w:r>
        <w:rPr>
          <w:b/>
        </w:rPr>
        <w:t xml:space="preserve">Cashfree merchant ID (not keys): </w:t>
      </w:r>
      <w:r>
        <w:t>__________________________________________________________________________</w:t>
      </w:r>
    </w:p>
    <w:p>
      <w:pPr>
        <w:spacing w:after="80"/>
      </w:pPr>
      <w:r>
        <w:rPr>
          <w:b/>
        </w:rPr>
        <w:t xml:space="preserve">Sandbox webhook name: </w:t>
      </w:r>
      <w:r>
        <w:t>__________________________________________________________________________</w:t>
      </w:r>
    </w:p>
    <w:p>
      <w:pPr>
        <w:spacing w:after="80"/>
      </w:pPr>
      <w:r>
        <w:rPr>
          <w:b/>
        </w:rPr>
        <w:t xml:space="preserve">Live webhook name: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3. Resend, operational email, and DNS</w:t>
      </w:r>
    </w:p>
    <w:p>
      <w:pPr>
        <w:keepLines/>
        <w:numPr>
          <w:ilvl w:val="0"/>
          <w:numId w:val="10"/>
        </w:numPr>
      </w:pPr>
      <w:r>
        <w:t>First make hello@godfin.dev a real receiving mailbox or forwarding address with your chosen email provider. Resend sends application email; it is not the support inbox. Send a message to hello@godfin.dev from an unrelated account and reply from it before continuing.</w:t>
      </w:r>
    </w:p>
    <w:p>
      <w:pPr>
        <w:keepLines/>
        <w:numPr>
          <w:ilvl w:val="0"/>
          <w:numId w:val="10"/>
        </w:numPr>
      </w:pPr>
      <w:r>
        <w:t>Create the Resend account under the business owner, enable two-factor authentication, and add godfin.dev as the sending domain.</w:t>
      </w:r>
    </w:p>
    <w:p>
      <w:pPr>
        <w:keepLines/>
        <w:numPr>
          <w:ilvl w:val="0"/>
          <w:numId w:val="10"/>
        </w:numPr>
      </w:pPr>
      <w:r>
        <w:t>In the authoritative DNS provider, add exactly the SPF and DKIM records supplied by Resend. Do not invent or duplicate SPF records.</w:t>
      </w:r>
    </w:p>
    <w:p>
      <w:pPr>
        <w:keepLines/>
        <w:numPr>
          <w:ilvl w:val="0"/>
          <w:numId w:val="10"/>
        </w:numPr>
      </w:pPr>
      <w:r>
        <w:t>Add a DMARC record. Start with monitoring if necessary, review reports, then tighten with counsel/operations guidance.</w:t>
      </w:r>
    </w:p>
    <w:p>
      <w:pPr>
        <w:keepLines/>
        <w:numPr>
          <w:ilvl w:val="0"/>
          <w:numId w:val="10"/>
        </w:numPr>
      </w:pPr>
      <w:r>
        <w:t>Create and monitor hello@godfin.dev as the single general-purpose address for license delivery, customer support, privacy/legal requests, and security reports. Use inbox labels or filters so each request type remains easy to track.</w:t>
      </w:r>
    </w:p>
    <w:p>
      <w:pPr>
        <w:keepLines/>
        <w:numPr>
          <w:ilvl w:val="0"/>
          <w:numId w:val="10"/>
        </w:numPr>
      </w:pPr>
      <w:r>
        <w:t>Create a least-privilege production Resend API key. Store it directly as RESEND_API_KEY in Vercel Production and Preview; set RESEND_FROM_EMAIL to GODFIN &lt;hello@godfin.dev&gt;, NEXT_PUBLIC_SUPPORT_EMAIL to hello@godfin.dev, and NEXT_PUBLIC_PRIVACY_EMAIL to hello@godfin.dev.</w:t>
      </w:r>
    </w:p>
    <w:p>
      <w:pPr>
        <w:keepLines/>
        <w:numPr>
          <w:ilvl w:val="0"/>
          <w:numId w:val="10"/>
        </w:numPr>
      </w:pPr>
      <w:r>
        <w:t>Redeploy. Submit the waitlist form, receive the confirmation email, confirm once, and verify a repeated confirmation does not duplicate the record.</w:t>
      </w:r>
    </w:p>
    <w:p>
      <w:pPr>
        <w:keepLines/>
        <w:numPr>
          <w:ilvl w:val="0"/>
          <w:numId w:val="10"/>
        </w:numPr>
      </w:pPr>
      <w:r>
        <w:t>Complete a synthetic license email test to Gmail and another provider. Check SPF, DKIM, DMARC alignment, inbox placement, links, mobile layout, plain-text fallback, reply path, and resend behavior.</w:t>
      </w:r>
    </w:p>
    <w:p>
      <w:pPr>
        <w:keepLines/>
        <w:numPr>
          <w:ilvl w:val="0"/>
          <w:numId w:val="12"/>
        </w:numPr>
      </w:pPr>
      <w:r>
        <w:t>Resend domain shows Verified.</w:t>
      </w:r>
    </w:p>
    <w:p>
      <w:pPr>
        <w:keepLines/>
        <w:numPr>
          <w:ilvl w:val="0"/>
          <w:numId w:val="12"/>
        </w:numPr>
      </w:pPr>
      <w:r>
        <w:t>SPF, DKIM, and DMARC checks pass.</w:t>
      </w:r>
    </w:p>
    <w:p>
      <w:pPr>
        <w:keepLines/>
        <w:numPr>
          <w:ilvl w:val="0"/>
          <w:numId w:val="12"/>
        </w:numPr>
      </w:pPr>
      <w:r>
        <w:t>Double-opt-in waitlist works and stores no desktop financial data.</w:t>
      </w:r>
    </w:p>
    <w:p>
      <w:pPr>
        <w:keepLines/>
        <w:numPr>
          <w:ilvl w:val="0"/>
          <w:numId w:val="12"/>
        </w:numPr>
      </w:pPr>
      <w:r>
        <w:t>License delivery works in two mailbox providers.</w:t>
      </w:r>
    </w:p>
    <w:p>
      <w:pPr>
        <w:keepLines/>
        <w:numPr>
          <w:ilvl w:val="0"/>
          <w:numId w:val="12"/>
        </w:numPr>
      </w:pPr>
      <w:r>
        <w:t>hello@godfin.dev is monitored and its support, privacy/legal, license, and security filters are tested.</w:t>
      </w:r>
    </w:p>
    <w:p>
      <w:pPr>
        <w:pStyle w:val="RunbookCaption"/>
      </w:pPr>
      <w:r>
        <w:t xml:space="preserve">Official reference: </w:t>
      </w:r>
      <w:hyperlink r:id="rId15">
        <w:r>
          <w:rPr>
            <w:color w:val="2E74B5"/>
            <w:u w:val="single"/>
          </w:rPr>
          <w:t>Resend domain verification</w:t>
        </w:r>
      </w:hyperlink>
    </w:p>
    <w:p>
      <w:pPr>
        <w:spacing w:after="80"/>
      </w:pPr>
      <w:r>
        <w:rPr>
          <w:b/>
        </w:rPr>
        <w:t xml:space="preserve">DNS provider: </w:t>
      </w:r>
      <w:r>
        <w:t>__________________________________________________________________________</w:t>
      </w:r>
    </w:p>
    <w:p>
      <w:pPr>
        <w:spacing w:after="80"/>
      </w:pPr>
      <w:r>
        <w:rPr>
          <w:b/>
        </w:rPr>
        <w:t xml:space="preserve">Second test mailbox provider: </w:t>
      </w:r>
      <w:r>
        <w:t>__________________________________________________________________________</w:t>
      </w:r>
    </w:p>
    <w:p>
      <w:pPr>
        <w:spacing w:after="80"/>
      </w:pPr>
      <w:r>
        <w:rPr>
          <w:b/>
        </w:rPr>
        <w:t xml:space="preserve">Support owner: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4. Domain and Vercel production</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CURRENT DOMAIN CHECK  </w:t>
      </w:r>
      <w:r>
        <w:rPr>
          <w:rFonts w:ascii="Calibri" w:hAnsi="Calibri"/>
          <w:color w:val="172033"/>
          <w:sz w:val="21"/>
        </w:rPr>
        <w:t>On 24 August 2026, older source commit 3a44f00 was deployed to Vercel production as deployment dpl_HjwgU9aBfaBvdcFH8aiR981mgVDY. https://godfin.dev and https://godfin.vercel.app return HTTP 200; https://www.godfin.dev permanently redirects to the apex; HSTS and the Cashfree-only CSP are present; hello@godfin.dev is the only public contact; and checkout fails closed with HTTP 503. This verifies the domain and safe-disable posture only—not candidate 3a26090, Cashfree credentials, all 10 migrations, or payment acceptance.</w:t>
      </w:r>
    </w:p>
    <w:p>
      <w:pPr>
        <w:keepLines/>
        <w:numPr>
          <w:ilvl w:val="0"/>
          <w:numId w:val="10"/>
        </w:numPr>
      </w:pPr>
      <w:r>
        <w:t>Register or confirm control of godfin.dev in a business-owned registrar account. Enable registrar lock, two-factor authentication, auto-renewal, and a recovery contact.</w:t>
      </w:r>
    </w:p>
    <w:p>
      <w:pPr>
        <w:keepLines/>
        <w:numPr>
          <w:ilvl w:val="0"/>
          <w:numId w:val="10"/>
        </w:numPr>
      </w:pPr>
      <w:r>
        <w:t>In Vercel project godfin, add godfin.dev and www.godfin.dev. Copy only the DNS records Vercel displays into the authoritative DNS provider.</w:t>
      </w:r>
    </w:p>
    <w:p>
      <w:pPr>
        <w:keepLines/>
        <w:numPr>
          <w:ilvl w:val="0"/>
          <w:numId w:val="10"/>
        </w:numPr>
      </w:pPr>
      <w:r>
        <w:t>Choose one canonical host. Redirect the other host permanently.</w:t>
      </w:r>
    </w:p>
    <w:p>
      <w:pPr>
        <w:keepLines/>
        <w:numPr>
          <w:ilvl w:val="0"/>
          <w:numId w:val="10"/>
        </w:numPr>
      </w:pPr>
      <w:r>
        <w:t>NEXT_PUBLIC_SITE_URL=https://godfin.dev is already set for Production, Preview, and Development. Keep Google/Supabase redirect allow-lists and the Cashfree webhook/return URLs synchronized with the final domain.</w:t>
      </w:r>
    </w:p>
    <w:p>
      <w:pPr>
        <w:keepLines/>
        <w:numPr>
          <w:ilvl w:val="0"/>
          <w:numId w:val="10"/>
        </w:numPr>
      </w:pPr>
      <w:r>
        <w:t>Open Terminal and run: cd /Users/oculus/Projects/GODFIN/GODFIN_PRODUCTION/website. Then run: vercel whoami. If it asks you to sign in, run vercel login, complete the browser approval yourself, and return to Terminal.</w:t>
      </w:r>
    </w:p>
    <w:p>
      <w:pPr>
        <w:keepLines/>
        <w:numPr>
          <w:ilvl w:val="0"/>
          <w:numId w:val="10"/>
        </w:numPr>
      </w:pPr>
      <w:r>
        <w:t>Run: vercel link. Select the existing GODFIN team/account and the existing godfin project. Do not create a second Vercel project.</w:t>
      </w:r>
    </w:p>
    <w:p>
      <w:pPr>
        <w:keepLines/>
        <w:numPr>
          <w:ilvl w:val="0"/>
          <w:numId w:val="10"/>
        </w:numPr>
      </w:pPr>
      <w:r>
        <w:t>Run: vercel env ls. The public domain/email variables, Supabase variables, LICENSE_SIGNING_SECRET, CASHFREE_ENVIRONMENT=sandbox, CHECKOUT_ENABLED=false, PPP_CHECKOUT_ENABLED=false, and CASHFREE_GLOBAL_PAYMENTS_APPROVED=false are already present. Add the still-missing ABUSE_HASH_SECRET, CASHFREE_CLIENT_ID, CASHFREE_CLIENT_SECRET, LICENSE_ENTITLEMENT_ACTIVE_KEY_VERSION, LICENSE_ENTITLEMENT_PRIVATE_KEYS_JSON, RESEND_API_KEY, and RESEND_FROM_EMAIL only through Vercel's encrypted environment UI or prompt; never print or commit their values.</w:t>
      </w:r>
    </w:p>
    <w:p>
      <w:pPr>
        <w:keepLines/>
        <w:numPr>
          <w:ilvl w:val="0"/>
          <w:numId w:val="10"/>
        </w:numPr>
      </w:pPr>
      <w:r>
        <w:t>The 3a44f00 production deployment is intentionally fail-closed and predates candidate 3a26090. After any provider-variable change, keep CHECKOUT_ENABLED=false, deploy a preview from the exact candidate, and test account sign-in, pricing, disabled checkout behavior, waitlist, privacy, terms, and license verification.</w:t>
      </w:r>
    </w:p>
    <w:p>
      <w:pPr>
        <w:keepLines/>
        <w:numPr>
          <w:ilvl w:val="0"/>
          <w:numId w:val="10"/>
        </w:numPr>
      </w:pPr>
      <w:r>
        <w:t>After all 10 Supabase migrations and the Cashfree sandbox matrix pass, run the repository website checks again and deploy the exact tested SHA to production. A production deployment does not authorize public marketing or customer checkout.</w:t>
      </w:r>
    </w:p>
    <w:p>
      <w:pPr>
        <w:keepLines/>
        <w:numPr>
          <w:ilvl w:val="0"/>
          <w:numId w:val="10"/>
        </w:numPr>
      </w:pPr>
      <w:r>
        <w:t>Verify HTTPS, HSTS, CSP, X-Frame-Options, nosniff, Referrer-Policy, Permissions-Policy, sitemap.xml, robots.txt, and a deliberate 404.</w:t>
      </w:r>
    </w:p>
    <w:p>
      <w:pPr>
        <w:keepLines/>
        <w:numPr>
          <w:ilvl w:val="0"/>
          <w:numId w:val="10"/>
        </w:numPr>
      </w:pPr>
      <w:r>
        <w:t>Set immutable signed download URLs only after Section 12 clean-system validation. Do not point download buttons at unsigned local builds.</w:t>
      </w:r>
    </w:p>
    <w:p>
      <w:pPr>
        <w:keepLines/>
        <w:numPr>
          <w:ilvl w:val="0"/>
          <w:numId w:val="12"/>
        </w:numPr>
      </w:pPr>
      <w:r>
        <w:t>Apex and www resolve as designed over HTTPS.</w:t>
      </w:r>
    </w:p>
    <w:p>
      <w:pPr>
        <w:keepLines/>
        <w:numPr>
          <w:ilvl w:val="0"/>
          <w:numId w:val="12"/>
        </w:numPr>
      </w:pPr>
      <w:r>
        <w:t>Account, pricing, download, privacy, terms, docs, waitlist, and callback paths pass.</w:t>
      </w:r>
    </w:p>
    <w:p>
      <w:pPr>
        <w:keepLines/>
        <w:numPr>
          <w:ilvl w:val="0"/>
          <w:numId w:val="12"/>
        </w:numPr>
      </w:pPr>
      <w:r>
        <w:t>Google, Cashfree, and Resend use the canonical production host.</w:t>
      </w:r>
    </w:p>
    <w:p>
      <w:pPr>
        <w:keepLines/>
        <w:numPr>
          <w:ilvl w:val="0"/>
          <w:numId w:val="12"/>
        </w:numPr>
      </w:pPr>
      <w:r>
        <w:t>No secret appears in build logs or browser JavaScript.</w:t>
      </w:r>
    </w:p>
    <w:p>
      <w:pPr>
        <w:spacing w:after="80"/>
      </w:pPr>
      <w:r>
        <w:rPr>
          <w:b/>
        </w:rPr>
        <w:t xml:space="preserve">Registrar: </w:t>
      </w:r>
      <w:r>
        <w:t>__________________________________________________________________________</w:t>
      </w:r>
    </w:p>
    <w:p>
      <w:pPr>
        <w:spacing w:after="80"/>
      </w:pPr>
      <w:r>
        <w:rPr>
          <w:b/>
        </w:rPr>
        <w:t xml:space="preserve">Renewal date: </w:t>
      </w:r>
      <w:r>
        <w:t>__________________________________________________________________________</w:t>
      </w:r>
    </w:p>
    <w:p>
      <w:pPr>
        <w:spacing w:after="80"/>
      </w:pPr>
      <w:r>
        <w:rPr>
          <w:b/>
        </w:rPr>
        <w:t xml:space="preserve">Canonical host: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5. License custody and three-device operations</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CURRENT STATE  </w:t>
      </w:r>
      <w:r>
        <w:rPr>
          <w:rFonts w:ascii="Calibri" w:hAnsi="Calibri"/>
          <w:color w:val="172033"/>
          <w:sz w:val="21"/>
        </w:rPr>
        <w:t>LICENSE_SIGNING_SECRET is already present as an encrypted Vercel variable. Do not replace it casually: issued keys are derived from it. The database stores license hashes, not full license keys.</w:t>
      </w:r>
    </w:p>
    <w:p>
      <w:pPr>
        <w:keepLines/>
        <w:numPr>
          <w:ilvl w:val="0"/>
          <w:numId w:val="10"/>
        </w:numPr>
      </w:pPr>
      <w:r>
        <w:t>Confirm the exact current LICENSE_SIGNING_SECRET is stored in the business password vault with restricted access and a tested offline recovery copy. Never reveal the value.</w:t>
      </w:r>
    </w:p>
    <w:p>
      <w:pPr>
        <w:keepLines/>
        <w:numPr>
          <w:ilvl w:val="0"/>
          <w:numId w:val="10"/>
        </w:numPr>
      </w:pPr>
      <w:r>
        <w:t>Record authorized custodians and an emergency access procedure.</w:t>
      </w:r>
    </w:p>
    <w:p>
      <w:pPr>
        <w:keepLines/>
        <w:numPr>
          <w:ilvl w:val="0"/>
          <w:numId w:val="10"/>
        </w:numPr>
      </w:pPr>
      <w:r>
        <w:t>Use random installation IDs stored in OS secure storage. Do not add hardware serials, payment details, or persistent IP fingerprints.</w:t>
      </w:r>
    </w:p>
    <w:p>
      <w:pPr>
        <w:keepLines/>
        <w:numPr>
          <w:ilvl w:val="0"/>
          <w:numId w:val="10"/>
        </w:numPr>
      </w:pPr>
      <w:r>
        <w:t>From a paid test account, activate three synthetic installations. Confirm a fourth returns ACTIVATION_LIMIT.</w:t>
      </w:r>
    </w:p>
    <w:p>
      <w:pPr>
        <w:keepLines/>
        <w:numPr>
          <w:ilvl w:val="0"/>
          <w:numId w:val="10"/>
        </w:numPr>
      </w:pPr>
      <w:r>
        <w:t>Open /account, list the devices, deactivate one, and verify a new installation can activate.</w:t>
      </w:r>
    </w:p>
    <w:p>
      <w:pPr>
        <w:keepLines/>
        <w:numPr>
          <w:ilvl w:val="0"/>
          <w:numId w:val="10"/>
        </w:numPr>
      </w:pPr>
      <w:r>
        <w:t>Verify offline grace, re-verification, invalid key, inactive license, lost-key resend, and local license removal. Confirm local financial data remains untouched.</w:t>
      </w:r>
    </w:p>
    <w:p>
      <w:pPr>
        <w:keepLines/>
        <w:numPr>
          <w:ilvl w:val="0"/>
          <w:numId w:val="10"/>
        </w:numPr>
      </w:pPr>
      <w:r>
        <w:t>Before any future secret rotation, design versioned key IDs, legacy verification, reissue, rollback, and customer communication.</w:t>
      </w:r>
    </w:p>
    <w:p>
      <w:pPr>
        <w:keepLines/>
        <w:numPr>
          <w:ilvl w:val="0"/>
          <w:numId w:val="10"/>
        </w:numPr>
      </w:pPr>
      <w:r>
        <w:t>Completed 30 July 2026: the owner license is kind owner_test, tier Max, linked to the owner’s Supabase account, absent from purchase/revenue records, stored only as a hash server-side, and activated on one macOS arm64 installation through the normal verification flow. Its full key is not reproduced in this document.</w:t>
      </w:r>
    </w:p>
    <w:p>
      <w:pPr>
        <w:keepLines/>
        <w:numPr>
          <w:ilvl w:val="0"/>
          <w:numId w:val="12"/>
        </w:numPr>
      </w:pPr>
      <w:r>
        <w:t>Vault and offline recovery copies are verified.</w:t>
      </w:r>
    </w:p>
    <w:p>
      <w:pPr>
        <w:keepLines/>
        <w:numPr>
          <w:ilvl w:val="0"/>
          <w:numId w:val="12"/>
        </w:numPr>
      </w:pPr>
      <w:r>
        <w:t>Three active installations succeed; the fourth is blocked.</w:t>
      </w:r>
    </w:p>
    <w:p>
      <w:pPr>
        <w:keepLines/>
        <w:numPr>
          <w:ilvl w:val="0"/>
          <w:numId w:val="12"/>
        </w:numPr>
      </w:pPr>
      <w:r>
        <w:t>Account-based deactivation and replacement succeed.</w:t>
      </w:r>
    </w:p>
    <w:p>
      <w:pPr>
        <w:keepLines/>
        <w:numPr>
          <w:ilvl w:val="0"/>
          <w:numId w:val="12"/>
        </w:numPr>
      </w:pPr>
      <w:r>
        <w:t>No serial, IP fingerprint, payment method, or financial ledger is stored by licensing.</w:t>
      </w:r>
    </w:p>
    <w:p>
      <w:pPr>
        <w:spacing w:after="80"/>
      </w:pPr>
      <w:r>
        <w:rPr>
          <w:b/>
        </w:rPr>
        <w:t xml:space="preserve">Vault record name (not the value): </w:t>
      </w:r>
      <w:r>
        <w:t>__________________________________________________________________________</w:t>
      </w:r>
    </w:p>
    <w:p>
      <w:pPr>
        <w:spacing w:after="80"/>
      </w:pPr>
      <w:r>
        <w:rPr>
          <w:b/>
        </w:rPr>
        <w:t xml:space="preserve">Authorized custodians: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6. macOS signing and notarization</w:t>
      </w:r>
    </w:p>
    <w:p>
      <w:pPr>
        <w:keepLines/>
        <w:numPr>
          <w:ilvl w:val="0"/>
          <w:numId w:val="10"/>
        </w:numPr>
      </w:pPr>
      <w:r>
        <w:t>Enroll the legal seller in the Apple Developer Program and complete identity verification.</w:t>
      </w:r>
    </w:p>
    <w:p>
      <w:pPr>
        <w:keepLines/>
        <w:numPr>
          <w:ilvl w:val="0"/>
          <w:numId w:val="10"/>
        </w:numPr>
      </w:pPr>
      <w:r>
        <w:t>Create a Developer ID Application certificate for distribution outside the Mac App Store.</w:t>
      </w:r>
    </w:p>
    <w:p>
      <w:pPr>
        <w:keepLines/>
        <w:numPr>
          <w:ilvl w:val="0"/>
          <w:numId w:val="10"/>
        </w:numPr>
      </w:pPr>
      <w:r>
        <w:t>Install the certificate and private key on a secured Mac, export a password-protected .p12, and store it only in the business vault.</w:t>
      </w:r>
    </w:p>
    <w:p>
      <w:pPr>
        <w:keepLines/>
        <w:numPr>
          <w:ilvl w:val="0"/>
          <w:numId w:val="10"/>
        </w:numPr>
      </w:pPr>
      <w:r>
        <w:t>Create an Apple app-specific password for notarization and record the Team ID.</w:t>
      </w:r>
    </w:p>
    <w:p>
      <w:pPr>
        <w:keepLines/>
        <w:numPr>
          <w:ilvl w:val="0"/>
          <w:numId w:val="10"/>
        </w:numPr>
      </w:pPr>
      <w:r>
        <w:t>Add GitHub Actions secrets MAC_CSC_LINK, MAC_CSC_KEY_PASSWORD, APPLE_ID, APPLE_APP_SPECIFIC_PASSWORD, and APPLE_TEAM_ID. Values must never appear in logs.</w:t>
      </w:r>
    </w:p>
    <w:p>
      <w:pPr>
        <w:keepLines/>
        <w:numPr>
          <w:ilvl w:val="0"/>
          <w:numId w:val="10"/>
        </w:numPr>
      </w:pPr>
      <w:r>
        <w:t>Run the private release workflow. Verify code signature, hardened runtime, entitlements, Electron fuses, notarization, stapling, DMG, and ZIP update artifact.</w:t>
      </w:r>
    </w:p>
    <w:p>
      <w:pPr>
        <w:keepLines/>
        <w:numPr>
          <w:ilvl w:val="0"/>
          <w:numId w:val="10"/>
        </w:numPr>
      </w:pPr>
      <w:r>
        <w:t>Install on clean macOS 13+ Apple silicon and Intel systems with Gatekeeper enabled. Do not instruct users to bypass Gatekeeper.</w:t>
      </w:r>
    </w:p>
    <w:p>
      <w:pPr>
        <w:keepLines/>
        <w:numPr>
          <w:ilvl w:val="0"/>
          <w:numId w:val="12"/>
        </w:numPr>
      </w:pPr>
      <w:r>
        <w:t>codesign --verify succeeds.</w:t>
      </w:r>
    </w:p>
    <w:p>
      <w:pPr>
        <w:keepLines/>
        <w:numPr>
          <w:ilvl w:val="0"/>
          <w:numId w:val="12"/>
        </w:numPr>
      </w:pPr>
      <w:r>
        <w:t>spctl assessment succeeds.</w:t>
      </w:r>
    </w:p>
    <w:p>
      <w:pPr>
        <w:keepLines/>
        <w:numPr>
          <w:ilvl w:val="0"/>
          <w:numId w:val="12"/>
        </w:numPr>
      </w:pPr>
      <w:r>
        <w:t>stapler validate succeeds.</w:t>
      </w:r>
    </w:p>
    <w:p>
      <w:pPr>
        <w:keepLines/>
        <w:numPr>
          <w:ilvl w:val="0"/>
          <w:numId w:val="12"/>
        </w:numPr>
      </w:pPr>
      <w:r>
        <w:t>Clean Apple silicon and Intel installs launch without override.</w:t>
      </w:r>
    </w:p>
    <w:p>
      <w:pPr>
        <w:spacing w:after="80"/>
      </w:pPr>
      <w:r>
        <w:rPr>
          <w:b/>
        </w:rPr>
        <w:t xml:space="preserve">Apple Team ID: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7. Windows signing</w:t>
      </w:r>
    </w:p>
    <w:p>
      <w:pPr>
        <w:keepLines/>
        <w:numPr>
          <w:ilvl w:val="0"/>
          <w:numId w:val="10"/>
        </w:numPr>
      </w:pPr>
      <w:r>
        <w:t>Purchase an Authenticode certificate in the legal seller’s name from a trusted provider. Prefer the provider’s supported hardware- or cloud-protected signing workflow.</w:t>
      </w:r>
    </w:p>
    <w:p>
      <w:pPr>
        <w:keepLines/>
        <w:numPr>
          <w:ilvl w:val="0"/>
          <w:numId w:val="10"/>
        </w:numPr>
      </w:pPr>
      <w:r>
        <w:t>Complete identity verification and document who controls signing access.</w:t>
      </w:r>
    </w:p>
    <w:p>
      <w:pPr>
        <w:keepLines/>
        <w:numPr>
          <w:ilvl w:val="0"/>
          <w:numId w:val="10"/>
        </w:numPr>
      </w:pPr>
      <w:r>
        <w:t>If the CI path supports an exportable PFX, store the protected file in the vault and add WIN_CSC_LINK and WIN_CSC_KEY_PASSWORD to GitHub Actions secrets.</w:t>
      </w:r>
    </w:p>
    <w:p>
      <w:pPr>
        <w:keepLines/>
        <w:numPr>
          <w:ilvl w:val="0"/>
          <w:numId w:val="10"/>
        </w:numPr>
      </w:pPr>
      <w:r>
        <w:t>Require a trusted timestamp so signatures remain valid after certificate expiry.</w:t>
      </w:r>
    </w:p>
    <w:p>
      <w:pPr>
        <w:keepLines/>
        <w:numPr>
          <w:ilvl w:val="0"/>
          <w:numId w:val="10"/>
        </w:numPr>
      </w:pPr>
      <w:r>
        <w:t>Build the private draft Windows installer. Verify publisher, chain, timestamp, NSIS behavior, and retained app data.</w:t>
      </w:r>
    </w:p>
    <w:p>
      <w:pPr>
        <w:keepLines/>
        <w:numPr>
          <w:ilvl w:val="0"/>
          <w:numId w:val="10"/>
        </w:numPr>
      </w:pPr>
      <w:r>
        <w:t>Install on clean Windows 10 22H2 and Windows 11 x64 systems with SmartScreen enabled. Record reputation warnings separately from signature validity.</w:t>
      </w:r>
    </w:p>
    <w:p>
      <w:pPr>
        <w:keepLines/>
        <w:numPr>
          <w:ilvl w:val="0"/>
          <w:numId w:val="12"/>
        </w:numPr>
      </w:pPr>
      <w:r>
        <w:t>Signature and timestamp verify.</w:t>
      </w:r>
    </w:p>
    <w:p>
      <w:pPr>
        <w:keepLines/>
        <w:numPr>
          <w:ilvl w:val="0"/>
          <w:numId w:val="12"/>
        </w:numPr>
      </w:pPr>
      <w:r>
        <w:t>Publisher matches the legal seller.</w:t>
      </w:r>
    </w:p>
    <w:p>
      <w:pPr>
        <w:keepLines/>
        <w:numPr>
          <w:ilvl w:val="0"/>
          <w:numId w:val="12"/>
        </w:numPr>
      </w:pPr>
      <w:r>
        <w:t>Windows 10 and 11 clean installs pass.</w:t>
      </w:r>
    </w:p>
    <w:p>
      <w:pPr>
        <w:keepLines/>
        <w:numPr>
          <w:ilvl w:val="0"/>
          <w:numId w:val="12"/>
        </w:numPr>
      </w:pPr>
      <w:r>
        <w:t>Upgrade and uninstall preserve SQLite data unless the user explicitly deletes it.</w:t>
      </w:r>
    </w:p>
    <w:p>
      <w:pPr>
        <w:spacing w:after="80"/>
      </w:pPr>
      <w:r>
        <w:rPr>
          <w:b/>
        </w:rPr>
        <w:t xml:space="preserve">Certificate provider: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8. Cloudflare R2 and signed updates</w:t>
      </w:r>
    </w:p>
    <w:p>
      <w:pPr>
        <w:keepLines/>
        <w:numPr>
          <w:ilvl w:val="0"/>
          <w:numId w:val="10"/>
        </w:numPr>
      </w:pPr>
      <w:r>
        <w:t>Create a business-owned Cloudflare account, enable two-factor authentication, and create an R2 bucket dedicated to release artifacts only.</w:t>
      </w:r>
    </w:p>
    <w:p>
      <w:pPr>
        <w:keepLines/>
        <w:numPr>
          <w:ilvl w:val="0"/>
          <w:numId w:val="10"/>
        </w:numPr>
      </w:pPr>
      <w:r>
        <w:t>Connect releases.godfin.dev to the bucket and verify HTTPS. Do not place customer data or desktop backups in this bucket.</w:t>
      </w:r>
    </w:p>
    <w:p>
      <w:pPr>
        <w:keepLines/>
        <w:numPr>
          <w:ilvl w:val="0"/>
          <w:numId w:val="10"/>
        </w:numPr>
      </w:pPr>
      <w:r>
        <w:t>Create a least-privilege R2 API token for release automation. Add GitHub secrets R2_ACCESS_KEY_ID, R2_SECRET_ACCESS_KEY, R2_ACCOUNT_ID, and R2_RELEASE_BUCKET.</w:t>
      </w:r>
    </w:p>
    <w:p>
      <w:pPr>
        <w:keepLines/>
        <w:numPr>
          <w:ilvl w:val="0"/>
          <w:numId w:val="10"/>
        </w:numPr>
      </w:pPr>
      <w:r>
        <w:t>Keep release binaries under immutable versioned paths such as /v0.1.0/&lt;artifact&gt;. Never overwrite a released binary.</w:t>
      </w:r>
    </w:p>
    <w:p>
      <w:pPr>
        <w:keepLines/>
        <w:numPr>
          <w:ilvl w:val="0"/>
          <w:numId w:val="10"/>
        </w:numPr>
      </w:pPr>
      <w:r>
        <w:t>Verify Content-Type, Content-Disposition, range requests, checksums, blockmaps, and architecture-specific latest metadata.</w:t>
      </w:r>
    </w:p>
    <w:p>
      <w:pPr>
        <w:keepLines/>
        <w:numPr>
          <w:ilvl w:val="0"/>
          <w:numId w:val="10"/>
        </w:numPr>
      </w:pPr>
      <w:r>
        <w:t>For the first 5% update cohort, the promote-updates workflow requires PUBLISH_STAGED_RELEASE. Advancing to 25%, 50%, or 100% requires ADVANCE_AFTER_HEALTH_REVIEW. Both use the protected release-production environment and must not run before explicit public-launch authorization.</w:t>
      </w:r>
    </w:p>
    <w:p>
      <w:pPr>
        <w:keepLines/>
        <w:numPr>
          <w:ilvl w:val="0"/>
          <w:numId w:val="10"/>
        </w:numPr>
      </w:pPr>
      <w:r>
        <w:t>Test rollback with a previously reviewed signed release using the separate rollback workflow and the exact confirmation ROLLBACK_SIGNED_RELEASE.</w:t>
      </w:r>
    </w:p>
    <w:p>
      <w:pPr>
        <w:keepLines/>
        <w:numPr>
          <w:ilvl w:val="0"/>
          <w:numId w:val="12"/>
        </w:numPr>
      </w:pPr>
      <w:r>
        <w:t>Anonymous read works; list/write does not.</w:t>
      </w:r>
    </w:p>
    <w:p>
      <w:pPr>
        <w:keepLines/>
        <w:numPr>
          <w:ilvl w:val="0"/>
          <w:numId w:val="12"/>
        </w:numPr>
      </w:pPr>
      <w:r>
        <w:t>Versioned assets are immutable.</w:t>
      </w:r>
    </w:p>
    <w:p>
      <w:pPr>
        <w:keepLines/>
        <w:numPr>
          <w:ilvl w:val="0"/>
          <w:numId w:val="12"/>
        </w:numPr>
      </w:pPr>
      <w:r>
        <w:t>SHA-256 checksums match a fresh download.</w:t>
      </w:r>
    </w:p>
    <w:p>
      <w:pPr>
        <w:keepLines/>
        <w:numPr>
          <w:ilvl w:val="0"/>
          <w:numId w:val="12"/>
        </w:numPr>
      </w:pPr>
      <w:r>
        <w:t>Updater detects the correct OS/architecture artifact.</w:t>
      </w:r>
    </w:p>
    <w:p>
      <w:pPr>
        <w:keepLines/>
        <w:numPr>
          <w:ilvl w:val="0"/>
          <w:numId w:val="12"/>
        </w:numPr>
      </w:pPr>
      <w:r>
        <w:t>Rollback metadata restores the reviewed previous version.</w:t>
      </w:r>
    </w:p>
    <w:p>
      <w:pPr>
        <w:spacing w:after="80"/>
      </w:pPr>
      <w:r>
        <w:rPr>
          <w:b/>
        </w:rPr>
        <w:t xml:space="preserve">R2 account ID (not secret): </w:t>
      </w:r>
      <w:r>
        <w:t>__________________________________________________________________________</w:t>
      </w:r>
    </w:p>
    <w:p>
      <w:pPr>
        <w:spacing w:after="80"/>
      </w:pPr>
      <w:r>
        <w:rPr>
          <w:b/>
        </w:rPr>
        <w:t xml:space="preserve">Bucket: </w:t>
      </w:r>
      <w:r>
        <w:t>__________________________________________________________________________</w:t>
      </w:r>
    </w:p>
    <w:p>
      <w:pPr>
        <w:spacing w:after="80"/>
      </w:pPr>
      <w:r>
        <w:rPr>
          <w:b/>
        </w:rPr>
        <w:t xml:space="preserve">Update domain: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9. Market-data access for Max net worth</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KEY CUSTODY  </w:t>
      </w:r>
      <w:r>
        <w:rPr>
          <w:rFonts w:ascii="Calibri" w:hAnsi="Calibri"/>
          <w:color w:val="172033"/>
          <w:sz w:val="21"/>
        </w:rPr>
        <w:t>GODFIN does not need a shared Twelve Data key. Each user supplies a key that is encrypted locally and sent only to Twelve Data when that user requests a quote.</w:t>
      </w:r>
    </w:p>
    <w:p>
      <w:pPr>
        <w:keepLines/>
        <w:numPr>
          <w:ilvl w:val="0"/>
          <w:numId w:val="10"/>
        </w:numPr>
      </w:pPr>
      <w:r>
        <w:t>Review Twelve Data’s current plans, market coverage, attribution, caching, redistribution, and rate-limit terms with counsel or a responsible product owner.</w:t>
      </w:r>
    </w:p>
    <w:p>
      <w:pPr>
        <w:keepLines/>
        <w:numPr>
          <w:ilvl w:val="0"/>
          <w:numId w:val="10"/>
        </w:numPr>
      </w:pPr>
      <w:r>
        <w:t>Define the supported liquid instruments and symbol format in support documentation. Do not promise universal coverage or uninterrupted quotes.</w:t>
      </w:r>
    </w:p>
    <w:p>
      <w:pPr>
        <w:keepLines/>
        <w:numPr>
          <w:ilvl w:val="0"/>
          <w:numId w:val="10"/>
        </w:numPr>
      </w:pPr>
      <w:r>
        <w:t>Test stock, ETF, mutual-fund, crypto, bond, metal, and currency-conversion requests with a personal test key. Never place that key in Vercel, GitHub, screenshots, or fixtures.</w:t>
      </w:r>
    </w:p>
    <w:p>
      <w:pPr>
        <w:keepLines/>
        <w:numPr>
          <w:ilvl w:val="0"/>
          <w:numId w:val="10"/>
        </w:numPr>
      </w:pPr>
      <w:r>
        <w:t>Verify missing, expired, rate-limited, invalid, and unavailable quotes show a recoverable error and never break manual assets or authoritative totals.</w:t>
      </w:r>
    </w:p>
    <w:p>
      <w:pPr>
        <w:keepLines/>
        <w:numPr>
          <w:ilvl w:val="0"/>
          <w:numId w:val="10"/>
        </w:numPr>
      </w:pPr>
      <w:r>
        <w:t>Confirm land, property, gems, private assets, and unsupported instruments always require user-entered source, valuation date, and review/expiry date.</w:t>
      </w:r>
    </w:p>
    <w:p>
      <w:pPr>
        <w:keepLines/>
        <w:numPr>
          <w:ilvl w:val="0"/>
          <w:numId w:val="12"/>
        </w:numPr>
      </w:pPr>
      <w:r>
        <w:t>Terms and support scope reviewed.</w:t>
      </w:r>
    </w:p>
    <w:p>
      <w:pPr>
        <w:keepLines/>
        <w:numPr>
          <w:ilvl w:val="0"/>
          <w:numId w:val="12"/>
        </w:numPr>
      </w:pPr>
      <w:r>
        <w:t>A test key works and remains encrypted locally.</w:t>
      </w:r>
    </w:p>
    <w:p>
      <w:pPr>
        <w:keepLines/>
        <w:numPr>
          <w:ilvl w:val="0"/>
          <w:numId w:val="12"/>
        </w:numPr>
      </w:pPr>
      <w:r>
        <w:t>Quote failure leaves manual calculations usable.</w:t>
      </w:r>
    </w:p>
    <w:p>
      <w:pPr>
        <w:keepLines/>
        <w:numPr>
          <w:ilvl w:val="0"/>
          <w:numId w:val="12"/>
        </w:numPr>
      </w:pPr>
      <w:r>
        <w:t>Freshness, provenance, currency, and expiry are visible.</w:t>
      </w:r>
    </w:p>
    <w:p>
      <w:pPr>
        <w:pStyle w:val="RunbookCaption"/>
      </w:pPr>
      <w:r>
        <w:t xml:space="preserve">Official reference: </w:t>
      </w:r>
      <w:hyperlink r:id="rId16">
        <w:r>
          <w:rPr>
            <w:color w:val="2E74B5"/>
            <w:u w:val="single"/>
          </w:rPr>
          <w:t>Twelve Data API documentation</w:t>
        </w:r>
      </w:hyperlink>
    </w:p>
    <w:p>
      <w:pPr>
        <w:spacing w:after="80"/>
      </w:pPr>
      <w:r>
        <w:rPr>
          <w:b/>
        </w:rPr>
        <w:t xml:space="preserve">Reviewer: </w:t>
      </w:r>
      <w:r>
        <w:t>__________________________________________________________________________</w:t>
      </w:r>
    </w:p>
    <w:p>
      <w:pPr>
        <w:spacing w:after="80"/>
      </w:pPr>
      <w:r>
        <w:rPr>
          <w:b/>
        </w:rPr>
        <w:t xml:space="preserve">Supported-market decision date: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10. Reward-pilot privacy, payouts, and controls</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SAFE DEFAULT  </w:t>
      </w:r>
      <w:r>
        <w:rPr>
          <w:rFonts w:ascii="Calibri" w:hAnsi="Calibri"/>
          <w:color w:val="172033"/>
          <w:sz w:val="21"/>
        </w:rPr>
        <w:t>Keep reward_pilot disabled for launch unless every step below is complete. The ₹50,000 pilot is separate consent, off by default, and is not required for GODFIN’s core product.</w:t>
      </w:r>
    </w:p>
    <w:p>
      <w:pPr>
        <w:keepLines/>
        <w:numPr>
          <w:ilvl w:val="0"/>
          <w:numId w:val="10"/>
        </w:numPr>
      </w:pPr>
      <w:r>
        <w:t>Obtain written privacy and legal review of consent, participant eligibility, withdrawal, retention, cross-border processing if any, payout tax treatment, and incident response.</w:t>
      </w:r>
    </w:p>
    <w:p>
      <w:pPr>
        <w:keepLines/>
        <w:numPr>
          <w:ilvl w:val="0"/>
          <w:numId w:val="10"/>
        </w:numPr>
      </w:pPr>
      <w:r>
        <w:t>Approve the fixed economics: ₹100 for the first accepted 90-day aggregate bundle; ₹25 per net-new verified template family up to six; ₹10 per material variant up to five; maximum ₹300 per participant and ₹50,000 overall.</w:t>
      </w:r>
    </w:p>
    <w:p>
      <w:pPr>
        <w:keepLines/>
        <w:numPr>
          <w:ilvl w:val="0"/>
          <w:numId w:val="10"/>
        </w:numPr>
      </w:pPr>
      <w:r>
        <w:t>Fund a dedicated pilot payout budget and define who approves submissions, disputes, duplicate detection, and payouts.</w:t>
      </w:r>
    </w:p>
    <w:p>
      <w:pPr>
        <w:keepLines/>
        <w:numPr>
          <w:ilvl w:val="0"/>
          <w:numId w:val="10"/>
        </w:numPr>
      </w:pPr>
      <w:r>
        <w:t>Deploy a dedicated HTTPS ingestion endpoint. Configure GODFIN_REWARD_PILOT_URL only in a controlled candidate build. Never accept HTTP.</w:t>
      </w:r>
    </w:p>
    <w:p>
      <w:pPr>
        <w:keepLines/>
        <w:numPr>
          <w:ilvl w:val="0"/>
          <w:numId w:val="10"/>
        </w:numPr>
      </w:pPr>
      <w:r>
        <w:t>Keep payout identity in a separate access-controlled system from pseudonymized contributions. Define the linking token, access log, retention, and deletion process.</w:t>
      </w:r>
    </w:p>
    <w:p>
      <w:pPr>
        <w:keepLines/>
        <w:numPr>
          <w:ilvl w:val="0"/>
          <w:numId w:val="10"/>
        </w:numPr>
      </w:pPr>
      <w:r>
        <w:t>Use the local preview/redaction screen before submission. Reject names, account/card numbers, UPI/VPA, emails, phones, addresses, exact dates, exact amounts, balances, transaction descriptions, and raw statements.</w:t>
      </w:r>
    </w:p>
    <w:p>
      <w:pPr>
        <w:keepLines/>
        <w:numPr>
          <w:ilvl w:val="0"/>
          <w:numId w:val="10"/>
        </w:numPr>
      </w:pPr>
      <w:r>
        <w:t>Red-team the endpoint with synthetic identifiers and malformed payloads. Confirm the server rejects forbidden fields and the pilot cap cannot be exceeded under concurrency/retry.</w:t>
      </w:r>
    </w:p>
    <w:p>
      <w:pPr>
        <w:keepLines/>
        <w:numPr>
          <w:ilvl w:val="0"/>
          <w:numId w:val="10"/>
        </w:numPr>
      </w:pPr>
      <w:r>
        <w:t>Run a small internal dry run, reconcile accepted bundles to payouts, delete test identities, and obtain written approval before enabling the feature flag.</w:t>
      </w:r>
    </w:p>
    <w:p>
      <w:r>
        <w:br w:type="page"/>
      </w:r>
    </w:p>
    <w:p>
      <w:pPr>
        <w:keepLines/>
        <w:numPr>
          <w:ilvl w:val="0"/>
          <w:numId w:val="12"/>
        </w:numPr>
      </w:pPr>
      <w:r>
        <w:t>Legal/privacy review signed.</w:t>
      </w:r>
    </w:p>
    <w:p>
      <w:pPr>
        <w:keepLines/>
        <w:numPr>
          <w:ilvl w:val="0"/>
          <w:numId w:val="12"/>
        </w:numPr>
      </w:pPr>
      <w:r>
        <w:t>₹50,000 cap and ₹300 participant cap are enforced server-side.</w:t>
      </w:r>
    </w:p>
    <w:p>
      <w:pPr>
        <w:keepLines/>
        <w:numPr>
          <w:ilvl w:val="0"/>
          <w:numId w:val="12"/>
        </w:numPr>
      </w:pPr>
      <w:r>
        <w:t>Payout identity is separate from contribution data.</w:t>
      </w:r>
    </w:p>
    <w:p>
      <w:pPr>
        <w:keepLines/>
        <w:numPr>
          <w:ilvl w:val="0"/>
          <w:numId w:val="12"/>
        </w:numPr>
      </w:pPr>
      <w:r>
        <w:t>Redaction rejection tests pass.</w:t>
      </w:r>
    </w:p>
    <w:p>
      <w:pPr>
        <w:keepLines/>
        <w:numPr>
          <w:ilvl w:val="0"/>
          <w:numId w:val="12"/>
        </w:numPr>
      </w:pPr>
      <w:r>
        <w:t>Consent version, preview, withdrawal, retention, and audit evidence pass.</w:t>
      </w:r>
    </w:p>
    <w:p>
      <w:pPr>
        <w:keepLines/>
        <w:numPr>
          <w:ilvl w:val="0"/>
          <w:numId w:val="12"/>
        </w:numPr>
      </w:pPr>
      <w:r>
        <w:t>Feature remains off until written enablement approval.</w:t>
      </w:r>
    </w:p>
    <w:p>
      <w:pPr>
        <w:spacing w:after="80"/>
      </w:pPr>
      <w:r>
        <w:rPr>
          <w:b/>
        </w:rPr>
        <w:t xml:space="preserve">Pilot legal reviewer: </w:t>
      </w:r>
      <w:r>
        <w:t>__________________________________________________________________________</w:t>
      </w:r>
    </w:p>
    <w:p>
      <w:pPr>
        <w:spacing w:after="80"/>
      </w:pPr>
      <w:r>
        <w:rPr>
          <w:b/>
        </w:rPr>
        <w:t xml:space="preserve">Payout owner: </w:t>
      </w:r>
      <w:r>
        <w:t>__________________________________________________________________________</w:t>
      </w:r>
    </w:p>
    <w:p>
      <w:pPr>
        <w:spacing w:after="80"/>
      </w:pPr>
      <w:r>
        <w:rPr>
          <w:b/>
        </w:rPr>
        <w:t xml:space="preserve">Endpoint public hostname: </w:t>
      </w:r>
      <w:r>
        <w:t>__________________________________________________________________________</w:t>
      </w:r>
    </w:p>
    <w:p>
      <w:pPr>
        <w:spacing w:after="80"/>
      </w:pPr>
      <w:r>
        <w:rPr>
          <w:b/>
        </w:rPr>
        <w:t xml:space="preserve">Approval date: </w:t>
      </w:r>
      <w:r>
        <w:t>__________________________________________________________________________</w:t>
      </w:r>
    </w:p>
    <w:p>
      <w:pPr>
        <w:pStyle w:val="Heading1"/>
      </w:pPr>
      <w:r>
        <w:t>11. OpenDataLoader benchmark decision</w:t>
      </w:r>
    </w:p>
    <w:p>
      <w:pPr>
        <w:keepLines/>
        <w:numPr>
          <w:ilvl w:val="0"/>
          <w:numId w:val="10"/>
        </w:numPr>
      </w:pPr>
      <w:r>
        <w:t>Leave opendataloader_benchmark disabled in customer builds.</w:t>
      </w:r>
    </w:p>
    <w:p>
      <w:pPr>
        <w:keepLines/>
        <w:numPr>
          <w:ilvl w:val="0"/>
          <w:numId w:val="10"/>
        </w:numPr>
      </w:pPr>
      <w:r>
        <w:t>Lawfully assemble 200–500 privacy-safe, redacted statement fixtures covering supported formats and known failure modes. Do not use customer files without specific permission.</w:t>
      </w:r>
    </w:p>
    <w:p>
      <w:pPr>
        <w:keepLines/>
        <w:numPr>
          <w:ilvl w:val="0"/>
          <w:numId w:val="10"/>
        </w:numPr>
      </w:pPr>
      <w:r>
        <w:t>Manually label required fields and reconciliation totals. Record source format, parser outcome, manual corrections, runtime, and memory without storing financial identifiers.</w:t>
      </w:r>
    </w:p>
    <w:p>
      <w:pPr>
        <w:keepLines/>
        <w:numPr>
          <w:ilvl w:val="0"/>
          <w:numId w:val="10"/>
        </w:numPr>
      </w:pPr>
      <w:r>
        <w:t>Provide Java 11+ only in the isolated benchmark environment; do not silently add a Java dependency to customer packaging.</w:t>
      </w:r>
    </w:p>
    <w:p>
      <w:pPr>
        <w:keepLines/>
        <w:numPr>
          <w:ilvl w:val="0"/>
          <w:numId w:val="10"/>
        </w:numPr>
      </w:pPr>
      <w:r>
        <w:t>Run the current extractor and OpenDataLoader adapter on the same corpus. The decisive metric is complete reconciliation without manual correction, followed by field accuracy, runtime, memory, packaging size, and failure clarity.</w:t>
      </w:r>
    </w:p>
    <w:p>
      <w:pPr>
        <w:keepLines/>
        <w:numPr>
          <w:ilvl w:val="0"/>
          <w:numId w:val="10"/>
        </w:numPr>
      </w:pPr>
      <w:r>
        <w:t>Ship only if the measured accuracy gain justifies Java packaging and all supported OS installers pass. Otherwise document the decision and retain the current extractor.</w:t>
      </w:r>
    </w:p>
    <w:p>
      <w:pPr>
        <w:keepLines/>
        <w:numPr>
          <w:ilvl w:val="0"/>
          <w:numId w:val="12"/>
        </w:numPr>
      </w:pPr>
      <w:r>
        <w:t>Corpus is lawfully sourced and fully redacted.</w:t>
      </w:r>
    </w:p>
    <w:p>
      <w:pPr>
        <w:keepLines/>
        <w:numPr>
          <w:ilvl w:val="0"/>
          <w:numId w:val="12"/>
        </w:numPr>
      </w:pPr>
      <w:r>
        <w:t>Labels and reconciliation totals are independently reviewed.</w:t>
      </w:r>
    </w:p>
    <w:p>
      <w:pPr>
        <w:keepLines/>
        <w:numPr>
          <w:ilvl w:val="0"/>
          <w:numId w:val="12"/>
        </w:numPr>
      </w:pPr>
      <w:r>
        <w:t>Both extractors run on identical fixtures.</w:t>
      </w:r>
    </w:p>
    <w:p>
      <w:pPr>
        <w:keepLines/>
        <w:numPr>
          <w:ilvl w:val="0"/>
          <w:numId w:val="12"/>
        </w:numPr>
      </w:pPr>
      <w:r>
        <w:t>Ship/no-ship decision and evidence are archived.</w:t>
      </w:r>
    </w:p>
    <w:p>
      <w:pPr>
        <w:spacing w:after="80"/>
      </w:pPr>
      <w:r>
        <w:rPr>
          <w:b/>
        </w:rPr>
        <w:t xml:space="preserve">Corpus owner: </w:t>
      </w:r>
      <w:r>
        <w:t>__________________________________________________________________________</w:t>
      </w:r>
    </w:p>
    <w:p>
      <w:pPr>
        <w:spacing w:after="80"/>
      </w:pPr>
      <w:r>
        <w:rPr>
          <w:b/>
        </w:rPr>
        <w:t xml:space="preserve">Fixture count: </w:t>
      </w:r>
      <w:r>
        <w:t>__________________________________________________________________________</w:t>
      </w:r>
    </w:p>
    <w:p>
      <w:pPr>
        <w:spacing w:after="80"/>
      </w:pPr>
      <w:r>
        <w:rPr>
          <w:b/>
        </w:rPr>
        <w:t xml:space="preserve">Decision: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12. Clean-system packaging and recovery matrix</w:t>
      </w:r>
    </w:p>
    <w:tbl>
      <w:tblPr>
        <w:tblStyle w:val="TableGrid"/>
        <w:tblW w:type="dxa" w:w="9360"/>
        <w:tblLayout w:type="fixed"/>
        <w:tblLook w:firstColumn="1" w:firstRow="1" w:lastColumn="0" w:lastRow="0" w:noHBand="0" w:noVBand="1" w:val="04A0"/>
        <w:tblInd w:w="120" w:type="dxa"/>
      </w:tblPr>
      <w:tblGrid>
        <w:gridCol w:w="1800"/>
        <w:gridCol w:w="750"/>
        <w:gridCol w:w="950"/>
        <w:gridCol w:w="850"/>
        <w:gridCol w:w="1300"/>
        <w:gridCol w:w="1000"/>
        <w:gridCol w:w="2710"/>
      </w:tblGrid>
      <w:tr>
        <w:trPr>
          <w:tblHeader w:val="true"/>
        </w:trPr>
        <w:tc>
          <w:tcPr>
            <w:tcW w:type="dxa" w:w="1800"/>
            <w:shd w:fill="E8EEF5"/>
            <w:tcMar>
              <w:top w:w="80" w:type="dxa"/>
              <w:start w:w="120" w:type="dxa"/>
              <w:bottom w:w="80" w:type="dxa"/>
              <w:end w:w="120" w:type="dxa"/>
            </w:tcMar>
            <w:vAlign w:val="center"/>
          </w:tcPr>
          <w:p>
            <w:pPr>
              <w:spacing w:after="0"/>
            </w:pPr>
            <w:r>
              <w:rPr>
                <w:rFonts w:ascii="Calibri" w:hAnsi="Calibri"/>
                <w:b/>
                <w:color w:val="163A5F"/>
                <w:sz w:val="19"/>
              </w:rPr>
              <w:t>Platform</w:t>
            </w:r>
          </w:p>
        </w:tc>
        <w:tc>
          <w:tcPr>
            <w:tcW w:type="dxa" w:w="750"/>
            <w:shd w:fill="E8EEF5"/>
            <w:tcMar>
              <w:top w:w="80" w:type="dxa"/>
              <w:start w:w="120" w:type="dxa"/>
              <w:bottom w:w="80" w:type="dxa"/>
              <w:end w:w="120" w:type="dxa"/>
            </w:tcMar>
            <w:vAlign w:val="center"/>
          </w:tcPr>
          <w:p>
            <w:pPr>
              <w:spacing w:after="0"/>
            </w:pPr>
            <w:r>
              <w:rPr>
                <w:rFonts w:ascii="Calibri" w:hAnsi="Calibri"/>
                <w:b/>
                <w:color w:val="163A5F"/>
                <w:sz w:val="19"/>
              </w:rPr>
              <w:t>Install</w:t>
            </w:r>
          </w:p>
        </w:tc>
        <w:tc>
          <w:tcPr>
            <w:tcW w:type="dxa" w:w="950"/>
            <w:shd w:fill="E8EEF5"/>
            <w:tcMar>
              <w:top w:w="80" w:type="dxa"/>
              <w:start w:w="120" w:type="dxa"/>
              <w:bottom w:w="80" w:type="dxa"/>
              <w:end w:w="120" w:type="dxa"/>
            </w:tcMar>
            <w:vAlign w:val="center"/>
          </w:tcPr>
          <w:p>
            <w:pPr>
              <w:spacing w:after="0"/>
            </w:pPr>
            <w:r>
              <w:rPr>
                <w:rFonts w:ascii="Calibri" w:hAnsi="Calibri"/>
                <w:b/>
                <w:color w:val="163A5F"/>
                <w:sz w:val="19"/>
              </w:rPr>
              <w:t>Upgrade</w:t>
            </w:r>
          </w:p>
        </w:tc>
        <w:tc>
          <w:tcPr>
            <w:tcW w:type="dxa" w:w="850"/>
            <w:shd w:fill="E8EEF5"/>
            <w:tcMar>
              <w:top w:w="80" w:type="dxa"/>
              <w:start w:w="120" w:type="dxa"/>
              <w:bottom w:w="80" w:type="dxa"/>
              <w:end w:w="120" w:type="dxa"/>
            </w:tcMar>
            <w:vAlign w:val="center"/>
          </w:tcPr>
          <w:p>
            <w:pPr>
              <w:spacing w:after="0"/>
            </w:pPr>
            <w:r>
              <w:rPr>
                <w:rFonts w:ascii="Calibri" w:hAnsi="Calibri"/>
                <w:b/>
                <w:color w:val="163A5F"/>
                <w:sz w:val="19"/>
              </w:rPr>
              <w:t>Offline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Data/key preserved</w:t>
            </w:r>
          </w:p>
        </w:tc>
        <w:tc>
          <w:tcPr>
            <w:tcW w:type="dxa" w:w="1000"/>
            <w:shd w:fill="E8EEF5"/>
            <w:tcMar>
              <w:top w:w="80" w:type="dxa"/>
              <w:start w:w="120" w:type="dxa"/>
              <w:bottom w:w="80" w:type="dxa"/>
              <w:end w:w="120" w:type="dxa"/>
            </w:tcMar>
            <w:vAlign w:val="center"/>
          </w:tcPr>
          <w:p>
            <w:pPr>
              <w:spacing w:after="0"/>
            </w:pPr>
            <w:r>
              <w:rPr>
                <w:rFonts w:ascii="Calibri" w:hAnsi="Calibri"/>
                <w:b/>
                <w:color w:val="163A5F"/>
                <w:sz w:val="19"/>
              </w:rPr>
              <w:t>Uninstall</w:t>
            </w:r>
          </w:p>
        </w:tc>
        <w:tc>
          <w:tcPr>
            <w:tcW w:type="dxa" w:w="2710"/>
            <w:shd w:fill="E8EEF5"/>
            <w:tcMar>
              <w:top w:w="80" w:type="dxa"/>
              <w:start w:w="120" w:type="dxa"/>
              <w:bottom w:w="80" w:type="dxa"/>
              <w:end w:w="120" w:type="dxa"/>
            </w:tcMar>
            <w:vAlign w:val="center"/>
          </w:tcPr>
          <w:p>
            <w:pPr>
              <w:spacing w:after="0"/>
            </w:pPr>
            <w:r>
              <w:rPr>
                <w:rFonts w:ascii="Calibri" w:hAnsi="Calibri"/>
                <w:b/>
                <w:color w:val="163A5F"/>
                <w:sz w:val="19"/>
              </w:rPr>
              <w:t>Evidence</w:t>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macOS 13+ arm64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macOS 13+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Windows 10 22H2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Windows 11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Ubuntu 22.04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keepLines/>
        <w:numPr>
          <w:ilvl w:val="0"/>
          <w:numId w:val="10"/>
        </w:numPr>
      </w:pPr>
      <w:r>
        <w:t>Snapshot the clean system, install the signed candidate, set a synthetic PIN, import a redacted fixture, classify one item, create a backup, and record database path and app version.</w:t>
      </w:r>
    </w:p>
    <w:p>
      <w:pPr>
        <w:keepLines/>
        <w:numPr>
          <w:ilvl w:val="0"/>
          <w:numId w:val="10"/>
        </w:numPr>
      </w:pPr>
      <w:r>
        <w:t>Restart online and offline. Confirm localhost binding, no cloud ledger, correct session behavior, encrypted secrets, and deterministic operation without AI.</w:t>
      </w:r>
    </w:p>
    <w:p>
      <w:pPr>
        <w:keepLines/>
        <w:numPr>
          <w:ilvl w:val="0"/>
          <w:numId w:val="10"/>
        </w:numPr>
      </w:pPr>
      <w:r>
        <w:t>If Ollama is absent, confirm GODFIN opens the official installer and never silently installs. Test no-AI mode. On capable hardware, test the recommended signed-registry model path.</w:t>
      </w:r>
    </w:p>
    <w:p>
      <w:pPr>
        <w:keepLines/>
        <w:numPr>
          <w:ilvl w:val="0"/>
          <w:numId w:val="10"/>
        </w:numPr>
      </w:pPr>
      <w:r>
        <w:t>Upgrade from the previous candidate. Confirm SQLite, encryption key, installation ID, license, settings, merchant memory, backup history, and reports remain valid.</w:t>
      </w:r>
    </w:p>
    <w:p>
      <w:pPr>
        <w:keepLines/>
        <w:numPr>
          <w:ilvl w:val="0"/>
          <w:numId w:val="10"/>
        </w:numPr>
      </w:pPr>
      <w:r>
        <w:t>Exercise rollback and restore on a copy. Confirm pre-migration backup and restart-safe additive migrations.</w:t>
      </w:r>
    </w:p>
    <w:p>
      <w:pPr>
        <w:keepLines/>
        <w:numPr>
          <w:ilvl w:val="0"/>
          <w:numId w:val="10"/>
        </w:numPr>
      </w:pPr>
      <w:r>
        <w:t>Uninstall using the platform default. Confirm application data is retained unless the user explicitly chooses deletion; document the manual removal path.</w:t>
      </w:r>
    </w:p>
    <w:p>
      <w:pPr>
        <w:keepLines/>
        <w:numPr>
          <w:ilvl w:val="0"/>
          <w:numId w:val="10"/>
        </w:numPr>
      </w:pPr>
      <w:r>
        <w:t>Record cold start, common navigation p95, 10,000-row filter, 1,000-row import, and idle memory against the committed performance budgets. Reject accepted-baseline regression above 15%.</w:t>
      </w:r>
    </w:p>
    <w:p>
      <w:pPr>
        <w:spacing w:after="80"/>
      </w:pPr>
      <w:r>
        <w:rPr>
          <w:b/>
        </w:rPr>
        <w:t xml:space="preserve">Test coordinator: </w:t>
      </w:r>
      <w:r>
        <w:t>__________________________________________________________________________</w:t>
      </w:r>
    </w:p>
    <w:p>
      <w:pPr>
        <w:spacing w:after="80"/>
      </w:pPr>
      <w:r>
        <w:rPr>
          <w:b/>
        </w:rPr>
        <w:t xml:space="preserve">Candidate version: </w:t>
      </w:r>
      <w:r>
        <w:t>__________________________________________________________________________</w:t>
      </w:r>
    </w:p>
    <w:p>
      <w:pPr>
        <w:spacing w:after="80"/>
      </w:pPr>
      <w:r>
        <w:rPr>
          <w:b/>
        </w:rPr>
        <w:t xml:space="preserve">Evidence folder: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13. Security, privacy, payment, and recovery evidence</w:t>
      </w:r>
    </w:p>
    <w:p>
      <w:pPr>
        <w:keepLines/>
        <w:numPr>
          <w:ilvl w:val="0"/>
          <w:numId w:val="12"/>
        </w:numPr>
      </w:pPr>
      <w:r>
        <w:t>Backend: all 1,008 tests passed in GitHub Actions run 32787609617 under clean Python 3.12 on exact candidate 3a26090, including auth/PIN, encryption, migrations, backups, merchant upsert, licenses, local trust, Gmail coverage/restart handling, exact response contracts for all 182 API operations, certified statement parsers, hostile-file preflight, goal/simulation/recurring behavior, CA tax pack, classification memory, performance, net worth, behavior insights, reward-pilot redaction, and UTC finance-fetch regressions.</w:t>
      </w:r>
    </w:p>
    <w:p>
      <w:pPr>
        <w:keepLines/>
        <w:numPr>
          <w:ilvl w:val="0"/>
          <w:numId w:val="12"/>
        </w:numPr>
      </w:pPr>
      <w:r>
        <w:t>Independent finance oracle: golden_ledger_v1.json is evaluated by a standard-library-only oracle that imports no application calculation code. Dashboard, transactions, cash flow, FY reports, encrypted CA pack, income, profile, subscriptions, goals, net worth, audit aggregates, and AI non-authority agree with the independently expected values.</w:t>
      </w:r>
    </w:p>
    <w:p>
      <w:pPr>
        <w:keepLines/>
        <w:numPr>
          <w:ilvl w:val="0"/>
          <w:numId w:val="12"/>
        </w:numPr>
      </w:pPr>
      <w:r>
        <w:t>Private parser fixtures: owner-supplied SBI, HDFC, and Kotak PDFs are recognized as sbi_savings, hdfc_savings, and kotak_savings and reconcile exactly to 29, 306, and 497 rows. Only hashes and aggregate evidence are retained; the PDFs are not copied into the repository.</w:t>
      </w:r>
    </w:p>
    <w:p>
      <w:pPr>
        <w:keepLines/>
        <w:numPr>
          <w:ilvl w:val="0"/>
          <w:numId w:val="12"/>
        </w:numPr>
      </w:pPr>
      <w:r>
        <w:t>Frontend: lint, static accessibility/contrast, memory-only authentication, build-identity, secure-password, tier-navigation, and production-build gates pass. The deterministic inventory records 422 controls across 19 route scopes. GitHub Actions run 32787609617 also passed the production smoke and accessibility suites in Chromium, Firefox, and WebKit; native screen-reader and signed-package interaction remain separate gates.</w:t>
      </w:r>
    </w:p>
    <w:p>
      <w:pPr>
        <w:keepLines/>
        <w:numPr>
          <w:ilvl w:val="0"/>
          <w:numId w:val="12"/>
        </w:numPr>
      </w:pPr>
      <w:r>
        <w:t>Website: entitlement/payment contract verification, five Cashfree tests, three strict webhook-body tests, three lifetime-upgrade tests, 10 ordered migration hashes, production build, real-app product chapters, reduced-motion fallbacks, lifetime/no-bundled-credit pricing, security headers, checkout safe-disable behavior, and dependency audit pass. The previously measured production URL scored Lighthouse performance 99, accessibility 100, and SEO 100, with LCP 1.73 seconds and CLS 0; repeat this measurement after deploying the exact final SHA.</w:t>
      </w:r>
    </w:p>
    <w:p>
      <w:pPr>
        <w:keepLines/>
        <w:numPr>
          <w:ilvl w:val="0"/>
          <w:numId w:val="12"/>
        </w:numPr>
      </w:pPr>
      <w:r>
        <w:t>Dependencies: runtime, test, and build Python locks are separated and hash-locked; frontend, website, desktop, and Playwright workspaces use npm ci. Audits report zero unaccepted known vulnerabilities. The Gmail API client is explicit in runtime requirements.</w:t>
      </w:r>
    </w:p>
    <w:p>
      <w:pPr>
        <w:keepLines/>
        <w:numPr>
          <w:ilvl w:val="0"/>
          <w:numId w:val="12"/>
        </w:numPr>
      </w:pPr>
      <w:r>
        <w:t>Supply chain: deterministic CycloneDX 1.6 SBOM and third-party notices cover 1,035 unique components with zero unresolved license identifiers. Human review of conditional licenses remains a required fail-closed release gate.</w:t>
      </w:r>
    </w:p>
    <w:p>
      <w:pPr>
        <w:keepLines/>
        <w:numPr>
          <w:ilvl w:val="0"/>
          <w:numId w:val="12"/>
        </w:numPr>
      </w:pPr>
      <w:r>
        <w:t>Release engineering: 12/12 desktop update/release workflow tests and 11/11 package privacy checks pass. All GitHub Actions are pinned to verified 40-character commit SHAs, checksum-pinned Gitleaks is installed in CI, and release provenance binds the exact commit, tag, package version, SBOM, notices, and checksums.</w:t>
      </w:r>
    </w:p>
    <w:p>
      <w:pPr>
        <w:keepLines/>
        <w:numPr>
          <w:ilvl w:val="0"/>
          <w:numId w:val="12"/>
        </w:numPr>
      </w:pPr>
      <w:r>
        <w:t>Local packaging: the older 3a44f00 macOS arm64 build passed package verification with first start 2.997 seconds, restart 1.033 seconds, idle memory 602.9 MB across five processes, database preservation, local trust boundary, maintenance boundary, bundled-backend auto-start, and Gmail callback-path checks. DMG SHA-256: f960c103a8c584a9d45e31d39258a7149ae509dac35a6cb02914c52e6057b36b. ZIP SHA-256: 00b91ea7ce3ed5fbad5dc62bff03deae312a95ea962956fe9dc18651b57e4e0a. This evidence does not cover 3a26090; a new signed/notarized package is required.</w:t>
      </w:r>
    </w:p>
    <w:p>
      <w:pPr>
        <w:keepLines/>
        <w:numPr>
          <w:ilvl w:val="0"/>
          <w:numId w:val="12"/>
        </w:numPr>
      </w:pPr>
      <w:r>
        <w:t>Secrets: Gitleaks scanned the complete cleaned 154-commit history and the staged remediation diff with no leaks. No real statements, databases, tokens, keys, or customer screenshots are tracked.</w:t>
      </w:r>
    </w:p>
    <w:p>
      <w:pPr>
        <w:keepLines/>
        <w:numPr>
          <w:ilvl w:val="0"/>
          <w:numId w:val="12"/>
        </w:numPr>
      </w:pPr>
      <w:r>
        <w:t>Recovery: empty database bootstrap, schema-revision backup, retained daily/weekly backups, restore-on-copy, upgrade, rollback, and license offline-grace tests pass.</w:t>
      </w:r>
    </w:p>
    <w:p>
      <w:pPr>
        <w:keepLines/>
        <w:numPr>
          <w:ilvl w:val="0"/>
          <w:numId w:val="12"/>
        </w:numPr>
      </w:pPr>
      <w:r>
        <w:t>Payment: test-mode replay, amount/currency mismatch, invalid signature, unauthenticated checkout, device limit, deactivation, and resend behavior pass after provider credentials are available.</w:t>
      </w:r>
    </w:p>
    <w:p>
      <w:pPr>
        <w:keepLines/>
        <w:numPr>
          <w:ilvl w:val="0"/>
          <w:numId w:val="12"/>
        </w:numPr>
      </w:pPr>
      <w:r>
        <w:t>Privacy: app data remains local; sponsor card is static/non-personalized; behavior insights are never used for consequential decisions; pilot remains off unless separately approved.</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CI RELEASE GATE  </w:t>
      </w:r>
      <w:r>
        <w:rPr>
          <w:rFonts w:ascii="Calibri" w:hAnsi="Calibri"/>
          <w:color w:val="172033"/>
          <w:sz w:val="21"/>
        </w:rPr>
        <w:t>Source candidate 3a26090 passed all six jobs in GitHub Actions run 32787609617, including the full backend suite, supply-chain and secret checks, desktop audits, website/browser matrices, and Chromium/Firefox/WebKit app accessibility. The repository API then confirmed PRIVATE. Any later code change requires a new exact-SHA green run before tagging; source CI does not replace signed-package, provider, legal, or launch authorization gates.</w:t>
      </w:r>
    </w:p>
    <w:p>
      <w:pPr>
        <w:pStyle w:val="Heading2"/>
      </w:pPr>
      <w:r>
        <w:t>13.1 Preserve the verified private CI gate</w:t>
      </w:r>
    </w:p>
    <w:p>
      <w:pPr>
        <w:keepLines/>
        <w:numPr>
          <w:ilvl w:val="0"/>
          <w:numId w:val="10"/>
        </w:numPr>
      </w:pPr>
      <w:r>
        <w:t>Retain https://github.com/oculusrex14/GODFIN/actions/runs/32787609617 as exact-source evidence for commit 3a26090a52531d39481b7cdff305d3d6a7812542. All six jobs completed successfully on 25 August 2026.</w:t>
      </w:r>
    </w:p>
    <w:p>
      <w:pPr>
        <w:keepLines/>
        <w:numPr>
          <w:ilvl w:val="0"/>
          <w:numId w:val="10"/>
        </w:numPr>
      </w:pPr>
      <w:r>
        <w:t>Keep oculusrex14/GODFIN PRIVATE. Confirm visibility before every tag or draft-release operation; do not paste repository credentials or billing information into evidence.</w:t>
      </w:r>
    </w:p>
    <w:p>
      <w:pPr>
        <w:keepLines/>
        <w:numPr>
          <w:ilvl w:val="0"/>
          <w:numId w:val="10"/>
        </w:numPr>
      </w:pPr>
      <w:r>
        <w:t>If any application code, workflow, dependency lock, generated asset, or verification contract changes, push the cohesive change and wait for a new all-green run on that exact SHA.</w:t>
      </w:r>
    </w:p>
    <w:p>
      <w:pPr>
        <w:keepLines/>
        <w:numPr>
          <w:ilvl w:val="0"/>
          <w:numId w:val="10"/>
        </w:numPr>
      </w:pPr>
      <w:r>
        <w:t>Check that backend, frontend, website, website-browser-matrix, desktop-audit, and e2e all execute real steps. A skipped or cancelled required job is not a pass.</w:t>
      </w:r>
    </w:p>
    <w:p>
      <w:pPr>
        <w:keepLines/>
        <w:numPr>
          <w:ilvl w:val="0"/>
          <w:numId w:val="10"/>
        </w:numPr>
      </w:pPr>
      <w:r>
        <w:t>Keep checkout, deployment promotion, release publishing, and update-feed promotion disabled until their separate provider, signed-package, legal, and owner gates are complete.</w:t>
      </w:r>
    </w:p>
    <w:p>
      <w:pPr>
        <w:pStyle w:val="RunbookCaption"/>
      </w:pPr>
      <w:r>
        <w:t xml:space="preserve">Official reference: </w:t>
      </w:r>
      <w:hyperlink r:id="rId17">
        <w:r>
          <w:rPr>
            <w:color w:val="2E74B5"/>
            <w:u w:val="single"/>
          </w:rPr>
          <w:t>Exact candidate CI run</w:t>
        </w:r>
      </w:hyperlink>
    </w:p>
    <w:p>
      <w:pPr>
        <w:pStyle w:val="RunbookCaption"/>
      </w:pPr>
      <w:r>
        <w:t xml:space="preserve">Official reference: </w:t>
      </w:r>
      <w:hyperlink r:id="rId18">
        <w:r>
          <w:rPr>
            <w:color w:val="2E74B5"/>
            <w:u w:val="single"/>
          </w:rPr>
          <w:t>GitHub repository visibility</w:t>
        </w:r>
      </w:hyperlink>
    </w:p>
    <w:p>
      <w:pPr>
        <w:spacing w:after="80"/>
      </w:pPr>
      <w:r>
        <w:rPr>
          <w:b/>
        </w:rPr>
        <w:t xml:space="preserve">Release commit: </w:t>
      </w:r>
      <w:r>
        <w:t>__________________________________________________________________________</w:t>
      </w:r>
    </w:p>
    <w:p>
      <w:pPr>
        <w:spacing w:after="80"/>
      </w:pPr>
      <w:r>
        <w:rPr>
          <w:b/>
        </w:rPr>
        <w:t xml:space="preserve">CI run URL: </w:t>
      </w:r>
      <w:r>
        <w:t>__________________________________________________________________________</w:t>
      </w:r>
    </w:p>
    <w:p>
      <w:pPr>
        <w:spacing w:after="80"/>
      </w:pPr>
      <w:r>
        <w:rPr>
          <w:b/>
        </w:rPr>
        <w:t xml:space="preserve">Security scan evidence: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14. Prepare the private draft release</w:t>
      </w:r>
    </w:p>
    <w:p>
      <w:pPr>
        <w:keepLines/>
        <w:numPr>
          <w:ilvl w:val="0"/>
          <w:numId w:val="10"/>
        </w:numPr>
      </w:pPr>
      <w:r>
        <w:t>Choose an immutable semantic candidate tag that matches the desktop package version exactly, such as v0.1.0. The release workflow intentionally accepts only vX.Y.Z tags; do not use an -rc suffix unless the validated workflow contract is deliberately changed first.</w:t>
      </w:r>
    </w:p>
    <w:p>
      <w:pPr>
        <w:keepLines/>
        <w:numPr>
          <w:ilvl w:val="0"/>
          <w:numId w:val="10"/>
        </w:numPr>
      </w:pPr>
      <w:r>
        <w:t>Push the exact candidate commit to the private repository and wait for every CI job to pass.</w:t>
      </w:r>
    </w:p>
    <w:p>
      <w:pPr>
        <w:keepLines/>
        <w:numPr>
          <w:ilvl w:val="0"/>
          <w:numId w:val="10"/>
        </w:numPr>
      </w:pPr>
      <w:r>
        <w:t>Confirm all required Apple, Windows, and R2 secrets exist in GitHub Actions without revealing values.</w:t>
      </w:r>
    </w:p>
    <w:p>
      <w:pPr>
        <w:keepLines/>
        <w:numPr>
          <w:ilvl w:val="0"/>
          <w:numId w:val="10"/>
        </w:numPr>
      </w:pPr>
      <w:r>
        <w:t>Create and push the annotated tag. The release workflow verifies exact tag/commit/version agreement, refuses an existing release for that tag, builds native macOS arm64/x64, Windows x64, and Linux x64 artifacts, verifies packages, generates SHA-256 checksums, SBOM, notices, and provenance, and creates a private draft GitHub Release.</w:t>
      </w:r>
    </w:p>
    <w:p>
      <w:pPr>
        <w:keepLines/>
        <w:numPr>
          <w:ilvl w:val="0"/>
          <w:numId w:val="10"/>
        </w:numPr>
      </w:pPr>
      <w:r>
        <w:t>Confirm supply-chain/legal-clearance.json is approved. The workflow must remain fail-closed while legal status is pending or the recorded evidence hashes do not match.</w:t>
      </w:r>
    </w:p>
    <w:p>
      <w:pPr>
        <w:keepLines/>
        <w:numPr>
          <w:ilvl w:val="0"/>
          <w:numId w:val="10"/>
        </w:numPr>
      </w:pPr>
      <w:r>
        <w:t>Review the draft only. Do not publish it. Download every artifact, verify checksums/signatures, and complete Section 12.</w:t>
      </w:r>
    </w:p>
    <w:p>
      <w:pPr>
        <w:keepLines/>
        <w:numPr>
          <w:ilvl w:val="0"/>
          <w:numId w:val="10"/>
        </w:numPr>
      </w:pPr>
      <w:r>
        <w:t>Attach the final privacy-safe screenshots and private demo to internal review, not to a public release, until the owner approves.</w:t>
      </w:r>
    </w:p>
    <w:p>
      <w:pPr>
        <w:keepLines/>
        <w:numPr>
          <w:ilvl w:val="0"/>
          <w:numId w:val="10"/>
        </w:numPr>
      </w:pPr>
      <w:r>
        <w:t>Record known limitations honestly: HDFC launch parser scope where applicable, live-market provider coverage, no recurring AI allowance, optional local/BYO AI, and external-service dependencies.</w:t>
      </w:r>
    </w:p>
    <w:p>
      <w:pPr>
        <w:keepLines/>
        <w:numPr>
          <w:ilvl w:val="0"/>
          <w:numId w:val="12"/>
        </w:numPr>
      </w:pPr>
      <w:r>
        <w:t>Private draft release exists and is not published.</w:t>
      </w:r>
    </w:p>
    <w:p>
      <w:pPr>
        <w:keepLines/>
        <w:numPr>
          <w:ilvl w:val="0"/>
          <w:numId w:val="12"/>
        </w:numPr>
      </w:pPr>
      <w:r>
        <w:t>Every expected OS/architecture artifact and update manifest exists.</w:t>
      </w:r>
    </w:p>
    <w:p>
      <w:pPr>
        <w:keepLines/>
        <w:numPr>
          <w:ilvl w:val="0"/>
          <w:numId w:val="12"/>
        </w:numPr>
      </w:pPr>
      <w:r>
        <w:t>Checksums, signatures, notarization, fuses, and clean-system evidence pass.</w:t>
      </w:r>
    </w:p>
    <w:p>
      <w:pPr>
        <w:keepLines/>
        <w:numPr>
          <w:ilvl w:val="0"/>
          <w:numId w:val="12"/>
        </w:numPr>
      </w:pPr>
      <w:r>
        <w:t>Release notes match the shared entitlement manifest.</w:t>
      </w:r>
    </w:p>
    <w:p>
      <w:pPr>
        <w:keepLines/>
        <w:numPr>
          <w:ilvl w:val="0"/>
          <w:numId w:val="12"/>
        </w:numPr>
      </w:pPr>
      <w:r>
        <w:t>No public updater promotion has run.</w:t>
      </w:r>
    </w:p>
    <w:p>
      <w:pPr>
        <w:spacing w:after="80"/>
      </w:pPr>
      <w:r>
        <w:rPr>
          <w:b/>
        </w:rPr>
        <w:t xml:space="preserve">Candidate tag: </w:t>
      </w:r>
      <w:r>
        <w:t>__________________________________________________________________________</w:t>
      </w:r>
    </w:p>
    <w:p>
      <w:pPr>
        <w:spacing w:after="80"/>
      </w:pPr>
      <w:r>
        <w:rPr>
          <w:b/>
        </w:rPr>
        <w:t xml:space="preserve">Draft release URL: </w:t>
      </w:r>
      <w:r>
        <w:t>__________________________________________________________________________</w:t>
      </w:r>
    </w:p>
    <w:p>
      <w:pPr>
        <w:spacing w:after="80"/>
      </w:pPr>
      <w:r>
        <w:rPr>
          <w:b/>
        </w:rPr>
        <w:t xml:space="preserve">Release reviewer: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15. Final website and support acceptance</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VERIFIED ASSETS  </w:t>
      </w:r>
      <w:r>
        <w:rPr>
          <w:rFonts w:ascii="Calibri" w:hAnsi="Calibri"/>
          <w:color w:val="172033"/>
          <w:sz w:val="21"/>
        </w:rPr>
        <w:t>The current website tour demonstrates imports, learned classification, goals, recurring detection, CA tax packs, and local privacy using synthetic-data captures from the real React application. A muted WebM/MP4 loop, still posters, lazy loading, and prefers-reduced-motion fallbacks are included.</w:t>
      </w:r>
    </w:p>
    <w:p>
      <w:pPr>
        <w:keepLines/>
        <w:numPr>
          <w:ilvl w:val="0"/>
          <w:numId w:val="10"/>
        </w:numPr>
      </w:pPr>
      <w:r>
        <w:t>Verify all advertised features are marked released in shared/entitlements.json and pass app acceptance tests. Hide anything unreleased.</w:t>
      </w:r>
    </w:p>
    <w:p>
      <w:pPr>
        <w:keepLines/>
        <w:numPr>
          <w:ilvl w:val="0"/>
          <w:numId w:val="10"/>
        </w:numPr>
      </w:pPr>
      <w:r>
        <w:t>Review the final real screenshots captured from synthetic data. Confirm there are no real names, account numbers, emails, amounts from a real person, or provider keys.</w:t>
      </w:r>
    </w:p>
    <w:p>
      <w:pPr>
        <w:keepLines/>
        <w:numPr>
          <w:ilvl w:val="0"/>
          <w:numId w:val="10"/>
        </w:numPr>
      </w:pPr>
      <w:r>
        <w:t>Play the private demo end-to-end. Verify it reflects the signed candidate and does not expose local paths, notifications, credentials, or personal data.</w:t>
      </w:r>
    </w:p>
    <w:p>
      <w:pPr>
        <w:keepLines/>
        <w:numPr>
          <w:ilvl w:val="0"/>
          <w:numId w:val="10"/>
        </w:numPr>
      </w:pPr>
      <w:r>
        <w:t>Complete Google sign-in, double-opt-in waitlist, test/live checkout, license email, account activations, device deactivation, and download links on the canonical domain.</w:t>
      </w:r>
    </w:p>
    <w:p>
      <w:pPr>
        <w:keepLines/>
        <w:numPr>
          <w:ilvl w:val="0"/>
          <w:numId w:val="10"/>
        </w:numPr>
      </w:pPr>
      <w:r>
        <w:t>Ensure Pro ₹4,999 and Max ₹9,999 are lifetime licenses with zero hosted credits; local AI and BYO keys consume no GODFIN credits; no hosted AI credit packs are currently sold.</w:t>
      </w:r>
    </w:p>
    <w:p>
      <w:pPr>
        <w:keepLines/>
        <w:numPr>
          <w:ilvl w:val="0"/>
          <w:numId w:val="10"/>
        </w:numPr>
      </w:pPr>
      <w:r>
        <w:t>Review privacy, terms, refund, lifetime definition, device limit, offline grace, supported OS/banks, market-data caveats, and support contacts with qualified Indian legal/tax advisers.</w:t>
      </w:r>
    </w:p>
    <w:p>
      <w:pPr>
        <w:keepLines/>
        <w:numPr>
          <w:ilvl w:val="0"/>
          <w:numId w:val="10"/>
        </w:numPr>
      </w:pPr>
      <w:r>
        <w:t>Assign launch-day monitoring for checkout failures, webhook retries, email delivery, downloads, license activation, support, refunds, security reports, and rollback.</w:t>
      </w:r>
    </w:p>
    <w:p>
      <w:pPr>
        <w:keepLines/>
        <w:numPr>
          <w:ilvl w:val="0"/>
          <w:numId w:val="12"/>
        </w:numPr>
      </w:pPr>
      <w:r>
        <w:t>Website production paths and security headers pass.</w:t>
      </w:r>
    </w:p>
    <w:p>
      <w:pPr>
        <w:keepLines/>
        <w:numPr>
          <w:ilvl w:val="0"/>
          <w:numId w:val="12"/>
        </w:numPr>
      </w:pPr>
      <w:r>
        <w:t>All sold features are implemented and released.</w:t>
      </w:r>
    </w:p>
    <w:p>
      <w:pPr>
        <w:keepLines/>
        <w:numPr>
          <w:ilvl w:val="0"/>
          <w:numId w:val="12"/>
        </w:numPr>
      </w:pPr>
      <w:r>
        <w:t>Support and privacy mailboxes are staffed.</w:t>
      </w:r>
    </w:p>
    <w:p>
      <w:pPr>
        <w:keepLines/>
        <w:numPr>
          <w:ilvl w:val="0"/>
          <w:numId w:val="12"/>
        </w:numPr>
      </w:pPr>
      <w:r>
        <w:t>Legal/tax/privacy approvals are archived.</w:t>
      </w:r>
    </w:p>
    <w:p>
      <w:pPr>
        <w:keepLines/>
        <w:numPr>
          <w:ilvl w:val="0"/>
          <w:numId w:val="12"/>
        </w:numPr>
      </w:pPr>
      <w:r>
        <w:t>Signed downloads and account/device controls work.</w:t>
      </w:r>
    </w:p>
    <w:p>
      <w:pPr>
        <w:keepLines/>
        <w:numPr>
          <w:ilvl w:val="0"/>
          <w:numId w:val="12"/>
        </w:numPr>
      </w:pPr>
      <w:r>
        <w:t>Screenshots and demo match the final candidate.</w:t>
      </w:r>
    </w:p>
    <w:p>
      <w:r>
        <w:br w:type="page"/>
      </w:r>
    </w:p>
    <w:p>
      <w:pPr>
        <w:pStyle w:val="Heading1"/>
      </w:pPr>
      <w:r>
        <w:t>16. Explicit public-launch gate</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NO IMPLIED AUTHORIZATION  </w:t>
      </w:r>
      <w:r>
        <w:rPr>
          <w:rFonts w:ascii="Calibri" w:hAnsi="Calibri"/>
          <w:color w:val="172033"/>
          <w:sz w:val="21"/>
        </w:rPr>
        <w:t>A green build, deployed website, signed installer, draft release, completed runbook, or successful payment test does not authorize a public launch. Public release and Phase 6 require explicit written owner authorization.</w:t>
      </w:r>
    </w:p>
    <w:tbl>
      <w:tblPr>
        <w:tblStyle w:val="TableGrid"/>
        <w:tblW w:type="dxa" w:w="9360"/>
        <w:tblLayout w:type="fixed"/>
        <w:tblLook w:firstColumn="1" w:firstRow="1" w:lastColumn="0" w:lastRow="0" w:noHBand="0" w:noVBand="1" w:val="04A0"/>
        <w:tblInd w:w="120" w:type="dxa"/>
      </w:tblPr>
      <w:tblGrid>
        <w:gridCol w:w="3300"/>
        <w:gridCol w:w="1300"/>
        <w:gridCol w:w="1100"/>
        <w:gridCol w:w="3660"/>
      </w:tblGrid>
      <w:tr>
        <w:trPr>
          <w:tblHeader w:val="true"/>
        </w:trPr>
        <w:tc>
          <w:tcPr>
            <w:tcW w:type="dxa" w:w="3300"/>
            <w:shd w:fill="E8EEF5"/>
            <w:tcMar>
              <w:top w:w="80" w:type="dxa"/>
              <w:start w:w="120" w:type="dxa"/>
              <w:bottom w:w="80" w:type="dxa"/>
              <w:end w:w="120" w:type="dxa"/>
            </w:tcMar>
            <w:vAlign w:val="center"/>
          </w:tcPr>
          <w:p>
            <w:pPr>
              <w:spacing w:after="0"/>
            </w:pPr>
            <w:r>
              <w:rPr>
                <w:rFonts w:ascii="Calibri" w:hAnsi="Calibri"/>
                <w:b/>
                <w:color w:val="163A5F"/>
                <w:sz w:val="19"/>
              </w:rPr>
              <w:t>Gate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Owner</w:t>
            </w:r>
          </w:p>
        </w:tc>
        <w:tc>
          <w:tcPr>
            <w:tcW w:type="dxa" w:w="1100"/>
            <w:shd w:fill="E8EEF5"/>
            <w:tcMar>
              <w:top w:w="80" w:type="dxa"/>
              <w:start w:w="120" w:type="dxa"/>
              <w:bottom w:w="80" w:type="dxa"/>
              <w:end w:w="120" w:type="dxa"/>
            </w:tcMar>
            <w:vAlign w:val="center"/>
          </w:tcPr>
          <w:p>
            <w:pPr>
              <w:spacing w:after="0"/>
            </w:pPr>
            <w:r>
              <w:rPr>
                <w:rFonts w:ascii="Calibri" w:hAnsi="Calibri"/>
                <w:b/>
                <w:color w:val="163A5F"/>
                <w:sz w:val="19"/>
              </w:rPr>
              <w:t>Complete</w:t>
            </w:r>
          </w:p>
        </w:tc>
        <w:tc>
          <w:tcPr>
            <w:tcW w:type="dxa" w:w="3660"/>
            <w:shd w:fill="E8EEF5"/>
            <w:tcMar>
              <w:top w:w="80" w:type="dxa"/>
              <w:start w:w="120" w:type="dxa"/>
              <w:bottom w:w="80" w:type="dxa"/>
              <w:end w:w="120" w:type="dxa"/>
            </w:tcMar>
            <w:vAlign w:val="center"/>
          </w:tcPr>
          <w:p>
            <w:pPr>
              <w:spacing w:after="0"/>
            </w:pPr>
            <w:r>
              <w:rPr>
                <w:rFonts w:ascii="Calibri" w:hAnsi="Calibri"/>
                <w:b/>
                <w:color w:val="163A5F"/>
                <w:sz w:val="19"/>
              </w:rPr>
              <w:t>Evidence / approval reference</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Google OAuth callback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Production callback passed twice on 30 Jul 2026; rotated client active; original client revoked.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Second-account isolation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Repeat with a distinct Google test account before public launch.</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Desktop Gmail OAuth + sync</w:t>
            </w:r>
          </w:p>
        </w:tc>
        <w:tc>
          <w:tcPr>
            <w:tcW w:type="dxa" w:w="1300"/>
            <w:tcMar>
              <w:top w:w="80" w:type="dxa"/>
              <w:start w:w="120" w:type="dxa"/>
              <w:bottom w:w="80" w:type="dxa"/>
              <w:end w:w="120" w:type="dxa"/>
            </w:tcMar>
            <w:vAlign w:val="center"/>
          </w:tcPr>
          <w:p>
            <w:pPr>
              <w:spacing w:after="0"/>
            </w:pPr>
            <w:r>
              <w:rPr>
                <w:rFonts w:ascii="Calibri" w:hAnsi="Calibri"/>
                <w:color w:val="172033"/>
                <w:sz w:val="18"/>
              </w:rPr>
              <w:t>Owner</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Build/install 3a26090 or a documentation-only descendant, then complete fresh read-only authorization, sync, restart, disconnect, reconnect, and seven-day soak.</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Dependency license clearance</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Human approval of conditional licenses with unchanged SBOM/notices hashes.</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Cashfree + webhook + refund/tax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Resend + DNS + support inboxes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Canonical domain + security headers</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Production deployment dpl_HjwgU9aBfaBvdcFH8aiR981mgVDY serves godfin.dev; www redirects to apex; HSTS and Cashfree-only CSP verified; checkout remains disabled.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License custody + three devices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macOS/Windows signing</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R2 updates + rollback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Exact-candidate macOS arm64 package proof</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Older 3a44f00 evidence exists, but 3a26090 or a documentation-only descendant must be rebuilt, privacy-verified, and notarized.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Cross-platform clean-system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macOS x64, Windows 10/11 x64, and Ubuntu 22.04 x64 remain external gates.</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Browser-family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Chrome, Safari, Firefox, and Edge acceptance evidence remains deferred.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GitHub Actions + repository privacy</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Run 32787609617 passed on exact SHA 3a26090; GitHub API verified oculusrex14/GODFIN is PRIVATE on 25 Aug 2026.</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Security/privacy/recovery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Legal/tax/privacy review</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Private draft + screenshots + demo</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Final public-launch authorization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spacing w:after="80"/>
      </w:pPr>
      <w:r>
        <w:rPr>
          <w:b/>
        </w:rPr>
        <w:t xml:space="preserve">Authorized release version: </w:t>
      </w:r>
      <w:r>
        <w:t>__________________________________________________________________________</w:t>
      </w:r>
    </w:p>
    <w:p>
      <w:pPr>
        <w:spacing w:after="80"/>
      </w:pPr>
      <w:r>
        <w:rPr>
          <w:b/>
        </w:rPr>
        <w:t xml:space="preserve">Authorized canonical website: </w:t>
      </w:r>
      <w:r>
        <w:t>__________________________________________________________________________</w:t>
      </w:r>
    </w:p>
    <w:p>
      <w:pPr>
        <w:spacing w:after="80"/>
      </w:pPr>
      <w:r>
        <w:rPr>
          <w:b/>
        </w:rPr>
        <w:t xml:space="preserve">Authorized public release date/time: </w:t>
      </w:r>
      <w:r>
        <w:t>__________________________________________________________________________</w:t>
      </w:r>
    </w:p>
    <w:p>
      <w:pPr>
        <w:spacing w:after="80"/>
      </w:pPr>
      <w:r>
        <w:rPr>
          <w:b/>
        </w:rPr>
        <w:t xml:space="preserve">Owner’s written authorization reference: </w:t>
      </w:r>
      <w:r>
        <w:t>__________________________________________________________________________</w:t>
      </w:r>
    </w:p>
    <w:p>
      <w:pPr>
        <w:spacing w:after="80"/>
      </w:pPr>
      <w:r>
        <w:rPr>
          <w:b/>
        </w:rPr>
        <w:t xml:space="preserve">Owner signature: </w:t>
      </w:r>
      <w:r>
        <w:t>__________________________________________________________________________</w:t>
      </w:r>
    </w:p>
    <w:p>
      <w:pPr>
        <w:spacing w:after="80"/>
      </w:pPr>
      <w:r>
        <w:rPr>
          <w:b/>
        </w:rPr>
        <w:t xml:space="preserve">Date: </w:t>
      </w:r>
      <w:r>
        <w:t>__________________________________________________________________________</w:t>
      </w:r>
    </w:p>
    <w:p>
      <w:pPr>
        <w:spacing w:before="400"/>
        <w:jc w:val="center"/>
      </w:pPr>
      <w:r>
        <w:rPr>
          <w:rFonts w:ascii="Calibri" w:hAnsi="Calibri"/>
          <w:b/>
          <w:color w:val="9B1C1C"/>
          <w:sz w:val="22"/>
        </w:rPr>
        <w:t>Only after this gate is signed may the team publish the GitHub Release, promote the update feed, enable production checkout, announce the product publicly, or begin Phase 6 growth work.</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olor w:val="667085"/>
        <w:sz w:val="18"/>
      </w:rPr>
      <w:t xml:space="preserve">Private &amp; confidential  •  Page </w:t>
    </w:r>
    <w:r>
      <w:rPr>
        <w:rFonts w:ascii="Calibri" w:hAnsi="Calibri"/>
        <w:color w:val="667085"/>
        <w:sz w:val="18"/>
      </w:rPr>
      <w:fldChar w:fldCharType="begin"/>
      <w:instrText xml:space="preserve">PAGE</w:instrText>
      <w:fldChar w:fldCharType="separate"/>
      <w:t>1</w:t>
      <w:fldChar w:fldCharType="end"/>
    </w:r>
    <w:r>
      <w:rPr>
        <w:rFonts w:ascii="Calibri" w:hAnsi="Calibri"/>
        <w:color w:val="667085"/>
        <w:sz w:val="18"/>
      </w:rPr>
      <w:t xml:space="preserve"> of </w:t>
    </w:r>
    <w:r>
      <w:rPr>
        <w:rFonts w:ascii="Calibri" w:hAnsi="Calibri"/>
        <w:color w:val="667085"/>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7"/>
      </w:rPr>
      <w:t>GODFIN  /  PRIVATE OWNER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space"/>
      <w:lvlJc w:val="left"/>
      <w:pPr>
        <w:tabs>
          <w:tab w:val="num" w:pos="900"/>
        </w:tabs>
        <w:ind w:left="900" w:hanging="540"/>
        <w:spacing w:after="60" w:line="276" w:lineRule="auto"/>
      </w:pPr>
    </w:lvl>
  </w:abstractNum>
  <w:num w:numId="10">
    <w:abstractNumId w:val="9"/>
  </w:num>
  <w:abstractNum w:abstractNumId="10">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1">
    <w:abstractNumId w:val="10"/>
  </w:num>
  <w:abstractNum w:abstractNumId="11">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unbookCaption">
    <w:name w:val="Runbook Caption"/>
    <w:pPr>
      <w:spacing w:before="80" w:after="80" w:line="276" w:lineRule="auto"/>
    </w:pPr>
    <w:rPr>
      <w:rFonts w:ascii="Calibri" w:hAnsi="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pabase.com/docs/guides/auth/social-login/auth-google" TargetMode="External"/><Relationship Id="rId12" Type="http://schemas.openxmlformats.org/officeDocument/2006/relationships/hyperlink" Target="https://developers.google.com/workspace/gmail/api/quickstart/python" TargetMode="External"/><Relationship Id="rId13" Type="http://schemas.openxmlformats.org/officeDocument/2006/relationships/hyperlink" Target="https://supabase.com/docs/guides/deployment/database-migrations" TargetMode="External"/><Relationship Id="rId14" Type="http://schemas.openxmlformats.org/officeDocument/2006/relationships/hyperlink" Target="https://www.cashfree.com/docs/api-reference/payments/latest/overview" TargetMode="External"/><Relationship Id="rId15" Type="http://schemas.openxmlformats.org/officeDocument/2006/relationships/hyperlink" Target="https://resend.com/docs/dashboard/domains/introduction" TargetMode="External"/><Relationship Id="rId16" Type="http://schemas.openxmlformats.org/officeDocument/2006/relationships/hyperlink" Target="https://twelvedata.com/docs" TargetMode="External"/><Relationship Id="rId17" Type="http://schemas.openxmlformats.org/officeDocument/2006/relationships/hyperlink" Target="https://github.com/oculusrex14/GODFIN/actions/runs/32787609617" TargetMode="External"/><Relationship Id="rId18" Type="http://schemas.openxmlformats.org/officeDocument/2006/relationships/hyperlink" Target="https://docs.github.com/en/repositories/managing-your-repositorys-settings-and-features/managing-repository-settings/setting-repository-visi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GODFIN Owner Completion Runbook</dc:title>
  <dc:subject>Private launch readiness and owner-controlled completion gates</dc:subject>
  <dc:creator/>
  <cp:keywords>GODFIN, private launch, owner runbook, signing, Cashfree payments, privacy</cp:keywords>
  <dc:description/>
  <cp:lastModifiedBy/>
  <cp:revision>1</cp:revision>
  <dcterms:created xsi:type="dcterms:W3CDTF">2013-12-23T23:15:00Z</dcterms:created>
  <dcterms:modified xsi:type="dcterms:W3CDTF">2013-12-23T23:15:00Z</dcterms:modified>
  <cp:category/>
</cp:coreProperties>
</file>