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3.2  •  25 August 2026  •  oculusrex14/GODFIN</w:t>
        <w:br/>
        <w:t>Production branch: codex/godfin-production-v6</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Application code candidate 5ee71fabfe8c7f28726bf625b75801cb254b23a1 is merged to main and pushed on codex/godfin-production-v6. GitHub Actions run 32827447450 completed successfully against that exact commit on 25 August 2026. Its seven green jobs include the complete 1,011-test Python 3.12 backend suite, dependency and full-history secret audits, frontend and website production gates, desktop privacy/update audits, production smoke tests, Chromium/Firefox/WebKit accessibility and website matrices, and a clean 11-migration Supabase database with 107 passing pgTAP assertions. All 182 API operations publish an explicit success or intentional terminal status, a non-empty media-specific success schema, and the shared error contract.</w:t>
      </w:r>
    </w:p>
    <w:p>
      <w:pPr>
        <w:keepLines/>
        <w:numPr>
          <w:ilvl w:val="0"/>
          <w:numId w:val="11"/>
        </w:numPr>
      </w:pPr>
      <w:r>
        <w:t>Production repository URL: https://github.com/oculusrex14/GODFIN. The GitHub API reports PRIVATE as of 25 August 2026; no public repository or release was created.</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All 11 ordered migration hashes through 20260825021500_grant_authenticated_rls_reads.sql align on the linked project. Clean CI and the linked project each pass all 107 pgTAP assertions for least-privilege grants, own-row RLS, two-user isolation, abuse controls, Cashfree state, upgrades, device caps, and email leasing. Managed backup/PITR, a restore drill, Auth leaked-password protection, and the real second-account browser flow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godfin.dev is the final canonical domain and godfin.vercel.app is the fallback. The older source commit 3a44f00 is still the deployed production website; checkout remains deliberately disabled. Candidate 5ee71fa is not deployed and must not be promoted until the provider, recovery, and legal gates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known vulnerability; cryptography is upgraded to the fixed 50.x line and the temporary exception has been removed.</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Native GitHub Actions run 32823401864 built and launched unpacked packages from exact application candidate 5ee71fa on macOS arm64, Windows x64, and Linux x64. First starts were 2.098, 3.886, and 3.224 seconds; restarts were 2.440, 2.390, and 2.360 seconds; idle memory was 529.2, 488.1, and 498.5 MB. A separate isolated run on the owner's Apple Silicon Mac passed at 0.991 seconds first start, 0.822 seconds restart, and 598.8 MB. Every required run preserved its isolated synthetic database, enforced local trust and maintenance boundaries, and loaded request-only integrations after startup. Executable and log hashes are retained under docs/production-remediation/evidence. These packages were unsigned, not uploaded as installers, and not published. macOS x64/Intel is explicitly owner-deferred for this pass.</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Application-code evidence is current through immutable commit 5ee71fabfe8c7f28726bf625b75801cb254b23a1 on main and codex/godfin-production-v6. GitHub Actions run 32827447450 passed all seven jobs on that exact SHA, including all 1,011 backend tests, the three-engine browser matrices, and the clean Supabase database matrix. The repository was then returned to PRIVATE and verified through the GitHub API. This closes source-level hosted CI, clean-database RLS, repository-privacy, and required-platform unpacked-smoke gates; it does not authorize a tag, installer, deployment, payment acceptance, update promotion, or public launch.</w:t>
      </w:r>
    </w:p>
    <w:p>
      <w:pPr>
        <w:keepLines/>
        <w:numPr>
          <w:ilvl w:val="0"/>
          <w:numId w:val="11"/>
        </w:numPr>
      </w:pPr>
      <w:r>
        <w:t>Desktop Gmail recovery is implemented and included in the exact-candidate native smoke packages. Its external-browser callback uses a short-lived signed handoff bound to the active desktop launch; ordinary routes still require the launch secret. The owner must start a completely fresh Connect Gmail attempt from an installed candidate; an old callback tab or stale OAuth state cannot be reused. oculusrexai@gmail.com and naraharikripa14@gmail.com are the intended Google test users. Connected status, first sync, restart, reauthorization, and the seven-day soak must be evidenced before this gate is complete.</w:t>
      </w:r>
    </w:p>
    <w:p>
      <w:pPr>
        <w:keepLines/>
        <w:numPr>
          <w:ilvl w:val="0"/>
          <w:numId w:val="11"/>
        </w:numPr>
      </w:pPr>
      <w:r>
        <w:t>The local database upgraded from schema revision 21 to 22 with automatic pre-migration backup godfin_backup_20260824_034907_983690_e24b194b5f24.db. Integrity and foreign-key checks pass, and 100 reviewed canonical public-brand merchant aliases are indexed locally. The 24-partition synthetic enrichment benchmark reports 100% semantic accuracy, safety precision, UNKNOWN abstention, merchant auto-accept precision, relationship precision/recall, and balance-control accuracy, with approximately 1 ms p95 enrichment latency.</w:t>
      </w:r>
    </w:p>
    <w:p>
      <w:pPr>
        <w:keepLines/>
        <w:numPr>
          <w:ilvl w:val="0"/>
          <w:numId w:val="11"/>
        </w:numPr>
      </w:pPr>
      <w:r>
        <w:t>Public Gmail consent-screen review, the fresh Gmail recovery/soak, Cashfree KYC/sandbox/live tests, Supabase backup/PITR/restore and Auth leaked-password protection, Resend/DNS, the real second-account Google isolation flow, Apple/Windows certificates, R2, signed-installer and clean-system lifecycle evidence, dependency-license approval, independent parser/full pentesting, native assistive-technology checks, and public-launch authorization are not yet complete. macOS x64/Intel is owner-deferred and must be reopened before any Intel support claim.</w:t>
      </w:r>
    </w:p>
    <w:p>
      <w:pPr>
        <w:keepLines/>
        <w:numPr>
          <w:ilvl w:val="0"/>
          <w:numId w:val="11"/>
        </w:numPr>
      </w:pPr>
      <w:r>
        <w:t>Reward pilot, sponsor card, PPP checkout, and OpenDataLoader shipping remain safely feature-gated where applicable.</w:t>
      </w:r>
    </w:p>
    <w:p>
      <w:pPr>
        <w:pStyle w:val="Heading1"/>
        <w:pageBreakBefore/>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2100"/>
            <w:tcMar>
              <w:top w:w="80" w:type="dxa"/>
              <w:start w:w="120" w:type="dxa"/>
              <w:bottom w:w="80" w:type="dxa"/>
              <w:end w:w="120" w:type="dxa"/>
            </w:tcMar>
            <w:vAlign w:val="center"/>
          </w:tcPr>
          <w:p>
            <w:pPr>
              <w:spacing w:after="0"/>
            </w:pPr>
            <w:r>
              <w:rPr>
                <w:rFonts w:ascii="Calibri" w:hAnsi="Calibri"/>
                <w:color w:val="172033"/>
                <w:sz w:val="18"/>
              </w:rPr>
              <w:t>Closed on 25 August 2026 for application candidate 5ee71fa.</w:t>
            </w:r>
          </w:p>
        </w:tc>
        <w:tc>
          <w:tcPr>
            <w:tcW w:type="dxa" w:w="3000"/>
            <w:tcMar>
              <w:top w:w="80" w:type="dxa"/>
              <w:start w:w="120" w:type="dxa"/>
              <w:bottom w:w="80" w:type="dxa"/>
              <w:end w:w="120" w:type="dxa"/>
            </w:tcMar>
            <w:vAlign w:val="center"/>
          </w:tcPr>
          <w:p>
            <w:pPr>
              <w:spacing w:after="0"/>
            </w:pPr>
            <w:r>
              <w:rPr>
                <w:rFonts w:ascii="Calibri" w:hAnsi="Calibri"/>
                <w:color w:val="172033"/>
                <w:sz w:val="18"/>
              </w:rPr>
              <w:t>Keep the repository private and rerun CI after any later application or workflow change.</w:t>
            </w:r>
          </w:p>
        </w:tc>
        <w:tc>
          <w:tcPr>
            <w:tcW w:type="dxa" w:w="2760"/>
            <w:tcMar>
              <w:top w:w="80" w:type="dxa"/>
              <w:start w:w="120" w:type="dxa"/>
              <w:bottom w:w="80" w:type="dxa"/>
              <w:end w:w="120" w:type="dxa"/>
            </w:tcMar>
            <w:vAlign w:val="center"/>
          </w:tcPr>
          <w:p>
            <w:pPr>
              <w:spacing w:after="0"/>
            </w:pPr>
            <w:r>
              <w:rPr>
                <w:rFonts w:ascii="Calibri" w:hAnsi="Calibri"/>
                <w:color w:val="172033"/>
                <w:sz w:val="18"/>
              </w:rPr>
              <w:t>Actions run 32827447450 is green on exact SHA 5ee71fa; GitHub API reports PRIVATE.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all 11 hosted migrations, and database state-machine tests pass; KYC, credentials, webhook, and provider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configure sandbox keys and required webhook events; keep checkout disabled until the full sandbox matrix passes.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upgrade, refund, dispute, rate-limit, and one-email flows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Provider callbacks</w:t>
            </w:r>
          </w:p>
        </w:tc>
        <w:tc>
          <w:tcPr>
            <w:tcW w:type="dxa" w:w="2100"/>
            <w:tcMar>
              <w:top w:w="80" w:type="dxa"/>
              <w:start w:w="120" w:type="dxa"/>
              <w:bottom w:w="80" w:type="dxa"/>
              <w:end w:w="120" w:type="dxa"/>
            </w:tcMar>
            <w:vAlign w:val="center"/>
          </w:tcPr>
          <w:p>
            <w:pPr>
              <w:spacing w:after="0"/>
            </w:pPr>
            <w:r>
              <w:rPr>
                <w:rFonts w:ascii="Calibri" w:hAnsi="Calibri"/>
                <w:color w:val="172033"/>
                <w:sz w:val="18"/>
              </w:rPr>
              <w:t>The final domain and Vercel redirects are verified, but Google/Supabase and Cashfree must still be rechecked with their real provider settings.</w:t>
            </w:r>
          </w:p>
        </w:tc>
        <w:tc>
          <w:tcPr>
            <w:tcW w:type="dxa" w:w="3000"/>
            <w:tcMar>
              <w:top w:w="80" w:type="dxa"/>
              <w:start w:w="120" w:type="dxa"/>
              <w:bottom w:w="80" w:type="dxa"/>
              <w:end w:w="120" w:type="dxa"/>
            </w:tcMar>
            <w:vAlign w:val="center"/>
          </w:tcPr>
          <w:p>
            <w:pPr>
              <w:spacing w:after="0"/>
            </w:pPr>
            <w:r>
              <w:rPr>
                <w:rFonts w:ascii="Calibri" w:hAnsi="Calibri"/>
                <w:color w:val="172033"/>
                <w:sz w:val="18"/>
              </w:rPr>
              <w:t>Set godfin.dev as the primary provider URL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Google account return and Cashfree webhook/return URLs pass on godfin.dev.</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Exact-SHA unpacked smoke passes on macOS arm64, Windows x64, and Linux x64; signed installer lifecycle acceptance remains. The owner Mac passed locally, narahari-strix timed out, and the offered Oracle host is arm64 rather than x64.</w:t>
            </w:r>
          </w:p>
        </w:tc>
        <w:tc>
          <w:tcPr>
            <w:tcW w:type="dxa" w:w="3000"/>
            <w:tcMar>
              <w:top w:w="80" w:type="dxa"/>
              <w:start w:w="120" w:type="dxa"/>
              <w:bottom w:w="80" w:type="dxa"/>
              <w:end w:w="120" w:type="dxa"/>
            </w:tcMar>
            <w:vAlign w:val="center"/>
          </w:tcPr>
          <w:p>
            <w:pPr>
              <w:spacing w:after="0"/>
            </w:pPr>
            <w:r>
              <w:rPr>
                <w:rFonts w:ascii="Calibri" w:hAnsi="Calibri"/>
                <w:color w:val="172033"/>
                <w:sz w:val="18"/>
              </w:rPr>
              <w:t>Bring narahari-strix online and provide an Ubuntu 22.04+ x64 host for the final isolated signed-installer checks. Intel macOS is deferred.</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evidence is retained for the three required platforms.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Native browser and assistive technology</w:t>
            </w:r>
          </w:p>
        </w:tc>
        <w:tc>
          <w:tcPr>
            <w:tcW w:type="dxa" w:w="2100"/>
            <w:tcMar>
              <w:top w:w="80" w:type="dxa"/>
              <w:start w:w="120" w:type="dxa"/>
              <w:bottom w:w="80" w:type="dxa"/>
              <w:end w:w="120" w:type="dxa"/>
            </w:tcMar>
            <w:vAlign w:val="center"/>
          </w:tcPr>
          <w:p>
            <w:pPr>
              <w:spacing w:after="0"/>
            </w:pPr>
            <w:r>
              <w:rPr>
                <w:rFonts w:ascii="Calibri" w:hAnsi="Calibri"/>
                <w:color w:val="172033"/>
                <w:sz w:val="18"/>
              </w:rPr>
              <w:t>Hosted Chromium, Firefox, and WebKit suites are green; native Safari/Edge and VoiceOver/NVDA/Orca acceptance still require supported systems.</w:t>
            </w:r>
          </w:p>
        </w:tc>
        <w:tc>
          <w:tcPr>
            <w:tcW w:type="dxa" w:w="3000"/>
            <w:tcMar>
              <w:top w:w="80" w:type="dxa"/>
              <w:start w:w="120" w:type="dxa"/>
              <w:bottom w:w="80" w:type="dxa"/>
              <w:end w:w="120" w:type="dxa"/>
            </w:tcMar>
            <w:vAlign w:val="center"/>
          </w:tcPr>
          <w:p>
            <w:pPr>
              <w:spacing w:after="0"/>
            </w:pPr>
            <w:r>
              <w:rPr>
                <w:rFonts w:ascii="Calibri" w:hAnsi="Calibri"/>
                <w:color w:val="172033"/>
                <w:sz w:val="18"/>
              </w:rPr>
              <w:t>Run the manual native browser, keyboard, zoom, and screen-reader matrix on the exact signed packages.</w:t>
            </w:r>
          </w:p>
        </w:tc>
        <w:tc>
          <w:tcPr>
            <w:tcW w:type="dxa" w:w="2760"/>
            <w:tcMar>
              <w:top w:w="80" w:type="dxa"/>
              <w:start w:w="120" w:type="dxa"/>
              <w:bottom w:w="80" w:type="dxa"/>
              <w:end w:w="120" w:type="dxa"/>
            </w:tcMar>
            <w:vAlign w:val="center"/>
          </w:tcPr>
          <w:p>
            <w:pPr>
              <w:spacing w:after="0"/>
            </w:pPr>
            <w:r>
              <w:rPr>
                <w:rFonts w:ascii="Calibri" w:hAnsi="Calibri"/>
                <w:color w:val="172033"/>
                <w:sz w:val="18"/>
              </w:rPr>
              <w:t>Screenshots, traces, accessibility results, and isolation evidence are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pPr>
        <w:pStyle w:val="Heading1"/>
      </w:pPr>
      <w:r>
        <w:t>1. Google OAuth through Supabase</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Candidate 5ee71fa uses a short-lived signed, nonce-bearing OAuth handoff bound to the active desktop launch; every ordinary backend route still requires the active launch secret. Complete this check only on an installed package built from that exact application candidate or a later documentation-only descendant; the hosted unpacked smoke does not authorize Gmail access on the owner installation.</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select either listed test user. Review the Google consent screen. It must show read-only Gmail access and no send, modify, delete, contacts, Drive, calendar, or broad Google account scope.</w:t>
      </w:r>
    </w:p>
    <w:p>
      <w:pPr>
        <w:keepLines/>
        <w:numPr>
          <w:ilvl w:val="0"/>
          <w:numId w:val="10"/>
        </w:numPr>
      </w:pPr>
      <w:r>
        <w:t>Complete the localhost callback. The exact external-browser GET callback succeeds only when its short-lived signed state proves the active GODFIN launch; host/origin validation, nonce, one-time use,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GODFIN's local app storage using its stable local key; OAuth state is signed, launch-bound, expiring, and single-use.</w:t>
      </w:r>
    </w:p>
    <w:p>
      <w:pPr>
        <w:keepLines/>
        <w:numPr>
          <w:ilvl w:val="0"/>
          <w:numId w:val="10"/>
        </w:numPr>
      </w:pPr>
      <w:r>
        <w:t>If the browser shows invalid_state, MISSING_LAUNCH_TRUST, or an old GODFIN error page, close that tab, return to Settings, and choose Connect Gmail again. Do not refresh the failed callback. If the new attempt still fails, record only the error code and time; never share the authorization code, client secret, or token.</w:t>
      </w:r>
    </w:p>
    <w:p>
      <w:pPr>
        <w:keepLines/>
        <w:numPr>
          <w:ilvl w:val="0"/>
          <w:numId w:val="10"/>
        </w:numPr>
      </w:pPr>
      <w:r>
        <w:t>While Google keeps the app in Testing, retain oculusrexai@gmail.com and naraharikripa14@gmail.com as test users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Verify all 11 Supabase migrations and recovery</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All 11 migrations now align remotely and both clean CI and linked-project database suites pass 107 assertions. Keep CHECKOUT_ENABLED=false throughout this section. Backup/PITR, a restore drill, leaked-password protection, and provider sandbox evidence still block checkout.</w:t>
      </w:r>
    </w:p>
    <w:p>
      <w:pPr>
        <w:keepLines/>
        <w:numPr>
          <w:ilvl w:val="0"/>
          <w:numId w:val="10"/>
        </w:numPr>
      </w:pPr>
      <w:r>
        <w:t>Repository evidence already retained: GitHub Actions run 32827447450 applied all 11 migrations to a clean temporary database and passed all 107 pgTAP assertions on exact application candidate 5ee71fa. Do not replace this with source inspection.</w:t>
      </w:r>
    </w:p>
    <w:p>
      <w:pPr>
        <w:keepLines/>
        <w:numPr>
          <w:ilvl w:val="0"/>
          <w:numId w:val="10"/>
        </w:numPr>
      </w:pPr>
      <w:r>
        <w:t>Linked-project evidence already retained: all 11 local/remote migration versions align and all five live pgTAP files passed 107 assertions. See docs/production-remediation/SUPABASE_REMOTE_EVIDENCE_2026-08-25.md.</w:t>
      </w:r>
    </w:p>
    <w:p>
      <w:pPr>
        <w:keepLines/>
        <w:numPr>
          <w:ilvl w:val="0"/>
          <w:numId w:val="10"/>
        </w:numPr>
      </w:pPr>
      <w:r>
        <w:t>In Supabase Dashboard, open GODFIN → Database → Backups. Current evidence shows no managed backup history and PITR disabled. Upgrade the plan or create an approved encrypted export before checkout, then perform and document a restore drill.</w:t>
      </w:r>
    </w:p>
    <w:p>
      <w:pPr>
        <w:keepLines/>
        <w:numPr>
          <w:ilvl w:val="0"/>
          <w:numId w:val="10"/>
        </w:numPr>
      </w:pPr>
      <w:r>
        <w:t>In Supabase Dashboard, open Authentication → Settings or Security and enable leaked-password protection if the current plan offers it. The Auth advisor currently reports it disabled. Do not mark this complete until the advisor is clean.</w:t>
      </w:r>
    </w:p>
    <w:p>
      <w:pPr>
        <w:keepLines/>
        <w:numPr>
          <w:ilvl w:val="0"/>
          <w:numId w:val="10"/>
        </w:numPr>
      </w:pPr>
      <w:r>
        <w:t>Use a second Google test account to sign in to godfin.dev. Confirm each account sees only its own licenses, purchases, and activations. Database-level two-user isolation already passes; this step validates the browser/provider path.</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Confirm all 11 names appear in both local and remote columns, ending with 20260825021500_grant_authenticated_rls_reads.sql.</w:t>
      </w:r>
    </w:p>
    <w:p>
      <w:pPr>
        <w:keepLines/>
        <w:numPr>
          <w:ilvl w:val="0"/>
          <w:numId w:val="10"/>
        </w:numPr>
      </w:pPr>
      <w:r>
        <w:t>For any future pending migration, run supabase db push --linked --dry-run first and confirm the exact proposed files. Take the approved backup/export before the real push.</w:t>
      </w:r>
    </w:p>
    <w:p>
      <w:pPr>
        <w:keepLines/>
        <w:numPr>
          <w:ilvl w:val="0"/>
          <w:numId w:val="10"/>
        </w:numPr>
      </w:pPr>
      <w:r>
        <w:t>After any future migration, rerun the isolated CI database job and all five linked-project pgTAP files. A source parse is not a database pass.</w:t>
      </w:r>
    </w:p>
    <w:p>
      <w:pPr>
        <w:keepLines/>
        <w:numPr>
          <w:ilvl w:val="0"/>
          <w:numId w:val="10"/>
        </w:numPr>
      </w:pPr>
      <w:r>
        <w:t>Leave CHECKOUT_ENABLED=false until backup/restore, Auth, second-account, Cashfree sandbox, and qualified tax/refund gates all pass.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All 11 ordered Supabase migrations are applied. Keep CHECKOUT_ENABLED=false until recovery/Auth and the complete Cashfree sandbox matrix below pass.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This build sends Cashfree API version 2025-01-01 and accepts signed webhooks using 2025-01-01 or the legacy 2023-08-01 version. Do not change the version without updating the provider contract tests.</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5">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DOMAIN CHECK  </w:t>
      </w:r>
      <w:r>
        <w:rPr>
          <w:rFonts w:ascii="Calibri" w:hAnsi="Calibri"/>
          <w:color w:val="172033"/>
          <w:sz w:val="21"/>
        </w:rPr>
        <w:t>On 24 August 2026, older source commit 3a44f00 was deployed to Vercel production as deployment dpl_HjwgU9aBfaBvdcFH8aiR981mgVDY. https://godfin.dev and https://godfin.vercel.app return HTTP 200; https://www.godfin.dev permanently redirects to the apex; HSTS and the Cashfree-only CSP are present; hello@godfin.dev is the only public contact; and checkout fails closed with HTTP 503. This verifies the domain and safe-disable posture only—not candidate 5ee71fa, Cashfree credentials, recovery readiness, or payment acceptance.</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NEXT_PUBLIC_SITE_URL=https://godfin.dev is already set for Production, Preview, and Development. Keep Google/Supabase redirect allow-lists and the Cashfree webhook/return URLs synchronized with the final domain.</w:t>
      </w:r>
    </w:p>
    <w:p>
      <w:pPr>
        <w:keepLines/>
        <w:numPr>
          <w:ilvl w:val="0"/>
          <w:numId w:val="10"/>
        </w:numPr>
      </w:pPr>
      <w:r>
        <w:t>Open Terminal and run: cd /Users/oculus/Projects/GODFIN/GODFIN_PRODUCTION/website. Then run: vercel whoami. If it asks you to sign in, run vercel login, complete the browser approval yourself, and return to Terminal.</w:t>
      </w:r>
    </w:p>
    <w:p>
      <w:pPr>
        <w:keepLines/>
        <w:numPr>
          <w:ilvl w:val="0"/>
          <w:numId w:val="10"/>
        </w:numPr>
      </w:pPr>
      <w:r>
        <w:t>Run: vercel link. Select the existing GODFIN team/account and the existing godfin project. Do not create a second Vercel project.</w:t>
      </w:r>
    </w:p>
    <w:p>
      <w:pPr>
        <w:keepLines/>
        <w:numPr>
          <w:ilvl w:val="0"/>
          <w:numId w:val="10"/>
        </w:numPr>
      </w:pPr>
      <w:r>
        <w:t>Run: vercel env ls. The public domain/email variables, Supabase variables, LICENSE_SIGNING_SECRET, CASHFREE_ENVIRONMENT=sandbox, CHECKOUT_ENABLED=false, PPP_CHECKOUT_ENABLED=false, and CASHFREE_GLOBAL_PAYMENTS_APPROVED=false are already present. Add the still-missing ABUSE_HASH_SECRET, CASHFREE_CLIENT_ID, CASHFREE_CLIENT_SECRET, LICENSE_ENTITLEMENT_ACTIVE_KEY_VERSION, LICENSE_ENTITLEMENT_PRIVATE_KEYS_JSON, RESEND_API_KEY, and RESEND_FROM_EMAIL only through Vercel's encrypted environment UI or prompt; never print or commit their values.</w:t>
      </w:r>
    </w:p>
    <w:p>
      <w:pPr>
        <w:keepLines/>
        <w:numPr>
          <w:ilvl w:val="0"/>
          <w:numId w:val="10"/>
        </w:numPr>
      </w:pPr>
      <w:r>
        <w:t>The 3a44f00 production deployment is intentionally fail-closed and predates candidate 5ee71fa. After any provider-variable change, keep CHECKOUT_ENABLED=false, deploy a preview from the exact candidate, and test account sign-in, pricing, disabled checkout behavior, waitlist, privacy, terms, and license verification.</w:t>
      </w:r>
    </w:p>
    <w:p>
      <w:pPr>
        <w:keepLines/>
        <w:numPr>
          <w:ilvl w:val="0"/>
          <w:numId w:val="10"/>
        </w:numPr>
      </w:pPr>
      <w:r>
        <w:t>All 11 Supabase migrations are applied and database-tested. After recovery/Auth and the Cashfree sandbox matrix pass, run the repository website checks again and deploy the exact tested SHA to production. A production deployment does not authorize public marketing or customer checkout.</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6">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x64 (owner-deferred)</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t>Reopen before any Intel support claim</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all 1,011 tests passed in GitHub Actions run 32827447450 under clean Python 3.12 on exact application candidate 5ee71fa, including auth/PIN, encryption, migrations, backups, merchant upsert, licenses, local trust, Gmail coverage/restart handling, startup dependency boundaries, exact response contracts for all 182 API operations, certified statement parsers, hostile-file preflight, goal/simulation/recurring behavior, CA tax pack, classification memory, performance, net worth, behavior insights, reward-pilot redaction, and UTC finance-fetch regressions.</w:t>
      </w:r>
    </w:p>
    <w:p>
      <w:pPr>
        <w:keepLines/>
        <w:numPr>
          <w:ilvl w:val="0"/>
          <w:numId w:val="12"/>
        </w:numPr>
      </w:pPr>
      <w:r>
        <w:t>Independent finance oracle: golden_ledger_v1.json is evaluated by a standard-library-only oracle that imports no application calculation code. Dashboard, transactions, cash flow, FY reports, encrypted CA pack, income, profile, subscriptions, goals, net worth, audit aggregates, and AI non-authority agree with the independently expected values.</w:t>
      </w:r>
    </w:p>
    <w:p>
      <w:pPr>
        <w:keepLines/>
        <w:numPr>
          <w:ilvl w:val="0"/>
          <w:numId w:val="12"/>
        </w:numPr>
      </w:pPr>
      <w:r>
        <w:t>Private parser fixtures: owner-supplied SBI, HDFC, and Kotak PDFs are recognized as sbi_savings, hdfc_savings, and kotak_savings and reconcile exactly to 29, 306, and 497 rows. Only hashes and aggregate evidence are retained; the PDFs are not copied into the repository.</w:t>
      </w:r>
    </w:p>
    <w:p>
      <w:pPr>
        <w:keepLines/>
        <w:numPr>
          <w:ilvl w:val="0"/>
          <w:numId w:val="12"/>
        </w:numPr>
      </w:pPr>
      <w:r>
        <w:t>Frontend: lint, static accessibility/contrast, memory-only authentication, build-identity, secure-password, tier-navigation, and production-build gates pass. The deterministic inventory records 422 controls across 19 route scopes. GitHub Actions run 32827447450 also passed the production smoke and accessibility suites in Chromium, Firefox, and WebKit; native screen-reader and signed-package interaction remain separate gates.</w:t>
      </w:r>
    </w:p>
    <w:p>
      <w:pPr>
        <w:keepLines/>
        <w:numPr>
          <w:ilvl w:val="0"/>
          <w:numId w:val="12"/>
        </w:numPr>
      </w:pPr>
      <w:r>
        <w:t>Website: entitlement/payment contract verification, five Cashfree tests, three strict webhook-body tests, three lifetime-upgrade tests, 11 ordered migration hashes, production build, real-app product chapters, reduced-motion fallbacks, lifetime/no-bundled-credit pricing, security headers, checkout safe-disable behavior, and dependency audit pass. A clean Supabase stack and the linked project each pass all 107 pgTAP assertions. The previously measured production URL scored Lighthouse performance 99, accessibility 100, and SEO 100, with LCP 1.73 seconds and CLS 0; repeat this measurement after deploying the exact final SHA.</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11/11 package privacy checks pass. All GitHub Actions are pinned to verified 40-character commit SHAs, checksum-pinned Gitleaks is installed in CI, and release provenance binds the exact commit, tag, package version, SBOM, notices, and checksums.</w:t>
      </w:r>
    </w:p>
    <w:p>
      <w:pPr>
        <w:keepLines/>
        <w:numPr>
          <w:ilvl w:val="0"/>
          <w:numId w:val="12"/>
        </w:numPr>
      </w:pPr>
      <w:r>
        <w:t>Native package smoke: run 32823401864 built and launched exact candidate 5ee71fa on macOS arm64, Windows x64, and Linux x64. First starts were 2.098, 3.886, and 3.224 seconds; restarts were 2.440, 2.390, and 2.360 seconds; idle memory was 529.2, 488.1, and 498.5 MB. An additional isolated owner-Mac run passed at 0.991 seconds first start, 0.822 seconds restart, and 598.8 MB. All preserved their isolated synthetic database and enforced trust/maintenance boundaries. Retained evidence binds desktop/backend/log hashes. The packages were unsigned, unpublished, and not retained as installers; signing and lifecycle acceptance remain required. macOS x64/Intel is owner-deferred.</w:t>
      </w:r>
    </w:p>
    <w:p>
      <w:pPr>
        <w:keepLines/>
        <w:numPr>
          <w:ilvl w:val="0"/>
          <w:numId w:val="12"/>
        </w:numPr>
      </w:pPr>
      <w:r>
        <w:t>Secrets: Gitleaks scanned the complete cleaned Git history and the staged remediation diff with no leaks.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CI RELEASE GATE  </w:t>
      </w:r>
      <w:r>
        <w:rPr>
          <w:rFonts w:ascii="Calibri" w:hAnsi="Calibri"/>
          <w:color w:val="172033"/>
          <w:sz w:val="21"/>
        </w:rPr>
        <w:t>Application candidate 5ee71fa passed all seven jobs in GitHub Actions run 32827447450, including the full backend suite, supply-chain and secret checks, desktop audits, website/browser matrices, Chromium/Firefox/WebKit app accessibility, and the clean Supabase database matrix. The repository API then confirmed PRIVATE. Any later application, workflow, lockfile, generated-asset, or verification-contract change requires a new exact-SHA green run before tagging; source CI does not replace signed-package, provider, legal, or launch authorization gates.</w:t>
      </w:r>
    </w:p>
    <w:p>
      <w:pPr>
        <w:pStyle w:val="Heading2"/>
      </w:pPr>
      <w:r>
        <w:t>13.1 Preserve the verified private CI gate</w:t>
      </w:r>
    </w:p>
    <w:p>
      <w:pPr>
        <w:keepLines/>
        <w:numPr>
          <w:ilvl w:val="0"/>
          <w:numId w:val="10"/>
        </w:numPr>
      </w:pPr>
      <w:r>
        <w:t>Retain https://github.com/oculusrex14/GODFIN/actions/runs/32827447450 as exact-source evidence for commit 5ee71fabfe8c7f28726bf625b75801cb254b23a1. All seven jobs completed successfully on 25 August 2026.</w:t>
      </w:r>
    </w:p>
    <w:p>
      <w:pPr>
        <w:keepLines/>
        <w:numPr>
          <w:ilvl w:val="0"/>
          <w:numId w:val="10"/>
        </w:numPr>
      </w:pPr>
      <w:r>
        <w:t>Keep oculusrex14/GODFIN PRIVATE. Confirm visibility before every tag or draft-release operation; do not paste repository credentials or billing information into evidence.</w:t>
      </w:r>
    </w:p>
    <w:p>
      <w:pPr>
        <w:keepLines/>
        <w:numPr>
          <w:ilvl w:val="0"/>
          <w:numId w:val="10"/>
        </w:numPr>
      </w:pPr>
      <w:r>
        <w:t>If any application code, workflow, dependency lock, generated asset, or verification contract changes, push the cohesive change and wait for a new all-green run on that exact SHA.</w:t>
      </w:r>
    </w:p>
    <w:p>
      <w:pPr>
        <w:keepLines/>
        <w:numPr>
          <w:ilvl w:val="0"/>
          <w:numId w:val="10"/>
        </w:numPr>
      </w:pPr>
      <w:r>
        <w:t>Check that backend, frontend, website, website-browser-matrix, desktop-audit, e2e, and supabase-db all execute real steps. A skipped or cancelled required job is not a pass.</w:t>
      </w:r>
    </w:p>
    <w:p>
      <w:pPr>
        <w:keepLines/>
        <w:numPr>
          <w:ilvl w:val="0"/>
          <w:numId w:val="10"/>
        </w:numPr>
      </w:pPr>
      <w:r>
        <w:t>Keep checkout, deployment promotion, release publishing, and update-feed promotion disabled until their separate provider, signed-package, legal, and owner gates are complete.</w:t>
      </w:r>
    </w:p>
    <w:p>
      <w:pPr>
        <w:pStyle w:val="RunbookCaption"/>
      </w:pPr>
      <w:r>
        <w:t xml:space="preserve">Official reference: </w:t>
      </w:r>
      <w:hyperlink r:id="rId17">
        <w:r>
          <w:rPr>
            <w:color w:val="2E74B5"/>
            <w:u w:val="single"/>
          </w:rPr>
          <w:t>Exact candidate CI run</w:t>
        </w:r>
      </w:hyperlink>
    </w:p>
    <w:p>
      <w:pPr>
        <w:pStyle w:val="RunbookCaption"/>
      </w:pPr>
      <w:r>
        <w:t xml:space="preserve">Official reference: </w:t>
      </w:r>
      <w:hyperlink r:id="rId18">
        <w:r>
          <w:rPr>
            <w:color w:val="2E74B5"/>
            <w:u w:val="single"/>
          </w:rPr>
          <w:t>GitHub repository visibility</w:t>
        </w:r>
      </w:hyperlink>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the currently approved macOS arm64, Windows x64, and Linux x64 artifacts, verifies packages, generates SHA-256 checksums, SBOM, notices, and provenance, and creates a private draft GitHub Release. Keep macOS x64/Intel out of release claims until its deferred acceptance is reopened and passes.</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t>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Install 5ee71fa or a documentation-only descendant, then complete fresh read-only authorization, sync, restart, disconnect, reconnect, and seven-day soak.</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Supabase recovery + Auth hardening</w:t>
            </w:r>
          </w:p>
        </w:tc>
        <w:tc>
          <w:tcPr>
            <w:tcW w:type="dxa" w:w="1300"/>
            <w:tcMar>
              <w:top w:w="80" w:type="dxa"/>
              <w:start w:w="120" w:type="dxa"/>
              <w:bottom w:w="80" w:type="dxa"/>
              <w:end w:w="120" w:type="dxa"/>
            </w:tcMar>
            <w:vAlign w:val="center"/>
          </w:tcPr>
          <w:p>
            <w:pPr>
              <w:spacing w:after="0"/>
            </w:pPr>
            <w:r>
              <w:rPr>
                <w:rFonts w:ascii="Calibri" w:hAnsi="Calibri"/>
                <w:color w:val="172033"/>
                <w:sz w:val="18"/>
              </w:rPr>
              <w:t>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Provide a recoverable backup or PITR, complete a restore drill, enable leaked-password protection if available, and retain evidence.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deployment dpl_HjwgU9aBfaBvdcFH8aiR981mgVDY serves godfin.dev; www redirects to apex; HSTS and Cashfree-only CSP verified; checkout remains disabled.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Exact-candidate required-platform smoke</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Run 32823401864 passed on macOS arm64, Windows x64, and Linux x64 with retained exact-SHA evidence. Packages are unsigned/unpublished smoke artifacts.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Signed clean-system lifecycle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Apple Silicon, Windows 10/11 x64, and Ubuntu 22.04+ remain external signed-installer gates. macOS x64/Intel is owner-deferred.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Run 32827447450 passed on exact SHA 5ee71fa; GitHub API verified oculusrex14/GODFIN is PRIVATE on 25 Aug 2026.</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lvlJc w:val="left"/>
      <w:pPr>
        <w:tabs>
          <w:tab w:val="num" w:pos="900"/>
        </w:tabs>
        <w:ind w:left="900" w:hanging="54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resend.com/docs/dashboard/domains/introduction" TargetMode="External"/><Relationship Id="rId16" Type="http://schemas.openxmlformats.org/officeDocument/2006/relationships/hyperlink" Target="https://twelvedata.com/docs" TargetMode="External"/><Relationship Id="rId17" Type="http://schemas.openxmlformats.org/officeDocument/2006/relationships/hyperlink" Target="https://github.com/oculusrex14/GODFIN/actions/runs/32827447450" TargetMode="External"/><Relationship Id="rId18" Type="http://schemas.openxmlformats.org/officeDocument/2006/relationships/hyperlink" Target="https://docs.github.com/en/repositories/managing-your-repositorys-settings-and-features/managing-repository-settings/setting-repository-visi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
  <cp:lastModifiedBy/>
  <cp:revision>1</cp:revision>
  <dcterms:created xsi:type="dcterms:W3CDTF">2013-12-23T23:15:00Z</dcterms:created>
  <dcterms:modified xsi:type="dcterms:W3CDTF">2013-12-23T23:15:00Z</dcterms:modified>
  <cp:category/>
</cp:coreProperties>
</file>