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2.5  •  16 August 2026  •  oculusrex14/GODFIN (private)</w:t>
        <w:br/>
        <w:t>Production branch: codex/godfin-production-v5</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Complete sections in order. Each section ends with evidence that can be checked without revealing a secret.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is tracked on the private v5 branch. The clean Python 3.12 baseline is 878 passing backend tests. All 182 API operations publish an explicit success or intentional terminal status, a non-empty media-specific success schema, and the shared error contract. Frontend lint, accessibility, authentication, and production builds pass; five executable Cashfree contract tests and the website production build pass; desktop release/update tests pass 12/12; and package privacy checks pass 7/7.</w:t>
      </w:r>
    </w:p>
    <w:p>
      <w:pPr>
        <w:keepLines/>
        <w:numPr>
          <w:ilvl w:val="0"/>
          <w:numId w:val="11"/>
        </w:numPr>
      </w:pPr>
      <w:r>
        <w:t>Private repository: https://github.com/oculusrex14/GODFIN</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Local ordered migrations now run through 0006; migration 0006 adds provider-neutral Cashfree purchase/event fields and replay-safe Cashfree provisioning without deleting legacy purchase history. Remote application and pgTAP evidence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The current public deployment is reachable at godfin.dev; the Cashfree code update must remain a preview until migration 0006 and provider tests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unaccepted known vulnerability; the qualified cryptography finding is documented in the signed evidence.</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from code commit 25fd5f7 using the locked toolchain. It starts in 3.000 seconds on first launch and 1.033 seconds on restart, preserves its database, enforces the local trust and maintenance boundaries, and remains below the 700 MB idle-memory budget at 604.5 MB across five processes. The private DMG SHA-256 is 5b3fd15ae40e9ab59ea2b344f6de9e15f37e6ad2030b1d2f330253f2ed4c98c5 and the ZIP SHA-256 is 8bd9d5b59e11e3bdbb5edfb5f882ed953a5341a178a2d77cd0a7190154ce5b91.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Repository code evidence is current through commit aeb5cb9 on codex/godfin-production-v5. Cashfree, canonical-domain, Gmail-callback, and bounded-job changes are pushed privately; this v2.5 runbook is the next documentation-only commit.</w:t>
      </w:r>
    </w:p>
    <w:p>
      <w:pPr>
        <w:keepLines/>
        <w:numPr>
          <w:ilvl w:val="0"/>
          <w:numId w:val="11"/>
        </w:numPr>
      </w:pPr>
      <w:r>
        <w:t>The Gmail callback trust defect is fixed in the installed app: the exact external-browser callback may reach the OAuth handler while ordinary routes still require the per-launch secret. Owner consent/sync/disconnect/reconnect must now be retried with the configured Desktop client; naraharikripa14@gmail.com is also listed as a Google test user.</w:t>
      </w:r>
    </w:p>
    <w:p>
      <w:pPr>
        <w:keepLines/>
        <w:numPr>
          <w:ilvl w:val="0"/>
          <w:numId w:val="11"/>
        </w:numPr>
      </w:pPr>
      <w:r>
        <w:t>Final Gmail consent, Cashfree KYC/sandbox/live tests, Supabase migration 0006 deployment, Resend DNS, Google/Supabase canonical redirect updates, Apple/Windows certificates, R2, cross-platform clean-system evidence, dependency-license approval, and public-launch authorization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r>
        <w:br w:type="page"/>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Desktop Gmail OAuth</w:t>
            </w:r>
          </w:p>
        </w:tc>
        <w:tc>
          <w:tcPr>
            <w:tcW w:type="dxa" w:w="2100"/>
            <w:tcMar>
              <w:top w:w="80" w:type="dxa"/>
              <w:start w:w="120" w:type="dxa"/>
              <w:bottom w:w="80" w:type="dxa"/>
              <w:end w:w="120" w:type="dxa"/>
            </w:tcMar>
            <w:vAlign w:val="center"/>
          </w:tcPr>
          <w:p>
            <w:pPr>
              <w:spacing w:after="0"/>
            </w:pPr>
            <w:r>
              <w:rPr>
                <w:rFonts w:ascii="Calibri" w:hAnsi="Calibri"/>
                <w:color w:val="172033"/>
                <w:sz w:val="18"/>
              </w:rPr>
              <w:t>Client setup is done and callback trust is fixed; end-to-end consent/sync has not been re-run.</w:t>
            </w:r>
          </w:p>
        </w:tc>
        <w:tc>
          <w:tcPr>
            <w:tcW w:type="dxa" w:w="3000"/>
            <w:tcMar>
              <w:top w:w="80" w:type="dxa"/>
              <w:start w:w="120" w:type="dxa"/>
              <w:bottom w:w="80" w:type="dxa"/>
              <w:end w:w="120" w:type="dxa"/>
            </w:tcMar>
            <w:vAlign w:val="center"/>
          </w:tcPr>
          <w:p>
            <w:pPr>
              <w:spacing w:after="0"/>
            </w:pPr>
            <w:r>
              <w:rPr>
                <w:rFonts w:ascii="Calibri" w:hAnsi="Calibri"/>
                <w:color w:val="172033"/>
                <w:sz w:val="18"/>
              </w:rPr>
              <w:t>Retry Connect Gmail in the installed app and complete Google consent.</w:t>
            </w:r>
          </w:p>
        </w:tc>
        <w:tc>
          <w:tcPr>
            <w:tcW w:type="dxa" w:w="2760"/>
            <w:tcMar>
              <w:top w:w="80" w:type="dxa"/>
              <w:start w:w="120" w:type="dxa"/>
              <w:bottom w:w="80" w:type="dxa"/>
              <w:end w:w="120" w:type="dxa"/>
            </w:tcMar>
            <w:vAlign w:val="center"/>
          </w:tcPr>
          <w:p>
            <w:pPr>
              <w:spacing w:after="0"/>
            </w:pPr>
            <w:r>
              <w:rPr>
                <w:rFonts w:ascii="Calibri" w:hAnsi="Calibri"/>
                <w:color w:val="172033"/>
                <w:sz w:val="18"/>
              </w:rPr>
              <w:t>Connect, callback, status, sync, disconnect, and reauthorization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exists; KYC, credentials, webhook, and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configure sandbox keys and all required webhook events.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refund, dispute, and email flows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Canonical redirects</w:t>
            </w:r>
          </w:p>
        </w:tc>
        <w:tc>
          <w:tcPr>
            <w:tcW w:type="dxa" w:w="2100"/>
            <w:tcMar>
              <w:top w:w="80" w:type="dxa"/>
              <w:start w:w="120" w:type="dxa"/>
              <w:bottom w:w="80" w:type="dxa"/>
              <w:end w:w="120" w:type="dxa"/>
            </w:tcMar>
            <w:vAlign w:val="center"/>
          </w:tcPr>
          <w:p>
            <w:pPr>
              <w:spacing w:after="0"/>
            </w:pPr>
            <w:r>
              <w:rPr>
                <w:rFonts w:ascii="Calibri" w:hAnsi="Calibri"/>
                <w:color w:val="172033"/>
                <w:sz w:val="18"/>
              </w:rPr>
              <w:t>godfin.dev resolves, but Google/Supabase/Vercel settings still need owner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Make godfin.dev primary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Apex, www redirect, OAuth, sitemap, and security headers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Provider-backed browser checks are deferred to the final tranche.</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and isolation evidence are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Builds at commit 1e3f160 or later allow only the exact 127.0.0.1 Gmail callback through this boundary; every ordinary backend route still requires the active desktop launch secret.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review the Google consent screen. It must show read-only Gmail access and no send, modify, delete, contacts, Drive, calendar, or broad Google account scope.</w:t>
      </w:r>
    </w:p>
    <w:p>
      <w:pPr>
        <w:keepLines/>
        <w:numPr>
          <w:ilvl w:val="0"/>
          <w:numId w:val="10"/>
        </w:numPr>
      </w:pPr>
      <w:r>
        <w:t>Complete the localhost callback. The installed build now permits only the exact external-browser GET callback to pass without the per-launch secret; host/origin validation, one-time state, PKCE,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local SQLite using GODFIN's stable local key; OAuth state is hashed, installation-bound, expiring, PKCE-protected, and single-use.</w:t>
      </w:r>
    </w:p>
    <w:p>
      <w:pPr>
        <w:keepLines/>
        <w:numPr>
          <w:ilvl w:val="0"/>
          <w:numId w:val="10"/>
        </w:numPr>
      </w:pPr>
      <w:r>
        <w:t>If Google keeps the app in Testing, add each intended test mailbox as a test user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Test and apply Supabase migration 0006</w:t>
      </w:r>
    </w:p>
    <w:p>
      <w:pPr>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The deployed website cannot read Cashfree purchases until migration 0006 exists in Supabase. Keep CHECKOUT_ENABLED=false throughout this section. The migration is additive and preserves legacy purchase history, but a verified backup is still required before a production database change.</w:t>
      </w:r>
    </w:p>
    <w:p>
      <w:pPr>
        <w:keepLines/>
        <w:numPr>
          <w:ilvl w:val="0"/>
          <w:numId w:val="10"/>
        </w:numPr>
      </w:pPr>
      <w:r>
        <w:t>Open Docker Desktop and wait until it reports that its engine is running. This is used only to test an isolated local Supabase database; it does not receive the desktop app's financial data.</w:t>
      </w:r>
    </w:p>
    <w:p>
      <w:pPr>
        <w:keepLines/>
        <w:numPr>
          <w:ilvl w:val="0"/>
          <w:numId w:val="10"/>
        </w:numPr>
      </w:pPr>
      <w:r>
        <w:t>Open Terminal and run: cd /Users/oculus/Projects/GODFIN/GODFIN_PRODUCTION/website</w:t>
      </w:r>
    </w:p>
    <w:p>
      <w:pPr>
        <w:keepLines/>
        <w:numPr>
          <w:ilvl w:val="0"/>
          <w:numId w:val="10"/>
        </w:numPr>
      </w:pPr>
      <w:r>
        <w:t>Run: supabase start. Wait for the local services to finish starting. If the command says Docker is unavailable, fix Docker first rather than skipping the database test.</w:t>
      </w:r>
    </w:p>
    <w:p>
      <w:pPr>
        <w:keepLines/>
        <w:numPr>
          <w:ilvl w:val="0"/>
          <w:numId w:val="10"/>
        </w:numPr>
      </w:pPr>
      <w:r>
        <w:t>Run: supabase db reset --local. Read the target carefully and continue only when it clearly says the local Supabase stack. This command is destructive to the local test database and must never be run with --linked.</w:t>
      </w:r>
    </w:p>
    <w:p>
      <w:pPr>
        <w:keepLines/>
        <w:numPr>
          <w:ilvl w:val="0"/>
          <w:numId w:val="10"/>
        </w:numPr>
      </w:pPr>
      <w:r>
        <w:t>Run: supabase test db --local supabase/tests. Confirm all files, including 0006_cashfree_commerce.test.sql, finish successfully with no failed pgTAP assertion.</w:t>
      </w:r>
    </w:p>
    <w:p>
      <w:pPr>
        <w:keepLines/>
        <w:numPr>
          <w:ilvl w:val="0"/>
          <w:numId w:val="10"/>
        </w:numPr>
      </w:pPr>
      <w:r>
        <w:t>Run: supabase stop. This shuts down the temporary local stack without touching the hosted project.</w:t>
      </w:r>
    </w:p>
    <w:p>
      <w:pPr>
        <w:keepLines/>
        <w:numPr>
          <w:ilvl w:val="0"/>
          <w:numId w:val="10"/>
        </w:numPr>
      </w:pPr>
      <w:r>
        <w:t>In Supabase Dashboard, open project GODFIN → Database → Backups and verify that a recent recoverable backup exists. If the plan does not provide managed backups, make a private encrypted database backup/export using Supabase's documented method before continuing.</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Migration 0006 should appear locally and not yet remotely on the first run.</w:t>
      </w:r>
    </w:p>
    <w:p>
      <w:pPr>
        <w:keepLines/>
        <w:numPr>
          <w:ilvl w:val="0"/>
          <w:numId w:val="10"/>
        </w:numPr>
      </w:pPr>
      <w:r>
        <w:t>Run: supabase db push --linked --dry-run. Read the output and confirm it proposes only the missing ordered migration 0006_cashfree_commerce.sql.</w:t>
      </w:r>
    </w:p>
    <w:p>
      <w:pPr>
        <w:keepLines/>
        <w:numPr>
          <w:ilvl w:val="0"/>
          <w:numId w:val="10"/>
        </w:numPr>
      </w:pPr>
      <w:r>
        <w:t>Run: supabase db push --linked. Do not close Terminal until it reports success.</w:t>
      </w:r>
    </w:p>
    <w:p>
      <w:pPr>
        <w:keepLines/>
        <w:numPr>
          <w:ilvl w:val="0"/>
          <w:numId w:val="10"/>
        </w:numPr>
      </w:pPr>
      <w:r>
        <w:t>Run: supabase migration list --linked again. Confirm 0006 appears in both the local and remote columns. Leave CHECKOUT_ENABLED=false until the sandbox matrix passes.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Keep CHECKOUT_ENABLED=false until Supabase migration 0006 is applied and the complete sandbox matrix below passes.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The code accepts 2026-01-01, 2025-01-01, and 2023-08-01 while using Cashfree's current 2026-01-01 order API.</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r>
        <w:br w:type="page"/>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pStyle w:val="RunbookCaption"/>
      </w:pPr>
      <w:r>
        <w:t xml:space="preserve">Official reference: </w:t>
      </w:r>
      <w:hyperlink r:id="rId15">
        <w:r>
          <w:rPr>
            <w:color w:val="2E74B5"/>
            <w:u w:val="single"/>
          </w:rPr>
          <w:t>Cashfree webhook signature verification</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6">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the Cashfree webhook/return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7">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878 tests pass under clean Python 3.12, including auth/PIN, encryption, migrations, backups, merchant upsert, licenses, bounded background-job lock recovery, exact response contracts for all 182 API operations, goal ledgers and FD/RD suggestions, simulation reference vectors, recurring detection, atomic accounts, package privacy, CA tax pack, classification memory, performance, net worth, behavior insights, reward-pilot redaction, and UTC finance-fetch regressions.</w:t>
      </w:r>
    </w:p>
    <w:p>
      <w:pPr>
        <w:keepLines/>
        <w:numPr>
          <w:ilvl w:val="0"/>
          <w:numId w:val="12"/>
        </w:numPr>
      </w:pPr>
      <w:r>
        <w:t>Frontend: lint, accessibility checks, authentication checks,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production build, real-app product chapters, reduced-motion fallbacks, mobile overflow, lifetime/no-bundled-credit pricing, security headers, checkout safe-disable behavior, and dependency audit pass. The final production URL scores Lighthouse performance 99, accessibility 100, and SEO 100, with LCP 1.73 seconds and CLS 0.</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7/7 package privacy checks pass. All GitHub Actions are pinned to verified 40-character commit SHAs, and release provenance binds the exact commit, tag, package version, SBOM, notices, and checksums.</w:t>
      </w:r>
    </w:p>
    <w:p>
      <w:pPr>
        <w:keepLines/>
        <w:numPr>
          <w:ilvl w:val="0"/>
          <w:numId w:val="12"/>
        </w:numPr>
      </w:pPr>
      <w:r>
        <w:t>Local packaging: the fresh commit-25fd5f7 macOS arm64 candidate passed strict codesign verification, first start 3.000 seconds, restart 1.033 seconds, idle memory 604.5 MB across five processes, database preservation, local trust boundary, and maintenance-boundary checks. The DMG and ZIP exact SHA-256 values are recorded in the current package evidence. Gatekeeper correctly rejects the candidate because it is not yet Apple-notarized.</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A local pass is necessary but not sufficient.</w:t>
      </w:r>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Separate Desktop client; read-only consent; connect/sync/disconnect/reconnect evidence.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godfin.dev resolves to Vercel; provider callbacks and production deployment still require acceptance evidence.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Local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Locked local candidate meets startup, memory, privacy, persistence, and trust-boundary budgets; not notarized.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www.cashfree.com/docs/payments/online/webhooks/signature-verification" TargetMode="External"/><Relationship Id="rId16" Type="http://schemas.openxmlformats.org/officeDocument/2006/relationships/hyperlink" Target="https://resend.com/docs/dashboard/domains/introduction" TargetMode="External"/><Relationship Id="rId17" Type="http://schemas.openxmlformats.org/officeDocument/2006/relationships/hyperlink" Target="https://twelvedata.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