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Full-Stack Software Engineer  ·  AWS Certified Solutions Architect – Associate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Full-stack </w:t>
      </w:r>
      <w:r>
        <w:rPr>
          <w:rFonts w:ascii="Calibri" w:hAnsi="Calibri" w:eastAsia="Calibri" w:cs="Calibri"/>
          <w:b/>
          <w:color w:val="1A1A1A"/>
          <w:sz w:val="20"/>
        </w:rPr>
        <w:t>software engineer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with </w:t>
      </w:r>
      <w:r>
        <w:rPr>
          <w:rFonts w:ascii="Calibri" w:hAnsi="Calibri" w:eastAsia="Calibri" w:cs="Calibri"/>
          <w:b/>
          <w:color w:val="1A1A1A"/>
          <w:sz w:val="20"/>
        </w:rPr>
        <w:t>5 years of experience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delivering </w:t>
      </w:r>
      <w:r>
        <w:rPr>
          <w:rFonts w:ascii="Calibri" w:hAnsi="Calibri" w:eastAsia="Calibri" w:cs="Calibri"/>
          <w:b/>
          <w:color w:val="1A1A1A"/>
          <w:sz w:val="20"/>
        </w:rPr>
        <w:t>15+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React and React Native products from Figma through Node.js APIs and AWS, including Apple App Store and Google Play releases. Cut load times by </w:t>
      </w:r>
      <w:r>
        <w:rPr>
          <w:rFonts w:ascii="Calibri" w:hAnsi="Calibri" w:eastAsia="Calibri" w:cs="Calibri"/>
          <w:b/>
          <w:color w:val="1A1A1A"/>
          <w:sz w:val="20"/>
        </w:rPr>
        <w:t>80%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and search latency by </w:t>
      </w:r>
      <w:r>
        <w:rPr>
          <w:rFonts w:ascii="Calibri" w:hAnsi="Calibri" w:eastAsia="Calibri" w:cs="Calibri"/>
          <w:b/>
          <w:color w:val="1A1A1A"/>
          <w:sz w:val="20"/>
        </w:rPr>
        <w:t>90%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. Now leading a multi-channel </w:t>
      </w:r>
      <w:r>
        <w:rPr>
          <w:rFonts w:ascii="Calibri" w:hAnsi="Calibri" w:eastAsia="Calibri" w:cs="Calibri"/>
          <w:b/>
          <w:color w:val="1A1A1A"/>
          <w:sz w:val="20"/>
        </w:rPr>
        <w:t>Generative AI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platform with durable workflows, memory, RAG, and evals. </w:t>
      </w:r>
      <w:r>
        <w:rPr>
          <w:rFonts w:ascii="Calibri" w:hAnsi="Calibri" w:eastAsia="Calibri" w:cs="Calibri"/>
          <w:b/>
          <w:color w:val="1A1A1A"/>
          <w:sz w:val="20"/>
        </w:rPr>
        <w:t>AWS Certified Solutions Architect – Associate</w:t>
      </w:r>
      <w:r>
        <w:rPr>
          <w:rFonts w:ascii="Calibri" w:hAnsi="Calibri" w:eastAsia="Calibri" w:cs="Calibri"/>
          <w:b w:val="0"/>
          <w:color w:val="1A1A1A"/>
          <w:sz w:val="20"/>
        </w:rPr>
        <w:t>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Software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Primary engineer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 w:cs="Calibri"/>
          <w:b/>
          <w:color w:val="1A1A1A"/>
          <w:sz w:val="19"/>
        </w:rPr>
        <w:t>15+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 w:cs="Calibri"/>
          <w:b/>
          <w:color w:val="1A1A1A"/>
          <w:sz w:val="19"/>
        </w:rPr>
        <w:t>Turborepo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 w:cs="Calibri"/>
          <w:b/>
          <w:color w:val="1A1A1A"/>
          <w:sz w:val="19"/>
        </w:rPr>
        <w:t>80%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 w:cs="Calibri"/>
          <w:b/>
          <w:color w:val="1A1A1A"/>
          <w:sz w:val="19"/>
        </w:rPr>
        <w:t>90%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 w:cs="Calibri"/>
          <w:b/>
          <w:color w:val="1A1A1A"/>
          <w:sz w:val="19"/>
        </w:rPr>
        <w:t>95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typed Node.js APIs with Hono, OpenAPI, and tRPC on Lambda / API Gateway and </w:t>
      </w:r>
      <w:r>
        <w:rPr>
          <w:rFonts w:ascii="Calibri" w:hAnsi="Calibri" w:eastAsia="Calibri" w:cs="Calibri"/>
          <w:b/>
          <w:color w:val="1A1A1A"/>
          <w:sz w:val="19"/>
        </w:rPr>
        <w:t>ECS Fargate</w:t>
      </w:r>
      <w:r>
        <w:rPr>
          <w:rFonts w:ascii="Calibri" w:hAnsi="Calibri" w:eastAsia="Calibri" w:cs="Calibri"/>
          <w:b w:val="0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 w:cs="Calibri"/>
          <w:b/>
          <w:color w:val="1A1A1A"/>
          <w:sz w:val="19"/>
        </w:rPr>
        <w:t>Radix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Tailwind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shadcn/ui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 w:cs="Calibri"/>
          <w:b/>
          <w:color w:val="1A1A1A"/>
          <w:sz w:val="19"/>
        </w:rPr>
        <w:t>Storybook</w:t>
      </w:r>
      <w:r>
        <w:rPr>
          <w:rFonts w:ascii="Calibri" w:hAnsi="Calibri" w:eastAsia="Calibri" w:cs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 w:cs="Calibri"/>
          <w:b/>
          <w:color w:val="1A1A1A"/>
          <w:sz w:val="19"/>
        </w:rPr>
        <w:t>Vitest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Playwright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Cypress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 w:cs="Calibri"/>
          <w:b/>
          <w:color w:val="1A1A1A"/>
          <w:sz w:val="19"/>
        </w:rPr>
        <w:t>tRPC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 w:cs="Calibri"/>
          <w:b/>
          <w:color w:val="1A1A1A"/>
          <w:sz w:val="19"/>
        </w:rPr>
        <w:t>50%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 w:cs="Calibri"/>
          <w:b/>
          <w:color w:val="1A1A1A"/>
          <w:sz w:val="19"/>
        </w:rPr>
        <w:t>50%+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SELECTED PROJECTS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Multi-Channel Agentic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Apr 2026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 w:cs="Calibri"/>
          <w:b/>
          <w:color w:val="1A1A1A"/>
          <w:sz w:val="19"/>
        </w:rPr>
        <w:t>Mastra workflows</w:t>
      </w:r>
      <w:r>
        <w:rPr>
          <w:rFonts w:ascii="Calibri" w:hAnsi="Calibri" w:eastAsia="Calibri" w:cs="Calibri"/>
          <w:b w:val="0"/>
          <w:color w:val="1A1A1A"/>
          <w:sz w:val="19"/>
        </w:rPr>
        <w:t>, memory, schedules, tools, pause/resume, retries, sandboxing, and skills.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/>
          <w:color w:val="1A1A1A"/>
          <w:sz w:val="19"/>
        </w:rPr>
        <w:t>RAG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(ingestion, parsing, embedding, </w:t>
      </w:r>
      <w:r>
        <w:rPr>
          <w:rFonts w:ascii="Calibri" w:hAnsi="Calibri" w:eastAsia="Calibri" w:cs="Calibri"/>
          <w:b/>
          <w:color w:val="1A1A1A"/>
          <w:sz w:val="19"/>
        </w:rPr>
        <w:t>Pinecone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query/reranking); also built an </w:t>
      </w:r>
      <w:r>
        <w:rPr>
          <w:rFonts w:ascii="Calibri" w:hAnsi="Calibri" w:eastAsia="Calibri" w:cs="Calibri"/>
          <w:b/>
          <w:color w:val="1A1A1A"/>
          <w:sz w:val="19"/>
        </w:rPr>
        <w:t>SQL agent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experimental data analysis.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 w:cs="Calibri"/>
          <w:b/>
          <w:color w:val="1A1A1A"/>
          <w:sz w:val="19"/>
        </w:rPr>
        <w:t>@mentions-style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input component for attaching workspace files to messages.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Ran Hono + Better Auth on </w:t>
      </w:r>
      <w:r>
        <w:rPr>
          <w:rFonts w:ascii="Calibri" w:hAnsi="Calibri" w:eastAsia="Calibri" w:cs="Calibri"/>
          <w:b/>
          <w:color w:val="1A1A1A"/>
          <w:sz w:val="19"/>
        </w:rPr>
        <w:t>ECS Fargate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with Postgres, S3, and </w:t>
      </w:r>
      <w:r>
        <w:rPr>
          <w:rFonts w:ascii="Calibri" w:hAnsi="Calibri" w:eastAsia="Calibri" w:cs="Calibri"/>
          <w:b/>
          <w:color w:val="1A1A1A"/>
          <w:sz w:val="19"/>
        </w:rPr>
        <w:t>Langfuse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observability.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July 2025 – Apr 2026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Designed the chat and admin UX in </w:t>
      </w:r>
      <w:r>
        <w:rPr>
          <w:rFonts w:ascii="Calibri" w:hAnsi="Calibri" w:eastAsia="Calibri" w:cs="Calibri"/>
          <w:b/>
          <w:color w:val="1A1A1A"/>
          <w:sz w:val="19"/>
        </w:rPr>
        <w:t>Figma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owned the client-facing flows — document upload, in-chat questionnaire, product and cart actions.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the backend with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LangChain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</w:t>
      </w:r>
      <w:r>
        <w:rPr>
          <w:rFonts w:ascii="Calibri" w:hAnsi="Calibri" w:eastAsia="Calibri" w:cs="Calibri"/>
          <w:b/>
          <w:color w:val="1A1A1A"/>
          <w:sz w:val="19"/>
        </w:rPr>
        <w:t>Qdrant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hardened Next.js admin and client apps with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>, HttpOnly cookies, CORS,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Streamed </w:t>
      </w:r>
      <w:r>
        <w:rPr>
          <w:rFonts w:ascii="Calibri" w:hAnsi="Calibri" w:eastAsia="Calibri" w:cs="Calibri"/>
          <w:b/>
          <w:color w:val="1A1A1A"/>
          <w:sz w:val="19"/>
        </w:rPr>
        <w:t>LangGraph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agent replies into the chat with the </w:t>
      </w:r>
      <w:r>
        <w:rPr>
          <w:rFonts w:ascii="Calibri" w:hAnsi="Calibri" w:eastAsia="Calibri" w:cs="Calibri"/>
          <w:b/>
          <w:color w:val="1A1A1A"/>
          <w:sz w:val="19"/>
        </w:rPr>
        <w:t>AI SDK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over tRPC, rendering tool calls as product cards, cart actions, and questionnaires instead of plain text.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an admin form builder with conditional logic for dynamic questionnaires and ran those questionnaires in-thread; modeled with </w:t>
      </w:r>
      <w:r>
        <w:rPr>
          <w:rFonts w:ascii="Calibri" w:hAnsi="Calibri" w:eastAsia="Calibri" w:cs="Calibri"/>
          <w:b/>
          <w:color w:val="1A1A1A"/>
          <w:sz w:val="19"/>
        </w:rPr>
        <w:t>XState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React Hook Form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Zod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expensive components with </w:t>
      </w:r>
      <w:r>
        <w:rPr>
          <w:rFonts w:ascii="Calibri" w:hAnsi="Calibri" w:eastAsia="Calibri" w:cs="Calibri"/>
          <w:b/>
          <w:color w:val="1A1A1A"/>
          <w:sz w:val="19"/>
        </w:rPr>
        <w:t>memoization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useTransition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heavy UI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Used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server prefetch and client-side rehydration for data lists, and </w:t>
      </w:r>
      <w:r>
        <w:rPr>
          <w:rFonts w:ascii="Calibri" w:hAnsi="Calibri" w:eastAsia="Calibri" w:cs="Calibri"/>
          <w:b/>
          <w:color w:val="1A1A1A"/>
          <w:sz w:val="19"/>
        </w:rPr>
        <w:t>TanStack Table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pagination, filters, and sorting; stored table state in URL search parameters so lists stay shareable and bookmarkable.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Deployed on AWS with IaC for scalable, production-ready infrastructure.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 xml:space="preserve">Strapi, Meilisearch, and </w:t>
      </w:r>
      <w:r>
        <w:rPr>
          <w:rFonts w:ascii="Calibri" w:hAnsi="Calibri" w:eastAsia="Calibri" w:cs="Calibri"/>
          <w:b/>
          <w:color w:val="4A4A4A"/>
          <w:sz w:val="19"/>
        </w:rPr>
        <w:t>Next.js</w:t>
      </w:r>
      <w:r>
        <w:rPr>
          <w:rFonts w:ascii="Calibri" w:hAnsi="Calibri" w:eastAsia="Calibri" w:cs="Calibri"/>
          <w:b w:val="0"/>
          <w:color w:val="4A4A4A"/>
          <w:sz w:val="19"/>
        </w:rPr>
        <w:t xml:space="preserve"> editorial platform in the WordPress-to-headless migration.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 w:cs="Calibri"/>
          <w:b/>
          <w:color w:val="1A1A1A"/>
          <w:sz w:val="19"/>
        </w:rPr>
        <w:t>GraphQL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queries tagged properly with </w:t>
      </w:r>
      <w:r>
        <w:rPr>
          <w:rFonts w:ascii="Calibri" w:hAnsi="Calibri" w:eastAsia="Calibri" w:cs="Calibri"/>
          <w:b/>
          <w:color w:val="1A1A1A"/>
          <w:sz w:val="19"/>
        </w:rPr>
        <w:t>Next.js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cache tags; revalidated through webhook triggered by content update events.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 w:cs="Calibri"/>
          <w:b/>
          <w:color w:val="1A1A1A"/>
          <w:sz w:val="19"/>
        </w:rPr>
        <w:t>&lt; 50ms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PageSpeed Insights average scores </w:t>
      </w:r>
      <w:r>
        <w:rPr>
          <w:rFonts w:ascii="Calibri" w:hAnsi="Calibri" w:eastAsia="Calibri" w:cs="Calibri"/>
          <w:b/>
          <w:color w:val="1A1A1A"/>
          <w:sz w:val="19"/>
        </w:rPr>
        <w:t>&gt;90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Reserved image space to prevent layout shifts and used </w:t>
      </w:r>
      <w:r>
        <w:rPr>
          <w:rFonts w:ascii="Calibri" w:hAnsi="Calibri" w:eastAsia="Calibri" w:cs="Calibri"/>
          <w:b/>
          <w:color w:val="1A1A1A"/>
          <w:sz w:val="19"/>
        </w:rPr>
        <w:t>caching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image optimization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(enforced webp / avif formats and compression to </w:t>
      </w:r>
      <w:r>
        <w:rPr>
          <w:rFonts w:ascii="Calibri" w:hAnsi="Calibri" w:eastAsia="Calibri" w:cs="Calibri"/>
          <w:b/>
          <w:color w:val="1A1A1A"/>
          <w:sz w:val="19"/>
        </w:rPr>
        <w:t>&lt; 100 KB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) to reduce LCP: </w:t>
      </w:r>
      <w:r>
        <w:rPr>
          <w:rFonts w:ascii="Calibri" w:hAnsi="Calibri" w:eastAsia="Calibri" w:cs="Calibri"/>
          <w:b/>
          <w:color w:val="1A1A1A"/>
          <w:sz w:val="19"/>
        </w:rPr>
        <w:t>FCP &lt; 0.3s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LCP &lt; 0.5s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CLS &lt; 0.001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Treated keyboard-accessible navigation, accessible form-error handling, semantic structure, and Lighthouse / axe checks as release requirements rather than post-launch fixes.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the photobooth app from design and development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Users take a selfie, load it onto the canvas, edit with stickers and pen tools, then upload and share.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the canvas with React Native Skia, React Native Reanimated, and gesture handlers; captured images with react-native-vision-camera.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Converted SVG stickers into Skia SVG React components, enabling resize, rotate, pan, and scale on the canvas.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Managed state with </w:t>
      </w:r>
      <w:r>
        <w:rPr>
          <w:rFonts w:ascii="Calibri" w:hAnsi="Calibri" w:eastAsia="Calibri" w:cs="Calibri"/>
          <w:b/>
          <w:color w:val="1A1A1A"/>
          <w:sz w:val="19"/>
        </w:rPr>
        <w:t>Zustand</w:t>
      </w:r>
      <w:r>
        <w:rPr>
          <w:rFonts w:ascii="Calibri" w:hAnsi="Calibri" w:eastAsia="Calibri" w:cs="Calibri"/>
          <w:b w:val="0"/>
          <w:color w:val="1A1A1A"/>
          <w:sz w:val="19"/>
        </w:rPr>
        <w:t>; kept selections atomic and debounced high-frequency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with memoization and context isolation; held </w:t>
      </w:r>
      <w:r>
        <w:rPr>
          <w:rFonts w:ascii="Calibri" w:hAnsi="Calibri" w:eastAsia="Calibri" w:cs="Calibri"/>
          <w:b/>
          <w:color w:val="1A1A1A"/>
          <w:sz w:val="19"/>
        </w:rPr>
        <w:t>55+ FPS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 RN Perf Monitor with over 100 stickers and strokes on the canvas.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student flows (course catalog, booking, announcements) from Figma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 w:cs="Calibri"/>
          <w:b/>
          <w:color w:val="1A1A1A"/>
          <w:sz w:val="19"/>
        </w:rPr>
        <w:t>99%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Data fetched with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cut duplicate fetches with cache and staleTime; client state managed with </w:t>
      </w:r>
      <w:r>
        <w:rPr>
          <w:rFonts w:ascii="Calibri" w:hAnsi="Calibri" w:eastAsia="Calibri" w:cs="Calibri"/>
          <w:b/>
          <w:color w:val="1A1A1A"/>
          <w:sz w:val="19"/>
        </w:rPr>
        <w:t>Redux Toolkit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 w:cs="Calibri"/>
          <w:b/>
          <w:color w:val="1A1A1A"/>
          <w:sz w:val="19"/>
        </w:rPr>
        <w:t>FlashList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row memoization, cached and downscaled feed images, and ran </w:t>
      </w:r>
      <w:r>
        <w:rPr>
          <w:rFonts w:ascii="Calibri" w:hAnsi="Calibri" w:eastAsia="Calibri" w:cs="Calibri"/>
          <w:b/>
          <w:color w:val="1A1A1A"/>
          <w:sz w:val="19"/>
        </w:rPr>
        <w:t>Reanimated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transitions and gesture handlers on the native thread.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Froze inactive tabs and blurred screens, and deferred mounts, to prevent unnecessary re-renders.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Routed promo and milestone notifications to the matching screen via Firebase Cloud Messaging deep links.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Also shipped restaurant loyalty/membership apps (React Native), a homebound elderly care app (Flutter), campaign / e-commerce storefronts (Next.js, Shopify </w:t>
      </w:r>
      <w:r>
        <w:rPr>
          <w:rFonts w:ascii="Calibri" w:hAnsi="Calibri" w:eastAsia="Calibri" w:cs="Calibri"/>
          <w:b/>
          <w:color w:val="1A1A1A"/>
          <w:sz w:val="20"/>
        </w:rPr>
        <w:t>GraphQL</w:t>
      </w:r>
      <w:r>
        <w:rPr>
          <w:rFonts w:ascii="Calibri" w:hAnsi="Calibri" w:eastAsia="Calibri" w:cs="Calibri"/>
          <w:b w:val="0"/>
          <w:color w:val="1A1A1A"/>
          <w:sz w:val="20"/>
        </w:rPr>
        <w:t>), CMS content sites, and multiple RBAC admin systems.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19"/>
        </w:rPr>
        <w:t>TypeScript, React, Next.js, React Native, Tailwind CSS, shadcn/ui, Figma, Zustand, Redux, TipTap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19"/>
        </w:rPr>
        <w:t>state modeling (URL / server / local), design systems, tokens, React composition, component APIs, routing, SSR/ISR, GraphQL, tRPC, OpenAPI, Storybook, Fumadocs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Backend: </w:t>
      </w:r>
      <w:r>
        <w:rPr>
          <w:rFonts w:ascii="Calibri" w:hAnsi="Calibri" w:eastAsia="Calibri" w:cs="Calibri"/>
          <w:b w:val="0"/>
          <w:color w:val="1A1A1A"/>
          <w:sz w:val="19"/>
        </w:rPr>
        <w:t>Node.js, Hono, Drizzle, Prisma, OpenAPI, tRPC, Postgres, DynamoDB, Better Auth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 w:cs="Calibri"/>
          <w:b w:val="0"/>
          <w:color w:val="1A1A1A"/>
          <w:sz w:val="19"/>
        </w:rPr>
        <w:t>OAuth 2.0 / OIDC, JWT, HttpOnly cookies, CORS, RBAC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AI: </w:t>
      </w:r>
      <w:r>
        <w:rPr>
          <w:rFonts w:ascii="Calibri" w:hAnsi="Calibri" w:eastAsia="Calibri" w:cs="Calibri"/>
          <w:b w:val="0"/>
          <w:color w:val="1A1A1A"/>
          <w:sz w:val="19"/>
        </w:rPr>
        <w:t>Mastra, Vercel AI SDK, LangChain, Pinecone, Strands, AWS Bedrock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AWS &amp; DevOps: </w:t>
      </w:r>
      <w:r>
        <w:rPr>
          <w:rFonts w:ascii="Calibri" w:hAnsi="Calibri" w:eastAsia="Calibri" w:cs="Calibri"/>
          <w:b w:val="0"/>
          <w:color w:val="1A1A1A"/>
          <w:sz w:val="19"/>
        </w:rPr>
        <w:t>SST, Terraform, Docker, GitHub Actions, AWS, Vercel, Cloudflare, Turborepo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Quality: </w:t>
      </w:r>
      <w:r>
        <w:rPr>
          <w:rFonts w:ascii="Calibri" w:hAnsi="Calibri" w:eastAsia="Calibri" w:cs="Calibri"/>
          <w:b w:val="0"/>
          <w:color w:val="1A1A1A"/>
          <w:sz w:val="19"/>
        </w:rPr>
        <w:t>Vitest, Playwright, Cypress, React Testing Library, Lighthouse, axe, Sentry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19"/>
        </w:rPr>
        <w:t>Expo, FlashList, Reanimated, Moti, Skia, Unistyles, FCM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Master of Pharmacy (MPharm, undergraduate) — First Class Honours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Wilson Chow — Full-Stack Software Engineer Resume</dc:title>
  <dc:subject>Full-stack software engineering resume</dc:subject>
  <dc:creator>Wilson Chow Sin Long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