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A1A1A"/>
          <w:sz w:val="44"/>
        </w:rPr>
        <w:t xml:space="preserve">Wilson, Chow Sin Long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4A4A4A"/>
          <w:sz w:val="19"/>
        </w:rPr>
        <w:t xml:space="preserve">sinlongchow@gmail.com  ·  linkedin.com/in/wilsonslchow  ·  github.com/ocwilsonchow</w:t>
      </w:r>
    </w:p>
    <w:p>
      <w:pPr>
        <w:spacing w:after="40"/>
        <w:jc w:val="center"/>
      </w:pPr>
      <w:r>
        <w:rPr>
          <w:rFonts w:ascii="Calibri" w:hAnsi="Calibri" w:eastAsia="Calibri"/>
          <w:b/>
          <w:color w:val="2C2C2C"/>
          <w:sz w:val="20"/>
        </w:rPr>
        <w:t xml:space="preserve">Frontend Software Engineer  ·  AWS Solutions Architect Associate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SUMMARY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Frontend software engineer with 5 years delivering medium-to-large production initiatives in a fast-paced, multi-client environment — React / React Native consumer products from Figma through production, plus the typed Node.js APIs those products run on. Zero-to-one and multi-year evolution of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apps, including App Store / Play Store releases. Cut critical-path load times by up to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 and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. Currently leading the client surface of a multi-channel Generative AI agent platform: chat, tool-invocation, and file-mention UIs on durable, interruptible agent runs. Daily workflow includes Cursor / AI-assisted development. AWS Solutions Architect Associate.</w:t>
      </w:r>
    </w:p>
    <w:p>
      <w:pPr>
        <w:spacing w:after="4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Strengths: Frontend engineering · Performance · Complex flows · Typed APIs · Agent UI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EXPERIENCE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Full-Stack Engineer, Vioo Company Limited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May 2022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Primary engineer for concurrent client products — Figma through production UI and the APIs behind it, partnering with technical and non-technical stakeholders to scope UX and ship reliable, usable releases.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and maintained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production React / React Native apps from zero-to-one and over multiple years, including high-fidelity Figma design, shared design systems reused across client work, and App Store / Play Store releases.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Replaced a third-party WordPress stack with an in-house headless CMS (Strapi / Sanity) and search (Meilisearch / Algolia) in a Turborepo, deployed with SST, so publishing continued through the transition: cut load time by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,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, and hit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 Dockerized Node.js APIs and ran them on ECS Fargate; other workloads on Lambda / API Gateway. Familiar with Kubernetes from AWS Solutions Architect study; production containers are Docker on ECS, not self-managed K8s.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Established shared Radix / Tailwind component and hook libraries with Storybook, Fumadocs, and MDX docs, reused across client apps. Led frontend reviews; Vitest / Cypress on critical flows.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Next.js apps as isomorphic UI plus a BFF layer: SSR / ISR, aggregating Shopify GraphQL, CMS, and search APIs with caching. Independently debugged Node runtime issues and production bottlenecks across UI and API (Lighthouse, Sentry).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Modeled identity as reusable client states against a typed API: Better Auth sessions and org membership, OAuth 2.0 / OIDC, JWT / session lifecycle, and RBAC. Sessions live in HttpOnly / Secure / SameSite cookies, not localStorage tokens.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typed Node.js APIs with Hono, Drizzle / Prisma, OpenAPI, and tRPC. GitHub Actions + SST for CI/CD — lint, typecheck, tests, and build before deploy — cutting deploy time by </w:t>
      </w:r>
      <w:r>
        <w:rPr>
          <w:rFonts w:ascii="Calibri" w:hAnsi="Calibri" w:eastAsia="Calibri"/>
          <w:b/>
          <w:color w:val="1A1A1A"/>
          <w:sz w:val="21"/>
        </w:rPr>
        <w:t xml:space="preserve">50%+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Mentored summer interns and junior developers through pairing, code reviews, and shipping production work.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SELECTED PROJECTS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Multi-Channel Agentic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Apr 2026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Client-facing agent UI (web + Discord) — the product surface for durable, multi-channel assistants.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Modeled each agent run as a stateful, interruptible, resumable durable stream: clients disconnect, reconnect, and resume mid-run without losing progress — not nested chat conditionals.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composable chat, tool-invocation, and multi-step client flows, plus a TipTap @mention file-tagging component for attaching workspace files into prompts.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Treated failure as first-class, testable UI: visible run status, retries, and resume — not only a completion bubble.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Owned the client contract for the SST / ECS Fargate API behind the surface.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High-Performance Marketing Site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Nov 2025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Lead frontend for a content + search marketing site — performance, CMS-backed pages, and publish UX.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Next.js + Strapi + Meilisearch with </w:t>
      </w:r>
      <w:r>
        <w:rPr>
          <w:rFonts w:ascii="Calibri" w:hAnsi="Calibri" w:eastAsia="Calibri"/>
          <w:b/>
          <w:color w:val="1A1A1A"/>
          <w:sz w:val="21"/>
        </w:rPr>
        <w:t xml:space="preserve">LCP &lt; 0.5s</w:t>
      </w:r>
      <w:r>
        <w:rPr>
          <w:rFonts w:ascii="Calibri" w:hAnsi="Calibri" w:eastAsia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/>
          <w:b/>
          <w:color w:val="1A1A1A"/>
          <w:sz w:val="21"/>
        </w:rPr>
        <w:t xml:space="preserve">CLS &lt; 0.1</w:t>
      </w:r>
      <w:r>
        <w:rPr>
          <w:rFonts w:ascii="Calibri" w:hAnsi="Calibri" w:eastAsia="Calibri"/>
          <w:b w:val="0"/>
          <w:color w:val="1A1A1A"/>
          <w:sz w:val="21"/>
        </w:rPr>
        <w:t xml:space="preserve">, and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Chose hybrid ISR over full SSG or on-demand-only: main pages and the latest 100 articles at build; the rest on demand; Strapi webhook tag revalidation so publishes go live without a full rebuild.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Accessibility and SEO as ship criteria: semantic structure, keyboard-safe nav/forms, Lighthouse + axe; metadata/OG, canonicals, sitemap, robots.txt, and Article JSON-LD from CMS.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Orchestrated interactive and multi-step flows with TanStack Query prefetch/hydration and TanStack Form + Zod; locale-aware routing, copy, and date/number formatting on client content sites.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React Native Membership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Shipped Apr 2024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Led Figma design and the iOS / Android membership app (digital card, points, offers); shipped to the App Store and Play Store. Also maintained the Express API and Next.js admin.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Diagnosed production crashes, device compatibility, and performance bottlenecks independently via Sentry across app and API; maintained </w:t>
      </w:r>
      <w:r>
        <w:rPr>
          <w:rFonts w:ascii="Calibri" w:hAnsi="Calibri" w:eastAsia="Calibri"/>
          <w:b/>
          <w:color w:val="1A1A1A"/>
          <w:sz w:val="21"/>
        </w:rPr>
        <w:t xml:space="preserve">99%</w:t>
      </w:r>
      <w:r>
        <w:rPr>
          <w:rFonts w:ascii="Calibri" w:hAnsi="Calibri" w:eastAsia="Calibri"/>
          <w:b w:val="0"/>
          <w:color w:val="1A1A1A"/>
          <w:sz w:val="21"/>
        </w:rPr>
        <w:t xml:space="preserve"> crash-free sessions post-launch.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Cut list jank with FlashList; froze inactive tabs via react-native-screens and deferred mounts; reserved Reanimated for native-thread transitions.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Shortened feed image loading by caching remotes and avoiding full-resolution assets in long lists.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Push + deep links via Firebase Cloud Messaging for promos and milestones.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OTHER WORK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Also shipped restaurant loyalty apps (React Native), campaign / e-commerce storefronts (Next.js, Shopify GraphQL), CMS content sites, and a photobooth event app (React Native, Skia).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SKILLS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Languages: </w:t>
      </w:r>
      <w:r>
        <w:rPr>
          <w:rFonts w:ascii="Calibri" w:hAnsi="Calibri" w:eastAsia="Calibri"/>
          <w:b w:val="0"/>
          <w:color w:val="1A1A1A"/>
          <w:sz w:val="21"/>
        </w:rPr>
        <w:t xml:space="preserve">TypeScript, Node.js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Frontend: </w:t>
      </w:r>
      <w:r>
        <w:rPr>
          <w:rFonts w:ascii="Calibri" w:hAnsi="Calibri" w:eastAsia="Calibri"/>
          <w:b w:val="0"/>
          <w:color w:val="1A1A1A"/>
          <w:sz w:val="21"/>
        </w:rPr>
        <w:t xml:space="preserve">React, Next.js, React Native, Expo, TanStack Query, TanStack Form, Framer Motion, Tailwind CSS, shadcn/ui, Storybook, Figma, MDX, TipTap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Backend: </w:t>
      </w:r>
      <w:r>
        <w:rPr>
          <w:rFonts w:ascii="Calibri" w:hAnsi="Calibri" w:eastAsia="Calibri"/>
          <w:b w:val="0"/>
          <w:color w:val="1A1A1A"/>
          <w:sz w:val="21"/>
        </w:rPr>
        <w:t xml:space="preserve">Hono, Drizzle, Prisma, OpenAPI, tRPC, Postgres, DynamoDB, Better Auth, Multitenancy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Auth &amp; i18n: </w:t>
      </w:r>
      <w:r>
        <w:rPr>
          <w:rFonts w:ascii="Calibri" w:hAnsi="Calibri" w:eastAsia="Calibri"/>
          <w:b w:val="0"/>
          <w:color w:val="1A1A1A"/>
          <w:sz w:val="21"/>
        </w:rPr>
        <w:t xml:space="preserve">OAuth 2.0 / OIDC, JWT, HttpOnly cookies, CORS, RBAC, next-intl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AI: </w:t>
      </w:r>
      <w:r>
        <w:rPr>
          <w:rFonts w:ascii="Calibri" w:hAnsi="Calibri" w:eastAsia="Calibri"/>
          <w:b w:val="0"/>
          <w:color w:val="1A1A1A"/>
          <w:sz w:val="21"/>
        </w:rPr>
        <w:t xml:space="preserve">Mastra, Vercel AI SDK, Langchain, Pinecone, Strands, AWS Bedrock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Testing &amp; monitoring: </w:t>
      </w:r>
      <w:r>
        <w:rPr>
          <w:rFonts w:ascii="Calibri" w:hAnsi="Calibri" w:eastAsia="Calibri"/>
          <w:b w:val="0"/>
          <w:color w:val="1A1A1A"/>
          <w:sz w:val="21"/>
        </w:rPr>
        <w:t xml:space="preserve">Cypress, Vitest, React Testing Library, Lighthouse, axe, Sentry, PostHog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Workflow: </w:t>
      </w:r>
      <w:r>
        <w:rPr>
          <w:rFonts w:ascii="Calibri" w:hAnsi="Calibri" w:eastAsia="Calibri"/>
          <w:b w:val="0"/>
          <w:color w:val="1A1A1A"/>
          <w:sz w:val="21"/>
        </w:rPr>
        <w:t xml:space="preserve">Cursor, Claude Code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DevOps: </w:t>
      </w:r>
      <w:r>
        <w:rPr>
          <w:rFonts w:ascii="Calibri" w:hAnsi="Calibri" w:eastAsia="Calibri"/>
          <w:b w:val="0"/>
          <w:color w:val="1A1A1A"/>
          <w:sz w:val="21"/>
        </w:rPr>
        <w:t xml:space="preserve">SST, Docker, ECS Fargate, GitHub Actions, AWS · Kubernetes (familiar)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Also used: </w:t>
      </w:r>
      <w:r>
        <w:rPr>
          <w:rFonts w:ascii="Calibri" w:hAnsi="Calibri" w:eastAsia="Calibri"/>
          <w:b w:val="0"/>
          <w:color w:val="1A1A1A"/>
          <w:sz w:val="21"/>
        </w:rPr>
        <w:t xml:space="preserve">Strapi, Sanity, Meilisearch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QUALIFICATIONS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Solutions Architect Associate, 2026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Cloud Practitioner, 2025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EDUCATION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University College London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2016 – 2020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MPharm Pharmacy — First Class Honours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Career switch from pharmacy — a regulated, high-stakes domain — after finding a passion for building apps and systems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