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color w:val="1A1A1A"/>
          <w:sz w:val="44"/>
        </w:rPr>
        <w:t xml:space="preserve">Wilson, Chow Sin Long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color w:val="4A4A4A"/>
          <w:sz w:val="19"/>
        </w:rPr>
        <w:t xml:space="preserve">sinlongchow@gmail.com  ·  slchow.com  ·  linkedin.com/in/wilsonslchow  ·  github.com/ocwilsonchow</w:t>
      </w:r>
    </w:p>
    <w:p>
      <w:pPr>
        <w:spacing w:after="40"/>
        <w:jc w:val="center"/>
      </w:pPr>
      <w:r>
        <w:rPr>
          <w:rFonts w:ascii="Calibri" w:hAnsi="Calibri" w:eastAsia="Calibri"/>
          <w:b/>
          <w:color w:val="2C2C2C"/>
          <w:sz w:val="20"/>
        </w:rPr>
        <w:t xml:space="preserve">Software Engineer, Applied AI  ·  AWS Solutions Architect Associate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SUMMARY</w:t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Software engineer with 5 years shipping full-stack Node.js in a multi-client environment. Currently leading a multi-channel Generative AI agent platform with durable workflows, memory, RAG, and evals. Builds the typed APIs and UIs those agents run through. AWS Solutions Architect Associate.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EXPERIENCE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Software Developer, Vioo Company Limited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May 2022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Primary engineer for concurrent client products. Recent work is production Generative AI agents — workflows, memory, tools, and evals — on top of typed APIs and AWS.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production AI agents (workflows, memory, tool calls, observability) with Mastra, Vercel AI SDK, and Langchain, including chat and tool-invocation UIs.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eval suites (golden prompts + LLM-as-judge) and run/tool traces so prompt or tool changes fail before clients see them.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typed Node.js APIs with Hono, Drizzle / Prisma, OpenAPI, and tRPC in a Turborepo, deployed with SST. APIs on ECS Fargate; other workloads on Lambda / API Gateway.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Replaced legacy WordPress search with Meilisearch / Algolia: </w:t>
      </w:r>
      <w:r>
        <w:rPr>
          <w:rFonts w:ascii="Calibri" w:hAnsi="Calibri" w:eastAsia="Calibri"/>
          <w:b/>
          <w:color w:val="1A1A1A"/>
          <w:sz w:val="21"/>
        </w:rPr>
        <w:t xml:space="preserve">90%</w:t>
      </w:r>
      <w:r>
        <w:rPr>
          <w:rFonts w:ascii="Calibri" w:hAnsi="Calibri" w:eastAsia="Calibri"/>
          <w:b w:val="0"/>
          <w:color w:val="1A1A1A"/>
          <w:sz w:val="21"/>
        </w:rPr>
        <w:t xml:space="preserve"> lower search latency — retrieval work that later informed RAG ranking choices.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Adopted SST for app deploy and infra, cutting deploy time by </w:t>
      </w:r>
      <w:r>
        <w:rPr>
          <w:rFonts w:ascii="Calibri" w:hAnsi="Calibri" w:eastAsia="Calibri"/>
          <w:b/>
          <w:color w:val="1A1A1A"/>
          <w:sz w:val="21"/>
        </w:rPr>
        <w:t xml:space="preserve">50%+</w:t>
      </w:r>
      <w:r>
        <w:rPr>
          <w:rFonts w:ascii="Calibri" w:hAnsi="Calibri" w:eastAsia="Calibri"/>
          <w:b w:val="0"/>
          <w:color w:val="1A1A1A"/>
          <w:sz w:val="21"/>
        </w:rPr>
        <w:t xml:space="preserve">. GitHub Actions runs lint, typecheck, tests, and build before sst deploy.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</w:t>
      </w:r>
      <w:r>
        <w:rPr>
          <w:rFonts w:ascii="Calibri" w:hAnsi="Calibri" w:eastAsia="Calibri"/>
          <w:b/>
          <w:color w:val="1A1A1A"/>
          <w:sz w:val="21"/>
        </w:rPr>
        <w:t xml:space="preserve">15+</w:t>
      </w:r>
      <w:r>
        <w:rPr>
          <w:rFonts w:ascii="Calibri" w:hAnsi="Calibri" w:eastAsia="Calibri"/>
          <w:b w:val="0"/>
          <w:color w:val="1A1A1A"/>
          <w:sz w:val="21"/>
        </w:rPr>
        <w:t xml:space="preserve"> production web and mobile apps; the agent platform is the current system.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Mentored summer interns and junior developers through pairing, code reviews, and shipping production work.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SELECTED PROJECTS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Multi-Channel Agentic Platform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Apr 2026 – Present</w:t>
      </w:r>
    </w:p>
    <w:p>
      <w:pPr>
        <w:spacing w:after="60" w:before="0"/>
      </w:pPr>
      <w:r>
        <w:rPr>
          <w:rFonts w:ascii="Calibri" w:hAnsi="Calibri" w:eastAsia="Calibri"/>
          <w:b w:val="0"/>
          <w:color w:val="4A4A4A"/>
          <w:sz w:val="20"/>
        </w:rPr>
        <w:t xml:space="preserve">Client-facing agent platform for durable assistants (web + Discord) with production reliability and quality controls.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Chose durable streaming over request/response chat so long tool loops survive disconnects; clients resume mid-run without losing progress.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workflows, memory, schedules, and tools on Mastra and AI SDK: pause/resume, retries, file storage, sandboxed tools, and skills.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end-to-end RAG: ingest/parse, chunking, Pinecone retrieval with query/rerank. Retrieval is org-scoped so the model cannot search another tenant.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Added ClickHouse run/tool traces and cost/latency metrics; gated releases on evals after prompt or tool changes.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Ran Hono + Better Auth on ECS Fargate, Postgres for core data, S3 for files — so agent state and artifacts outlive a single request.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Shipped a TipTap @mention file-tagging component so workspace files enter prompts as context.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High-Performance Marketing Site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Nov 2025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Built a custom Strapi plugin for generative AI content creation with AI SDK — generation inside the publish workflow.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Hybrid ISR + webhook revalidation so AI-assisted publishes go live without a full rebuild.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/>
      </w:r>
      <w:r>
        <w:rPr>
          <w:rFonts w:ascii="Calibri" w:hAnsi="Calibri" w:eastAsia="Calibri"/>
          <w:b/>
          <w:color w:val="1A1A1A"/>
          <w:sz w:val="21"/>
        </w:rPr>
        <w:t xml:space="preserve">LCP &lt; 0.5s</w:t>
      </w:r>
      <w:r>
        <w:rPr>
          <w:rFonts w:ascii="Calibri" w:hAnsi="Calibri" w:eastAsia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/>
          <w:b/>
          <w:color w:val="1A1A1A"/>
          <w:sz w:val="21"/>
        </w:rPr>
        <w:t xml:space="preserve">CLS &lt; 0.1</w:t>
      </w:r>
      <w:r>
        <w:rPr>
          <w:rFonts w:ascii="Calibri" w:hAnsi="Calibri" w:eastAsia="Calibri"/>
          <w:b w:val="0"/>
          <w:color w:val="1A1A1A"/>
          <w:sz w:val="21"/>
        </w:rPr>
        <w:t xml:space="preserve">, PageSpeed Insights </w:t>
      </w:r>
      <w:r>
        <w:rPr>
          <w:rFonts w:ascii="Calibri" w:hAnsi="Calibri" w:eastAsia="Calibri"/>
          <w:b/>
          <w:color w:val="1A1A1A"/>
          <w:sz w:val="21"/>
        </w:rPr>
        <w:t xml:space="preserve">&gt;90</w:t>
      </w:r>
      <w:r>
        <w:rPr>
          <w:rFonts w:ascii="Calibri" w:hAnsi="Calibri" w:eastAsia="Calibri"/>
          <w:b w:val="0"/>
          <w:color w:val="1A1A1A"/>
          <w:sz w:val="21"/>
        </w:rPr>
        <w:t xml:space="preserve">.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Other applied AI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/>
      </w:r>
    </w:p>
    <w:p>
      <w:pPr>
        <w:spacing w:after="60" w:before="0"/>
      </w:pPr>
      <w:r>
        <w:rPr>
          <w:rFonts w:ascii="Calibri" w:hAnsi="Calibri" w:eastAsia="Calibri"/>
          <w:b w:val="0"/>
          <w:color w:val="1A1A1A"/>
          <w:sz w:val="21"/>
        </w:rPr>
        <w:t xml:space="preserve">Health and wellness RAG agent (Next.js, Langchain, Shopify API): ingest store/content context, retrieve, and answer inside a real storefront — earlier RAG work before the current platform.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SKILLS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Languages: </w:t>
      </w:r>
      <w:r>
        <w:rPr>
          <w:rFonts w:ascii="Calibri" w:hAnsi="Calibri" w:eastAsia="Calibri"/>
          <w:b w:val="0"/>
          <w:color w:val="1A1A1A"/>
          <w:sz w:val="21"/>
        </w:rPr>
        <w:t xml:space="preserve">TypeScript, Node.js, Python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AI: </w:t>
      </w:r>
      <w:r>
        <w:rPr>
          <w:rFonts w:ascii="Calibri" w:hAnsi="Calibri" w:eastAsia="Calibri"/>
          <w:b w:val="0"/>
          <w:color w:val="1A1A1A"/>
          <w:sz w:val="21"/>
        </w:rPr>
        <w:t xml:space="preserve">Mastra, Vercel AI SDK, Langchain, Pinecone, Strands, AWS Bedrock, evals (golden prompts, LLM-as-judge), ClickHouse traces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Backend: </w:t>
      </w:r>
      <w:r>
        <w:rPr>
          <w:rFonts w:ascii="Calibri" w:hAnsi="Calibri" w:eastAsia="Calibri"/>
          <w:b w:val="0"/>
          <w:color w:val="1A1A1A"/>
          <w:sz w:val="21"/>
        </w:rPr>
        <w:t xml:space="preserve">Hono, Drizzle, Prisma, OpenAPI, tRPC, Postgres, DynamoDB, S3, Better Auth, Multitenancy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Frontend (agent UI): </w:t>
      </w:r>
      <w:r>
        <w:rPr>
          <w:rFonts w:ascii="Calibri" w:hAnsi="Calibri" w:eastAsia="Calibri"/>
          <w:b w:val="0"/>
          <w:color w:val="1A1A1A"/>
          <w:sz w:val="21"/>
        </w:rPr>
        <w:t xml:space="preserve">React, Next.js, TipTap</w:t>
      </w:r>
    </w:p>
    <w:p>
      <w:pPr>
        <w:spacing w:after="20" w:before="0"/>
      </w:pPr>
      <w:r>
        <w:rPr>
          <w:rFonts w:ascii="Calibri" w:hAnsi="Calibri" w:eastAsia="Calibri"/>
          <w:b/>
          <w:color w:val="1A1A1A"/>
          <w:sz w:val="21"/>
        </w:rPr>
        <w:t xml:space="preserve">DevOps: </w:t>
      </w:r>
      <w:r>
        <w:rPr>
          <w:rFonts w:ascii="Calibri" w:hAnsi="Calibri" w:eastAsia="Calibri"/>
          <w:b w:val="0"/>
          <w:color w:val="1A1A1A"/>
          <w:sz w:val="21"/>
        </w:rPr>
        <w:t xml:space="preserve">SST, Docker, ECS Fargate, GitHub Actions, AWS (Lambda, API Gateway)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QUALIFICATIONS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Solutions Architect Associate, 2026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AWS Cloud Practitioner, 2025</w:t>
      </w:r>
    </w:p>
    <w:p>
      <w:pPr>
        <w:spacing w:before="200" w:after="80"/>
        <w:pBdr>
          <w:bottom w:val="single" w:sz="12" w:space="1" w:color="2C2C2C"/>
        </w:pBdr>
      </w:pPr>
      <w:r>
        <w:rPr>
          <w:rFonts w:ascii="Calibri" w:hAnsi="Calibri" w:eastAsia="Calibri"/>
          <w:b/>
          <w:color w:val="2C2C2C"/>
          <w:sz w:val="22"/>
        </w:rPr>
        <w:t xml:space="preserve">EDUCATION</w:t>
      </w:r>
    </w:p>
    <w:p>
      <w:pPr>
        <w:tabs>
          <w:tab w:pos="10224" w:val="right"/>
        </w:tabs>
        <w:spacing w:before="160" w:after="20"/>
      </w:pPr>
      <w:r>
        <w:rPr>
          <w:rFonts w:ascii="Calibri" w:hAnsi="Calibri" w:eastAsia="Calibri"/>
          <w:b/>
          <w:color w:val="1A1A1A"/>
          <w:sz w:val="22"/>
        </w:rPr>
        <w:t xml:space="preserve">University College London</w:t>
      </w:r>
      <w:r>
        <w:rPr>
          <w:rFonts w:ascii="Calibri" w:hAnsi="Calibri" w:eastAsia="Calibri"/>
          <w:b w:val="0"/>
          <w:color w:val="4A4A4A"/>
          <w:sz w:val="20"/>
        </w:rPr>
        <w:tab/>
        <w:t xml:space="preserve">2016 – 2020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MPharm Pharmacy — First Class Honours</w:t>
      </w:r>
    </w:p>
    <w:p>
      <w:pPr>
        <w:pStyle w:val="ListBullet"/>
        <w:spacing w:after="30" w:before="0"/>
        <w:ind w:left="288"/>
      </w:pPr>
      <w:r>
        <w:rPr>
          <w:rFonts w:ascii="Calibri" w:hAnsi="Calibri" w:eastAsia="Calibri"/>
          <w:b w:val="0"/>
          <w:color w:val="1A1A1A"/>
          <w:sz w:val="21"/>
        </w:rPr>
        <w:t xml:space="preserve">Passion for building things. Career switch from pharmacy to software development.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