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Frontend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Frontend software engineer with 5 years shipping TypeScript React / React Native — Figma through App Store / Play Store, plus the typed APIs and mobile auth those apps run on. Built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 from scratch and over multiple years. Cut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the UI for a multi-channel Generative AI agent platform: chat, tool-invocation, and file-mention on durable agent runs.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Figma through production UI and the APIs behind it.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scratch and over multiple years, including high-fidelity Figma design, shared design systems reused across client work,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 Node.js APIs on ECS Fargate; other workloads on Lambda / API Gateway.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Led frontend reviews;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Next.js apps with SSR / ISR, aggregating Shopify GraphQL, CMS, and search APIs with caching. Independently debugged Node runtime issues and production bottlenecks across UI and API (Lighthouse, 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auth on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tRPC. 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UI (web + Discord) for durable, multi-channel assistants.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Each agent run is a durable stream: clients disconnect, reconnect, and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chat, tool-invocation, and multi-step client flows, plus a TipTap @mention file-tagging component for attaching workspace files into prompts.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Visible run status, retries, and resume in the UI.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Owned the client contract for the SST / ECS Fargate API.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frontend for a content + search marketing site — performance, CMS-backed pages, and publish UX.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over full SSG or on-demand-only: main pages and the latest 100 articles at build; the rest on demand; Strapi webhook tag revalidation so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criteria: semantic structure, keyboard-safe nav/forms, Lighthouse + axe;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iOS / Android membership app (digital card, points, offers); shipped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FlashList; froze inactive tabs via react-native-screens and deferred mounts; used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Shortened feed image loading by caching remotes and avoiding full-resolution assets in long lists.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Also shipped restaurant loyalty apps (React Native), campaign / e-commerce storefronts (Next.js, Shopify GraphQL), CMS content sites, and a photobooth event app (React Native, Skia).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TanStack Table, Framer Motion, Tailwind CSS, Chakra UI, shadcn/ui, Storybook, Figma, MDX, TipTap, D3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Also used: </w:t>
      </w:r>
      <w:r>
        <w:rPr>
          <w:rFonts w:ascii="Calibri" w:hAnsi="Calibri" w:eastAsia="Calibri"/>
          <w:b w:val="0"/>
          <w:color w:val="1A1A1A"/>
          <w:sz w:val="21"/>
        </w:rPr>
        <w:t xml:space="preserve">Strapi, Sanity, Meilisearch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Passion for building things. Career switch from pharmacy to software development.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