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slchow.com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Frontend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Frontend software engineer with 5 years delivering medium-to-large production initiatives in a fast-paced, multi-client environment — React / React Native consumer products from Figma through production, plus the typed Node.js APIs those products run on. Zero-to-one and multi-year evolution of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apps, including App Store / Play Store releases. Cut critical-path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the client surface of a multi-channel Generative AI agent platform: chat, tool-invocation, and file-mention UIs on durable, interruptible agent runs. AWS Solutions Architect Associate.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Software Developer,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Figma through production UI and the APIs behind it, partnering with technical and non-technical stakeholders to scope UX and ship reliable, usable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zero-to-one and over multiple years, including high-fidelity Figma design, shared design systems reused across client work,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third-party WordPress stack with an in-house headless CMS (Strapi / Sanity) and search (Meilisearch / Algolia) in a Turborepo, deployed with SST,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 Dockerized Node.js APIs and ran them on ECS Fargate; other workloads on Lambda / API Gateway. Familiar with Kubernetes from AWS Solutions Architect study; production containers are Docker on ECS, not self-managed K8s.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Led frontend reviews;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Next.js apps as isomorphic UI plus a BFF layer: SSR / ISR, aggregating Shopify GraphQL, CMS, and search APIs with caching. Independently debugged Node runtime issues and production bottlenecks across UI and API (Lighthouse, Sentry).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identity as reusable client states against a typed API: Better Auth sessions and org membership, OAuth 2.0 / OIDC, JWT / session lifecycle, and RBAC.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Drizzle / Prisma, OpenAPI, and tRPC. 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UI (web + Discord) — the product surface for durable, multi-channel assistants.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each agent run as a stateful, interruptible, resumable durable stream: clients disconnect, reconnect, and resume mid-run without losing progress — not nested chat conditionals.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composable chat, tool-invocation, and multi-step client flows, plus a TipTap @mention file-tagging component for attaching workspace files into prompts.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Treated failure as first-class, testable UI: visible run status, retries, and resume — not only a completion bubble.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Owned the client contract for the SST / ECS Fargate API behind the surface.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frontend for a content + search marketing site — performance, CMS-backed pages, and publish UX.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over full SSG or on-demand-only: main pages and the latest 100 articles at build; the rest on demand; Strapi webhook tag revalidation so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criteria: semantic structure, keyboard-safe nav/forms, Lighthouse + axe; metadata/OG, canonicals, sitemap, robots.txt, and Article JSON-LD from CMS.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Orchestrated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iOS / Android membership app (digital card, points, offers); shipped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 across app and API; maintained </w:t>
      </w:r>
      <w:r>
        <w:rPr>
          <w:rFonts w:ascii="Calibri" w:hAnsi="Calibri" w:eastAsia="Calibri"/>
          <w:b/>
          <w:color w:val="1A1A1A"/>
          <w:sz w:val="21"/>
        </w:rPr>
        <w:t xml:space="preserve">99%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FlashList; froze inactive tabs via react-native-screens and deferred mounts; reserved Reanimated for native-thread transitions.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Shortened feed image loading by caching remotes and avoiding full-resolution assets in long lists.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Also shipped restaurant loyalty apps (React Native), campaign / e-commerce storefronts (Next.js, Shopify GraphQL), CMS content sites, and a photobooth event app (React Native, Skia).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Framer Motion, Tailwind CSS, shadcn/ui, Storybook, Figma, MDX,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Postgres, DynamoDB, Better Auth, Multitenancy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 · Kubernetes (familiar)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Also used: </w:t>
      </w:r>
      <w:r>
        <w:rPr>
          <w:rFonts w:ascii="Calibri" w:hAnsi="Calibri" w:eastAsia="Calibri"/>
          <w:b w:val="0"/>
          <w:color w:val="1A1A1A"/>
          <w:sz w:val="21"/>
        </w:rPr>
        <w:t xml:space="preserve">Strapi, Sanity, Meilisearch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 — a regulated, high-stakes domain — after finding a passion for building apps and systems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