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A1A1A"/>
          <w:sz w:val="44"/>
        </w:rPr>
        <w:t xml:space="preserve">Wilson Chow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4A4A4A"/>
          <w:sz w:val="19"/>
        </w:rPr>
        <w:t xml:space="preserve">sinlongchow@gmail.com  ·  linkedin.com/in/wilsonslchow  ·  github.com/ocwilsonchow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2C2C2C"/>
          <w:sz w:val="20"/>
        </w:rPr>
        <w:t xml:space="preserve">Frontend Software Engineer  ·  AWS Solutions Architect Associate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SUMMARY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Frontend software engineer with 5 years delivering medium-to-large production initiatives in a fast-paced, multi-client environment — React / React Native consumer products from Figma through production, plus the typed Node.js APIs those products run on. Zero-to-one and multi-year evolution of </w:t>
      </w:r>
      <w:r>
        <w:rPr>
          <w:rFonts w:ascii="Calibri" w:hAnsi="Calibri" w:eastAsia="Calibri"/>
          <w:b/>
          <w:color w:val="1A1A1A"/>
          <w:sz w:val="21"/>
        </w:rPr>
        <w:t xml:space="preserve">15+</w:t>
      </w:r>
      <w:r>
        <w:rPr>
          <w:rFonts w:ascii="Calibri" w:hAnsi="Calibri" w:eastAsia="Calibri"/>
          <w:b w:val="0"/>
          <w:color w:val="1A1A1A"/>
          <w:sz w:val="21"/>
        </w:rPr>
        <w:t xml:space="preserve"> apps, including App Store / Play Store releases. Cut critical-path load times by up to </w:t>
      </w:r>
      <w:r>
        <w:rPr>
          <w:rFonts w:ascii="Calibri" w:hAnsi="Calibri" w:eastAsia="Calibri"/>
          <w:b/>
          <w:color w:val="1A1A1A"/>
          <w:sz w:val="21"/>
        </w:rPr>
        <w:t xml:space="preserve">80%</w:t>
      </w:r>
      <w:r>
        <w:rPr>
          <w:rFonts w:ascii="Calibri" w:hAnsi="Calibri" w:eastAsia="Calibri"/>
          <w:b w:val="0"/>
          <w:color w:val="1A1A1A"/>
          <w:sz w:val="21"/>
        </w:rPr>
        <w:t xml:space="preserve"> and search latency by </w:t>
      </w:r>
      <w:r>
        <w:rPr>
          <w:rFonts w:ascii="Calibri" w:hAnsi="Calibri" w:eastAsia="Calibri"/>
          <w:b/>
          <w:color w:val="1A1A1A"/>
          <w:sz w:val="21"/>
        </w:rPr>
        <w:t xml:space="preserve">90%</w:t>
      </w:r>
      <w:r>
        <w:rPr>
          <w:rFonts w:ascii="Calibri" w:hAnsi="Calibri" w:eastAsia="Calibri"/>
          <w:b w:val="0"/>
          <w:color w:val="1A1A1A"/>
          <w:sz w:val="21"/>
        </w:rPr>
        <w:t xml:space="preserve">. Currently leading the client surface of a multi-channel Generative AI agent platform: chat, tool-invocation, and file-mention UIs on durable, interruptible agent runs. Daily workflow includes Cursor / AI-assisted development. AWS Solutions Architect Associate.</w:t>
      </w:r>
    </w:p>
    <w:p>
      <w:pPr>
        <w:spacing w:after="4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Strengths: Frontend engineering · Performance · Complex flows · Typed APIs · Agent UI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EXPERIENCE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Full-Stack Engineer, Vioo Company Limited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May 2022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Primary engineer for concurrent client products — Figma through production UI and the APIs behind it, partnering with technical and non-technical stakeholders to scope UX and ship reliable, usable releases.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and maintained </w:t>
      </w:r>
      <w:r>
        <w:rPr>
          <w:rFonts w:ascii="Calibri" w:hAnsi="Calibri" w:eastAsia="Calibri"/>
          <w:b/>
          <w:color w:val="1A1A1A"/>
          <w:sz w:val="21"/>
        </w:rPr>
        <w:t xml:space="preserve">15+</w:t>
      </w:r>
      <w:r>
        <w:rPr>
          <w:rFonts w:ascii="Calibri" w:hAnsi="Calibri" w:eastAsia="Calibri"/>
          <w:b w:val="0"/>
          <w:color w:val="1A1A1A"/>
          <w:sz w:val="21"/>
        </w:rPr>
        <w:t xml:space="preserve"> production React / React Native apps from zero-to-one and over multiple years, including high-fidelity Figma design, shared design systems reused across client work, and App Store / Play Store releases.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Replaced a third-party WordPress stack with an in-house headless CMS (Strapi / Sanity) and search (Meilisearch / Algolia) in a Turborepo, deployed with SST, so publishing continued through the transition: cut load time by </w:t>
      </w:r>
      <w:r>
        <w:rPr>
          <w:rFonts w:ascii="Calibri" w:hAnsi="Calibri" w:eastAsia="Calibri"/>
          <w:b/>
          <w:color w:val="1A1A1A"/>
          <w:sz w:val="21"/>
        </w:rPr>
        <w:t xml:space="preserve">80%</w:t>
      </w:r>
      <w:r>
        <w:rPr>
          <w:rFonts w:ascii="Calibri" w:hAnsi="Calibri" w:eastAsia="Calibri"/>
          <w:b w:val="0"/>
          <w:color w:val="1A1A1A"/>
          <w:sz w:val="21"/>
        </w:rPr>
        <w:t xml:space="preserve">, search latency by </w:t>
      </w:r>
      <w:r>
        <w:rPr>
          <w:rFonts w:ascii="Calibri" w:hAnsi="Calibri" w:eastAsia="Calibri"/>
          <w:b/>
          <w:color w:val="1A1A1A"/>
          <w:sz w:val="21"/>
        </w:rPr>
        <w:t xml:space="preserve">90%</w:t>
      </w:r>
      <w:r>
        <w:rPr>
          <w:rFonts w:ascii="Calibri" w:hAnsi="Calibri" w:eastAsia="Calibri"/>
          <w:b w:val="0"/>
          <w:color w:val="1A1A1A"/>
          <w:sz w:val="21"/>
        </w:rPr>
        <w:t xml:space="preserve">, and hit PageSpeed Insights </w:t>
      </w:r>
      <w:r>
        <w:rPr>
          <w:rFonts w:ascii="Calibri" w:hAnsi="Calibri" w:eastAsia="Calibri"/>
          <w:b/>
          <w:color w:val="1A1A1A"/>
          <w:sz w:val="21"/>
        </w:rPr>
        <w:t xml:space="preserve">&gt;90</w:t>
      </w:r>
      <w:r>
        <w:rPr>
          <w:rFonts w:ascii="Calibri" w:hAnsi="Calibri" w:eastAsia="Calibri"/>
          <w:b w:val="0"/>
          <w:color w:val="1A1A1A"/>
          <w:sz w:val="21"/>
        </w:rPr>
        <w:t xml:space="preserve">. Dockerized Node.js APIs and ran them on ECS Fargate; other workloads on Lambda / API Gateway. Familiar with Kubernetes from AWS Solutions Architect study; production containers are Docker on ECS, not self-managed K8s.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Established shared Radix / Tailwind component and hook libraries with Storybook, Fumadocs, and MDX docs, reused across client apps. Led frontend reviews; Vitest / Cypress on critical flows.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Next.js apps as isomorphic UI plus a BFF layer: SSR / ISR, aggregating Shopify GraphQL, CMS, and search APIs with caching. Independently debugged Node runtime issues and production bottlenecks across UI and API (Lighthouse, Sentry).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Modeled identity as reusable client states against a typed API: Better Auth sessions and org membership, OAuth 2.0 / OIDC, JWT / session lifecycle, and RBAC. Sessions live in HttpOnly / Secure / SameSite cookies, not localStorage tokens.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Built typed Node.js APIs with Hono, Drizzle / Prisma, OpenAPI, and tRPC. GitHub Actions + SST for CI/CD — lint, typecheck, tests, and build before deploy — cutting deploy time by </w:t>
      </w:r>
      <w:r>
        <w:rPr>
          <w:rFonts w:ascii="Calibri" w:hAnsi="Calibri" w:eastAsia="Calibri"/>
          <w:b/>
          <w:color w:val="1A1A1A"/>
          <w:sz w:val="21"/>
        </w:rPr>
        <w:t xml:space="preserve">50%+</w:t>
      </w:r>
      <w:r>
        <w:rPr>
          <w:rFonts w:ascii="Calibri" w:hAnsi="Calibri" w:eastAsia="Calibri"/>
          <w:b w:val="0"/>
          <w:color w:val="1A1A1A"/>
          <w:sz w:val="21"/>
        </w:rPr>
        <w:t xml:space="preserve"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Mentored summer interns and junior developers through pairing, code reviews, and shipping production work.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SELECTED PROJECTS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Multi-Channel Agentic Platform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Apr 2026 – Present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Client-facing agent UI (web + Discord) — the product surface for durable, multi-channel assistants.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Modeled each agent run as a stateful, interruptible, resumable durable stream: clients disconnect, reconnect, and resume mid-run without losing progress — not nested chat conditionals.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Shipped composable chat, tool-invocation, and multi-step client flows, plus a TipTap @mention file-tagging component for attaching workspace files into prompts.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Treated failure as first-class, testable UI: visible run status, retries, and resume — not only a completion bubble.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Owned the client contract for the SST / ECS Fargate API behind the surface.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High-Performance Marketing Site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Nov 2025</w:t>
      </w:r>
    </w:p>
    <w:p>
      <w:pPr>
        <w:spacing w:after="60" w:before="0"/>
      </w:pPr>
      <w:r>
        <w:rPr>
          <w:rFonts w:ascii="Calibri" w:hAnsi="Calibri" w:eastAsia="Calibri"/>
          <w:b w:val="0"/>
          <w:color w:val="4A4A4A"/>
          <w:sz w:val="20"/>
        </w:rPr>
        <w:t xml:space="preserve">Lead frontend for a content + search marketing site — performance, CMS-backed pages, and publish UX.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Next.js + Strapi + Meilisearch with </w:t>
      </w:r>
      <w:r>
        <w:rPr>
          <w:rFonts w:ascii="Calibri" w:hAnsi="Calibri" w:eastAsia="Calibri"/>
          <w:b/>
          <w:color w:val="1A1A1A"/>
          <w:sz w:val="21"/>
        </w:rPr>
        <w:t xml:space="preserve">LCP &lt; 0.5s</w:t>
      </w:r>
      <w:r>
        <w:rPr>
          <w:rFonts w:ascii="Calibri" w:hAnsi="Calibri" w:eastAsia="Calibri"/>
          <w:b w:val="0"/>
          <w:color w:val="1A1A1A"/>
          <w:sz w:val="21"/>
        </w:rPr>
        <w:t xml:space="preserve">, </w:t>
      </w:r>
      <w:r>
        <w:rPr>
          <w:rFonts w:ascii="Calibri" w:hAnsi="Calibri" w:eastAsia="Calibri"/>
          <w:b/>
          <w:color w:val="1A1A1A"/>
          <w:sz w:val="21"/>
        </w:rPr>
        <w:t xml:space="preserve">CLS &lt; 0.1</w:t>
      </w:r>
      <w:r>
        <w:rPr>
          <w:rFonts w:ascii="Calibri" w:hAnsi="Calibri" w:eastAsia="Calibri"/>
          <w:b w:val="0"/>
          <w:color w:val="1A1A1A"/>
          <w:sz w:val="21"/>
        </w:rPr>
        <w:t xml:space="preserve">, and PageSpeed Insights </w:t>
      </w:r>
      <w:r>
        <w:rPr>
          <w:rFonts w:ascii="Calibri" w:hAnsi="Calibri" w:eastAsia="Calibri"/>
          <w:b/>
          <w:color w:val="1A1A1A"/>
          <w:sz w:val="21"/>
        </w:rPr>
        <w:t xml:space="preserve">&gt;90</w:t>
      </w:r>
      <w:r>
        <w:rPr>
          <w:rFonts w:ascii="Calibri" w:hAnsi="Calibri" w:eastAsia="Calibri"/>
          <w:b w:val="0"/>
          <w:color w:val="1A1A1A"/>
          <w:sz w:val="21"/>
        </w:rPr>
        <w:t xml:space="preserve">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Chose hybrid ISR over full SSG or on-demand-only: main pages and the latest 100 articles at build; the rest on demand; Strapi webhook tag revalidation so publishes go live without a full rebuild.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Accessibility and SEO as ship criteria: semantic structure, keyboard-safe nav/forms, Lighthouse + axe; metadata/OG, canonicals, sitemap, robots.txt, and Article JSON-LD from CMS.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Orchestrated interactive and multi-step flows with TanStack Query prefetch/hydration and TanStack Form + Zod; locale-aware routing, copy, and date/number formatting on client content sites.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React Native Membership Platform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Shipped Apr 2024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Led Figma design and the iOS / Android membership app (digital card, points, offers); shipped to the App Store and Play Store. Also maintained the Express API and Next.js admin.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Diagnosed production crashes, device compatibility, and performance bottlenecks independently via Sentry across app and API; maintained </w:t>
      </w:r>
      <w:r>
        <w:rPr>
          <w:rFonts w:ascii="Calibri" w:hAnsi="Calibri" w:eastAsia="Calibri"/>
          <w:b/>
          <w:color w:val="1A1A1A"/>
          <w:sz w:val="21"/>
        </w:rPr>
        <w:t xml:space="preserve">99%</w:t>
      </w:r>
      <w:r>
        <w:rPr>
          <w:rFonts w:ascii="Calibri" w:hAnsi="Calibri" w:eastAsia="Calibri"/>
          <w:b w:val="0"/>
          <w:color w:val="1A1A1A"/>
          <w:sz w:val="21"/>
        </w:rPr>
        <w:t xml:space="preserve"> crash-free sessions post-launch.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Cut list jank with FlashList; froze inactive tabs via react-native-screens and deferred mounts; reserved Reanimated for native-thread transitions.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Shortened feed image loading by caching remotes and avoiding full-resolution assets in long lists.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Push + deep links via Firebase Cloud Messaging for promos and milestones.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OTHER WORK</w:t>
      </w:r>
    </w:p>
    <w:p>
      <w:pPr>
        <w:spacing w:after="60" w:before="0"/>
      </w:pPr>
      <w:r>
        <w:rPr>
          <w:rFonts w:ascii="Calibri" w:hAnsi="Calibri" w:eastAsia="Calibri"/>
          <w:b w:val="0"/>
          <w:color w:val="1A1A1A"/>
          <w:sz w:val="21"/>
        </w:rPr>
        <w:t xml:space="preserve">Also shipped restaurant loyalty apps (React Native), campaign / e-commerce storefronts (Next.js, Shopify GraphQL), CMS content sites, and a photobooth event app (React Native, Skia).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SKILLS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Languages: </w:t>
      </w:r>
      <w:r>
        <w:rPr>
          <w:rFonts w:ascii="Calibri" w:hAnsi="Calibri" w:eastAsia="Calibri"/>
          <w:b w:val="0"/>
          <w:color w:val="1A1A1A"/>
          <w:sz w:val="21"/>
        </w:rPr>
        <w:t xml:space="preserve">TypeScript, Node.js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Frontend: </w:t>
      </w:r>
      <w:r>
        <w:rPr>
          <w:rFonts w:ascii="Calibri" w:hAnsi="Calibri" w:eastAsia="Calibri"/>
          <w:b w:val="0"/>
          <w:color w:val="1A1A1A"/>
          <w:sz w:val="21"/>
        </w:rPr>
        <w:t xml:space="preserve">React, Next.js, React Native, Expo, TanStack Query, TanStack Form, Framer Motion, Tailwind CSS, shadcn/ui, Storybook, Figma, MDX, TipTap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Backend: </w:t>
      </w:r>
      <w:r>
        <w:rPr>
          <w:rFonts w:ascii="Calibri" w:hAnsi="Calibri" w:eastAsia="Calibri"/>
          <w:b w:val="0"/>
          <w:color w:val="1A1A1A"/>
          <w:sz w:val="21"/>
        </w:rPr>
        <w:t xml:space="preserve">Hono, Drizzle, Prisma, OpenAPI, tRPC, Postgres, DynamoDB, Better Auth, Multitenancy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Auth &amp; i18n: </w:t>
      </w:r>
      <w:r>
        <w:rPr>
          <w:rFonts w:ascii="Calibri" w:hAnsi="Calibri" w:eastAsia="Calibri"/>
          <w:b w:val="0"/>
          <w:color w:val="1A1A1A"/>
          <w:sz w:val="21"/>
        </w:rPr>
        <w:t xml:space="preserve">OAuth 2.0 / OIDC, JWT, HttpOnly cookies, CORS, RBAC, next-intl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AI: </w:t>
      </w:r>
      <w:r>
        <w:rPr>
          <w:rFonts w:ascii="Calibri" w:hAnsi="Calibri" w:eastAsia="Calibri"/>
          <w:b w:val="0"/>
          <w:color w:val="1A1A1A"/>
          <w:sz w:val="21"/>
        </w:rPr>
        <w:t xml:space="preserve">Mastra, Vercel AI SDK, Langchain, Pinecone, Strands, AWS Bedrock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Testing &amp; monitoring: </w:t>
      </w:r>
      <w:r>
        <w:rPr>
          <w:rFonts w:ascii="Calibri" w:hAnsi="Calibri" w:eastAsia="Calibri"/>
          <w:b w:val="0"/>
          <w:color w:val="1A1A1A"/>
          <w:sz w:val="21"/>
        </w:rPr>
        <w:t xml:space="preserve">Cypress, Vitest, React Testing Library, Lighthouse, axe, Sentry, PostHog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Workflow: </w:t>
      </w:r>
      <w:r>
        <w:rPr>
          <w:rFonts w:ascii="Calibri" w:hAnsi="Calibri" w:eastAsia="Calibri"/>
          <w:b w:val="0"/>
          <w:color w:val="1A1A1A"/>
          <w:sz w:val="21"/>
        </w:rPr>
        <w:t xml:space="preserve">Cursor, Claude Code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DevOps: </w:t>
      </w:r>
      <w:r>
        <w:rPr>
          <w:rFonts w:ascii="Calibri" w:hAnsi="Calibri" w:eastAsia="Calibri"/>
          <w:b w:val="0"/>
          <w:color w:val="1A1A1A"/>
          <w:sz w:val="21"/>
        </w:rPr>
        <w:t xml:space="preserve">SST, Docker, ECS Fargate, GitHub Actions, AWS · Kubernetes (familiar)</w:t>
      </w:r>
    </w:p>
    <w:p>
      <w:pPr>
        <w:spacing w:after="20" w:before="0"/>
      </w:pPr>
      <w:r>
        <w:rPr>
          <w:rFonts w:ascii="Calibri" w:hAnsi="Calibri" w:eastAsia="Calibri"/>
          <w:b/>
          <w:color w:val="1A1A1A"/>
          <w:sz w:val="21"/>
        </w:rPr>
        <w:t xml:space="preserve">Also used: </w:t>
      </w:r>
      <w:r>
        <w:rPr>
          <w:rFonts w:ascii="Calibri" w:hAnsi="Calibri" w:eastAsia="Calibri"/>
          <w:b w:val="0"/>
          <w:color w:val="1A1A1A"/>
          <w:sz w:val="21"/>
        </w:rPr>
        <w:t xml:space="preserve">Strapi, Sanity, Meilisearch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QUALIFICATIONS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Solutions Architect Associate, 2026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AWS Cloud Practitioner, 2025</w:t>
      </w:r>
    </w:p>
    <w:p>
      <w:pPr>
        <w:spacing w:before="200" w:after="80"/>
        <w:pBdr>
          <w:bottom w:val="single" w:sz="12" w:space="1" w:color="2C2C2C"/>
        </w:pBdr>
      </w:pPr>
      <w:r>
        <w:rPr>
          <w:rFonts w:ascii="Calibri" w:hAnsi="Calibri" w:eastAsia="Calibri"/>
          <w:b/>
          <w:color w:val="2C2C2C"/>
          <w:sz w:val="22"/>
        </w:rPr>
        <w:t xml:space="preserve">EDUCATION</w:t>
      </w:r>
    </w:p>
    <w:p>
      <w:pPr>
        <w:tabs>
          <w:tab w:pos="10224" w:val="right"/>
        </w:tabs>
        <w:spacing w:before="160" w:after="20"/>
      </w:pPr>
      <w:r>
        <w:rPr>
          <w:rFonts w:ascii="Calibri" w:hAnsi="Calibri" w:eastAsia="Calibri"/>
          <w:b/>
          <w:color w:val="1A1A1A"/>
          <w:sz w:val="22"/>
        </w:rPr>
        <w:t xml:space="preserve">University College London</w:t>
      </w:r>
      <w:r>
        <w:rPr>
          <w:rFonts w:ascii="Calibri" w:hAnsi="Calibri" w:eastAsia="Calibri"/>
          <w:b w:val="0"/>
          <w:color w:val="4A4A4A"/>
          <w:sz w:val="20"/>
        </w:rPr>
        <w:tab/>
        <w:t xml:space="preserve">2016 – 2020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MPharm Pharmacy — First Class Honours</w:t>
      </w:r>
    </w:p>
    <w:p>
      <w:pPr>
        <w:pStyle w:val="ListBullet"/>
        <w:spacing w:after="30" w:before="0"/>
        <w:ind w:left="288"/>
      </w:pPr>
      <w:r>
        <w:rPr>
          <w:rFonts w:ascii="Calibri" w:hAnsi="Calibri" w:eastAsia="Calibri"/>
          <w:b w:val="0"/>
          <w:color w:val="1A1A1A"/>
          <w:sz w:val="21"/>
        </w:rPr>
        <w:t xml:space="preserve">Career switch from pharmacy — a regulated, high-stakes domain — after finding a passion for building apps and systems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