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+852 6700 9180  ·  sinlongchow@gmail.com  ·  slchow.com  ·  linkedin.com/in/wilsonslchow  ·  github.com/ocwilsonchow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Full-Stack Software Engineer  ·  AWS Certified Solutions Architect – Associate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Full-stack software engineer with 5 years of experience shipping </w:t>
      </w:r>
      <w:r>
        <w:rPr>
          <w:rFonts w:ascii="Calibri" w:hAnsi="Calibri" w:eastAsia="Calibri" w:cs="Calibri"/>
          <w:b/>
          <w:color w:val="1A1A1A"/>
          <w:sz w:val="20"/>
        </w:rPr>
        <w:t>15+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React and React Native products from Figma through Node.js APIs and AWS, including App Store and Google Play releases. Cut load times by </w:t>
      </w:r>
      <w:r>
        <w:rPr>
          <w:rFonts w:ascii="Calibri" w:hAnsi="Calibri" w:eastAsia="Calibri" w:cs="Calibri"/>
          <w:b/>
          <w:color w:val="1A1A1A"/>
          <w:sz w:val="20"/>
        </w:rPr>
        <w:t>80%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0"/>
        </w:rPr>
        <w:t>90%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. Now building a multi-channel </w:t>
      </w:r>
      <w:r>
        <w:rPr>
          <w:rFonts w:ascii="Calibri" w:hAnsi="Calibri" w:eastAsia="Calibri" w:cs="Calibri"/>
          <w:b/>
          <w:color w:val="1A1A1A"/>
          <w:sz w:val="20"/>
        </w:rPr>
        <w:t>agentic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platform with durable workflows, memory, and RAG. AWS Certified Solutions Architect – Associate.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Software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Key developer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 w:cs="Calibri"/>
          <w:b/>
          <w:color w:val="1A1A1A"/>
          <w:sz w:val="19"/>
        </w:rPr>
        <w:t>15+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 w:cs="Calibri"/>
          <w:b/>
          <w:color w:val="1A1A1A"/>
          <w:sz w:val="19"/>
        </w:rPr>
        <w:t>Turborepo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 w:cs="Calibri"/>
          <w:b/>
          <w:color w:val="1A1A1A"/>
          <w:sz w:val="19"/>
        </w:rPr>
        <w:t>80%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 w:cs="Calibri"/>
          <w:b/>
          <w:color w:val="1A1A1A"/>
          <w:sz w:val="19"/>
        </w:rPr>
        <w:t>90%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 w:cs="Calibri"/>
          <w:b/>
          <w:color w:val="1A1A1A"/>
          <w:sz w:val="19"/>
        </w:rPr>
        <w:t>95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b w:val="0"/>
          <w:rFonts w:ascii="Calibri" w:hAnsi="Calibri" w:eastAsia="Calibri" w:cs="Calibri"/>
          <w:color w:val="1A1A1A"/>
          <w:sz w:val="19"/>
        </w:rPr>
        <w:t xml:space="preserve">Built typed Node.js APIs with Hono/NestJS, OpenAPI, and tRPC on Lambda / API Gateway and </w:t>
      </w:r>
      <w:r>
        <w:rPr>
          <w:b/>
          <w:rFonts w:ascii="Calibri" w:hAnsi="Calibri" w:eastAsia="Calibri" w:cs="Calibri"/>
          <w:color w:val="1A1A1A"/>
          <w:sz w:val="19"/>
        </w:rPr>
        <w:t>ECS Fargate</w:t>
      </w:r>
      <w:r>
        <w:rPr>
          <w:b w:val="0"/>
          <w:rFonts w:ascii="Calibri" w:hAnsi="Calibri" w:eastAsia="Calibri" w:cs="Calibri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 w:cs="Calibri"/>
          <w:b/>
          <w:color w:val="1A1A1A"/>
          <w:sz w:val="19"/>
        </w:rPr>
        <w:t>Radix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Tailwind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shadcn/ui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 w:cs="Calibri"/>
          <w:b/>
          <w:color w:val="1A1A1A"/>
          <w:sz w:val="19"/>
        </w:rPr>
        <w:t>Storybook</w:t>
      </w:r>
      <w:r>
        <w:rPr>
          <w:rFonts w:ascii="Calibri" w:hAnsi="Calibri" w:eastAsia="Calibri" w:cs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 w:cs="Calibri"/>
          <w:b/>
          <w:color w:val="1A1A1A"/>
          <w:sz w:val="19"/>
        </w:rPr>
        <w:t>Vitest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Playwright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Cypress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 w:cs="Calibri"/>
          <w:b/>
          <w:color w:val="1A1A1A"/>
          <w:sz w:val="19"/>
        </w:rPr>
        <w:t>tRPC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 w:cs="Calibri"/>
          <w:b/>
          <w:color w:val="1A1A1A"/>
          <w:sz w:val="19"/>
        </w:rPr>
        <w:t>50%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 w:cs="Calibri"/>
          <w:b/>
          <w:color w:val="1A1A1A"/>
          <w:sz w:val="19"/>
        </w:rPr>
        <w:t>50%+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Multi-Channel Agentic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Apr 2026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 w:cs="Calibri"/>
          <w:b/>
          <w:color w:val="1A1A1A"/>
          <w:sz w:val="19"/>
        </w:rPr>
        <w:t>workflows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memory systems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schedules, tools, pause/resume, retries, sandboxing, and skills in </w:t>
      </w:r>
      <w:r>
        <w:rPr>
          <w:rFonts w:ascii="Calibri" w:hAnsi="Calibri" w:eastAsia="Calibri" w:cs="Calibri"/>
          <w:b/>
          <w:color w:val="1A1A1A"/>
          <w:sz w:val="19"/>
        </w:rPr>
        <w:t>Mastra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</w:t>
      </w:r>
      <w:r>
        <w:rPr>
          <w:rFonts w:ascii="Calibri" w:hAnsi="Calibri" w:eastAsia="Calibri" w:cs="Calibri"/>
          <w:b/>
          <w:color w:val="1A1A1A"/>
          <w:sz w:val="19"/>
        </w:rPr>
        <w:t>Langfuse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observability.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/>
          <w:color w:val="1A1A1A"/>
          <w:sz w:val="19"/>
        </w:rPr>
        <w:t>RAG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: </w:t>
      </w:r>
      <w:r>
        <w:rPr>
          <w:rFonts w:ascii="Calibri" w:hAnsi="Calibri" w:eastAsia="Calibri" w:cs="Calibri"/>
          <w:b/>
          <w:color w:val="1A1A1A"/>
          <w:sz w:val="19"/>
        </w:rPr>
        <w:t>structure-aware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parsing and chunking, </w:t>
      </w:r>
      <w:r>
        <w:rPr>
          <w:rFonts w:ascii="Calibri" w:hAnsi="Calibri" w:eastAsia="Calibri" w:cs="Calibri"/>
          <w:b/>
          <w:color w:val="1A1A1A"/>
          <w:sz w:val="19"/>
        </w:rPr>
        <w:t>metadata creation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retrieval funneling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 w:cs="Calibri"/>
          <w:b/>
          <w:color w:val="1A1A1A"/>
          <w:sz w:val="19"/>
        </w:rPr>
        <w:t>Pinecone hybrid search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(dense and sparse vectors, BM25) and reranking; </w:t>
      </w:r>
      <w:r>
        <w:rPr>
          <w:rFonts w:ascii="Calibri" w:hAnsi="Calibri" w:eastAsia="Calibri" w:cs="Calibri"/>
          <w:b/>
          <w:color w:val="1A1A1A"/>
          <w:sz w:val="19"/>
        </w:rPr>
        <w:t>SQL agent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Enforced document-level permissions with </w:t>
      </w:r>
      <w:r>
        <w:rPr>
          <w:rFonts w:ascii="Calibri" w:hAnsi="Calibri" w:eastAsia="Calibri" w:cs="Calibri"/>
          <w:b/>
          <w:color w:val="1A1A1A"/>
          <w:sz w:val="19"/>
        </w:rPr>
        <w:t>ABAC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based on document ownership and user roles and access levels.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Ran on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Postgres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 w:cs="Calibri"/>
          <w:b/>
          <w:color w:val="1A1A1A"/>
          <w:sz w:val="19"/>
        </w:rPr>
        <w:t>Drizzle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ORM; </w:t>
      </w:r>
      <w:r>
        <w:rPr>
          <w:rFonts w:ascii="Calibri" w:hAnsi="Calibri" w:eastAsia="Calibri" w:cs="Calibri"/>
          <w:b/>
          <w:color w:val="1A1A1A"/>
          <w:sz w:val="19"/>
        </w:rPr>
        <w:t>S3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file storage; deployed to AWS ECS Fargate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 w:cs="Calibri"/>
          <w:b/>
          <w:color w:val="1A1A1A"/>
          <w:sz w:val="19"/>
        </w:rPr>
        <w:t>@mentions-style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input for attaching workspace files (npm: </w:t>
      </w:r>
      <w:r>
        <w:rPr>
          <w:rFonts w:ascii="Calibri" w:hAnsi="Calibri" w:eastAsia="Calibri" w:cs="Calibri"/>
          <w:b/>
          <w:color w:val="1A1A1A"/>
          <w:sz w:val="19"/>
        </w:rPr>
        <w:t>@ocwilsonchow/editor</w:t>
      </w:r>
      <w:r>
        <w:rPr>
          <w:rFonts w:ascii="Calibri" w:hAnsi="Calibri" w:eastAsia="Calibri" w:cs="Calibri"/>
          <w:b w:val="0"/>
          <w:color w:val="1A1A1A"/>
          <w:sz w:val="19"/>
        </w:rPr>
        <w:t>).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July 2025 – Apr 2026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19"/>
        </w:rPr>
        <w:t>Figma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b w:val="0"/>
          <w:rFonts w:ascii="Calibri" w:hAnsi="Calibri" w:eastAsia="Calibri" w:cs="Calibri"/>
          <w:color w:val="1A1A1A"/>
          <w:sz w:val="19"/>
        </w:rPr>
        <w:t xml:space="preserve">Built the backend with </w:t>
      </w:r>
      <w:r>
        <w:rPr>
          <w:b/>
          <w:rFonts w:ascii="Calibri" w:hAnsi="Calibri" w:eastAsia="Calibri" w:cs="Calibri"/>
          <w:color w:val="1A1A1A"/>
          <w:sz w:val="19"/>
        </w:rPr>
        <w:t>Hono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</w:t>
      </w:r>
      <w:r>
        <w:rPr>
          <w:b/>
          <w:rFonts w:ascii="Calibri" w:hAnsi="Calibri" w:eastAsia="Calibri" w:cs="Calibri"/>
          <w:color w:val="1A1A1A"/>
          <w:sz w:val="19"/>
        </w:rPr>
        <w:t>Prisma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</w:t>
      </w:r>
      <w:r>
        <w:rPr>
          <w:b/>
          <w:rFonts w:ascii="Calibri" w:hAnsi="Calibri" w:eastAsia="Calibri" w:cs="Calibri"/>
          <w:color w:val="1A1A1A"/>
          <w:sz w:val="19"/>
        </w:rPr>
        <w:t>LangChain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and </w:t>
      </w:r>
      <w:r>
        <w:rPr>
          <w:b/>
          <w:rFonts w:ascii="Calibri" w:hAnsi="Calibri" w:eastAsia="Calibri" w:cs="Calibri"/>
          <w:color w:val="1A1A1A"/>
          <w:sz w:val="19"/>
        </w:rPr>
        <w:t>Qdrant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; hardened Next.js admin and client apps with </w:t>
      </w:r>
      <w:r>
        <w:rPr>
          <w:b/>
          <w:rFonts w:ascii="Calibri" w:hAnsi="Calibri" w:eastAsia="Calibri" w:cs="Calibri"/>
          <w:color w:val="1A1A1A"/>
          <w:sz w:val="19"/>
        </w:rPr>
        <w:t>Better Auth</w:t>
      </w:r>
      <w:r>
        <w:rPr>
          <w:b w:val="0"/>
          <w:rFonts w:ascii="Calibri" w:hAnsi="Calibri" w:eastAsia="Calibri" w:cs="Calibri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19"/>
        </w:rPr>
        <w:t>LangGraph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19"/>
        </w:rPr>
        <w:t>AI SDK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 w:cs="Calibri"/>
          <w:b/>
          <w:color w:val="1A1A1A"/>
          <w:sz w:val="19"/>
        </w:rPr>
        <w:t>XState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React Hook Form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Zod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19"/>
        </w:rPr>
        <w:t>memoization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useTransition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19"/>
        </w:rPr>
        <w:t>TanStack Table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Deployed to AWS </w:t>
      </w:r>
      <w:r>
        <w:rPr>
          <w:rFonts w:ascii="Calibri" w:hAnsi="Calibri" w:eastAsia="Calibri" w:cs="Calibri"/>
          <w:b/>
          <w:color w:val="1A1A1A"/>
          <w:sz w:val="19"/>
        </w:rPr>
        <w:t>Lambda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(Hono API) and </w:t>
      </w:r>
      <w:r>
        <w:rPr>
          <w:rFonts w:ascii="Calibri" w:hAnsi="Calibri" w:eastAsia="Calibri" w:cs="Calibri"/>
          <w:b/>
          <w:color w:val="1A1A1A"/>
          <w:sz w:val="19"/>
        </w:rPr>
        <w:t>OpenNext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(Nextjs)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 xml:space="preserve">Strapi, Meilisearch, and </w:t>
      </w:r>
      <w:r>
        <w:rPr>
          <w:rFonts w:ascii="Calibri" w:hAnsi="Calibri" w:eastAsia="Calibri" w:cs="Calibri"/>
          <w:b/>
          <w:color w:val="4A4A4A"/>
          <w:sz w:val="19"/>
        </w:rPr>
        <w:t>Next.js</w:t>
      </w:r>
      <w:r>
        <w:rPr>
          <w:rFonts w:ascii="Calibri" w:hAnsi="Calibri" w:eastAsia="Calibri" w:cs="Calibri"/>
          <w:b w:val="0"/>
          <w:color w:val="4A4A4A"/>
          <w:sz w:val="19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19"/>
        </w:rPr>
        <w:t>GraphQL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19"/>
        </w:rPr>
        <w:t>Next.js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19"/>
        </w:rPr>
        <w:t>&lt; 50ms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19"/>
        </w:rPr>
        <w:t>&gt;90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19"/>
        </w:rPr>
        <w:t>caching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19"/>
        </w:rPr>
        <w:t>&lt; 100 KB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19"/>
        </w:rPr>
        <w:t>FCP &lt; 0.3s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LCP &lt; 0.5s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CLS &lt; 0.001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19"/>
        </w:rPr>
        <w:t>Zustand</w:t>
      </w:r>
      <w:r>
        <w:rPr>
          <w:rFonts w:ascii="Calibri" w:hAnsi="Calibri" w:eastAsia="Calibri" w:cs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 w:cs="Calibri"/>
          <w:b/>
          <w:color w:val="1A1A1A"/>
          <w:sz w:val="19"/>
        </w:rPr>
        <w:t>55+ FPS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19"/>
        </w:rPr>
        <w:t>99%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19"/>
        </w:rPr>
        <w:t>Redux Toolkit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19"/>
        </w:rPr>
        <w:t>FlashList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19"/>
        </w:rPr>
        <w:t>Reanimated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color w:val="1A1A1A"/>
          <w:sz w:val="20"/>
        </w:rPr>
        <w:t>GraphQL</w:t>
      </w:r>
      <w:r>
        <w:rPr>
          <w:rFonts w:ascii="Calibri" w:hAnsi="Calibri" w:eastAsia="Calibri" w:cs="Calibri"/>
          <w:b w:val="0"/>
          <w:color w:val="1A1A1A"/>
          <w:sz w:val="20"/>
        </w:rPr>
        <w:t>), CMS content sites, and multiple RBAC admin systems; Backend APIs (Node.js, Hono, Drizzle, Postgres)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Languages: </w:t>
      </w:r>
      <w:r>
        <w:rPr>
          <w:rFonts w:ascii="Calibri" w:hAnsi="Calibri" w:eastAsia="Calibri" w:cs="Calibri"/>
          <w:b w:val="0"/>
          <w:color w:val="1A1A1A"/>
          <w:sz w:val="19"/>
        </w:rPr>
        <w:t>TypeScript, Python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19"/>
        </w:rPr>
        <w:t>React, Next.js, React Native, Tailwind CSS, shadcn/ui, Figma, Zustand, Redux, TipTap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8" w:line="240" w:lineRule="auto"/>
      </w:pPr>
      <w:r>
        <w:rPr>
          <w:b/>
          <w:rFonts w:ascii="Calibri" w:hAnsi="Calibri" w:eastAsia="Calibri" w:cs="Calibri"/>
          <w:color w:val="1A1A1A"/>
          <w:sz w:val="19"/>
        </w:rPr>
        <w:t xml:space="preserve">Backend: </w:t>
      </w:r>
      <w:r>
        <w:rPr>
          <w:b w:val="0"/>
          <w:rFonts w:ascii="Calibri" w:hAnsi="Calibri" w:eastAsia="Calibri" w:cs="Calibri"/>
          <w:color w:val="1A1A1A"/>
          <w:sz w:val="19"/>
        </w:rPr>
        <w:t>Node.js, Hono, NestJS, Drizzle, Prisma, OpenAPI, tRPC, Postgres, DynamoDB, Better Auth, Redis, websockets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 w:cs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AI: </w:t>
      </w:r>
      <w:r>
        <w:rPr>
          <w:rFonts w:ascii="Calibri" w:hAnsi="Calibri" w:eastAsia="Calibri" w:cs="Calibri"/>
          <w:b w:val="0"/>
          <w:color w:val="1A1A1A"/>
          <w:sz w:val="19"/>
        </w:rPr>
        <w:t>Mastra, Vercel AI SDK, LangChain, Pinecone, Docling, Strands, AWS Bedrock, Mem0, Langfuse</w:t>
      </w:r>
    </w:p>
    <w:p>
      <w:pPr>
        <w:keepNext w:val="0"/>
        <w:pageBreakBefore w:val="0"/>
        <w:spacing w:before="0" w:after="8" w:line="240" w:lineRule="auto"/>
      </w:pPr>
      <w:r>
        <w:rPr>
          <w:b/>
          <w:rFonts w:ascii="Calibri" w:hAnsi="Calibri" w:eastAsia="Calibri" w:cs="Calibri"/>
          <w:color w:val="1A1A1A"/>
          <w:sz w:val="19"/>
        </w:rPr>
        <w:t xml:space="preserve">Infrastructure &amp; DevOps: </w:t>
      </w:r>
      <w:r>
        <w:rPr>
          <w:b w:val="0"/>
          <w:rFonts w:ascii="Calibri" w:hAnsi="Calibri" w:eastAsia="Calibri" w:cs="Calibri"/>
          <w:color w:val="1A1A1A"/>
          <w:sz w:val="19"/>
        </w:rPr>
        <w:t>SST, Terraform, Docker, GitHub Actions, AWS, Vercel, Turborepo, Kafka, microservices (familiar)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QA: </w:t>
      </w:r>
      <w:r>
        <w:rPr>
          <w:rFonts w:ascii="Calibri" w:hAnsi="Calibri" w:eastAsia="Calibri" w:cs="Calibri"/>
          <w:b w:val="0"/>
          <w:color w:val="1A1A1A"/>
          <w:sz w:val="19"/>
        </w:rPr>
        <w:t>Vitest, React Testing Library, Playwright, Cypress, Lighthouse, axe, Sentry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MPharm Pharmacy (undergraduate) - First Class Honours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Wilson Chow — Full-Stack Software Engineer Resume (v5)</dc:title>
  <dc:subject>Full-stack software engineering resume</dc:subject>
  <dc:creator>Wilson Chow Sin Long</dc:creator>
  <ns0:keywords/>
  <dc:description>generated from resume-v5-full-stack.mdx</dc:description>
  <ns0:lastModifiedBy/>
  <ns0:revision>1</ns0:revision>
  <ns2:created xsi:type="dcterms:W3CDTF">2013-12-23T23:15:00Z</ns2:created>
  <ns2:modified xsi:type="dcterms:W3CDTF">2013-12-23T23:15:00Z</ns2:modified>
  <ns0:category/>
</ns0:coreProperties>
</file>