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SAW 3.2 Script du formateur</w:t>
      </w:r>
    </w:p>
    <w:p>
      <w:pPr>
        <w:pStyle w:val="Subtitle"/>
      </w:pPr>
      <w:r>
        <w:t>Apprendre à piloter un projet avec une IA</w:t>
      </w:r>
    </w:p>
    <w:p>
      <w:r>
        <w:t>Olivier Dahan</w:t>
        <w:br/>
        <w:t>Cours en français · 2 octobre 2026</w:t>
      </w:r>
    </w:p>
    <w:p>
      <w:pPr>
        <w:pStyle w:val="Heading1"/>
      </w:pPr>
      <w:r>
        <w:t>Objectif de la formation</w:t>
      </w:r>
    </w:p>
    <w:p>
      <w:r>
        <w:t>Conduire un projet SAW depuis le recueil des informations jusqu’à la fermeture humaine des lots, avec un suivi documentaire délégué à l’IA. TextAid fournit les exemples réels de spécification, de découvertes et de validation.</w:t>
      </w:r>
    </w:p>
    <w:p>
      <w:r>
        <w:t>Ce guide accompagne SAW-3.2-Cours.pptx : 64 slides de formation et 8 annexes. Chaque fiche reprend le numéro et le titre exact de la slide, son objectif, un texte à prononcer, les indications de démonstration et les réponses attendues lorsque nécessaire.</w:t>
      </w:r>
    </w:p>
    <w:p>
      <w:pPr>
        <w:pStyle w:val="Heading1"/>
      </w:pPr>
      <w:r>
        <w:t>Format et prérequis</w:t>
      </w:r>
    </w:p>
    <w:p>
      <w:r>
        <w:t>Une journée de 6 heures pédagogiques hors pauses, ou plusieurs séances. Les durées incluent les échanges, les lectures guidées et les quatre ateliers. Le texte à prononcer sert de trame ; la durée d’une fiche ne correspond pas à sa seule lecture. Prévoir les pauses séparément.</w:t>
      </w:r>
    </w:p>
    <w:p>
      <w:r>
        <w:t>Public : développeurs, responsables techniques et personnes qui définissent ou valident un produit. Savoir lire un fichier Markdown suffit pour les exercices. Aucune connaissance préalable de WPF ni aucun IDE particulier n’est nécessaire.</w:t>
      </w:r>
    </w:p>
    <w:p>
      <w:pPr>
        <w:pStyle w:val="Heading1"/>
      </w:pPr>
      <w:r>
        <w:t>Préparation du formateur</w:t>
      </w:r>
    </w:p>
    <w:p>
      <w:r>
        <w:t>Ouvrir le PowerPoint et ce guide. Rendre accessibles les dossiers Ressources/SAW, Ressources/TextAid, Ressources/Ateliers et Ressources/Modeles. Distribuer les fiches d’atelier. Les démonstrations portent sur la lecture des documents : elles n’exigent ni reconstruction de TextAid, ni modèle local, ni modification du projet réel.</w:t>
      </w:r>
    </w:p>
    <w:p>
      <w:r>
        <w:t>Les fichiers TextAid sont des copies documentaires historiques. Les exemples Pro-Spec restent dans leur forme originale. Les modèles utilisent SAW 3.2. Le lot actuel de TextAid est fermé et aucun prochain lot n’est planifié : ne pas lancer le prompt sur le projet réel pour illustrer un démarrage.</w:t>
      </w:r>
    </w:p>
    <w:p>
      <w:r>
        <w:br w:type="page"/>
      </w:r>
    </w:p>
    <w:p>
      <w:pPr>
        <w:pStyle w:val="Heading1"/>
      </w:pPr>
      <w:r>
        <w:t>Déroulé et utilisation du guide</w:t>
      </w:r>
    </w:p>
    <w:tbl>
      <w:tblPr>
        <w:tblStyle w:val="LightShading-Accent1"/>
        <w:tblW w:type="auto" w:w="0"/>
        <w:tblLook w:firstColumn="1" w:firstRow="1" w:lastColumn="0" w:lastRow="0" w:noHBand="0" w:noVBand="1" w:val="04A0"/>
      </w:tblPr>
      <w:tblGrid>
        <w:gridCol w:w="3213"/>
        <w:gridCol w:w="3213"/>
        <w:gridCol w:w="3213"/>
      </w:tblGrid>
      <w:tr>
        <w:tc>
          <w:tcPr>
            <w:tcW w:type="dxa" w:w="3213"/>
          </w:tcPr>
          <w:p>
            <w:pPr>
              <w:spacing w:after="60"/>
            </w:pPr>
            <w:r>
              <w:rPr>
                <w:rFonts w:ascii="Arial" w:hAnsi="Arial"/>
                <w:color w:val="000000"/>
                <w:sz w:val="20"/>
              </w:rPr>
              <w:t>Module</w:t>
            </w:r>
          </w:p>
        </w:tc>
        <w:tc>
          <w:tcPr>
            <w:tcW w:type="dxa" w:w="3213"/>
          </w:tcPr>
          <w:p>
            <w:pPr>
              <w:spacing w:after="60"/>
            </w:pPr>
            <w:r>
              <w:rPr>
                <w:rFonts w:ascii="Arial" w:hAnsi="Arial"/>
                <w:color w:val="000000"/>
                <w:sz w:val="20"/>
              </w:rPr>
              <w:t>Slides</w:t>
            </w:r>
          </w:p>
        </w:tc>
        <w:tc>
          <w:tcPr>
            <w:tcW w:type="dxa" w:w="3213"/>
          </w:tcPr>
          <w:p>
            <w:pPr>
              <w:spacing w:after="60"/>
            </w:pPr>
            <w:r>
              <w:rPr>
                <w:rFonts w:ascii="Arial" w:hAnsi="Arial"/>
                <w:color w:val="000000"/>
                <w:sz w:val="20"/>
              </w:rPr>
              <w:t>Durée</w:t>
            </w:r>
          </w:p>
        </w:tc>
      </w:tr>
      <w:tr>
        <w:tc>
          <w:tcPr>
            <w:tcW w:type="dxa" w:w="3213"/>
          </w:tcPr>
          <w:p>
            <w:pPr>
              <w:spacing w:after="60"/>
            </w:pPr>
            <w:r>
              <w:rPr>
                <w:rFonts w:ascii="Arial" w:hAnsi="Arial"/>
                <w:color w:val="000000"/>
                <w:sz w:val="20"/>
              </w:rPr>
              <w:t>Présentation générale</w:t>
            </w:r>
          </w:p>
        </w:tc>
        <w:tc>
          <w:tcPr>
            <w:tcW w:type="dxa" w:w="3213"/>
          </w:tcPr>
          <w:p>
            <w:pPr>
              <w:spacing w:after="60"/>
            </w:pPr>
            <w:r>
              <w:rPr>
                <w:rFonts w:ascii="Arial" w:hAnsi="Arial"/>
                <w:color w:val="000000"/>
                <w:sz w:val="20"/>
              </w:rPr>
              <w:t>01 à 06</w:t>
            </w:r>
          </w:p>
        </w:tc>
        <w:tc>
          <w:tcPr>
            <w:tcW w:type="dxa" w:w="3213"/>
          </w:tcPr>
          <w:p>
            <w:pPr>
              <w:spacing w:after="60"/>
            </w:pPr>
            <w:r>
              <w:rPr>
                <w:rFonts w:ascii="Arial" w:hAnsi="Arial"/>
                <w:color w:val="000000"/>
                <w:sz w:val="20"/>
              </w:rPr>
              <w:t>25 min</w:t>
            </w:r>
          </w:p>
        </w:tc>
      </w:tr>
      <w:tr>
        <w:tc>
          <w:tcPr>
            <w:tcW w:type="dxa" w:w="3213"/>
          </w:tcPr>
          <w:p>
            <w:pPr>
              <w:spacing w:after="60"/>
            </w:pPr>
            <w:r>
              <w:rPr>
                <w:rFonts w:ascii="Arial" w:hAnsi="Arial"/>
                <w:color w:val="000000"/>
                <w:sz w:val="20"/>
              </w:rPr>
              <w:t>Organisation de la méthode</w:t>
            </w:r>
          </w:p>
        </w:tc>
        <w:tc>
          <w:tcPr>
            <w:tcW w:type="dxa" w:w="3213"/>
          </w:tcPr>
          <w:p>
            <w:pPr>
              <w:spacing w:after="60"/>
            </w:pPr>
            <w:r>
              <w:rPr>
                <w:rFonts w:ascii="Arial" w:hAnsi="Arial"/>
                <w:color w:val="000000"/>
                <w:sz w:val="20"/>
              </w:rPr>
              <w:t>07 à 12</w:t>
            </w:r>
          </w:p>
        </w:tc>
        <w:tc>
          <w:tcPr>
            <w:tcW w:type="dxa" w:w="3213"/>
          </w:tcPr>
          <w:p>
            <w:pPr>
              <w:spacing w:after="60"/>
            </w:pPr>
            <w:r>
              <w:rPr>
                <w:rFonts w:ascii="Arial" w:hAnsi="Arial"/>
                <w:color w:val="000000"/>
                <w:sz w:val="20"/>
              </w:rPr>
              <w:t>30 min</w:t>
            </w:r>
          </w:p>
        </w:tc>
      </w:tr>
      <w:tr>
        <w:tc>
          <w:tcPr>
            <w:tcW w:type="dxa" w:w="3213"/>
          </w:tcPr>
          <w:p>
            <w:pPr>
              <w:spacing w:after="60"/>
            </w:pPr>
            <w:r>
              <w:rPr>
                <w:rFonts w:ascii="Arial" w:hAnsi="Arial"/>
                <w:color w:val="000000"/>
                <w:sz w:val="20"/>
              </w:rPr>
              <w:t>Préparation du projet</w:t>
            </w:r>
          </w:p>
        </w:tc>
        <w:tc>
          <w:tcPr>
            <w:tcW w:type="dxa" w:w="3213"/>
          </w:tcPr>
          <w:p>
            <w:pPr>
              <w:spacing w:after="60"/>
            </w:pPr>
            <w:r>
              <w:rPr>
                <w:rFonts w:ascii="Arial" w:hAnsi="Arial"/>
                <w:color w:val="000000"/>
                <w:sz w:val="20"/>
              </w:rPr>
              <w:t>13 à 18</w:t>
            </w:r>
          </w:p>
        </w:tc>
        <w:tc>
          <w:tcPr>
            <w:tcW w:type="dxa" w:w="3213"/>
          </w:tcPr>
          <w:p>
            <w:pPr>
              <w:spacing w:after="60"/>
            </w:pPr>
            <w:r>
              <w:rPr>
                <w:rFonts w:ascii="Arial" w:hAnsi="Arial"/>
                <w:color w:val="000000"/>
                <w:sz w:val="20"/>
              </w:rPr>
              <w:t>35 min</w:t>
            </w:r>
          </w:p>
        </w:tc>
      </w:tr>
      <w:tr>
        <w:tc>
          <w:tcPr>
            <w:tcW w:type="dxa" w:w="3213"/>
          </w:tcPr>
          <w:p>
            <w:pPr>
              <w:spacing w:after="60"/>
            </w:pPr>
            <w:r>
              <w:rPr>
                <w:rFonts w:ascii="Arial" w:hAnsi="Arial"/>
                <w:color w:val="000000"/>
                <w:sz w:val="20"/>
              </w:rPr>
              <w:t>Préparation des lots</w:t>
            </w:r>
          </w:p>
        </w:tc>
        <w:tc>
          <w:tcPr>
            <w:tcW w:type="dxa" w:w="3213"/>
          </w:tcPr>
          <w:p>
            <w:pPr>
              <w:spacing w:after="60"/>
            </w:pPr>
            <w:r>
              <w:rPr>
                <w:rFonts w:ascii="Arial" w:hAnsi="Arial"/>
                <w:color w:val="000000"/>
                <w:sz w:val="20"/>
              </w:rPr>
              <w:t>19 à 25</w:t>
            </w:r>
          </w:p>
        </w:tc>
        <w:tc>
          <w:tcPr>
            <w:tcW w:type="dxa" w:w="3213"/>
          </w:tcPr>
          <w:p>
            <w:pPr>
              <w:spacing w:after="60"/>
            </w:pPr>
            <w:r>
              <w:rPr>
                <w:rFonts w:ascii="Arial" w:hAnsi="Arial"/>
                <w:color w:val="000000"/>
                <w:sz w:val="20"/>
              </w:rPr>
              <w:t>45 min</w:t>
            </w:r>
          </w:p>
        </w:tc>
      </w:tr>
      <w:tr>
        <w:tc>
          <w:tcPr>
            <w:tcW w:type="dxa" w:w="3213"/>
          </w:tcPr>
          <w:p>
            <w:pPr>
              <w:spacing w:after="60"/>
            </w:pPr>
            <w:r>
              <w:rPr>
                <w:rFonts w:ascii="Arial" w:hAnsi="Arial"/>
                <w:color w:val="000000"/>
                <w:sz w:val="20"/>
              </w:rPr>
              <w:t>Démarrage et exécution</w:t>
            </w:r>
          </w:p>
        </w:tc>
        <w:tc>
          <w:tcPr>
            <w:tcW w:type="dxa" w:w="3213"/>
          </w:tcPr>
          <w:p>
            <w:pPr>
              <w:spacing w:after="60"/>
            </w:pPr>
            <w:r>
              <w:rPr>
                <w:rFonts w:ascii="Arial" w:hAnsi="Arial"/>
                <w:color w:val="000000"/>
                <w:sz w:val="20"/>
              </w:rPr>
              <w:t>26 à 30</w:t>
            </w:r>
          </w:p>
        </w:tc>
        <w:tc>
          <w:tcPr>
            <w:tcW w:type="dxa" w:w="3213"/>
          </w:tcPr>
          <w:p>
            <w:pPr>
              <w:spacing w:after="60"/>
            </w:pPr>
            <w:r>
              <w:rPr>
                <w:rFonts w:ascii="Arial" w:hAnsi="Arial"/>
                <w:color w:val="000000"/>
                <w:sz w:val="20"/>
              </w:rPr>
              <w:t>35 min</w:t>
            </w:r>
          </w:p>
        </w:tc>
      </w:tr>
      <w:tr>
        <w:tc>
          <w:tcPr>
            <w:tcW w:type="dxa" w:w="3213"/>
          </w:tcPr>
          <w:p>
            <w:pPr>
              <w:spacing w:after="60"/>
            </w:pPr>
            <w:r>
              <w:rPr>
                <w:rFonts w:ascii="Arial" w:hAnsi="Arial"/>
                <w:color w:val="000000"/>
                <w:sz w:val="20"/>
              </w:rPr>
              <w:t>Découvertes et changements</w:t>
            </w:r>
          </w:p>
        </w:tc>
        <w:tc>
          <w:tcPr>
            <w:tcW w:type="dxa" w:w="3213"/>
          </w:tcPr>
          <w:p>
            <w:pPr>
              <w:spacing w:after="60"/>
            </w:pPr>
            <w:r>
              <w:rPr>
                <w:rFonts w:ascii="Arial" w:hAnsi="Arial"/>
                <w:color w:val="000000"/>
                <w:sz w:val="20"/>
              </w:rPr>
              <w:t>31 à 37</w:t>
            </w:r>
          </w:p>
        </w:tc>
        <w:tc>
          <w:tcPr>
            <w:tcW w:type="dxa" w:w="3213"/>
          </w:tcPr>
          <w:p>
            <w:pPr>
              <w:spacing w:after="60"/>
            </w:pPr>
            <w:r>
              <w:rPr>
                <w:rFonts w:ascii="Arial" w:hAnsi="Arial"/>
                <w:color w:val="000000"/>
                <w:sz w:val="20"/>
              </w:rPr>
              <w:t>40 min</w:t>
            </w:r>
          </w:p>
        </w:tc>
      </w:tr>
      <w:tr>
        <w:tc>
          <w:tcPr>
            <w:tcW w:type="dxa" w:w="3213"/>
          </w:tcPr>
          <w:p>
            <w:pPr>
              <w:spacing w:after="60"/>
            </w:pPr>
            <w:r>
              <w:rPr>
                <w:rFonts w:ascii="Arial" w:hAnsi="Arial"/>
                <w:color w:val="000000"/>
                <w:sz w:val="20"/>
              </w:rPr>
              <w:t>Validation par les gates</w:t>
            </w:r>
          </w:p>
        </w:tc>
        <w:tc>
          <w:tcPr>
            <w:tcW w:type="dxa" w:w="3213"/>
          </w:tcPr>
          <w:p>
            <w:pPr>
              <w:spacing w:after="60"/>
            </w:pPr>
            <w:r>
              <w:rPr>
                <w:rFonts w:ascii="Arial" w:hAnsi="Arial"/>
                <w:color w:val="000000"/>
                <w:sz w:val="20"/>
              </w:rPr>
              <w:t>38 à 44</w:t>
            </w:r>
          </w:p>
        </w:tc>
        <w:tc>
          <w:tcPr>
            <w:tcW w:type="dxa" w:w="3213"/>
          </w:tcPr>
          <w:p>
            <w:pPr>
              <w:spacing w:after="60"/>
            </w:pPr>
            <w:r>
              <w:rPr>
                <w:rFonts w:ascii="Arial" w:hAnsi="Arial"/>
                <w:color w:val="000000"/>
                <w:sz w:val="20"/>
              </w:rPr>
              <w:t>40 min</w:t>
            </w:r>
          </w:p>
        </w:tc>
      </w:tr>
      <w:tr>
        <w:tc>
          <w:tcPr>
            <w:tcW w:type="dxa" w:w="3213"/>
          </w:tcPr>
          <w:p>
            <w:pPr>
              <w:spacing w:after="60"/>
            </w:pPr>
            <w:r>
              <w:rPr>
                <w:rFonts w:ascii="Arial" w:hAnsi="Arial"/>
                <w:color w:val="000000"/>
                <w:sz w:val="20"/>
              </w:rPr>
              <w:t>Convergence et fermeture</w:t>
            </w:r>
          </w:p>
        </w:tc>
        <w:tc>
          <w:tcPr>
            <w:tcW w:type="dxa" w:w="3213"/>
          </w:tcPr>
          <w:p>
            <w:pPr>
              <w:spacing w:after="60"/>
            </w:pPr>
            <w:r>
              <w:rPr>
                <w:rFonts w:ascii="Arial" w:hAnsi="Arial"/>
                <w:color w:val="000000"/>
                <w:sz w:val="20"/>
              </w:rPr>
              <w:t>45 à 51</w:t>
            </w:r>
          </w:p>
        </w:tc>
        <w:tc>
          <w:tcPr>
            <w:tcW w:type="dxa" w:w="3213"/>
          </w:tcPr>
          <w:p>
            <w:pPr>
              <w:spacing w:after="60"/>
            </w:pPr>
            <w:r>
              <w:rPr>
                <w:rFonts w:ascii="Arial" w:hAnsi="Arial"/>
                <w:color w:val="000000"/>
                <w:sz w:val="20"/>
              </w:rPr>
              <w:t>40 min</w:t>
            </w:r>
          </w:p>
        </w:tc>
      </w:tr>
      <w:tr>
        <w:tc>
          <w:tcPr>
            <w:tcW w:type="dxa" w:w="3213"/>
          </w:tcPr>
          <w:p>
            <w:pPr>
              <w:spacing w:after="60"/>
            </w:pPr>
            <w:r>
              <w:rPr>
                <w:rFonts w:ascii="Arial" w:hAnsi="Arial"/>
                <w:color w:val="000000"/>
                <w:sz w:val="20"/>
              </w:rPr>
              <w:t>Situations particulières</w:t>
            </w:r>
          </w:p>
        </w:tc>
        <w:tc>
          <w:tcPr>
            <w:tcW w:type="dxa" w:w="3213"/>
          </w:tcPr>
          <w:p>
            <w:pPr>
              <w:spacing w:after="60"/>
            </w:pPr>
            <w:r>
              <w:rPr>
                <w:rFonts w:ascii="Arial" w:hAnsi="Arial"/>
                <w:color w:val="000000"/>
                <w:sz w:val="20"/>
              </w:rPr>
              <w:t>52 à 58</w:t>
            </w:r>
          </w:p>
        </w:tc>
        <w:tc>
          <w:tcPr>
            <w:tcW w:type="dxa" w:w="3213"/>
          </w:tcPr>
          <w:p>
            <w:pPr>
              <w:spacing w:after="60"/>
            </w:pPr>
            <w:r>
              <w:rPr>
                <w:rFonts w:ascii="Arial" w:hAnsi="Arial"/>
                <w:color w:val="000000"/>
                <w:sz w:val="20"/>
              </w:rPr>
              <w:t>35 min</w:t>
            </w:r>
          </w:p>
        </w:tc>
      </w:tr>
      <w:tr>
        <w:tc>
          <w:tcPr>
            <w:tcW w:type="dxa" w:w="3213"/>
          </w:tcPr>
          <w:p>
            <w:pPr>
              <w:spacing w:after="60"/>
            </w:pPr>
            <w:r>
              <w:rPr>
                <w:rFonts w:ascii="Arial" w:hAnsi="Arial"/>
                <w:color w:val="000000"/>
                <w:sz w:val="20"/>
              </w:rPr>
              <w:t>Application en autonomie</w:t>
            </w:r>
          </w:p>
        </w:tc>
        <w:tc>
          <w:tcPr>
            <w:tcW w:type="dxa" w:w="3213"/>
          </w:tcPr>
          <w:p>
            <w:pPr>
              <w:spacing w:after="60"/>
            </w:pPr>
            <w:r>
              <w:rPr>
                <w:rFonts w:ascii="Arial" w:hAnsi="Arial"/>
                <w:color w:val="000000"/>
                <w:sz w:val="20"/>
              </w:rPr>
              <w:t>59 à 64</w:t>
            </w:r>
          </w:p>
        </w:tc>
        <w:tc>
          <w:tcPr>
            <w:tcW w:type="dxa" w:w="3213"/>
          </w:tcPr>
          <w:p>
            <w:pPr>
              <w:spacing w:after="60"/>
            </w:pPr>
            <w:r>
              <w:rPr>
                <w:rFonts w:ascii="Arial" w:hAnsi="Arial"/>
                <w:color w:val="000000"/>
                <w:sz w:val="20"/>
              </w:rPr>
              <w:t>35 min</w:t>
            </w:r>
          </w:p>
        </w:tc>
      </w:tr>
      <w:tr>
        <w:tc>
          <w:tcPr>
            <w:tcW w:type="dxa" w:w="3213"/>
          </w:tcPr>
          <w:p>
            <w:pPr>
              <w:spacing w:after="60"/>
            </w:pPr>
            <w:r>
              <w:rPr>
                <w:rFonts w:ascii="Arial" w:hAnsi="Arial"/>
                <w:color w:val="000000"/>
                <w:sz w:val="20"/>
              </w:rPr>
              <w:t>Annexes de référence</w:t>
            </w:r>
          </w:p>
        </w:tc>
        <w:tc>
          <w:tcPr>
            <w:tcW w:type="dxa" w:w="3213"/>
          </w:tcPr>
          <w:p>
            <w:pPr>
              <w:spacing w:after="60"/>
            </w:pPr>
            <w:r>
              <w:rPr>
                <w:rFonts w:ascii="Arial" w:hAnsi="Arial"/>
                <w:color w:val="000000"/>
                <w:sz w:val="20"/>
              </w:rPr>
              <w:t>65 à 72</w:t>
            </w:r>
          </w:p>
        </w:tc>
        <w:tc>
          <w:tcPr>
            <w:tcW w:type="dxa" w:w="3213"/>
          </w:tcPr>
          <w:p>
            <w:pPr>
              <w:spacing w:after="60"/>
            </w:pPr>
            <w:r>
              <w:rPr>
                <w:rFonts w:ascii="Arial" w:hAnsi="Arial"/>
                <w:color w:val="000000"/>
                <w:sz w:val="20"/>
              </w:rPr>
              <w:t>Consultation</w:t>
            </w:r>
          </w:p>
        </w:tc>
      </w:tr>
    </w:tbl>
    <w:p>
      <w:pPr>
        <w:pStyle w:val="Heading2"/>
      </w:pPr>
      <w:r>
        <w:t>Animation et synchronisation</w:t>
      </w:r>
    </w:p>
    <w:p>
      <w:r>
        <w:t>Les numéros 01 à 72 correspondent au PowerPoint et à ses notes présentateur. Une fiche commence sur une nouvelle page pour faciliter le repérage pendant l’animation. Les annexes n’ajoutent pas de durée à la journée. Le diaporama reste éditable ; si une slide est ajoutée ou déplacée, mettre à jour la source commune puis régénérer les deux livrables.</w:t>
      </w:r>
    </w:p>
    <w:p>
      <w:pPr>
        <w:pStyle w:val="Heading2"/>
      </w:pPr>
      <w:r>
        <w:t>Repères à rappeler</w:t>
      </w:r>
    </w:p>
    <w:p>
      <w:r>
        <w:t>Les deux prompts sont « Lis le README et exécute le prochain lot. » et « Ferme le lot en cours. ». Le protocole guide l’IA ; les validations humaines, les écarts et les arbitrages restent explicites. Une gate active FAIL ou TO TEST empêche la fermeture. N/A exige une décision humaine au ledger et des conditions applicables.</w:t>
      </w:r>
    </w:p>
    <w:p>
      <w:pPr>
        <w:pStyle w:val="Heading2"/>
      </w:pPr>
      <w:r>
        <w:t>Sources et exemples</w:t>
      </w:r>
    </w:p>
    <w:p>
      <w:r>
        <w:t>SAW 3.2, révision déclarée 3.2.0-2026-09-27, copies FR/EN corrigées le 2 octobre 2026 pour retirer la section 14 bis.4. Référence historique : Pro-Spec 3 dans TextAid. Cas principaux : LOT-003 et D-008 ; LOT-010 et D-041. Les ateliers et les exemples inventés sont signalés comme pédagogiques. Les références de fin de fiche indiquent les fichiers ou clauses à consulter.</w:t>
      </w:r>
    </w:p>
    <w:p>
      <w:r>
        <w:t>Les fichiers TextAid historiques peuvent contenir des chemins vers du code ou des preuves du projet original. Les démonstrations du cours utilisent les documents copiés ; leur présence ne signifie pas que le logiciel ou tous ses résultats historiques sont distribués ici.</w:t>
      </w:r>
    </w:p>
    <w:p>
      <w:r>
        <w:br w:type="page"/>
      </w:r>
    </w:p>
    <w:p>
      <w:pPr>
        <w:pStyle w:val="Heading1"/>
      </w:pPr>
      <w:r>
        <w:t>Slide 01 · SAW 3.2 en pratique</w:t>
      </w:r>
    </w:p>
    <w:p>
      <w:r>
        <w:rPr>
          <w:sz w:val="18"/>
        </w:rPr>
        <w:t>Module 01 · Présentation générale · 2 min</w:t>
      </w:r>
    </w:p>
    <w:p>
      <w:pPr>
        <w:pStyle w:val="Heading2"/>
      </w:pPr>
      <w:r>
        <w:t>Objectif pédagogique</w:t>
      </w:r>
    </w:p>
    <w:p>
      <w:r>
        <w:t>Situer la formation et son fil rouge.</w:t>
      </w:r>
    </w:p>
    <w:p>
      <w:pPr>
        <w:pStyle w:val="Heading2"/>
      </w:pPr>
      <w:r>
        <w:t>Texte à prononcer</w:t>
      </w:r>
    </w:p>
    <w:p>
      <w:r>
        <w:t>Bienvenue. Nous allons apprendre à utiliser SAW, SDD Another Way, dans sa version 3.2. Le cours suit les gestes que vous aurez à accomplir sur un projet : préparer l'intention, construire des lots, lancer le travail, examiner les résultats et décider de leur fermeture. Nous utiliserons TextAid, une application Windows réellement réalisée avec Pro-Spec 3, la méthode dont SAW est issue. Vous verrez des exigences, des découvertes et des validations conservées dans ses fichiers. Nous allons apprendre à lire ces traces et à piloter le travail. Les détails du code serviront seulement lorsqu'ils éclairent une décision.</w:t>
      </w:r>
    </w:p>
    <w:p>
      <w:pPr>
        <w:pStyle w:val="Heading2"/>
      </w:pPr>
      <w:r>
        <w:t>Question au groupe</w:t>
      </w:r>
    </w:p>
    <w:p>
      <w:r>
        <w:t>Quelle difficulté rencontrez-vous lorsque vous déléguez du développement à une IA ?</w:t>
      </w:r>
    </w:p>
    <w:p>
      <w:pPr>
        <w:pStyle w:val="Heading2"/>
      </w:pPr>
      <w:r>
        <w:t>Réponse attendue ou correction</w:t>
      </w:r>
    </w:p>
    <w:p>
      <w:r>
        <w:t>Recueillir quelques situations concrètes sans engager encore leur résolution.</w:t>
      </w:r>
    </w:p>
    <w:p>
      <w:pPr>
        <w:pStyle w:val="Heading2"/>
      </w:pPr>
      <w:r>
        <w:t>Transition</w:t>
      </w:r>
    </w:p>
    <w:p>
      <w:r>
        <w:t>Nous allons maintenant examiner : Ce que vous saurez faire.</w:t>
      </w:r>
    </w:p>
    <w:p>
      <w:r>
        <w:rPr>
          <w:sz w:val="18"/>
        </w:rPr>
        <w:t>Sources : SAW-FR/SAW-3.2-SPECIFICATION.md</w:t>
      </w:r>
    </w:p>
    <w:p>
      <w:r>
        <w:br w:type="page"/>
      </w:r>
    </w:p>
    <w:p>
      <w:pPr>
        <w:pStyle w:val="Heading1"/>
      </w:pPr>
      <w:r>
        <w:t>Slide 02 · Ce que vous saurez faire</w:t>
      </w:r>
    </w:p>
    <w:p>
      <w:r>
        <w:rPr>
          <w:sz w:val="18"/>
        </w:rPr>
        <w:t>Module 01 · Présentation générale · 4 min</w:t>
      </w:r>
    </w:p>
    <w:p>
      <w:pPr>
        <w:pStyle w:val="Heading2"/>
      </w:pPr>
      <w:r>
        <w:t>Objectif pédagogique</w:t>
      </w:r>
    </w:p>
    <w:p>
      <w:r>
        <w:t>Formuler les compétences attendues.</w:t>
      </w:r>
    </w:p>
    <w:p>
      <w:pPr>
        <w:pStyle w:val="Heading2"/>
      </w:pPr>
      <w:r>
        <w:t>Texte à prononcer</w:t>
      </w:r>
    </w:p>
    <w:p>
      <w:r>
        <w:t>À l'issue de la formation, vous devez pouvoir expliquer où se trouve chaque information importante et utiliser cette organisation pour conduire un lot. Vous saurez définir ce que vous attendez avant de lancer l'IA, puis vérifier ce qui a effectivement été obtenu. Vous saurez aussi identifier une décision qui vous revient, demander une correction et préserver les informations utiles à la prochaine session. Aucun IDE particulier n'est nécessaire à la méthode. Pour les exercices, savoir lire un fichier Markdown suffit ; une expérience du développement ou du pilotage de produit aidera à discuter les exemples. Nous alternerons explications, lecture de fichiers et exercices.</w:t>
      </w:r>
    </w:p>
    <w:p>
      <w:pPr>
        <w:pStyle w:val="Heading2"/>
      </w:pPr>
      <w:r>
        <w:t>Question au groupe</w:t>
      </w:r>
    </w:p>
    <w:p>
      <w:r>
        <w:t>Quelqu’un doit-il savoir développer en WPF pour suivre le cas TextAid ?</w:t>
      </w:r>
    </w:p>
    <w:p>
      <w:pPr>
        <w:pStyle w:val="Heading2"/>
      </w:pPr>
      <w:r>
        <w:t>Réponse attendue ou correction</w:t>
      </w:r>
    </w:p>
    <w:p>
      <w:r>
        <w:t>Non. Le cours porte sur le pilotage et la validation ; WPF est le contexte du cas.</w:t>
      </w:r>
    </w:p>
    <w:p>
      <w:pPr>
        <w:pStyle w:val="Heading2"/>
      </w:pPr>
      <w:r>
        <w:t>Transition</w:t>
      </w:r>
    </w:p>
    <w:p>
      <w:r>
        <w:t>Nous allons maintenant examiner : Le besoin d’une intention explicite.</w:t>
      </w:r>
    </w:p>
    <w:p>
      <w:r>
        <w:rPr>
          <w:sz w:val="18"/>
        </w:rPr>
        <w:t>Sources : SAW-FR/SAW-3.2-SPECIFICATION.md</w:t>
      </w:r>
    </w:p>
    <w:p>
      <w:r>
        <w:br w:type="page"/>
      </w:r>
    </w:p>
    <w:p>
      <w:pPr>
        <w:pStyle w:val="Heading1"/>
      </w:pPr>
      <w:r>
        <w:t>Slide 03 · Le besoin d’une intention explicite</w:t>
      </w:r>
    </w:p>
    <w:p>
      <w:r>
        <w:rPr>
          <w:sz w:val="18"/>
        </w:rPr>
        <w:t>Module 01 · Présentation générale · 5 min</w:t>
      </w:r>
    </w:p>
    <w:p>
      <w:pPr>
        <w:pStyle w:val="Heading2"/>
      </w:pPr>
      <w:r>
        <w:t>Objectif pédagogique</w:t>
      </w:r>
    </w:p>
    <w:p>
      <w:r>
        <w:t>Relier la demande initiale à une intention partageable.</w:t>
      </w:r>
    </w:p>
    <w:p>
      <w:pPr>
        <w:pStyle w:val="Heading2"/>
      </w:pPr>
      <w:r>
        <w:t>Texte à prononcer</w:t>
      </w:r>
    </w:p>
    <w:p>
      <w:r>
        <w:t>Lorsque nous demandons une fonction à une IA, nous lui transmettons rarement toutes les informations nécessaires du premier coup. Des mots comme rapide, sûr ou intuitif restent ouverts à l'interprétation. Le résultat peut sembler convaincant sans résoudre le bon problème. Écrire l'intention permet de discuter ces ambiguïtés avant qu'elles ne se transforment en comportement livré. Il faut préciser le besoin, les limites et les critères qui permettront d'examiner la réponse. Cette préparation reste utile pendant l'exécution : elle permet de reconnaître un écart et de décider si l'on corrige le résultat ou si l'on fait évoluer l'intention.</w:t>
      </w:r>
    </w:p>
    <w:p>
      <w:pPr>
        <w:pStyle w:val="Heading2"/>
      </w:pPr>
      <w:r>
        <w:t>Question au groupe</w:t>
      </w:r>
    </w:p>
    <w:p>
      <w:r>
        <w:t>Que manque-t-il dans « ajoute un export pratique » ?</w:t>
      </w:r>
    </w:p>
    <w:p>
      <w:pPr>
        <w:pStyle w:val="Heading2"/>
      </w:pPr>
      <w:r>
        <w:t>Réponse attendue ou correction</w:t>
      </w:r>
    </w:p>
    <w:p>
      <w:r>
        <w:t>Le destinataire, l’usage, le format, les limites et les critères d’acceptation.</w:t>
      </w:r>
    </w:p>
    <w:p>
      <w:pPr>
        <w:pStyle w:val="Heading2"/>
      </w:pPr>
      <w:r>
        <w:t>Transition</w:t>
      </w:r>
    </w:p>
    <w:p>
      <w:r>
        <w:t>Nous allons maintenant examiner : Le livre et le périmètre du cours.</w:t>
      </w:r>
    </w:p>
    <w:p>
      <w:r>
        <w:rPr>
          <w:sz w:val="18"/>
        </w:rPr>
        <w:t>Sources : Illustration du livre : 04_De_la_demande_a_l_intention.png ; spécification SAW §3–4.</w:t>
      </w:r>
    </w:p>
    <w:p>
      <w:r>
        <w:br w:type="page"/>
      </w:r>
    </w:p>
    <w:p>
      <w:pPr>
        <w:pStyle w:val="Heading1"/>
      </w:pPr>
      <w:r>
        <w:t>Slide 04 · Le livre et le périmètre du cours</w:t>
      </w:r>
    </w:p>
    <w:p>
      <w:r>
        <w:rPr>
          <w:sz w:val="18"/>
        </w:rPr>
        <w:t>Module 01 · Présentation générale · 3 min</w:t>
      </w:r>
    </w:p>
    <w:p>
      <w:pPr>
        <w:pStyle w:val="Heading2"/>
      </w:pPr>
      <w:r>
        <w:t>Objectif pédagogique</w:t>
      </w:r>
    </w:p>
    <w:p>
      <w:r>
        <w:t>Présenter le livre comme ressource complémentaire.</w:t>
      </w:r>
    </w:p>
    <w:p>
      <w:pPr>
        <w:pStyle w:val="Heading2"/>
      </w:pPr>
      <w:r>
        <w:t>Texte à prononcer</w:t>
      </w:r>
    </w:p>
    <w:p>
      <w:r>
        <w:t>Le livre Le développement piloté par les spécifications à l'ère des agents IA développe les questions de fond : comment déléguer, rendre les contraintes visibles, comparer les preuves et conserver la maîtrise des décisions. Nous en reprenons ici quelques illustrations pour éclairer la pratique. Vous n'avez pas besoin d'avoir lu le livre pour suivre cette journée. Nous consacrons l'essentiel du cours à l'utilisation de SAW, avec ses documents et son cycle de travail. Le livre constitue une lecture complémentaire pour approfondir les raisons de cette organisation et replacer les gestes de la méthode dans une réflexion plus large sur le développement assisté par IA.</w:t>
      </w:r>
    </w:p>
    <w:p>
      <w:pPr>
        <w:pStyle w:val="Heading2"/>
      </w:pPr>
      <w:r>
        <w:t>Transition</w:t>
      </w:r>
    </w:p>
    <w:p>
      <w:r>
        <w:t>Nous allons maintenant examiner : Les principes de SAW.</w:t>
      </w:r>
    </w:p>
    <w:p>
      <w:r>
        <w:rPr>
          <w:sz w:val="18"/>
        </w:rPr>
        <w:t>Sources : Couverture fournie par Olivier Dahan ; https://www.amazon.fr/dp/B0HKLSFMM3</w:t>
      </w:r>
    </w:p>
    <w:p>
      <w:r>
        <w:br w:type="page"/>
      </w:r>
    </w:p>
    <w:p>
      <w:pPr>
        <w:pStyle w:val="Heading1"/>
      </w:pPr>
      <w:r>
        <w:t>Slide 05 · Les principes de SAW</w:t>
      </w:r>
    </w:p>
    <w:p>
      <w:r>
        <w:rPr>
          <w:sz w:val="18"/>
        </w:rPr>
        <w:t>Module 01 · Présentation générale · 6 min</w:t>
      </w:r>
    </w:p>
    <w:p>
      <w:pPr>
        <w:pStyle w:val="Heading2"/>
      </w:pPr>
      <w:r>
        <w:t>Objectif pédagogique</w:t>
      </w:r>
    </w:p>
    <w:p>
      <w:r>
        <w:t>Comprendre la répartition des responsabilités.</w:t>
      </w:r>
    </w:p>
    <w:p>
      <w:pPr>
        <w:pStyle w:val="Heading2"/>
      </w:pPr>
      <w:r>
        <w:t>Texte à prononcer</w:t>
      </w:r>
    </w:p>
    <w:p>
      <w:r>
        <w:t>SAW est un protocole documentaire de délégation et de continuité. Les fichiers permettent de reconstruire l'intention et l'état connu sans retrouver une ancienne conversation. Le même LLM peut produire le logiciel et prendre en charge le suivi documentaire. La méthode n'impose aucun agent, IDE, fournisseur ou système de gestion de versions. Vous pouvez employer Git si cela vous aide, mais il ne définit pas le protocole. Les commandes déterministes vérifient ce qu'elles savent vérifier. Le LLM traite les questions sémantiques. L'humain précise l'intention, prend les décisions qui lui appartiennent et accepte le résultat. Cette répartition sera présente à chaque étape du cours.</w:t>
      </w:r>
    </w:p>
    <w:p>
      <w:pPr>
        <w:pStyle w:val="Heading2"/>
      </w:pPr>
      <w:r>
        <w:t>Question au groupe</w:t>
      </w:r>
    </w:p>
    <w:p>
      <w:r>
        <w:t>Une compilation réussie suffit-elle à valider l’usage attendu ?</w:t>
      </w:r>
    </w:p>
    <w:p>
      <w:pPr>
        <w:pStyle w:val="Heading2"/>
      </w:pPr>
      <w:r>
        <w:t>Réponse attendue ou correction</w:t>
      </w:r>
    </w:p>
    <w:p>
      <w:r>
        <w:t>Non. Elle fournit une preuve technique ; la validation métier reste humaine sauf décision conforme au protocole.</w:t>
      </w:r>
    </w:p>
    <w:p>
      <w:pPr>
        <w:pStyle w:val="Heading2"/>
      </w:pPr>
      <w:r>
        <w:t>Transition</w:t>
      </w:r>
    </w:p>
    <w:p>
      <w:r>
        <w:t>Nous allons maintenant examiner : TextAid, notre fil rouge.</w:t>
      </w:r>
    </w:p>
    <w:p>
      <w:r>
        <w:rPr>
          <w:sz w:val="18"/>
        </w:rPr>
        <w:t>Sources : SAW-FR/SAW-3.2-SPECIFICATION.md §3–4, §25</w:t>
      </w:r>
    </w:p>
    <w:p>
      <w:r>
        <w:br w:type="page"/>
      </w:r>
    </w:p>
    <w:p>
      <w:pPr>
        <w:pStyle w:val="Heading1"/>
      </w:pPr>
      <w:r>
        <w:t>Slide 06 · TextAid, notre fil rouge</w:t>
      </w:r>
    </w:p>
    <w:p>
      <w:r>
        <w:rPr>
          <w:sz w:val="18"/>
        </w:rPr>
        <w:t>Module 01 · Présentation générale · 5 min</w:t>
      </w:r>
    </w:p>
    <w:p>
      <w:pPr>
        <w:pStyle w:val="Heading2"/>
      </w:pPr>
      <w:r>
        <w:t>Objectif pédagogique</w:t>
      </w:r>
    </w:p>
    <w:p>
      <w:r>
        <w:t>Comprendre le produit et distinguer les versions montrées.</w:t>
      </w:r>
    </w:p>
    <w:p>
      <w:pPr>
        <w:pStyle w:val="Heading2"/>
      </w:pPr>
      <w:r>
        <w:t>Texte à prononcer</w:t>
      </w:r>
    </w:p>
    <w:p>
      <w:r>
        <w:t>TextAid capture du texte sélectionné, applique une transformation configurable et présente le résultat à l'utilisateur. Celui-ci choisit de remplacer le texte, de copier le résultat ou d'annuler. Le modèle local constitue le choix par défaut ; un fournisseur distant est une option explicite. Le dossier documentaire contient treize lots fermés. Nous suivrons surtout le lot 003 : il qualifie les actions Replace, Copy et Cancel avec une transformation temporaire en majuscules, avant l'intégration de l'IA. La capture affichée montre une version ultérieure du produit ; elle sert à comprendre l'usage, pas à prouver l'apparence de la V0.2 historique.</w:t>
      </w:r>
    </w:p>
    <w:p>
      <w:pPr>
        <w:pStyle w:val="Heading2"/>
      </w:pPr>
      <w:r>
        <w:t>Démonstration et animation</w:t>
      </w:r>
    </w:p>
    <w:p>
      <w:r>
        <w:t>Ouvrir Ressources/TextAid/PROJECT.md et STATUS.md. Repérer LOT-003 et LOT-010. La capture est celle du produit ultérieur, pas celle du candidat historique.</w:t>
      </w:r>
    </w:p>
    <w:p>
      <w:pPr>
        <w:pStyle w:val="Heading2"/>
      </w:pPr>
      <w:r>
        <w:t>Transition</w:t>
      </w:r>
    </w:p>
    <w:p>
      <w:r>
        <w:t>Nous allons maintenant examiner : Projet, lot et sous-lot.</w:t>
      </w:r>
    </w:p>
    <w:p>
      <w:r>
        <w:rPr>
          <w:sz w:val="18"/>
        </w:rPr>
        <w:t>Sources : Ressources/TextAid/PROJECT.md ; Ressources/TextAid/STATUS.md ; capture fournie assets/Screenshots/02 Call TextAid to translate.png</w:t>
      </w:r>
    </w:p>
    <w:p>
      <w:r>
        <w:br w:type="page"/>
      </w:r>
    </w:p>
    <w:p>
      <w:pPr>
        <w:pStyle w:val="Heading1"/>
      </w:pPr>
      <w:r>
        <w:t>Slide 07 · Projet, lot et sous-lot</w:t>
      </w:r>
    </w:p>
    <w:p>
      <w:r>
        <w:rPr>
          <w:sz w:val="18"/>
        </w:rPr>
        <w:t>Module 02 · Organisation de la méthode · 5 min</w:t>
      </w:r>
    </w:p>
    <w:p>
      <w:pPr>
        <w:pStyle w:val="Heading2"/>
      </w:pPr>
      <w:r>
        <w:t>Objectif pédagogique</w:t>
      </w:r>
    </w:p>
    <w:p>
      <w:r>
        <w:t>Définir les trois unités de travail.</w:t>
      </w:r>
    </w:p>
    <w:p>
      <w:pPr>
        <w:pStyle w:val="Heading2"/>
      </w:pPr>
      <w:r>
        <w:t>Texte à prononcer</w:t>
      </w:r>
    </w:p>
    <w:p>
      <w:r>
        <w:t>Le mot projet désigne ici une unité de pilotage documentaire. Elle peut correspondre à une application entière ou à un périmètre plus restreint. Un lot décrit un objectif particulier et les conditions de sa fermeture. Son identité reste stable même lorsque les connaissances évoluent. Un sous-lot peut isoler une partie du travail, avec ses propres documents et validations. Il ne permet pas de faire travailler simultanément le parent et l'enfant : le parent est suspendu pendant son exécution. Dans TextAid, les lots successifs qualifient d'abord la base visuelle, puis les fondations Windows, les actions sûres et les fonctions suivantes.</w:t>
      </w:r>
    </w:p>
    <w:p>
      <w:pPr>
        <w:pStyle w:val="Heading2"/>
      </w:pPr>
      <w:r>
        <w:t>Question au groupe</w:t>
      </w:r>
    </w:p>
    <w:p>
      <w:r>
        <w:t>Un projet SAW doit-il être un dépôt Git séparé ?</w:t>
      </w:r>
    </w:p>
    <w:p>
      <w:pPr>
        <w:pStyle w:val="Heading2"/>
      </w:pPr>
      <w:r>
        <w:t>Réponse attendue ou correction</w:t>
      </w:r>
    </w:p>
    <w:p>
      <w:r>
        <w:t>Non. Il doit avoir une racine documentaire identifiable, sans imposer un dépôt séparé.</w:t>
      </w:r>
    </w:p>
    <w:p>
      <w:pPr>
        <w:pStyle w:val="Heading2"/>
      </w:pPr>
      <w:r>
        <w:t>Transition</w:t>
      </w:r>
    </w:p>
    <w:p>
      <w:r>
        <w:t>Nous allons maintenant examiner : Les six fichiers globaux.</w:t>
      </w:r>
    </w:p>
    <w:p>
      <w:r>
        <w:rPr>
          <w:sz w:val="18"/>
        </w:rPr>
        <w:t>Sources : SAW-FR/SAW-3.2-SPECIFICATION.md §3, §6, §20</w:t>
      </w:r>
    </w:p>
    <w:p>
      <w:r>
        <w:br w:type="page"/>
      </w:r>
    </w:p>
    <w:p>
      <w:pPr>
        <w:pStyle w:val="Heading1"/>
      </w:pPr>
      <w:r>
        <w:t>Slide 08 · Les six fichiers globaux</w:t>
      </w:r>
    </w:p>
    <w:p>
      <w:r>
        <w:rPr>
          <w:sz w:val="18"/>
        </w:rPr>
        <w:t>Module 02 · Organisation de la méthode · 6 min</w:t>
      </w:r>
    </w:p>
    <w:p>
      <w:pPr>
        <w:pStyle w:val="Heading2"/>
      </w:pPr>
      <w:r>
        <w:t>Objectif pédagogique</w:t>
      </w:r>
    </w:p>
    <w:p>
      <w:r>
        <w:t>Associer chaque fichier global à sa responsabilité.</w:t>
      </w:r>
    </w:p>
    <w:p>
      <w:pPr>
        <w:pStyle w:val="Heading2"/>
      </w:pPr>
      <w:r>
        <w:t>Texte à prononcer</w:t>
      </w:r>
    </w:p>
    <w:p>
      <w:r>
        <w:t>Chaque document global répond à une question différente. README est le point d'entrée et explique le protocole local. PROJECT décrit le produit et son périmètre. RULES contient les contraintes actives. STATUS indique l'état courant des lots. LEDGER conserve les décisions durables et leurs raisons. HISTORY retrace les opérations significatives par ajout à la fin du fichier. Les six sont requis, y compris sur un petit projet. Cette séparation évite de mêler définition du produit, état du travail et décisions. Lorsqu'une information appartient à un autre document, un renvoi est généralement préférable à une copie qui risque de diverger.</w:t>
      </w:r>
    </w:p>
    <w:p>
      <w:pPr>
        <w:pStyle w:val="Heading2"/>
      </w:pPr>
      <w:r>
        <w:t>Démonstration et animation</w:t>
      </w:r>
    </w:p>
    <w:p>
      <w:r>
        <w:t>Montrer les six fichiers dans Ressources/TextAid sans lire leur contenu intégral.</w:t>
      </w:r>
    </w:p>
    <w:p>
      <w:pPr>
        <w:pStyle w:val="Heading2"/>
      </w:pPr>
      <w:r>
        <w:t>Transition</w:t>
      </w:r>
    </w:p>
    <w:p>
      <w:r>
        <w:t>Nous allons maintenant examiner : Les quatre fichiers d’un lot.</w:t>
      </w:r>
    </w:p>
    <w:p>
      <w:r>
        <w:rPr>
          <w:sz w:val="18"/>
        </w:rPr>
        <w:t>Sources : SAW-FR/SAW-3.2-SPECIFICATION.md §5, §10–14 bis</w:t>
      </w:r>
    </w:p>
    <w:p>
      <w:r>
        <w:br w:type="page"/>
      </w:r>
    </w:p>
    <w:p>
      <w:pPr>
        <w:pStyle w:val="Heading1"/>
      </w:pPr>
      <w:r>
        <w:t>Slide 09 · Les quatre fichiers d’un lot</w:t>
      </w:r>
    </w:p>
    <w:p>
      <w:r>
        <w:rPr>
          <w:sz w:val="18"/>
        </w:rPr>
        <w:t>Module 02 · Organisation de la méthode · 5 min</w:t>
      </w:r>
    </w:p>
    <w:p>
      <w:pPr>
        <w:pStyle w:val="Heading2"/>
      </w:pPr>
      <w:r>
        <w:t>Objectif pédagogique</w:t>
      </w:r>
    </w:p>
    <w:p>
      <w:r>
        <w:t>Comprendre la chaîne documentaire d’un lot.</w:t>
      </w:r>
    </w:p>
    <w:p>
      <w:pPr>
        <w:pStyle w:val="Heading2"/>
      </w:pPr>
      <w:r>
        <w:t>Texte à prononcer</w:t>
      </w:r>
    </w:p>
    <w:p>
      <w:r>
        <w:t>Un lot possède une SPEC, des FINDINGS et des GATES dès sa préparation. La convergence peut attendre la préparation de la fermeture. SPEC exprime l'intention. FINDINGS conserve ce que l'on découvre, y compris un problème ou une limite. GATES définit les conditions à vérifier et conserve leurs évaluations. CONVERGENCE rapproche le résultat des exigences actives et atteste la fermeture. Ces fichiers commencent par un renvoi au README racine. Ils n'y recopient pas le bootstrap. Pour comprendre ce qui était attendu, lisez la SPEC ; pour comprendre ce qui a été accepté, lisez la convergence, puis les preuves auxquelles elle renvoie.</w:t>
      </w:r>
    </w:p>
    <w:p>
      <w:pPr>
        <w:pStyle w:val="Heading2"/>
      </w:pPr>
      <w:r>
        <w:t>Transition</w:t>
      </w:r>
    </w:p>
    <w:p>
      <w:r>
        <w:t>Nous allons maintenant examiner : Une arborescence lisible.</w:t>
      </w:r>
    </w:p>
    <w:p>
      <w:r>
        <w:rPr>
          <w:sz w:val="18"/>
        </w:rPr>
        <w:t>Sources : SAW-FR/SAW-3.2-SPECIFICATION.md §5–6, §15–18</w:t>
      </w:r>
    </w:p>
    <w:p>
      <w:r>
        <w:br w:type="page"/>
      </w:r>
    </w:p>
    <w:p>
      <w:pPr>
        <w:pStyle w:val="Heading1"/>
      </w:pPr>
      <w:r>
        <w:t>Slide 10 · Une arborescence lisible</w:t>
      </w:r>
    </w:p>
    <w:p>
      <w:r>
        <w:rPr>
          <w:sz w:val="18"/>
        </w:rPr>
        <w:t>Module 02 · Organisation de la méthode · 4 min</w:t>
      </w:r>
    </w:p>
    <w:p>
      <w:pPr>
        <w:pStyle w:val="Heading2"/>
      </w:pPr>
      <w:r>
        <w:t>Objectif pédagogique</w:t>
      </w:r>
    </w:p>
    <w:p>
      <w:r>
        <w:t>Savoir retrouver les documents sans connaître une conversation antérieure.</w:t>
      </w:r>
    </w:p>
    <w:p>
      <w:pPr>
        <w:pStyle w:val="Heading2"/>
      </w:pPr>
      <w:r>
        <w:t>Texte à prononcer</w:t>
      </w:r>
    </w:p>
    <w:p>
      <w:r>
        <w:t>Les documents globaux se trouvent à la racine, les documents de lot dans Specs, sous un dossier portant un identifiant numérique et un nom court stable. Le fichier exécutable de la méthode est également distribué à la racine du projet ; README doit identifier sa version, sa révision et y mener directement. Il constitue une référence normative, pas un onzième type d'artefact. L'arborescence affichée est un modèle SAW de formation. TextAid conserve sa référence historique Pro-Spec dans docs. Nous utiliserons ses traces comme exemples réels, tout en préparant les nouveaux dossiers selon la spécification SAW corrigée.</w:t>
      </w:r>
    </w:p>
    <w:p>
      <w:pPr>
        <w:pStyle w:val="Heading2"/>
      </w:pPr>
      <w:r>
        <w:t>Transition</w:t>
      </w:r>
    </w:p>
    <w:p>
      <w:r>
        <w:t>Nous allons maintenant examiner : Identifiants et références.</w:t>
      </w:r>
    </w:p>
    <w:p>
      <w:r>
        <w:rPr>
          <w:sz w:val="18"/>
        </w:rPr>
        <w:t>Sources : SAW-FR/SAW-3.2-SPECIFICATION.md §6, §10.5 ; TextAid README.md</w:t>
      </w:r>
    </w:p>
    <w:p>
      <w:r>
        <w:br w:type="page"/>
      </w:r>
    </w:p>
    <w:p>
      <w:pPr>
        <w:pStyle w:val="Heading1"/>
      </w:pPr>
      <w:r>
        <w:t>Slide 11 · Identifiants et références</w:t>
      </w:r>
    </w:p>
    <w:p>
      <w:r>
        <w:rPr>
          <w:sz w:val="18"/>
        </w:rPr>
        <w:t>Module 02 · Organisation de la méthode · 4 min</w:t>
      </w:r>
    </w:p>
    <w:p>
      <w:pPr>
        <w:pStyle w:val="Heading2"/>
      </w:pPr>
      <w:r>
        <w:t>Objectif pédagogique</w:t>
      </w:r>
    </w:p>
    <w:p>
      <w:r>
        <w:t>Lire les références et préserver les identités.</w:t>
      </w:r>
    </w:p>
    <w:p>
      <w:pPr>
        <w:pStyle w:val="Heading2"/>
      </w:pPr>
      <w:r>
        <w:t>Texte à prononcer</w:t>
      </w:r>
    </w:p>
    <w:p>
      <w:r>
        <w:t>Les identifiants sont uniques et immuables dans le projet. Ils permettent de relier une exigence à une découverte, une décision et une validation. Un lien Markdown facilite la navigation, mais c'est l'identifiant qui fait autorité. Un identifiant retiré ou devenu obsolète ne doit pas être réutilisé. D et R concernent le projet ; REQ, F et G incorporent l'identité du lot. Nous allons rencontrer REQ-003-004, qui exige un échec sûr, F-003-002, qui constate le problème de remplacement, et G-003-002, qui porte sur la validation humaine. Ces références nous aideront à suivre le raisonnement sans recopier tous les textes.</w:t>
      </w:r>
    </w:p>
    <w:p>
      <w:pPr>
        <w:pStyle w:val="Heading2"/>
      </w:pPr>
      <w:r>
        <w:t>Transition</w:t>
      </w:r>
    </w:p>
    <w:p>
      <w:r>
        <w:t>Nous allons maintenant examiner : Décision, état et historique.</w:t>
      </w:r>
    </w:p>
    <w:p>
      <w:r>
        <w:rPr>
          <w:sz w:val="18"/>
        </w:rPr>
        <w:t>Sources : SAW-FR/SAW-3.2-SPECIFICATION.md §7</w:t>
      </w:r>
    </w:p>
    <w:p>
      <w:r>
        <w:br w:type="page"/>
      </w:r>
    </w:p>
    <w:p>
      <w:pPr>
        <w:pStyle w:val="Heading1"/>
      </w:pPr>
      <w:r>
        <w:t>Slide 12 · Décision, état et historique</w:t>
      </w:r>
    </w:p>
    <w:p>
      <w:r>
        <w:rPr>
          <w:sz w:val="18"/>
        </w:rPr>
        <w:t>Module 02 · Organisation de la méthode · 6 min</w:t>
      </w:r>
    </w:p>
    <w:p>
      <w:pPr>
        <w:pStyle w:val="Heading2"/>
      </w:pPr>
      <w:r>
        <w:t>Objectif pédagogique</w:t>
      </w:r>
    </w:p>
    <w:p>
      <w:r>
        <w:t>Éviter de confondre autorisation et opération achevée.</w:t>
      </w:r>
    </w:p>
    <w:p>
      <w:pPr>
        <w:pStyle w:val="Heading2"/>
      </w:pPr>
      <w:r>
        <w:t>Texte à prononcer</w:t>
      </w:r>
    </w:p>
    <w:p>
      <w:r>
        <w:t>Ces trois fichiers se complètent. Une décision dit ce que l'humain a retenu et pourquoi. STATUS indique l'état enregistré. HISTORY raconte les opérations significatives effectuées sur le dossier documentaire. Une décision peut avoir été écrite sans que toutes ses conséquences aient été appliquées. Il faut donc examiner les documents concernés avant de conclure. Le journal est tenu par ajout ; les entrées antérieures sont conservées et une correction prend la forme d'une nouvelle entrée. Le format détaillé avec identifiants EVT est facultatif. SAW n'impose aucun script de contrôle du journal. Une date ou un acteur historique manquant ne doivent pas être inventés.</w:t>
      </w:r>
    </w:p>
    <w:p>
      <w:pPr>
        <w:pStyle w:val="Heading2"/>
      </w:pPr>
      <w:r>
        <w:t>Question au groupe</w:t>
      </w:r>
    </w:p>
    <w:p>
      <w:r>
        <w:t>D-008 existe : cela prouve-t-il que la SPEC et les GATES ont été mises à jour ?</w:t>
      </w:r>
    </w:p>
    <w:p>
      <w:pPr>
        <w:pStyle w:val="Heading2"/>
      </w:pPr>
      <w:r>
        <w:t>Réponse attendue ou correction</w:t>
      </w:r>
    </w:p>
    <w:p>
      <w:r>
        <w:t>Non. Il faut vérifier ses conséquences dans les artefacts concernés.</w:t>
      </w:r>
    </w:p>
    <w:p>
      <w:pPr>
        <w:pStyle w:val="Heading2"/>
      </w:pPr>
      <w:r>
        <w:t>Transition</w:t>
      </w:r>
    </w:p>
    <w:p>
      <w:r>
        <w:t>Nous allons maintenant examiner : Recueillir les informations utiles.</w:t>
      </w:r>
    </w:p>
    <w:p>
      <w:r>
        <w:rPr>
          <w:sz w:val="18"/>
        </w:rPr>
        <w:t>Sources : SAW-FR/SAW-3.2-SPECIFICATION.md §13–14 bis, §22.8</w:t>
      </w:r>
    </w:p>
    <w:p>
      <w:r>
        <w:br w:type="page"/>
      </w:r>
    </w:p>
    <w:p>
      <w:pPr>
        <w:pStyle w:val="Heading1"/>
      </w:pPr>
      <w:r>
        <w:t>Slide 13 · Recueillir les informations utiles</w:t>
      </w:r>
    </w:p>
    <w:p>
      <w:r>
        <w:rPr>
          <w:sz w:val="18"/>
        </w:rPr>
        <w:t>Module 03 · Préparation du projet · 6 min</w:t>
      </w:r>
    </w:p>
    <w:p>
      <w:pPr>
        <w:pStyle w:val="Heading2"/>
      </w:pPr>
      <w:r>
        <w:t>Objectif pédagogique</w:t>
      </w:r>
    </w:p>
    <w:p>
      <w:r>
        <w:t>Préparer la matière nécessaire aux spécifications.</w:t>
      </w:r>
    </w:p>
    <w:p>
      <w:pPr>
        <w:pStyle w:val="Heading2"/>
      </w:pPr>
      <w:r>
        <w:t>Texte à prononcer</w:t>
      </w:r>
    </w:p>
    <w:p>
      <w:r>
        <w:t>Avant de préparer les lots, réunissons la matière qui permet de comprendre le problème. Il peut s'agir d'entretiens, de descriptions d'usage, de documents métier, d'une application existante ou de contrats d'interface. Nous devons savoir d'où vient une information et quel est son degré de confirmation. L'IA peut lire ces sources, en proposer une synthèse et signaler des contradictions. Elle peut aussi aider à formuler les questions à poser. L'humain confirme l'intention et tranche les ambiguïtés qui engagent le produit. Dans TextAid, une spécification produit conservée et une carte des sources relient cette matière aux règles et aux lots.</w:t>
      </w:r>
    </w:p>
    <w:p>
      <w:pPr>
        <w:pStyle w:val="Heading2"/>
      </w:pPr>
      <w:r>
        <w:t>Démonstration et animation</w:t>
      </w:r>
    </w:p>
    <w:p>
      <w:r>
        <w:t>Ouvrir Ressources/TextAid/docs/SOURCE-MAP.md. Montrer le lien entre les sections produit et LOT-003.</w:t>
      </w:r>
    </w:p>
    <w:p>
      <w:pPr>
        <w:pStyle w:val="Heading2"/>
      </w:pPr>
      <w:r>
        <w:t>Transition</w:t>
      </w:r>
    </w:p>
    <w:p>
      <w:r>
        <w:t>Nous allons maintenant examiner : Analyser les besoins avant de découper.</w:t>
      </w:r>
    </w:p>
    <w:p>
      <w:r>
        <w:rPr>
          <w:sz w:val="18"/>
        </w:rPr>
        <w:t>Sources : Ressources/TextAid/docs/SOURCE-MAP.md ; préparation pédagogique</w:t>
      </w:r>
    </w:p>
    <w:p>
      <w:r>
        <w:br w:type="page"/>
      </w:r>
    </w:p>
    <w:p>
      <w:pPr>
        <w:pStyle w:val="Heading1"/>
      </w:pPr>
      <w:r>
        <w:t>Slide 14 · Analyser les besoins avant de découper</w:t>
      </w:r>
    </w:p>
    <w:p>
      <w:r>
        <w:rPr>
          <w:sz w:val="18"/>
        </w:rPr>
        <w:t>Module 03 · Préparation du projet · 5 min</w:t>
      </w:r>
    </w:p>
    <w:p>
      <w:pPr>
        <w:pStyle w:val="Heading2"/>
      </w:pPr>
      <w:r>
        <w:t>Objectif pédagogique</w:t>
      </w:r>
    </w:p>
    <w:p>
      <w:r>
        <w:t>Expliquer la préparation sans l’enfermer dans un modèle de cycle.</w:t>
      </w:r>
    </w:p>
    <w:p>
      <w:pPr>
        <w:pStyle w:val="Heading2"/>
      </w:pPr>
      <w:r>
        <w:t>Texte à prononcer</w:t>
      </w:r>
    </w:p>
    <w:p>
      <w:r>
        <w:t>Il faut comprendre les besoins avant de demander une réalisation. Cette activité peut s'appeler analyse, recueil de besoins ou clarification de user stories. Le mot analyse ne suffit pas à caractériser un cycle en V. Nous pouvons préparer un premier périmètre, apprendre pendant la réalisation et enrichir les lots suivants. L'enjeu est de rendre les hypothèses visibles. Prenons une user story sur le remplacement du texte : elle ne nous dit pas encore comment réagir lorsque la fenêtre source a disparu ou que le collage échoue. Ces questions influencent les exigences et les critères de validation. Les traiter prépare la délégation.</w:t>
      </w:r>
    </w:p>
    <w:p>
      <w:pPr>
        <w:pStyle w:val="Heading2"/>
      </w:pPr>
      <w:r>
        <w:t>Question au groupe</w:t>
      </w:r>
    </w:p>
    <w:p>
      <w:r>
        <w:t>La story « je veux remplacer mon texte » couvre-t-elle un changement de fenêtre ?</w:t>
      </w:r>
    </w:p>
    <w:p>
      <w:pPr>
        <w:pStyle w:val="Heading2"/>
      </w:pPr>
      <w:r>
        <w:t>Réponse attendue ou correction</w:t>
      </w:r>
    </w:p>
    <w:p>
      <w:r>
        <w:t>Non. Il faut préciser la cible et les comportements en cas d’échec.</w:t>
      </w:r>
    </w:p>
    <w:p>
      <w:pPr>
        <w:pStyle w:val="Heading2"/>
      </w:pPr>
      <w:r>
        <w:t>Transition</w:t>
      </w:r>
    </w:p>
    <w:p>
      <w:r>
        <w:t>Nous allons maintenant examiner : Définir le produit dans PROJECT.</w:t>
      </w:r>
    </w:p>
    <w:p>
      <w:r>
        <w:rPr>
          <w:sz w:val="18"/>
        </w:rPr>
        <w:t>Sources : Apport pédagogique sur l’analyse des besoins ; TextAid SPEC-003.md</w:t>
      </w:r>
    </w:p>
    <w:p>
      <w:r>
        <w:br w:type="page"/>
      </w:r>
    </w:p>
    <w:p>
      <w:pPr>
        <w:pStyle w:val="Heading1"/>
      </w:pPr>
      <w:r>
        <w:t>Slide 15 · Définir le produit dans PROJECT</w:t>
      </w:r>
    </w:p>
    <w:p>
      <w:r>
        <w:rPr>
          <w:sz w:val="18"/>
        </w:rPr>
        <w:t>Module 03 · Préparation du projet · 5 min</w:t>
      </w:r>
    </w:p>
    <w:p>
      <w:pPr>
        <w:pStyle w:val="Heading2"/>
      </w:pPr>
      <w:r>
        <w:t>Objectif pédagogique</w:t>
      </w:r>
    </w:p>
    <w:p>
      <w:r>
        <w:t>Écrire une définition du produit stable et délimitée.</w:t>
      </w:r>
    </w:p>
    <w:p>
      <w:pPr>
        <w:pStyle w:val="Heading2"/>
      </w:pPr>
      <w:r>
        <w:t>Texte à prononcer</w:t>
      </w:r>
    </w:p>
    <w:p>
      <w:r>
        <w:t>PROJECT décrit ce qui est construit et pourquoi. Nous cherchons une définition stable, assez claire pour distinguer une fonction attendue d'une idée hors périmètre. Pour TextAid, le besoin est une transformation de texte dans le contexte de travail de l'utilisateur, sans passage obligé par une conversation. Le produit exclut notamment le chat, la mémoire de conversation et les workflows autonomes dans son périmètre V1. Ces exclusions empêchent une demande locale de transformer progressivement le produit en une autre application. Les tâches courantes et l'état des lots appartiennent à STATUS. Les choix techniques détaillés appartiennent aux règles et aux décisions appropriées.</w:t>
      </w:r>
    </w:p>
    <w:p>
      <w:pPr>
        <w:pStyle w:val="Heading2"/>
      </w:pPr>
      <w:r>
        <w:t>Démonstration et animation</w:t>
      </w:r>
    </w:p>
    <w:p>
      <w:r>
        <w:t>Lire Purpose et Out of scope dans Ressources/TextAid/PROJECT.md.</w:t>
      </w:r>
    </w:p>
    <w:p>
      <w:pPr>
        <w:pStyle w:val="Heading2"/>
      </w:pPr>
      <w:r>
        <w:t>Transition</w:t>
      </w:r>
    </w:p>
    <w:p>
      <w:r>
        <w:t>Nous allons maintenant examiner : Établir les règles initiales.</w:t>
      </w:r>
    </w:p>
    <w:p>
      <w:r>
        <w:rPr>
          <w:sz w:val="18"/>
        </w:rPr>
        <w:t>Sources : SAW-FR/SAW-3.2-SPECIFICATION.md §11 ; Ressources/TextAid/PROJECT.md</w:t>
      </w:r>
    </w:p>
    <w:p>
      <w:r>
        <w:br w:type="page"/>
      </w:r>
    </w:p>
    <w:p>
      <w:pPr>
        <w:pStyle w:val="Heading1"/>
      </w:pPr>
      <w:r>
        <w:t>Slide 16 · Établir les règles initiales</w:t>
      </w:r>
    </w:p>
    <w:p>
      <w:r>
        <w:rPr>
          <w:sz w:val="18"/>
        </w:rPr>
        <w:t>Module 03 · Préparation du projet · 5 min</w:t>
      </w:r>
    </w:p>
    <w:p>
      <w:pPr>
        <w:pStyle w:val="Heading2"/>
      </w:pPr>
      <w:r>
        <w:t>Objectif pédagogique</w:t>
      </w:r>
    </w:p>
    <w:p>
      <w:r>
        <w:t>Distinguer contrainte initiale et évolution approuvée.</w:t>
      </w:r>
    </w:p>
    <w:p>
      <w:pPr>
        <w:pStyle w:val="Heading2"/>
      </w:pPr>
      <w:r>
        <w:t>Texte à prononcer</w:t>
      </w:r>
    </w:p>
    <w:p>
      <w:r>
        <w:t>RULES exprime les contraintes du projet, par exemple la plateforme, l'architecture, la sécurité et les conventions de validation. Une règle initiale peut indiquer Initial project rule comme source, sans décision du ledger. Lorsqu'une règle évolue après l'initialisation, une décision humaine doit expliquer le choix et son champ d'application. Il faut examiner les lots concernés, y compris les résultats déjà fermés si la règle leur est applicable. Une nouvelle règle ne rouvre pas automatiquement ces lots. Le résultat historique reste attesté dans son contexte d'origine. Nous chercherons des règles assez précises pour guider le travail, sans y placer le journal des tâches.</w:t>
      </w:r>
    </w:p>
    <w:p>
      <w:pPr>
        <w:pStyle w:val="Heading2"/>
      </w:pPr>
      <w:r>
        <w:t>Démonstration et animation</w:t>
      </w:r>
    </w:p>
    <w:p>
      <w:r>
        <w:t>Dans RULES.md, repérer une règle initiale et une règle référant à D-nnn.</w:t>
      </w:r>
    </w:p>
    <w:p>
      <w:pPr>
        <w:pStyle w:val="Heading2"/>
      </w:pPr>
      <w:r>
        <w:t>Transition</w:t>
      </w:r>
    </w:p>
    <w:p>
      <w:r>
        <w:t>Nous allons maintenant examiner : Préparer le point d’entrée.</w:t>
      </w:r>
    </w:p>
    <w:p>
      <w:r>
        <w:rPr>
          <w:sz w:val="18"/>
        </w:rPr>
        <w:t>Sources : SAW-FR/SAW-3.2-SPECIFICATION.md §12 ; Ressources/TextAid/RULES.md</w:t>
      </w:r>
    </w:p>
    <w:p>
      <w:r>
        <w:br w:type="page"/>
      </w:r>
    </w:p>
    <w:p>
      <w:pPr>
        <w:pStyle w:val="Heading1"/>
      </w:pPr>
      <w:r>
        <w:t>Slide 17 · Préparer le point d’entrée</w:t>
      </w:r>
    </w:p>
    <w:p>
      <w:r>
        <w:rPr>
          <w:sz w:val="18"/>
        </w:rPr>
        <w:t>Module 03 · Préparation du projet · 4 min</w:t>
      </w:r>
    </w:p>
    <w:p>
      <w:pPr>
        <w:pStyle w:val="Heading2"/>
      </w:pPr>
      <w:r>
        <w:t>Objectif pédagogique</w:t>
      </w:r>
    </w:p>
    <w:p>
      <w:r>
        <w:t>Construire un bootstrap autonome.</w:t>
      </w:r>
    </w:p>
    <w:p>
      <w:pPr>
        <w:pStyle w:val="Heading2"/>
      </w:pPr>
      <w:r>
        <w:t>Texte à prononcer</w:t>
      </w:r>
    </w:p>
    <w:p>
      <w:r>
        <w:t>Le dossier doit pouvoir être transmis avant même l'exécution du premier lot. README explique comment commencer, travailler, valider et fermer. Il indique les décisions réservées à l'humain et les règles de mutation. Sa référence de protocole mène au fichier exécutable local et identifie la révision appliquée. Le ledger peut être initialement sans décision durable, mais sa fonction doit être claire. Le journal commence avec les opérations significatives de préparation. Nous ne recopions pas toute la méthode dans chaque fichier. Nous donnons à l'exécutant un chemin lisible vers les procédures dont il a besoin. Cela permet à un prompt court de déclencher un comportement complet.</w:t>
      </w:r>
    </w:p>
    <w:p>
      <w:pPr>
        <w:pStyle w:val="Heading2"/>
      </w:pPr>
      <w:r>
        <w:t>Démonstration et animation</w:t>
      </w:r>
    </w:p>
    <w:p>
      <w:r>
        <w:t>Montrer Ressources/Modeles/README.md et la référence normative distribuée.</w:t>
      </w:r>
    </w:p>
    <w:p>
      <w:pPr>
        <w:pStyle w:val="Heading2"/>
      </w:pPr>
      <w:r>
        <w:t>Transition</w:t>
      </w:r>
    </w:p>
    <w:p>
      <w:r>
        <w:t>Nous allons maintenant examiner : Atelier 1 • ranger les informations.</w:t>
      </w:r>
    </w:p>
    <w:p>
      <w:r>
        <w:rPr>
          <w:sz w:val="18"/>
        </w:rPr>
        <w:t>Sources : SAW-FR/SAW-3.2-SPECIFICATION.md §10, §13–14 bis</w:t>
      </w:r>
    </w:p>
    <w:p>
      <w:r>
        <w:br w:type="page"/>
      </w:r>
    </w:p>
    <w:p>
      <w:pPr>
        <w:pStyle w:val="Heading1"/>
      </w:pPr>
      <w:r>
        <w:t>Slide 18 · Atelier 1 • ranger les informations</w:t>
      </w:r>
    </w:p>
    <w:p>
      <w:r>
        <w:rPr>
          <w:sz w:val="18"/>
        </w:rPr>
        <w:t>Module 03 · Préparation du projet · 10 min</w:t>
      </w:r>
    </w:p>
    <w:p>
      <w:pPr>
        <w:pStyle w:val="Heading2"/>
      </w:pPr>
      <w:r>
        <w:t>Objectif pédagogique</w:t>
      </w:r>
    </w:p>
    <w:p>
      <w:r>
        <w:t>Appliquer la séparation des responsabilités.</w:t>
      </w:r>
    </w:p>
    <w:p>
      <w:pPr>
        <w:pStyle w:val="Heading2"/>
      </w:pPr>
      <w:r>
        <w:t>Texte à prononcer</w:t>
      </w:r>
    </w:p>
    <w:p>
      <w:r>
        <w:t>Vous allez classer ces informations dans les documents appropriés. Prenez la fiche Atelier 1. Travaillez deux minutes individuellement, puis comparez votre choix avec votre voisin pendant trois minutes. Pour chaque proposition, expliquez la question à laquelle le document doit répondre. Certaines informations appellent plusieurs écritures liées, mais chaque écriture garde son rôle. Dans la correction, nous distinguerons l'exigence qui exprime le comportement attendu, le finding qui décrit la découverte et la gate qui conserve l'évaluation. Une décision d'interface peut ensuite faire évoluer la SPEC et les GATES. Elle ne remplace pas ces mises à jour.</w:t>
      </w:r>
    </w:p>
    <w:p>
      <w:pPr>
        <w:pStyle w:val="Heading2"/>
      </w:pPr>
      <w:r>
        <w:t>Démonstration et animation</w:t>
      </w:r>
    </w:p>
    <w:p>
      <w:r>
        <w:t>Distribuer Ressources/Ateliers/ATELIER-01.md. Temps : 2 min seul, 3 min en binôme, 5 min de correction.</w:t>
      </w:r>
    </w:p>
    <w:p>
      <w:pPr>
        <w:pStyle w:val="Heading2"/>
      </w:pPr>
      <w:r>
        <w:t>Réponse attendue ou correction</w:t>
      </w:r>
    </w:p>
    <w:p>
      <w:r>
        <w:t>Windows x64 → RULES ; cible capturée → SPEC ; échec constaté → FINDINGS et évaluation dans GATES ; nouvelle disposition approuvée → LEDGER, puis SPEC/GATES selon ses conséquences.</w:t>
      </w:r>
    </w:p>
    <w:p>
      <w:pPr>
        <w:pStyle w:val="Heading2"/>
      </w:pPr>
      <w:r>
        <w:t>Transition</w:t>
      </w:r>
    </w:p>
    <w:p>
      <w:r>
        <w:t>Nous allons maintenant examiner : Choisir un objectif de lot.</w:t>
      </w:r>
    </w:p>
    <w:p>
      <w:r>
        <w:rPr>
          <w:sz w:val="18"/>
        </w:rPr>
        <w:t>Sources : Exercice pédagogique inspiré de TextAid LOT-003</w:t>
      </w:r>
    </w:p>
    <w:p>
      <w:r>
        <w:br w:type="page"/>
      </w:r>
    </w:p>
    <w:p>
      <w:pPr>
        <w:pStyle w:val="Heading1"/>
      </w:pPr>
      <w:r>
        <w:t>Slide 19 · Choisir un objectif de lot</w:t>
      </w:r>
    </w:p>
    <w:p>
      <w:r>
        <w:rPr>
          <w:sz w:val="18"/>
        </w:rPr>
        <w:t>Module 04 · Préparation des lots · 5 min</w:t>
      </w:r>
    </w:p>
    <w:p>
      <w:pPr>
        <w:pStyle w:val="Heading2"/>
      </w:pPr>
      <w:r>
        <w:t>Objectif pédagogique</w:t>
      </w:r>
    </w:p>
    <w:p>
      <w:r>
        <w:t>Découper selon un résultat vérifiable.</w:t>
      </w:r>
    </w:p>
    <w:p>
      <w:pPr>
        <w:pStyle w:val="Heading2"/>
      </w:pPr>
      <w:r>
        <w:t>Texte à prononcer</w:t>
      </w:r>
    </w:p>
    <w:p>
      <w:r>
        <w:t>Un lot doit permettre d'examiner un résultat, pas seulement d'annoncer un volume de tâches. Nous choisissons un objectif dont le périmètre et les limites sont explicites. Sa taille dépend de ce qui peut être réalisé et validé de manière cohérente ; SAW ne fixe pas un nombre universel de jours. TextAid qualifie les actions de résultat avant d'intégrer le modèle. Ce choix isole les problèmes de capture, de cible et de collage. Il permet de vérifier le contrat de sécurité sans dépendre de la qualité d'une réponse de LLM. Le lot suivant s'appuiera ainsi sur une base acceptée.</w:t>
      </w:r>
    </w:p>
    <w:p>
      <w:pPr>
        <w:pStyle w:val="Heading2"/>
      </w:pPr>
      <w:r>
        <w:t>Question au groupe</w:t>
      </w:r>
    </w:p>
    <w:p>
      <w:r>
        <w:t>Pourquoi utiliser une transformation en majuscules dans LOT-003 ?</w:t>
      </w:r>
    </w:p>
    <w:p>
      <w:pPr>
        <w:pStyle w:val="Heading2"/>
      </w:pPr>
      <w:r>
        <w:t>Réponse attendue ou correction</w:t>
      </w:r>
    </w:p>
    <w:p>
      <w:r>
        <w:t>Pour valider les actions et leur sécurité sans introduire les incertitudes de l’intégration du modèle.</w:t>
      </w:r>
    </w:p>
    <w:p>
      <w:pPr>
        <w:pStyle w:val="Heading2"/>
      </w:pPr>
      <w:r>
        <w:t>Transition</w:t>
      </w:r>
    </w:p>
    <w:p>
      <w:r>
        <w:t>Nous allons maintenant examiner : Le parcours de TextAid.</w:t>
      </w:r>
    </w:p>
    <w:p>
      <w:r>
        <w:rPr>
          <w:sz w:val="18"/>
        </w:rPr>
        <w:t>Sources : SAW-FR/SAW-3.2-SPECIFICATION.md §15, §21 ; Ressources/TextAid/Specs/003-safe-accept/SPEC-003.md</w:t>
      </w:r>
    </w:p>
    <w:p>
      <w:r>
        <w:br w:type="page"/>
      </w:r>
    </w:p>
    <w:p>
      <w:pPr>
        <w:pStyle w:val="Heading1"/>
      </w:pPr>
      <w:r>
        <w:t>Slide 20 · Le parcours de TextAid</w:t>
      </w:r>
    </w:p>
    <w:p>
      <w:r>
        <w:rPr>
          <w:sz w:val="18"/>
        </w:rPr>
        <w:t>Module 04 · Préparation des lots · 5 min</w:t>
      </w:r>
    </w:p>
    <w:p>
      <w:pPr>
        <w:pStyle w:val="Heading2"/>
      </w:pPr>
      <w:r>
        <w:t>Objectif pédagogique</w:t>
      </w:r>
    </w:p>
    <w:p>
      <w:r>
        <w:t>Comprendre un découpage réel et ses dépendances.</w:t>
      </w:r>
    </w:p>
    <w:p>
      <w:pPr>
        <w:pStyle w:val="Heading2"/>
      </w:pPr>
      <w:r>
        <w:t>Texte à prononcer</w:t>
      </w:r>
    </w:p>
    <w:p>
      <w:r>
        <w:t>Cette vue regroupe les treize lots de TextAid sans effacer leur identité. La progression commence par les fondations, introduit ensuite les capacités du produit et qualifie la livraison. Les deux derniers lots prolongent le produit après la V1. Les noms de version et les états détaillés se trouvent dans STATUS. Nous ne reconstruisons pas ici un historique de conversation : nous lisons l'organisation documentaire qui a été conservée. Observez que chaque lot a ses propres exigences et gates. Le découpage a permis de qualifier des résultats successifs. La présence de treize lots fermés ne signifie pas que tous les contrôles possibles ont été effectués ; les limites restent documentées.</w:t>
      </w:r>
    </w:p>
    <w:p>
      <w:pPr>
        <w:pStyle w:val="Heading2"/>
      </w:pPr>
      <w:r>
        <w:t>Démonstration et animation</w:t>
      </w:r>
    </w:p>
    <w:p>
      <w:r>
        <w:t>Ouvrir STATUS.md et repérer la dépendance de LOT-003 à LOT-002.</w:t>
      </w:r>
    </w:p>
    <w:p>
      <w:pPr>
        <w:pStyle w:val="Heading2"/>
      </w:pPr>
      <w:r>
        <w:t>Transition</w:t>
      </w:r>
    </w:p>
    <w:p>
      <w:r>
        <w:t>Nous allons maintenant examiner : Écrire une SPEC exploitable.</w:t>
      </w:r>
    </w:p>
    <w:p>
      <w:r>
        <w:rPr>
          <w:sz w:val="18"/>
        </w:rPr>
        <w:t>Sources : Ressources/TextAid/STATUS.md ; Ressources/TextAid/docs/SOURCE-MAP.md</w:t>
      </w:r>
    </w:p>
    <w:p>
      <w:r>
        <w:br w:type="page"/>
      </w:r>
    </w:p>
    <w:p>
      <w:pPr>
        <w:pStyle w:val="Heading1"/>
      </w:pPr>
      <w:r>
        <w:t>Slide 21 · Écrire une SPEC exploitable</w:t>
      </w:r>
    </w:p>
    <w:p>
      <w:r>
        <w:rPr>
          <w:sz w:val="18"/>
        </w:rPr>
        <w:t>Module 04 · Préparation des lots · 6 min</w:t>
      </w:r>
    </w:p>
    <w:p>
      <w:pPr>
        <w:pStyle w:val="Heading2"/>
      </w:pPr>
      <w:r>
        <w:t>Objectif pédagogique</w:t>
      </w:r>
    </w:p>
    <w:p>
      <w:r>
        <w:t>Remplir les rubriques de la SPEC sans mélanger les responsabilités.</w:t>
      </w:r>
    </w:p>
    <w:p>
      <w:pPr>
        <w:pStyle w:val="Heading2"/>
      </w:pPr>
      <w:r>
        <w:t>Texte à prononcer</w:t>
      </w:r>
    </w:p>
    <w:p>
      <w:r>
        <w:t>Une SPEC utile permet de comprendre ce qui doit être obtenu sans lire une ancienne conversation. L'objectif explique le résultat visé, le contexte sa place dans le projet. Les limites évitent les extensions implicites. Les exigences décrivent les comportements attendus ; les cas importants mettent en évidence les frontières et les erreurs. Les dépendances indiquent ce qui doit déjà être disponible. Les contraintes connues signalent une limite à respecter. Les règles globales restent dans RULES : la SPEC peut les référencer. Elle ne contient ni le journal du travail, ni les résultats de tests, ni la conclusion de fermeture. Ces informations ont leurs fichiers propres.</w:t>
      </w:r>
    </w:p>
    <w:p>
      <w:pPr>
        <w:pStyle w:val="Heading2"/>
      </w:pPr>
      <w:r>
        <w:t>Démonstration et animation</w:t>
      </w:r>
    </w:p>
    <w:p>
      <w:r>
        <w:t>Parcourir SPEC-003.md et montrer les exclusions MAF/IA à cette étape.</w:t>
      </w:r>
    </w:p>
    <w:p>
      <w:pPr>
        <w:pStyle w:val="Heading2"/>
      </w:pPr>
      <w:r>
        <w:t>Transition</w:t>
      </w:r>
    </w:p>
    <w:p>
      <w:r>
        <w:t>Nous allons maintenant examiner : Exigence réelle • un échec sûr.</w:t>
      </w:r>
    </w:p>
    <w:p>
      <w:r>
        <w:rPr>
          <w:sz w:val="18"/>
        </w:rPr>
        <w:t>Sources : SAW-FR/SAW-3.2-SPECIFICATION.md §15 ; Ressources/TextAid/Specs/003-safe-accept/SPEC-003.md</w:t>
      </w:r>
    </w:p>
    <w:p>
      <w:r>
        <w:br w:type="page"/>
      </w:r>
    </w:p>
    <w:p>
      <w:pPr>
        <w:pStyle w:val="Heading1"/>
      </w:pPr>
      <w:r>
        <w:t>Slide 22 · Exigence réelle • un échec sûr</w:t>
      </w:r>
    </w:p>
    <w:p>
      <w:r>
        <w:rPr>
          <w:sz w:val="18"/>
        </w:rPr>
        <w:t>Module 04 · Préparation des lots · 6 min</w:t>
      </w:r>
    </w:p>
    <w:p>
      <w:pPr>
        <w:pStyle w:val="Heading2"/>
      </w:pPr>
      <w:r>
        <w:t>Objectif pédagogique</w:t>
      </w:r>
    </w:p>
    <w:p>
      <w:r>
        <w:t>Relier un comportement observé à une exigence identifiée.</w:t>
      </w:r>
    </w:p>
    <w:p>
      <w:pPr>
        <w:pStyle w:val="Heading2"/>
      </w:pPr>
      <w:r>
        <w:t>Texte à prononcer</w:t>
      </w:r>
    </w:p>
    <w:p>
      <w:r>
        <w:t>Cette exigence vient du lot 003. Elle couvre les échecs de validation de la cible, de restauration de fenêtre, de relâchement des touches et de collage. Le comportement attendu protège la source et empêche une insertion dans une autre fenêtre. Le résultat reste disponible dans le presse-papiers, accompagné d'une erreur compréhensible. La slide est une reformulation française ; le fichier anglais conserve le texte de référence. Une exigence aussi précise aide à choisir les tests et les parcours humains. Elle permet aussi de reconnaître qu'un remplacement raté ne doit pas conduire à une tentative de collage ailleurs pour donner l'impression que l'action a réussi.</w:t>
      </w:r>
    </w:p>
    <w:p>
      <w:pPr>
        <w:pStyle w:val="Heading2"/>
      </w:pPr>
      <w:r>
        <w:t>Démonstration et animation</w:t>
      </w:r>
    </w:p>
    <w:p>
      <w:r>
        <w:t>Lire REQ-003-004 dans la SPEC réelle.</w:t>
      </w:r>
    </w:p>
    <w:p>
      <w:pPr>
        <w:pStyle w:val="Heading2"/>
      </w:pPr>
      <w:r>
        <w:t>Transition</w:t>
      </w:r>
    </w:p>
    <w:p>
      <w:r>
        <w:t>Nous allons maintenant examiner : Définir les gates avec la SPEC.</w:t>
      </w:r>
    </w:p>
    <w:p>
      <w:r>
        <w:rPr>
          <w:sz w:val="18"/>
        </w:rPr>
        <w:t>Sources : Ressources/TextAid/Specs/003-safe-accept/SPEC-003.md, REQ-003-004 (reformulation française)</w:t>
      </w:r>
    </w:p>
    <w:p>
      <w:r>
        <w:br w:type="page"/>
      </w:r>
    </w:p>
    <w:p>
      <w:pPr>
        <w:pStyle w:val="Heading1"/>
      </w:pPr>
      <w:r>
        <w:t>Slide 23 · Définir les gates avec la SPEC</w:t>
      </w:r>
    </w:p>
    <w:p>
      <w:r>
        <w:rPr>
          <w:sz w:val="18"/>
        </w:rPr>
        <w:t>Module 04 · Préparation des lots · 5 min</w:t>
      </w:r>
    </w:p>
    <w:p>
      <w:pPr>
        <w:pStyle w:val="Heading2"/>
      </w:pPr>
      <w:r>
        <w:t>Objectif pédagogique</w:t>
      </w:r>
    </w:p>
    <w:p>
      <w:r>
        <w:t>Préparer des conditions de fermeture avant l’exécution.</w:t>
      </w:r>
    </w:p>
    <w:p>
      <w:pPr>
        <w:pStyle w:val="Heading2"/>
      </w:pPr>
      <w:r>
        <w:t>Texte à prononcer</w:t>
      </w:r>
    </w:p>
    <w:p>
      <w:r>
        <w:t>La SPEC et les gates sont préparées ensemble. Nous exprimons le résultat attendu et le moyen de vérifier qu'il est acceptable. Une gate automatique peut exiger une compilation et des tests réussis. Une gate humaine peut décrire un parcours utilisateur et ses conditions de succès. Une gate LLM peut demander une analyse sémantique justifiée. GATES ne doit pas répéter toute la SPEC ou détailler l'implémentation. Les conditions doivent cependant être assez explicites pour que l'évaluation soit reproductible ou discutable selon son type. Nous éviterons les critères vagues comme tout semble correct, qui ne disent ni ce qui a été examiné ni pourquoi le verdict est fondé.</w:t>
      </w:r>
    </w:p>
    <w:p>
      <w:pPr>
        <w:pStyle w:val="Heading2"/>
      </w:pPr>
      <w:r>
        <w:t>Transition</w:t>
      </w:r>
    </w:p>
    <w:p>
      <w:r>
        <w:t>Nous allons maintenant examiner : Atelier 2 • spécifier Copy.</w:t>
      </w:r>
    </w:p>
    <w:p>
      <w:r>
        <w:rPr>
          <w:sz w:val="18"/>
        </w:rPr>
        <w:t>Sources : SAW-FR/SAW-3.2-SPECIFICATION.md §17.1–17.7</w:t>
      </w:r>
    </w:p>
    <w:p>
      <w:r>
        <w:br w:type="page"/>
      </w:r>
    </w:p>
    <w:p>
      <w:pPr>
        <w:pStyle w:val="Heading1"/>
      </w:pPr>
      <w:r>
        <w:t>Slide 24 · Atelier 2 • spécifier Copy</w:t>
      </w:r>
    </w:p>
    <w:p>
      <w:r>
        <w:rPr>
          <w:sz w:val="18"/>
        </w:rPr>
        <w:t>Module 04 · Préparation des lots · 13 min</w:t>
      </w:r>
    </w:p>
    <w:p>
      <w:pPr>
        <w:pStyle w:val="Heading2"/>
      </w:pPr>
      <w:r>
        <w:t>Objectif pédagogique</w:t>
      </w:r>
    </w:p>
    <w:p>
      <w:r>
        <w:t>Produire une SPEC et des gates cohérentes.</w:t>
      </w:r>
    </w:p>
    <w:p>
      <w:pPr>
        <w:pStyle w:val="Heading2"/>
      </w:pPr>
      <w:r>
        <w:t>Texte à prononcer</w:t>
      </w:r>
    </w:p>
    <w:p>
      <w:r>
        <w:t>Nous allons préparer un mini-lot pédagogique centré sur Copy. Ce dossier est distinct des lots historiques de TextAid. Prenez la fiche Atelier 2. Pendant huit minutes, écrivez des exigences précises et deux gates. Demandez-vous ce que signifie copier le résultat complet, si un collage automatique est autorisé et quand l'action devient disponible. Décrivez les cas importants avant d'imaginer une architecture. Nous consacrerons cinq minutes à la mise en commun. La correction proposée n'est pas la seule formulation possible : nous vérifierons surtout que les exigences sont observables, que les gates correspondent au résultat attendu et que l'humain garde la validation de l'usage.</w:t>
      </w:r>
    </w:p>
    <w:p>
      <w:pPr>
        <w:pStyle w:val="Heading2"/>
      </w:pPr>
      <w:r>
        <w:t>Démonstration et animation</w:t>
      </w:r>
    </w:p>
    <w:p>
      <w:r>
        <w:t>Ressources/Ateliers/ATELIER-02.md. 8 min de production, 5 min de mise en commun.</w:t>
      </w:r>
    </w:p>
    <w:p>
      <w:pPr>
        <w:pStyle w:val="Heading2"/>
      </w:pPr>
      <w:r>
        <w:t>Réponse attendue ou correction</w:t>
      </w:r>
    </w:p>
    <w:p>
      <w:r>
        <w:t>Copy disponible uniquement sur résultat complet ; copie exacte ; source inchangée ; aucune restauration de focus ni collage ; session fermée. AUTO : vérification déterministe du contrat. HUMAN : parcours dans une application source et contrôle du résultat.</w:t>
      </w:r>
    </w:p>
    <w:p>
      <w:pPr>
        <w:pStyle w:val="Heading2"/>
      </w:pPr>
      <w:r>
        <w:t>Transition</w:t>
      </w:r>
    </w:p>
    <w:p>
      <w:r>
        <w:t>Nous allons maintenant examiner : Passer de Draft à Planned.</w:t>
      </w:r>
    </w:p>
    <w:p>
      <w:r>
        <w:rPr>
          <w:sz w:val="18"/>
        </w:rPr>
        <w:t>Sources : Exercice pédagogique inspiré de REQ-003-001 et REQ-003-003</w:t>
      </w:r>
    </w:p>
    <w:p>
      <w:r>
        <w:br w:type="page"/>
      </w:r>
    </w:p>
    <w:p>
      <w:pPr>
        <w:pStyle w:val="Heading1"/>
      </w:pPr>
      <w:r>
        <w:t>Slide 25 · Passer de Draft à Planned</w:t>
      </w:r>
    </w:p>
    <w:p>
      <w:r>
        <w:rPr>
          <w:sz w:val="18"/>
        </w:rPr>
        <w:t>Module 04 · Préparation des lots · 5 min</w:t>
      </w:r>
    </w:p>
    <w:p>
      <w:pPr>
        <w:pStyle w:val="Heading2"/>
      </w:pPr>
      <w:r>
        <w:t>Objectif pédagogique</w:t>
      </w:r>
    </w:p>
    <w:p>
      <w:r>
        <w:t>Reconnaître un lot prêt à démarrer.</w:t>
      </w:r>
    </w:p>
    <w:p>
      <w:pPr>
        <w:pStyle w:val="Heading2"/>
      </w:pPr>
      <w:r>
        <w:t>Texte à prononcer</w:t>
      </w:r>
    </w:p>
    <w:p>
      <w:r>
        <w:t>Créer trois fichiers ne rend pas automatiquement le lot planifié. Le brouillon reste Draft tant que son identité, son intention et ses gates ne sont pas suffisamment définies et qu'il n'est pas inscrit dans STATUS. La convergence n'est pas nécessaire à ce stade. Avant In-progress, la SPEC peut encore être complétée sans décision du ledger. Cela permet de travailler la préparation. Après le démarrage, un changement de sens suit le circuit d'une décision humaine et d'une conservation de l'ancien contenu. Planned signifie que le lot peut être commencé selon ses dépendances ; son démarrage reste une décision humaine.</w:t>
      </w:r>
    </w:p>
    <w:p>
      <w:pPr>
        <w:pStyle w:val="Heading2"/>
      </w:pPr>
      <w:r>
        <w:t>Question au groupe</w:t>
      </w:r>
    </w:p>
    <w:p>
      <w:r>
        <w:t>Une SPEC détaillée avec des gates encore vides peut-elle être Planned ?</w:t>
      </w:r>
    </w:p>
    <w:p>
      <w:pPr>
        <w:pStyle w:val="Heading2"/>
      </w:pPr>
      <w:r>
        <w:t>Réponse attendue ou correction</w:t>
      </w:r>
    </w:p>
    <w:p>
      <w:r>
        <w:t>Non. Les gates doivent être définies avant la planification.</w:t>
      </w:r>
    </w:p>
    <w:p>
      <w:pPr>
        <w:pStyle w:val="Heading2"/>
      </w:pPr>
      <w:r>
        <w:t>Transition</w:t>
      </w:r>
    </w:p>
    <w:p>
      <w:r>
        <w:t>Nous allons maintenant examiner : Le prompt de démarrage.</w:t>
      </w:r>
    </w:p>
    <w:p>
      <w:r>
        <w:rPr>
          <w:sz w:val="18"/>
        </w:rPr>
        <w:t>Sources : SAW-FR/SAW-3.2-SPECIFICATION.md §21</w:t>
      </w:r>
    </w:p>
    <w:p>
      <w:r>
        <w:br w:type="page"/>
      </w:r>
    </w:p>
    <w:p>
      <w:pPr>
        <w:pStyle w:val="Heading1"/>
      </w:pPr>
      <w:r>
        <w:t>Slide 26 · Le prompt de démarrage</w:t>
      </w:r>
    </w:p>
    <w:p>
      <w:r>
        <w:rPr>
          <w:sz w:val="18"/>
        </w:rPr>
        <w:t>Module 05 · Démarrage et exécution · 5 min</w:t>
      </w:r>
    </w:p>
    <w:p>
      <w:pPr>
        <w:pStyle w:val="Heading2"/>
      </w:pPr>
      <w:r>
        <w:t>Objectif pédagogique</w:t>
      </w:r>
    </w:p>
    <w:p>
      <w:r>
        <w:t>Utiliser une consigne courte fondée sur des documents complets.</w:t>
      </w:r>
    </w:p>
    <w:p>
      <w:pPr>
        <w:pStyle w:val="Heading2"/>
      </w:pPr>
      <w:r>
        <w:t>Texte à prononcer</w:t>
      </w:r>
    </w:p>
    <w:p>
      <w:r>
        <w:t>Voici le prompt de pilotage que nous allons utiliser : Lis le README et exécute le prochain lot. La consigne est courte parce que le protocole et les informations du projet sont dans les fichiers. Elle autorise le démarrage du prochain lot identifié, sous réserve des dépendances et de la disponibilité du créneau. Si plusieurs lots Planned sont possibles et que le choix reste ambigu, l'IA fait trancher l'humain. Si aucun lot n'est prévu, elle ne doit pas en inventer un. Le dossier actuel de TextAid n'a aucun prochain lot Planned : notre démonstration de lancement se fera donc dans une copie pédagogique préparée.</w:t>
      </w:r>
    </w:p>
    <w:p>
      <w:pPr>
        <w:pStyle w:val="Heading2"/>
      </w:pPr>
      <w:r>
        <w:t>Démonstration et animation</w:t>
      </w:r>
    </w:p>
    <w:p>
      <w:r>
        <w:t>Montrer le prompt puis STATUS.md de TextAid. Constater qu’aucun lot ne doit être relancé dans le projet réel.</w:t>
      </w:r>
    </w:p>
    <w:p>
      <w:pPr>
        <w:pStyle w:val="Heading2"/>
      </w:pPr>
      <w:r>
        <w:t>Transition</w:t>
      </w:r>
    </w:p>
    <w:p>
      <w:r>
        <w:t>Nous allons maintenant examiner : Le bootstrap reconstruit le contexte.</w:t>
      </w:r>
    </w:p>
    <w:p>
      <w:r>
        <w:rPr>
          <w:sz w:val="18"/>
        </w:rPr>
        <w:t>Sources : Prompt fourni par Olivier Dahan ; spécification SAW §10, §19–22 ; TextAid STATUS.md</w:t>
      </w:r>
    </w:p>
    <w:p>
      <w:r>
        <w:br w:type="page"/>
      </w:r>
    </w:p>
    <w:p>
      <w:pPr>
        <w:pStyle w:val="Heading1"/>
      </w:pPr>
      <w:r>
        <w:t>Slide 27 · Le bootstrap reconstruit le contexte</w:t>
      </w:r>
    </w:p>
    <w:p>
      <w:r>
        <w:rPr>
          <w:sz w:val="18"/>
        </w:rPr>
        <w:t>Module 05 · Démarrage et exécution · 7 min</w:t>
      </w:r>
    </w:p>
    <w:p>
      <w:pPr>
        <w:pStyle w:val="Heading2"/>
      </w:pPr>
      <w:r>
        <w:t>Objectif pédagogique</w:t>
      </w:r>
    </w:p>
    <w:p>
      <w:r>
        <w:t>Appliquer l’ordre de lecture obligatoire.</w:t>
      </w:r>
    </w:p>
    <w:p>
      <w:pPr>
        <w:pStyle w:val="Heading2"/>
      </w:pPr>
      <w:r>
        <w:t>Texte à prononcer</w:t>
      </w:r>
    </w:p>
    <w:p>
      <w:r>
        <w:t>L'IA commence par reconstruire le contexte dans cet ordre. Elle lit toutes les décisions actives du ledger, pas seulement celles qu'elle estime pertinentes. Cette obligation évite qu'un classement imparfait masque une décision applicable. Elle consulte également les décisions obsolètes explicitement référencées. Elle lit ensuite l'état des lots et les fichiers du lot choisi. HISTORY n'est pas dans le bootstrap habituel ; il aide lorsque la chronologie est nécessaire à une reprise ou à une réconciliation. Avant de continuer, les incohérences touchant l'intention, les validations ou l'état doivent être résolues. Cette lecture donne au prompt court sa portée opérationnelle.</w:t>
      </w:r>
    </w:p>
    <w:p>
      <w:pPr>
        <w:pStyle w:val="Heading2"/>
      </w:pPr>
      <w:r>
        <w:t>Démonstration et animation</w:t>
      </w:r>
    </w:p>
    <w:p>
      <w:r>
        <w:t>Dans les ressources, parcourir README puis les documents globaux et enfin le dossier 003.</w:t>
      </w:r>
    </w:p>
    <w:p>
      <w:pPr>
        <w:pStyle w:val="Heading2"/>
      </w:pPr>
      <w:r>
        <w:t>Transition</w:t>
      </w:r>
    </w:p>
    <w:p>
      <w:r>
        <w:t>Nous allons maintenant examiner : Un seul créneau actif par projet.</w:t>
      </w:r>
    </w:p>
    <w:p>
      <w:r>
        <w:rPr>
          <w:sz w:val="18"/>
        </w:rPr>
        <w:t>Sources : SAW-FR/SAW-3.2-SPECIFICATION.md §10.3, §22.1</w:t>
      </w:r>
    </w:p>
    <w:p>
      <w:r>
        <w:br w:type="page"/>
      </w:r>
    </w:p>
    <w:p>
      <w:pPr>
        <w:pStyle w:val="Heading1"/>
      </w:pPr>
      <w:r>
        <w:t>Slide 28 · Un seul créneau actif par projet</w:t>
      </w:r>
    </w:p>
    <w:p>
      <w:r>
        <w:rPr>
          <w:sz w:val="18"/>
        </w:rPr>
        <w:t>Module 05 · Démarrage et exécution · 6 min</w:t>
      </w:r>
    </w:p>
    <w:p>
      <w:pPr>
        <w:pStyle w:val="Heading2"/>
      </w:pPr>
      <w:r>
        <w:t>Objectif pédagogique</w:t>
      </w:r>
    </w:p>
    <w:p>
      <w:r>
        <w:t>Appliquer la séquentialité sans confondre travail terminé et lot fermé.</w:t>
      </w:r>
    </w:p>
    <w:p>
      <w:pPr>
        <w:pStyle w:val="Heading2"/>
      </w:pPr>
      <w:r>
        <w:t>Texte à prononcer</w:t>
      </w:r>
    </w:p>
    <w:p>
      <w:r>
        <w:t>Le créneau actif est occupé aussi bien par un lot en cours que par un lot bloqué ou prêt à fermer. Un lot Ready-to-close n'a donc pas encore libéré le passage au suivant. Un lot Blocked bloque les autres lots du même projet. Nominalement, la fermeture permet de capitaliser les findings, de vérifier les validations et de fixer le résultat accepté avant de poursuivre. Cette séquentialité est locale au projet SAW. Nous verrons plus tard comment plusieurs projets d'une Application peuvent avancer en parallèle sous un contrat explicite. Il faut distinguer cette organisation de la simple présence de plusieurs fichiers ou branches.</w:t>
      </w:r>
    </w:p>
    <w:p>
      <w:pPr>
        <w:pStyle w:val="Heading2"/>
      </w:pPr>
      <w:r>
        <w:t>Question au groupe</w:t>
      </w:r>
    </w:p>
    <w:p>
      <w:r>
        <w:t>Peut-on démarrer un autre lot pendant l’attente de fermeture ?</w:t>
      </w:r>
    </w:p>
    <w:p>
      <w:pPr>
        <w:pStyle w:val="Heading2"/>
      </w:pPr>
      <w:r>
        <w:t>Réponse attendue ou correction</w:t>
      </w:r>
    </w:p>
    <w:p>
      <w:r>
        <w:t>Non dans le même projet. Ready-to-close occupe le créneau actif.</w:t>
      </w:r>
    </w:p>
    <w:p>
      <w:pPr>
        <w:pStyle w:val="Heading2"/>
      </w:pPr>
      <w:r>
        <w:t>Transition</w:t>
      </w:r>
    </w:p>
    <w:p>
      <w:r>
        <w:t>Nous allons maintenant examiner : L’IA applique le protocole.</w:t>
      </w:r>
    </w:p>
    <w:p>
      <w:r>
        <w:rPr>
          <w:sz w:val="18"/>
        </w:rPr>
        <w:t>Sources : SAW-FR/SAW-3.2-SPECIFICATION.md §19–20</w:t>
      </w:r>
    </w:p>
    <w:p>
      <w:r>
        <w:br w:type="page"/>
      </w:r>
    </w:p>
    <w:p>
      <w:pPr>
        <w:pStyle w:val="Heading1"/>
      </w:pPr>
      <w:r>
        <w:t>Slide 29 · L’IA applique le protocole</w:t>
      </w:r>
    </w:p>
    <w:p>
      <w:r>
        <w:rPr>
          <w:sz w:val="18"/>
        </w:rPr>
        <w:t>Module 05 · Démarrage et exécution · 8 min</w:t>
      </w:r>
    </w:p>
    <w:p>
      <w:pPr>
        <w:pStyle w:val="Heading2"/>
      </w:pPr>
      <w:r>
        <w:t>Objectif pédagogique</w:t>
      </w:r>
    </w:p>
    <w:p>
      <w:r>
        <w:t>Comprendre la délégation complète du suivi documentaire.</w:t>
      </w:r>
    </w:p>
    <w:p>
      <w:pPr>
        <w:pStyle w:val="Heading2"/>
      </w:pPr>
      <w:r>
        <w:t>Texte à prononcer</w:t>
      </w:r>
    </w:p>
    <w:p>
      <w:r>
        <w:t>L'utilisateur n'a pas à dicter chaque opération documentaire à l'IA. Celle-ci applique le protocole explicite du projet : elle réalise le travail, consigne les découvertes, lance les contrôles automatiques et prépare les évaluations sémantiques. Elle peut préparer une évolution de SPEC ou de règle, mais elle ne prend pas la décision humaine requise à la place de l'utilisateur. Elle demande également la validation des gates HUMAN. Pour maintenir la maîtrise du travail, lisons les changements et les preuves plutôt que la seule conclusion de la conversation. Un compte rendu affirmant que tout est fait doit pouvoir être rapproché des fichiers et du résultat identifié.</w:t>
      </w:r>
    </w:p>
    <w:p>
      <w:pPr>
        <w:pStyle w:val="Heading2"/>
      </w:pPr>
      <w:r>
        <w:t>Démonstration et animation</w:t>
      </w:r>
    </w:p>
    <w:p>
      <w:r>
        <w:t>Dans LOT-003, suivre SPEC → FINDINGS → GATES. Demander au groupe d’identifier un acte de l’IA et un acte réservé à Olivier.</w:t>
      </w:r>
    </w:p>
    <w:p>
      <w:pPr>
        <w:pStyle w:val="Heading2"/>
      </w:pPr>
      <w:r>
        <w:t>Transition</w:t>
      </w:r>
    </w:p>
    <w:p>
      <w:r>
        <w:t>Nous allons maintenant examiner : Interrompre et reprendre une session.</w:t>
      </w:r>
    </w:p>
    <w:p>
      <w:r>
        <w:rPr>
          <w:sz w:val="18"/>
        </w:rPr>
        <w:t>Sources : SAW-FR/SAW-3.2-SPECIFICATION.md §4.5, §22, §25 ; TextAid LOT-003</w:t>
      </w:r>
    </w:p>
    <w:p>
      <w:r>
        <w:br w:type="page"/>
      </w:r>
    </w:p>
    <w:p>
      <w:pPr>
        <w:pStyle w:val="Heading1"/>
      </w:pPr>
      <w:r>
        <w:t>Slide 30 · Interrompre et reprendre une session</w:t>
      </w:r>
    </w:p>
    <w:p>
      <w:r>
        <w:rPr>
          <w:sz w:val="18"/>
        </w:rPr>
        <w:t>Module 05 · Démarrage et exécution · 9 min</w:t>
      </w:r>
    </w:p>
    <w:p>
      <w:pPr>
        <w:pStyle w:val="Heading2"/>
      </w:pPr>
      <w:r>
        <w:t>Objectif pédagogique</w:t>
      </w:r>
    </w:p>
    <w:p>
      <w:r>
        <w:t>Préparer une reprise autonome.</w:t>
      </w:r>
    </w:p>
    <w:p>
      <w:pPr>
        <w:pStyle w:val="Heading2"/>
      </w:pPr>
      <w:r>
        <w:t>Texte à prononcer</w:t>
      </w:r>
    </w:p>
    <w:p>
      <w:r>
        <w:t>Une session peut être interrompue ou transmise à un autre exécutant. STATUS doit conserver les informations nécessaires à la reprise, directement ou par renvoi. Elles comprennent le lot actif, la prochaine action, les blocages, les décisions attendues et les résultats utiles. Les connaissances détaillées restent dans FINDINGS, les évaluations dans GATES. Nous ne nous reposons pas sur la mémoire de la conversation. Au retour, l'IA reconstruit le contexte et compare les artefacts avant de poursuivre. Une validation déjà obtenue n'est pas effacée ; sa validité est examinée au regard du résultat actuel. L'objectif est de reprendre le travail connu sans inventer une continuité.</w:t>
      </w:r>
    </w:p>
    <w:p>
      <w:pPr>
        <w:pStyle w:val="Heading2"/>
      </w:pPr>
      <w:r>
        <w:t>Démonstration et animation</w:t>
      </w:r>
    </w:p>
    <w:p>
      <w:r>
        <w:t>Lecture guidée : proposer oralement une note de reprise de LOT-003 après le premier échec de Replace, sans modifier les archives.</w:t>
      </w:r>
    </w:p>
    <w:p>
      <w:pPr>
        <w:pStyle w:val="Heading2"/>
      </w:pPr>
      <w:r>
        <w:t>Question au groupe</w:t>
      </w:r>
    </w:p>
    <w:p>
      <w:r>
        <w:t>Si vous transmettez seulement SPEC-003.md, que manque-t-il ?</w:t>
      </w:r>
    </w:p>
    <w:p>
      <w:pPr>
        <w:pStyle w:val="Heading2"/>
      </w:pPr>
      <w:r>
        <w:t>Réponse attendue ou correction</w:t>
      </w:r>
    </w:p>
    <w:p>
      <w:r>
        <w:t>Le bootstrap, les règles, les décisions, l’état, les findings, les gates et la référence de méthode, ainsi que les informations nécessaires à la reprise.</w:t>
      </w:r>
    </w:p>
    <w:p>
      <w:pPr>
        <w:pStyle w:val="Heading2"/>
      </w:pPr>
      <w:r>
        <w:t>Transition</w:t>
      </w:r>
    </w:p>
    <w:p>
      <w:r>
        <w:t>Nous allons maintenant examiner : Un finding décrit ce qui est appris.</w:t>
      </w:r>
    </w:p>
    <w:p>
      <w:r>
        <w:rPr>
          <w:sz w:val="18"/>
        </w:rPr>
        <w:t>Sources : SAW-FR/SAW-3.2-SPECIFICATION.md §10.5, §13.4, §22.1</w:t>
      </w:r>
    </w:p>
    <w:p>
      <w:r>
        <w:br w:type="page"/>
      </w:r>
    </w:p>
    <w:p>
      <w:pPr>
        <w:pStyle w:val="Heading1"/>
      </w:pPr>
      <w:r>
        <w:t>Slide 31 · Un finding décrit ce qui est appris</w:t>
      </w:r>
    </w:p>
    <w:p>
      <w:r>
        <w:rPr>
          <w:sz w:val="18"/>
        </w:rPr>
        <w:t>Module 06 · Découvertes et changements · 5 min</w:t>
      </w:r>
    </w:p>
    <w:p>
      <w:pPr>
        <w:pStyle w:val="Heading2"/>
      </w:pPr>
      <w:r>
        <w:t>Objectif pédagogique</w:t>
      </w:r>
    </w:p>
    <w:p>
      <w:r>
        <w:t>Rédiger un finding sans fabriquer une décision.</w:t>
      </w:r>
    </w:p>
    <w:p>
      <w:pPr>
        <w:pStyle w:val="Heading2"/>
      </w:pPr>
      <w:r>
        <w:t>Texte à prononcer</w:t>
      </w:r>
    </w:p>
    <w:p>
      <w:r>
        <w:t>Un finding conserve une connaissance acquise pendant le lot. Ce peut être un défaut, une incompatibilité, une limite de test ou une observation utile pour l'avenir. Il ne constitue pas automatiquement une décision. Décrivons ce qui est connu et évitons de présenter une hypothèse comme une cause confirmée. Le format minimal permet d'indiquer le constat, le moment de découverte et le statut. Preuve et impact, même facultatifs dans le format, sont souvent utiles pour comprendre le traitement. La destination précise où le finding aboutit : résolution locale, décision, règle, lot ultérieur ou rejet motivé. Nous suivrons ce parcours jusqu'à la fermeture.</w:t>
      </w:r>
    </w:p>
    <w:p>
      <w:pPr>
        <w:pStyle w:val="Heading2"/>
      </w:pPr>
      <w:r>
        <w:t>Transition</w:t>
      </w:r>
    </w:p>
    <w:p>
      <w:r>
        <w:t>Nous allons maintenant examiner : Finding réel • Replace échoue.</w:t>
      </w:r>
    </w:p>
    <w:p>
      <w:r>
        <w:rPr>
          <w:sz w:val="18"/>
        </w:rPr>
        <w:t>Sources : SAW-FR/SAW-3.2-SPECIFICATION.md §16</w:t>
      </w:r>
    </w:p>
    <w:p>
      <w:r>
        <w:br w:type="page"/>
      </w:r>
    </w:p>
    <w:p>
      <w:pPr>
        <w:pStyle w:val="Heading1"/>
      </w:pPr>
      <w:r>
        <w:t>Slide 32 · Finding réel • Replace échoue</w:t>
      </w:r>
    </w:p>
    <w:p>
      <w:r>
        <w:rPr>
          <w:sz w:val="18"/>
        </w:rPr>
        <w:t>Module 06 · Découvertes et changements · 6 min</w:t>
      </w:r>
    </w:p>
    <w:p>
      <w:pPr>
        <w:pStyle w:val="Heading2"/>
      </w:pPr>
      <w:r>
        <w:t>Objectif pédagogique</w:t>
      </w:r>
    </w:p>
    <w:p>
      <w:r>
        <w:t>Suivre une découverte jusqu’à sa résolution.</w:t>
      </w:r>
    </w:p>
    <w:p>
      <w:pPr>
        <w:pStyle w:val="Heading2"/>
      </w:pPr>
      <w:r>
        <w:t>Texte à prononcer</w:t>
      </w:r>
    </w:p>
    <w:p>
      <w:r>
        <w:t>Olivier constate que Replace ne modifie pas le texte source, alors que la capture et la transformation fonctionnent. Ce constat devient F-003-002. L'enquête identifie ensuite une structure native INPUT trop petite pour SendInput sur x64 : le membre clavier seul ne respecte pas la taille nécessaire. La correction rétablit la disposition native. Le détail technique explique ici pourquoi un test automatique réussi n'avait pas prouvé le fonctionnement réel du collage. Après correction, un nouveau candidat est produit et évalué. Le finding conserve le constat et la résolution ; GATES conserve les essais et la validation obtenue sur le résultat corrigé.</w:t>
      </w:r>
    </w:p>
    <w:p>
      <w:pPr>
        <w:pStyle w:val="Heading2"/>
      </w:pPr>
      <w:r>
        <w:t>Démonstration et animation</w:t>
      </w:r>
    </w:p>
    <w:p>
      <w:r>
        <w:t>Lire F-003-002 puis les essais de G-003-002. Ne pas exécuter le code ni relancer l’ancien EXE.</w:t>
      </w:r>
    </w:p>
    <w:p>
      <w:pPr>
        <w:pStyle w:val="Heading2"/>
      </w:pPr>
      <w:r>
        <w:t>Transition</w:t>
      </w:r>
    </w:p>
    <w:p>
      <w:r>
        <w:t>Nous allons maintenant examiner : Correction locale ou changement d’intention.</w:t>
      </w:r>
    </w:p>
    <w:p>
      <w:r>
        <w:rPr>
          <w:sz w:val="18"/>
        </w:rPr>
        <w:t>Sources : Ressources/TextAid/Specs/003-safe-accept/FINDINGS-003.md, F-003-002 ; GATES-003.md</w:t>
      </w:r>
    </w:p>
    <w:p>
      <w:r>
        <w:br w:type="page"/>
      </w:r>
    </w:p>
    <w:p>
      <w:pPr>
        <w:pStyle w:val="Heading1"/>
      </w:pPr>
      <w:r>
        <w:t>Slide 33 · Correction locale ou changement d’intention</w:t>
      </w:r>
    </w:p>
    <w:p>
      <w:r>
        <w:rPr>
          <w:sz w:val="18"/>
        </w:rPr>
        <w:t>Module 06 · Découvertes et changements · 6 min</w:t>
      </w:r>
    </w:p>
    <w:p>
      <w:pPr>
        <w:pStyle w:val="Heading2"/>
      </w:pPr>
      <w:r>
        <w:t>Objectif pédagogique</w:t>
      </w:r>
    </w:p>
    <w:p>
      <w:r>
        <w:t>Déterminer quand une décision humaine est nécessaire.</w:t>
      </w:r>
    </w:p>
    <w:p>
      <w:pPr>
        <w:pStyle w:val="Heading2"/>
      </w:pPr>
      <w:r>
        <w:t>Texte à prononcer</w:t>
      </w:r>
    </w:p>
    <w:p>
      <w:r>
        <w:t>La frontière se situe dans l'intention. Corriger SendInput pour respecter le comportement déjà exigé est une résolution locale. Ajouter une nouvelle exigence d'interface change ce que le résultat doit fournir. Après le passage à In-progress, cet ajout doit référencer une décision du ledger. Il en va de même pour un retrait ou une modification du sens d'une gate. Une simple correction de texte qui ne modifie pas le sens n'exige pas ce circuit. Dans chaque cas, l'impact sur les validations acquises doit être examiné. Il ne suffit pas de qualifier une modification de petite pour conclure qu'elle est sans effet.</w:t>
      </w:r>
    </w:p>
    <w:p>
      <w:pPr>
        <w:pStyle w:val="Heading2"/>
      </w:pPr>
      <w:r>
        <w:t>Question au groupe</w:t>
      </w:r>
    </w:p>
    <w:p>
      <w:r>
        <w:t>Ajouter une exigence de redimensionnement après démarrage est-il une simple correction ?</w:t>
      </w:r>
    </w:p>
    <w:p>
      <w:pPr>
        <w:pStyle w:val="Heading2"/>
      </w:pPr>
      <w:r>
        <w:t>Réponse attendue ou correction</w:t>
      </w:r>
    </w:p>
    <w:p>
      <w:r>
        <w:t>Non, si ce comportement n’était pas dans l’intention active. Il faut une décision et examiner les gates affectées.</w:t>
      </w:r>
    </w:p>
    <w:p>
      <w:pPr>
        <w:pStyle w:val="Heading2"/>
      </w:pPr>
      <w:r>
        <w:t>Transition</w:t>
      </w:r>
    </w:p>
    <w:p>
      <w:r>
        <w:t>Nous allons maintenant examiner : Décision réelle • la comparaison en deux panneaux.</w:t>
      </w:r>
    </w:p>
    <w:p>
      <w:r>
        <w:rPr>
          <w:sz w:val="18"/>
        </w:rPr>
        <w:t>Sources : SAW-FR/SAW-3.2-SPECIFICATION.md §15.5, §17.2, §17.10</w:t>
      </w:r>
    </w:p>
    <w:p>
      <w:r>
        <w:br w:type="page"/>
      </w:r>
    </w:p>
    <w:p>
      <w:pPr>
        <w:pStyle w:val="Heading1"/>
      </w:pPr>
      <w:r>
        <w:t>Slide 34 · Décision réelle • la comparaison en deux panneaux</w:t>
      </w:r>
    </w:p>
    <w:p>
      <w:r>
        <w:rPr>
          <w:sz w:val="18"/>
        </w:rPr>
        <w:t>Module 06 · Découvertes et changements · 6 min</w:t>
      </w:r>
    </w:p>
    <w:p>
      <w:pPr>
        <w:pStyle w:val="Heading2"/>
      </w:pPr>
      <w:r>
        <w:t>Objectif pédagogique</w:t>
      </w:r>
    </w:p>
    <w:p>
      <w:r>
        <w:t>Lire un changement d’intention réel et ses effets documentaires.</w:t>
      </w:r>
    </w:p>
    <w:p>
      <w:pPr>
        <w:pStyle w:val="Heading2"/>
      </w:pPr>
      <w:r>
        <w:t>Texte à prononcer</w:t>
      </w:r>
    </w:p>
    <w:p>
      <w:r>
        <w:t>Le statut de session recouvre l'aperçu et rend la lecture difficile. Olivier demande une comparaison côte à côte, avec deux panneaux de même taille et une ligne de statut indépendante. La décision D-008 explique ce choix et indique ses conséquences. Une nouvelle exigence REQ-003-006 est ajoutée à la SPEC et la gate humaine G-003-002 est enrichie pour contrôler la lisibilité et le redimensionnement. L'ancienne définition reste dans Definition history. Nous pouvons ainsi retrouver l'intention antérieure, l'origine de son évolution et le contrôle ajouté. Le ledger documente la décision ; il ne dispense pas d'appliquer ses conséquences aux fichiers du lot.</w:t>
      </w:r>
    </w:p>
    <w:p>
      <w:pPr>
        <w:pStyle w:val="Heading2"/>
      </w:pPr>
      <w:r>
        <w:t>Démonstration et animation</w:t>
      </w:r>
    </w:p>
    <w:p>
      <w:r>
        <w:t>Ouvrir LEDGER.md à D-008, puis REQ-003-006 et Definition history de G-003-002.</w:t>
      </w:r>
    </w:p>
    <w:p>
      <w:pPr>
        <w:pStyle w:val="Heading2"/>
      </w:pPr>
      <w:r>
        <w:t>Transition</w:t>
      </w:r>
    </w:p>
    <w:p>
      <w:r>
        <w:t>Nous allons maintenant examiner : Conserver ce qui est remplacé.</w:t>
      </w:r>
    </w:p>
    <w:p>
      <w:r>
        <w:rPr>
          <w:sz w:val="18"/>
        </w:rPr>
        <w:t>Sources : Ressources/TextAid/LEDGER.md, D-008 ; SPEC-003.md ; GATES-003.md</w:t>
      </w:r>
    </w:p>
    <w:p>
      <w:r>
        <w:br w:type="page"/>
      </w:r>
    </w:p>
    <w:p>
      <w:pPr>
        <w:pStyle w:val="Heading1"/>
      </w:pPr>
      <w:r>
        <w:t>Slide 35 · Conserver ce qui est remplacé</w:t>
      </w:r>
    </w:p>
    <w:p>
      <w:r>
        <w:rPr>
          <w:sz w:val="18"/>
        </w:rPr>
        <w:t>Module 06 · Découvertes et changements · 5 min</w:t>
      </w:r>
    </w:p>
    <w:p>
      <w:pPr>
        <w:pStyle w:val="Heading2"/>
      </w:pPr>
      <w:r>
        <w:t>Objectif pédagogique</w:t>
      </w:r>
    </w:p>
    <w:p>
      <w:r>
        <w:t>Historiser une évolution sans détruire l’intention précédente.</w:t>
      </w:r>
    </w:p>
    <w:p>
      <w:pPr>
        <w:pStyle w:val="Heading2"/>
      </w:pPr>
      <w:r>
        <w:t>Texte à prononcer</w:t>
      </w:r>
    </w:p>
    <w:p>
      <w:r>
        <w:t>Lorsqu'un élément est remplacé, il reste lisible. L'ancien titre est marqué OBSOLETE et indique Replaced by avec l'identifiant du remplaçant. Le nouvel élément indique Replaces. Nous n'attribuons pas l'ancien identifiant à une exigence différente. Une décision validée du ledger est également immuable : une correction de fond produit une nouvelle décision et rend l'ancienne obsolète. Cette conservation permet de comprendre pourquoi une validation ou une convergence historique portait sur une intention différente. Elle ne transforme pas les éléments obsolètes en obligations actives. Nous devons distinguer conservation pour l'histoire et contenu gouvernant le travail courant.</w:t>
      </w:r>
    </w:p>
    <w:p>
      <w:pPr>
        <w:pStyle w:val="Heading2"/>
      </w:pPr>
      <w:r>
        <w:t>Transition</w:t>
      </w:r>
    </w:p>
    <w:p>
      <w:r>
        <w:t>Nous allons maintenant examiner : Donner une destination aux findings.</w:t>
      </w:r>
    </w:p>
    <w:p>
      <w:r>
        <w:rPr>
          <w:sz w:val="18"/>
        </w:rPr>
        <w:t>Sources : SAW-FR/SAW-3.2-SPECIFICATION.md §7, §9, §14.3, §15.4</w:t>
      </w:r>
    </w:p>
    <w:p>
      <w:r>
        <w:br w:type="page"/>
      </w:r>
    </w:p>
    <w:p>
      <w:pPr>
        <w:pStyle w:val="Heading1"/>
      </w:pPr>
      <w:r>
        <w:t>Slide 36 · Donner une destination aux findings</w:t>
      </w:r>
    </w:p>
    <w:p>
      <w:r>
        <w:rPr>
          <w:sz w:val="18"/>
        </w:rPr>
        <w:t>Module 06 · Découvertes et changements · 6 min</w:t>
      </w:r>
    </w:p>
    <w:p>
      <w:pPr>
        <w:pStyle w:val="Heading2"/>
      </w:pPr>
      <w:r>
        <w:t>Objectif pédagogique</w:t>
      </w:r>
    </w:p>
    <w:p>
      <w:r>
        <w:t>Achever la capitalisation avant la fermeture.</w:t>
      </w:r>
    </w:p>
    <w:p>
      <w:pPr>
        <w:pStyle w:val="Heading2"/>
      </w:pPr>
      <w:r>
        <w:t>Texte à prononcer</w:t>
      </w:r>
    </w:p>
    <w:p>
      <w:r>
        <w:t>Tous les findings doivent être examinés et avoir un traitement terminal avant la fermeture. OPEN peut encore exister à Ready-to-close, mais pas à Closed. Plusieurs destinations peuvent être combinées lorsqu'elles sont cohérentes. Une promotion renvoie à une décision ou une règle existante. Un report renvoie à un lot au moins Planned, décidé par l'humain ; un simple nous verrons plus tard ne suffit pas. Une résolution locale explique ce qui a été fait. Un finding rejeté conserve sa raison. Le travail d'un lot ultérieur peut rester à réaliser, mais un écart aux exigences actives du lot courant doit quand même être accepté explicitement.</w:t>
      </w:r>
    </w:p>
    <w:p>
      <w:pPr>
        <w:pStyle w:val="Heading2"/>
      </w:pPr>
      <w:r>
        <w:t>Transition</w:t>
      </w:r>
    </w:p>
    <w:p>
      <w:r>
        <w:t>Nous allons maintenant examiner : Faire évoluer une règle du projet.</w:t>
      </w:r>
    </w:p>
    <w:p>
      <w:r>
        <w:rPr>
          <w:sz w:val="18"/>
        </w:rPr>
        <w:t>Sources : SAW-FR/SAW-3.2-SPECIFICATION.md §16.3–16.5</w:t>
      </w:r>
    </w:p>
    <w:p>
      <w:r>
        <w:br w:type="page"/>
      </w:r>
    </w:p>
    <w:p>
      <w:pPr>
        <w:pStyle w:val="Heading1"/>
      </w:pPr>
      <w:r>
        <w:t>Slide 37 · Faire évoluer une règle du projet</w:t>
      </w:r>
    </w:p>
    <w:p>
      <w:r>
        <w:rPr>
          <w:sz w:val="18"/>
        </w:rPr>
        <w:t>Module 06 · Découvertes et changements · 6 min</w:t>
      </w:r>
    </w:p>
    <w:p>
      <w:pPr>
        <w:pStyle w:val="Heading2"/>
      </w:pPr>
      <w:r>
        <w:t>Objectif pédagogique</w:t>
      </w:r>
    </w:p>
    <w:p>
      <w:r>
        <w:t>Capitaliser une connaissance au bon niveau.</w:t>
      </w:r>
    </w:p>
    <w:p>
      <w:pPr>
        <w:pStyle w:val="Heading2"/>
      </w:pPr>
      <w:r>
        <w:t>Texte à prononcer</w:t>
      </w:r>
    </w:p>
    <w:p>
      <w:r>
        <w:t>Une découverte locale peut révéler une contrainte durable. L'humain décide alors si elle devient une règle du projet. La décision précise le pourquoi, le champ d'application et les conséquences sur les lots concernés. L'ancienne règle est conservée si elle est remplacée. La nouvelle règle référence la décision. Pour le lot courant, les gates affectées sont réexaminées. Pour un résultat déjà fermé, la nouvelle règle ne réécrit pas l'ancienne convergence et ne déclenche pas une reprise automatique. Si une reprise est nécessaire, elle doit être décidée et documentée. Cette procédure permet d'apprendre sans rendre illisible le contexte des résultats antérieurs.</w:t>
      </w:r>
    </w:p>
    <w:p>
      <w:pPr>
        <w:pStyle w:val="Heading2"/>
      </w:pPr>
      <w:r>
        <w:t>Question au groupe</w:t>
      </w:r>
    </w:p>
    <w:p>
      <w:r>
        <w:t>Une règle nouvelle invalide-t-elle toujours toutes les fermetures antérieures ?</w:t>
      </w:r>
    </w:p>
    <w:p>
      <w:pPr>
        <w:pStyle w:val="Heading2"/>
      </w:pPr>
      <w:r>
        <w:t>Réponse attendue ou correction</w:t>
      </w:r>
    </w:p>
    <w:p>
      <w:r>
        <w:t>Non. Sa portée et les conséquences sur l’existant doivent être examinées et décidées.</w:t>
      </w:r>
    </w:p>
    <w:p>
      <w:pPr>
        <w:pStyle w:val="Heading2"/>
      </w:pPr>
      <w:r>
        <w:t>Transition</w:t>
      </w:r>
    </w:p>
    <w:p>
      <w:r>
        <w:t>Nous allons maintenant examiner : Trois types de gates.</w:t>
      </w:r>
    </w:p>
    <w:p>
      <w:r>
        <w:rPr>
          <w:sz w:val="18"/>
        </w:rPr>
        <w:t>Sources : SAW-FR/SAW-3.2-SPECIFICATION.md §12.4–12.5</w:t>
      </w:r>
    </w:p>
    <w:p>
      <w:r>
        <w:br w:type="page"/>
      </w:r>
    </w:p>
    <w:p>
      <w:pPr>
        <w:pStyle w:val="Heading1"/>
      </w:pPr>
      <w:r>
        <w:t>Slide 38 · Trois types de gates</w:t>
      </w:r>
    </w:p>
    <w:p>
      <w:r>
        <w:rPr>
          <w:sz w:val="18"/>
        </w:rPr>
        <w:t>Module 07 · Validation par les gates · 5 min</w:t>
      </w:r>
    </w:p>
    <w:p>
      <w:pPr>
        <w:pStyle w:val="Heading2"/>
      </w:pPr>
      <w:r>
        <w:t>Objectif pédagogique</w:t>
      </w:r>
    </w:p>
    <w:p>
      <w:r>
        <w:t>Choisir un type selon la preuve attendue.</w:t>
      </w:r>
    </w:p>
    <w:p>
      <w:pPr>
        <w:pStyle w:val="Heading2"/>
      </w:pPr>
      <w:r>
        <w:t>Texte à prononcer</w:t>
      </w:r>
    </w:p>
    <w:p>
      <w:r>
        <w:t>Le type de gate dépend de la nature du verdict. Une commande de tests produit un verdict AUTO même si l'IA la lance. Une analyse de cohérence par un LLM est de type LLM ; elle doit être justifiée. Une gate HUMAN demande le verdict d'une personne, avec son nom et la date. L'IA ne peut pas le déclarer acquis à sa place. La validation métier est humaine, sauf décision humaine démontrant l'absence d'impact métier. Les trois types ne représentent pas trois degrés de valeur : ils apportent des preuves différentes. Le lot 003 combine une gate automatique et une gate humaine.</w:t>
      </w:r>
    </w:p>
    <w:p>
      <w:pPr>
        <w:pStyle w:val="Heading2"/>
      </w:pPr>
      <w:r>
        <w:t>Transition</w:t>
      </w:r>
    </w:p>
    <w:p>
      <w:r>
        <w:t>Nous allons maintenant examiner : Quatre verdicts possibles.</w:t>
      </w:r>
    </w:p>
    <w:p>
      <w:r>
        <w:rPr>
          <w:sz w:val="18"/>
        </w:rPr>
        <w:t>Sources : SAW-FR/SAW-3.2-SPECIFICATION.md §17.3–17.7</w:t>
      </w:r>
    </w:p>
    <w:p>
      <w:r>
        <w:br w:type="page"/>
      </w:r>
    </w:p>
    <w:p>
      <w:pPr>
        <w:pStyle w:val="Heading1"/>
      </w:pPr>
      <w:r>
        <w:t>Slide 39 · Quatre verdicts possibles</w:t>
      </w:r>
    </w:p>
    <w:p>
      <w:r>
        <w:rPr>
          <w:sz w:val="18"/>
        </w:rPr>
        <w:t>Module 07 · Validation par les gates · 5 min</w:t>
      </w:r>
    </w:p>
    <w:p>
      <w:pPr>
        <w:pStyle w:val="Heading2"/>
      </w:pPr>
      <w:r>
        <w:t>Objectif pédagogique</w:t>
      </w:r>
    </w:p>
    <w:p>
      <w:r>
        <w:t>Lire correctement le statut des gates.</w:t>
      </w:r>
    </w:p>
    <w:p>
      <w:pPr>
        <w:pStyle w:val="Heading2"/>
      </w:pPr>
      <w:r>
        <w:t>Texte à prononcer</w:t>
      </w:r>
    </w:p>
    <w:p>
      <w:r>
        <w:t>Les verdicts sont distincts des types. Une gate peut être AUTO et TO TEST, ou HUMAN et PASS. N/A ne signifie pas test ignoré : il faut une décision humaine inscrite au ledger, avec sa raison et ses conditions. La gate N/A reste active ; une gate obsolète est exclue du verdict courant et conservée pour l'histoire. Une gate active FAIL ou TO TEST interdit la fermeture. Nous vérifierons aussi que les conditions d'une décision N/A sont toujours remplies. Lorsque le contexte change, l'ancienne autorisation de non-applicabilité peut cesser d'être valable. Le verdict doit donc être examiné avec sa définition et le résultat concerné.</w:t>
      </w:r>
    </w:p>
    <w:p>
      <w:pPr>
        <w:pStyle w:val="Heading2"/>
      </w:pPr>
      <w:r>
        <w:t>Transition</w:t>
      </w:r>
    </w:p>
    <w:p>
      <w:r>
        <w:t>Nous allons maintenant examiner : AUTO • construire et tester.</w:t>
      </w:r>
    </w:p>
    <w:p>
      <w:r>
        <w:rPr>
          <w:sz w:val="18"/>
        </w:rPr>
        <w:t>Sources : SAW-FR/SAW-3.2-SPECIFICATION.md §17.4, §17.9</w:t>
      </w:r>
    </w:p>
    <w:p>
      <w:r>
        <w:br w:type="page"/>
      </w:r>
    </w:p>
    <w:p>
      <w:pPr>
        <w:pStyle w:val="Heading1"/>
      </w:pPr>
      <w:r>
        <w:t>Slide 40 · AUTO • construire et tester</w:t>
      </w:r>
    </w:p>
    <w:p>
      <w:r>
        <w:rPr>
          <w:sz w:val="18"/>
        </w:rPr>
        <w:t>Module 07 · Validation par les gates · 5 min</w:t>
      </w:r>
    </w:p>
    <w:p>
      <w:pPr>
        <w:pStyle w:val="Heading2"/>
      </w:pPr>
      <w:r>
        <w:t>Objectif pédagogique</w:t>
      </w:r>
    </w:p>
    <w:p>
      <w:r>
        <w:t>Relier une commande déterministe à une preuve conservée.</w:t>
      </w:r>
    </w:p>
    <w:p>
      <w:pPr>
        <w:pStyle w:val="Heading2"/>
      </w:pPr>
      <w:r>
        <w:t>Texte à prononcer</w:t>
      </w:r>
    </w:p>
    <w:p>
      <w:r>
        <w:t>La gate automatique de LOT-003 vérifie la compilation et les tests déterministes de plateforme, notamment Copy sans collage et Replace refusant une cible invalide. Dans ce projet, toutes les commandes dotnet build et dotnet test comportent explicitement -m:1. Le README ajoute les précautions propres à l'environnement restreint. Nous lisons ici des preuves historiques ; nous ne reconstruisons pas aujourd'hui l'ancien candidat. Le fichier indique un build sans avertissement ni erreur et quatorze cas de plateforme réussis sur le candidat retenu. La présence de ces résultats ne prouve pas que toutes les interactions Windows ont été validées : c'est le rôle du parcours humain complémentaire.</w:t>
      </w:r>
    </w:p>
    <w:p>
      <w:pPr>
        <w:pStyle w:val="Heading2"/>
      </w:pPr>
      <w:r>
        <w:t>Démonstration et animation</w:t>
      </w:r>
    </w:p>
    <w:p>
      <w:r>
        <w:t>Lire G-003-001 et son Test history. Ne pas relancer la compilation de TextAid pendant cette démonstration documentaire.</w:t>
      </w:r>
    </w:p>
    <w:p>
      <w:pPr>
        <w:pStyle w:val="Heading2"/>
      </w:pPr>
      <w:r>
        <w:t>Transition</w:t>
      </w:r>
    </w:p>
    <w:p>
      <w:r>
        <w:t>Nous allons maintenant examiner : LLM • une analyse justifiée.</w:t>
      </w:r>
    </w:p>
    <w:p>
      <w:r>
        <w:rPr>
          <w:sz w:val="18"/>
        </w:rPr>
        <w:t>Sources : Ressources/TextAid/Specs/003-safe-accept/GATES-003.md ; AGENTS.md</w:t>
      </w:r>
    </w:p>
    <w:p>
      <w:r>
        <w:br w:type="page"/>
      </w:r>
    </w:p>
    <w:p>
      <w:pPr>
        <w:pStyle w:val="Heading1"/>
      </w:pPr>
      <w:r>
        <w:t>Slide 41 · LLM • une analyse justifiée</w:t>
      </w:r>
    </w:p>
    <w:p>
      <w:r>
        <w:rPr>
          <w:sz w:val="18"/>
        </w:rPr>
        <w:t>Module 07 · Validation par les gates · 5 min</w:t>
      </w:r>
    </w:p>
    <w:p>
      <w:pPr>
        <w:pStyle w:val="Heading2"/>
      </w:pPr>
      <w:r>
        <w:t>Objectif pédagogique</w:t>
      </w:r>
    </w:p>
    <w:p>
      <w:r>
        <w:t>Rendre une évaluation sémantique contrôlable.</w:t>
      </w:r>
    </w:p>
    <w:p>
      <w:pPr>
        <w:pStyle w:val="Heading2"/>
      </w:pPr>
      <w:r>
        <w:t>Texte à prononcer</w:t>
      </w:r>
    </w:p>
    <w:p>
      <w:r>
        <w:t>Voici un exemple de gate LLM pour notre mini-lot Copy. Nous pouvons demander une revue sémantique des exigences et des gates : le périmètre est-il cohérent, les chemins d'échec importants ont-ils une condition de validation et des contradictions subsistent-elles ? L'évaluation indique le résultat documentaire examiné et justifie sa conclusion avec des références. Cet exemple est pédagogique ; il n'est pas une gate historique ajoutée à TextAid. La réponse du LLM ne remplace ni les tests déterministes ni le verdict humain sur le comportement métier. Si l'analyse découvre un manque, celui-ci est consigné puis traité selon qu'il appelle une correction ou une évolution de l'intention.</w:t>
      </w:r>
    </w:p>
    <w:p>
      <w:pPr>
        <w:pStyle w:val="Heading2"/>
      </w:pPr>
      <w:r>
        <w:t>Question au groupe</w:t>
      </w:r>
    </w:p>
    <w:p>
      <w:r>
        <w:t>« Tout semble cohérent » constitue-t-il une évaluation suffisante ?</w:t>
      </w:r>
    </w:p>
    <w:p>
      <w:pPr>
        <w:pStyle w:val="Heading2"/>
      </w:pPr>
      <w:r>
        <w:t>Réponse attendue ou correction</w:t>
      </w:r>
    </w:p>
    <w:p>
      <w:r>
        <w:t>Non. Il faut savoir ce qui a été examiné et la justification du verdict.</w:t>
      </w:r>
    </w:p>
    <w:p>
      <w:pPr>
        <w:pStyle w:val="Heading2"/>
      </w:pPr>
      <w:r>
        <w:t>Transition</w:t>
      </w:r>
    </w:p>
    <w:p>
      <w:r>
        <w:t>Nous allons maintenant examiner : HUMAN • un parcours réellement validé.</w:t>
      </w:r>
    </w:p>
    <w:p>
      <w:r>
        <w:rPr>
          <w:sz w:val="18"/>
        </w:rPr>
        <w:t>Sources : SAW-FR/SAW-3.2-SPECIFICATION.md §17.6 ; exemple pédagogique</w:t>
      </w:r>
    </w:p>
    <w:p>
      <w:r>
        <w:br w:type="page"/>
      </w:r>
    </w:p>
    <w:p>
      <w:pPr>
        <w:pStyle w:val="Heading1"/>
      </w:pPr>
      <w:r>
        <w:t>Slide 42 · HUMAN • un parcours réellement validé</w:t>
      </w:r>
    </w:p>
    <w:p>
      <w:r>
        <w:rPr>
          <w:sz w:val="18"/>
        </w:rPr>
        <w:t>Module 07 · Validation par les gates · 5 min</w:t>
      </w:r>
    </w:p>
    <w:p>
      <w:pPr>
        <w:pStyle w:val="Heading2"/>
      </w:pPr>
      <w:r>
        <w:t>Objectif pédagogique</w:t>
      </w:r>
    </w:p>
    <w:p>
      <w:r>
        <w:t>Distinguer retour partiel et validation complète.</w:t>
      </w:r>
    </w:p>
    <w:p>
      <w:pPr>
        <w:pStyle w:val="Heading2"/>
      </w:pPr>
      <w:r>
        <w:t>Texte à prononcer</w:t>
      </w:r>
    </w:p>
    <w:p>
      <w:r>
        <w:t>La gate humaine de LOT-003 décrit un parcours complet sur Windows. Olivier vérifie Replace dans les applications prévues, Copy sans modification de la source, les chemins d'annulation et les échecs contrôlés. La nouvelle disposition doit aussi être lisible et redimensionnable. Les premières validations ne couvrent qu'une partie du parcours ; la gate reste TO TEST. Le PASS final identifie Olivier, la date et le candidat. Cela évite de transformer une phrase comme le remplacement fonctionne dans deux applications en une approbation de tous les critères. L'IA peut préparer le parcours et enregistrer le retour humain, mais elle ne signe pas le verdict à sa place.</w:t>
      </w:r>
    </w:p>
    <w:p>
      <w:pPr>
        <w:pStyle w:val="Heading2"/>
      </w:pPr>
      <w:r>
        <w:t>Démonstration et animation</w:t>
      </w:r>
    </w:p>
    <w:p>
      <w:r>
        <w:t>Lire les validations partielles puis le commentaire final de G-003-002.</w:t>
      </w:r>
    </w:p>
    <w:p>
      <w:pPr>
        <w:pStyle w:val="Heading2"/>
      </w:pPr>
      <w:r>
        <w:t>Transition</w:t>
      </w:r>
    </w:p>
    <w:p>
      <w:r>
        <w:t>Nous allons maintenant examiner : Après modification, réexaminer les PASS.</w:t>
      </w:r>
    </w:p>
    <w:p>
      <w:r>
        <w:rPr>
          <w:sz w:val="18"/>
        </w:rPr>
        <w:t>Sources : Ressources/TextAid/Specs/003-safe-accept/GATES-003.md, G-003-002</w:t>
      </w:r>
    </w:p>
    <w:p>
      <w:r>
        <w:br w:type="page"/>
      </w:r>
    </w:p>
    <w:p>
      <w:pPr>
        <w:pStyle w:val="Heading1"/>
      </w:pPr>
      <w:r>
        <w:t>Slide 43 · Après modification, réexaminer les PASS</w:t>
      </w:r>
    </w:p>
    <w:p>
      <w:r>
        <w:rPr>
          <w:sz w:val="18"/>
        </w:rPr>
        <w:t>Module 07 · Validation par les gates · 5 min</w:t>
      </w:r>
    </w:p>
    <w:p>
      <w:pPr>
        <w:pStyle w:val="Heading2"/>
      </w:pPr>
      <w:r>
        <w:t>Objectif pédagogique</w:t>
      </w:r>
    </w:p>
    <w:p>
      <w:r>
        <w:t>Protéger la validité des preuves après un changement.</w:t>
      </w:r>
    </w:p>
    <w:p>
      <w:pPr>
        <w:pStyle w:val="Heading2"/>
      </w:pPr>
      <w:r>
        <w:t>Texte à prononcer</w:t>
      </w:r>
    </w:p>
    <w:p>
      <w:r>
        <w:t>Un PASS n'est pas détachable du résultat qu'il a évalué. Une correction du code, une évolution d'exigence ou une règle nouvelle peuvent le rendre inapplicable. L'examen d'impact est consigné brièvement dans GATES, directement ou par renvoi. Les évaluations antérieures sont conservées dans Test history avant une nouvelle évaluation. Une gate affectée revient à TO TEST. Si l'impact est indéterminé, les gates actives applicables doivent être réévaluées, à l'exception des N/A dont les décisions restent valables. Le maintien d'un PASS est justifié. Si une gate HUMAN est affectée, sa validation doit être obtenue à nouveau auprès d'un humain.</w:t>
      </w:r>
    </w:p>
    <w:p>
      <w:pPr>
        <w:pStyle w:val="Heading2"/>
      </w:pPr>
      <w:r>
        <w:t>Transition</w:t>
      </w:r>
    </w:p>
    <w:p>
      <w:r>
        <w:t>Nous allons maintenant examiner : Atelier 3 • quelles validations refaire ?.</w:t>
      </w:r>
    </w:p>
    <w:p>
      <w:r>
        <w:rPr>
          <w:sz w:val="18"/>
        </w:rPr>
        <w:t>Sources : SAW-FR/SAW-3.2-SPECIFICATION.md §17.8–17.11</w:t>
      </w:r>
    </w:p>
    <w:p>
      <w:r>
        <w:br w:type="page"/>
      </w:r>
    </w:p>
    <w:p>
      <w:pPr>
        <w:pStyle w:val="Heading1"/>
      </w:pPr>
      <w:r>
        <w:t>Slide 44 · Atelier 3 • quelles validations refaire ?</w:t>
      </w:r>
    </w:p>
    <w:p>
      <w:r>
        <w:rPr>
          <w:sz w:val="18"/>
        </w:rPr>
        <w:t>Module 07 · Validation par les gates · 10 min</w:t>
      </w:r>
    </w:p>
    <w:p>
      <w:pPr>
        <w:pStyle w:val="Heading2"/>
      </w:pPr>
      <w:r>
        <w:t>Objectif pédagogique</w:t>
      </w:r>
    </w:p>
    <w:p>
      <w:r>
        <w:t>Décider d’une revalidation en conservant les preuves.</w:t>
      </w:r>
    </w:p>
    <w:p>
      <w:pPr>
        <w:pStyle w:val="Heading2"/>
      </w:pPr>
      <w:r>
        <w:t>Texte à prononcer</w:t>
      </w:r>
    </w:p>
    <w:p>
      <w:r>
        <w:t>Travaillez à partir de la fiche Atelier 3, qui décrit un scénario pédagogique. Pendant cinq minutes, indiquez les informations à conserver et les validations à refaire. Vous avez un candidat A validé et une correction du collage qui produit B. Peut-on conserver le verdict humain sans nouveau test ? Que faut-il écrire si l'impact sur Copy est démontré absent ? Si vous manquez d'informations, indiquez-le : l'incertitude impose une réévaluation plus large. Pendant la correction, relions vos réponses à la règle de validité et à l'identification du résultat. Le bon raisonnement porte sur les conditions examinées, pas seulement sur le nom des fichiers modifiés.</w:t>
      </w:r>
    </w:p>
    <w:p>
      <w:pPr>
        <w:pStyle w:val="Heading2"/>
      </w:pPr>
      <w:r>
        <w:t>Démonstration et animation</w:t>
      </w:r>
    </w:p>
    <w:p>
      <w:r>
        <w:t>Ressources/Ateliers/ATELIER-03.md. 5 min en binômes et 5 min de correction.</w:t>
      </w:r>
    </w:p>
    <w:p>
      <w:pPr>
        <w:pStyle w:val="Heading2"/>
      </w:pPr>
      <w:r>
        <w:t>Réponse attendue ou correction</w:t>
      </w:r>
    </w:p>
    <w:p>
      <w:r>
        <w:t>Conserver A et ses verdicts dans Test history ; identifier B ; consigner l’impact ; AUTO couvrant le collage et HUMAN du parcours Replace reviennent à TO TEST. Justifier tout PASS maintenu. Si l’impact reste indéterminé, réévaluer toutes les gates actives applicables.</w:t>
      </w:r>
    </w:p>
    <w:p>
      <w:pPr>
        <w:pStyle w:val="Heading2"/>
      </w:pPr>
      <w:r>
        <w:t>Transition</w:t>
      </w:r>
    </w:p>
    <w:p>
      <w:r>
        <w:t>Nous allons maintenant examiner : Préparer la fermeture.</w:t>
      </w:r>
    </w:p>
    <w:p>
      <w:r>
        <w:rPr>
          <w:sz w:val="18"/>
        </w:rPr>
        <w:t>Sources : Exercice pédagogique ; spécification SAW §17.10</w:t>
      </w:r>
    </w:p>
    <w:p>
      <w:r>
        <w:br w:type="page"/>
      </w:r>
    </w:p>
    <w:p>
      <w:pPr>
        <w:pStyle w:val="Heading1"/>
      </w:pPr>
      <w:r>
        <w:t>Slide 45 · Préparer la fermeture</w:t>
      </w:r>
    </w:p>
    <w:p>
      <w:r>
        <w:rPr>
          <w:sz w:val="18"/>
        </w:rPr>
        <w:t>Module 08 · Convergence et fermeture · 5 min</w:t>
      </w:r>
    </w:p>
    <w:p>
      <w:pPr>
        <w:pStyle w:val="Heading2"/>
      </w:pPr>
      <w:r>
        <w:t>Objectif pédagogique</w:t>
      </w:r>
    </w:p>
    <w:p>
      <w:r>
        <w:t>Distinguer readiness et conditions complètes de fermeture.</w:t>
      </w:r>
    </w:p>
    <w:p>
      <w:pPr>
        <w:pStyle w:val="Heading2"/>
      </w:pPr>
      <w:r>
        <w:t>Texte à prononcer</w:t>
      </w:r>
    </w:p>
    <w:p>
      <w:r>
        <w:t>La fermeture demande davantage qu'un résultat qui semble fonctionner. Il faut identifier ce qui est présenté, vérifier les gates et examiner toutes les exigences actives. Un finding ne peut rester OPEN à Closed. Les écarts sont corrigés ou soumis à l'acceptation humaine requise. Ready-to-close signifie que le travail est terminé avec des gates actives PASS encore valables ou N/A autorisées ; cet état peut précéder le traitement final de tous les findings, mais la fermeture ne le peut pas. La préparation rassemble les éléments permettant à l'humain de décider. Elle ne transforme pas automatiquement la fin de l'exécution en un résultat accepté.</w:t>
      </w:r>
    </w:p>
    <w:p>
      <w:pPr>
        <w:pStyle w:val="Heading2"/>
      </w:pPr>
      <w:r>
        <w:t>Transition</w:t>
      </w:r>
    </w:p>
    <w:p>
      <w:r>
        <w:t>Nous allons maintenant examiner : Le prompt de fermeture.</w:t>
      </w:r>
    </w:p>
    <w:p>
      <w:r>
        <w:rPr>
          <w:sz w:val="18"/>
        </w:rPr>
        <w:t>Sources : SAW-FR/SAW-3.2-SPECIFICATION.md §16.5, §18, §22–24</w:t>
      </w:r>
    </w:p>
    <w:p>
      <w:r>
        <w:br w:type="page"/>
      </w:r>
    </w:p>
    <w:p>
      <w:pPr>
        <w:pStyle w:val="Heading1"/>
      </w:pPr>
      <w:r>
        <w:t>Slide 46 · Le prompt de fermeture</w:t>
      </w:r>
    </w:p>
    <w:p>
      <w:r>
        <w:rPr>
          <w:sz w:val="18"/>
        </w:rPr>
        <w:t>Module 08 · Convergence et fermeture · 5 min</w:t>
      </w:r>
    </w:p>
    <w:p>
      <w:pPr>
        <w:pStyle w:val="Heading2"/>
      </w:pPr>
      <w:r>
        <w:t>Objectif pédagogique</w:t>
      </w:r>
    </w:p>
    <w:p>
      <w:r>
        <w:t>Piloter la fermeture sans réciter sa procédure.</w:t>
      </w:r>
    </w:p>
    <w:p>
      <w:pPr>
        <w:pStyle w:val="Heading2"/>
      </w:pPr>
      <w:r>
        <w:t>Texte à prononcer</w:t>
      </w:r>
    </w:p>
    <w:p>
      <w:r>
        <w:t>Le deuxième prompt suffit à déclencher la procédure : Ferme le lot en cours. L'IA vérifie les conditions de fermeture, prépare la convergence et sollicite les décisions ou validations encore manquantes. Si le résultat et la fermeture ont déjà reçu une acceptation humaine explicite suffisante, elle applique cette décision sans demander de la confirmer encore. En revanche, elle ne suppose pas qu'une gate HUMAN a été validée, ni qu'un écart a été accepté. Le prompt ne neutralise pas une gate active FAIL ou TO TEST. Sa brièveté montre que l'application du protocole est déléguée ; l'examen du résultat et les arbitrages humains restent explicites.</w:t>
      </w:r>
    </w:p>
    <w:p>
      <w:pPr>
        <w:pStyle w:val="Heading2"/>
      </w:pPr>
      <w:r>
        <w:t>Démonstration et animation</w:t>
      </w:r>
    </w:p>
    <w:p>
      <w:r>
        <w:t>Mettre en scène le prompt et la réponse attendue sur un dossier pédagogique prêt à fermer, sans modifier TextAid.</w:t>
      </w:r>
    </w:p>
    <w:p>
      <w:pPr>
        <w:pStyle w:val="Heading2"/>
      </w:pPr>
      <w:r>
        <w:t>Transition</w:t>
      </w:r>
    </w:p>
    <w:p>
      <w:r>
        <w:t>Nous allons maintenant examiner : CONVERGENCE compare intention et résultat.</w:t>
      </w:r>
    </w:p>
    <w:p>
      <w:r>
        <w:rPr>
          <w:sz w:val="18"/>
        </w:rPr>
        <w:t>Sources : Prompt fourni par Olivier Dahan ; spécification SAW §22–25</w:t>
      </w:r>
    </w:p>
    <w:p>
      <w:r>
        <w:br w:type="page"/>
      </w:r>
    </w:p>
    <w:p>
      <w:pPr>
        <w:pStyle w:val="Heading1"/>
      </w:pPr>
      <w:r>
        <w:t>Slide 47 · CONVERGENCE compare intention et résultat</w:t>
      </w:r>
    </w:p>
    <w:p>
      <w:r>
        <w:rPr>
          <w:sz w:val="18"/>
        </w:rPr>
        <w:t>Module 08 · Convergence et fermeture · 6 min</w:t>
      </w:r>
    </w:p>
    <w:p>
      <w:pPr>
        <w:pStyle w:val="Heading2"/>
      </w:pPr>
      <w:r>
        <w:t>Objectif pédagogique</w:t>
      </w:r>
    </w:p>
    <w:p>
      <w:r>
        <w:t>Rédiger une synthèse de fermeture contrôlable.</w:t>
      </w:r>
    </w:p>
    <w:p>
      <w:pPr>
        <w:pStyle w:val="Heading2"/>
      </w:pPr>
      <w:r>
        <w:t>Texte à prononcer</w:t>
      </w:r>
    </w:p>
    <w:p>
      <w:r>
        <w:t>La convergence établit le rapport entre ce qui était demandé et ce qui a été obtenu. Elle ne recopie pas toute la SPEC, les findings ou les gates. Chaque exigence active doit être couverte par une conclusion, individuellement ou dans un groupe cohérent. Le résultat accepté doit pouvoir être rapproché des résultats évalués. Les éléments essentiels des gates et les destinations des findings sont résumés. Le travail résiduel reste visible. La date et le nom de l'humain attestent la fermeture. Dans LOT-003, la convergence détaille les six exigences et explique la résolution locale des quatre findings. Nous pouvons contrôler cette synthèse en suivant ses références.</w:t>
      </w:r>
    </w:p>
    <w:p>
      <w:pPr>
        <w:pStyle w:val="Heading2"/>
      </w:pPr>
      <w:r>
        <w:t>Démonstration et animation</w:t>
      </w:r>
    </w:p>
    <w:p>
      <w:r>
        <w:t>Lire Result obtained, Differences et Findings disposition de CONVERGENCE-003.md.</w:t>
      </w:r>
    </w:p>
    <w:p>
      <w:pPr>
        <w:pStyle w:val="Heading2"/>
      </w:pPr>
      <w:r>
        <w:t>Transition</w:t>
      </w:r>
    </w:p>
    <w:p>
      <w:r>
        <w:t>Nous allons maintenant examiner : TOTAL et PARTIAL.</w:t>
      </w:r>
    </w:p>
    <w:p>
      <w:r>
        <w:rPr>
          <w:sz w:val="18"/>
        </w:rPr>
        <w:t>Sources : SAW-FR/SAW-3.2-SPECIFICATION.md §18.1–18.2 ; Ressources/TextAid/Specs/003-safe-accept/CONVERGENCE-003.md</w:t>
      </w:r>
    </w:p>
    <w:p>
      <w:r>
        <w:br w:type="page"/>
      </w:r>
    </w:p>
    <w:p>
      <w:pPr>
        <w:pStyle w:val="Heading1"/>
      </w:pPr>
      <w:r>
        <w:t>Slide 48 · TOTAL et PARTIAL</w:t>
      </w:r>
    </w:p>
    <w:p>
      <w:r>
        <w:rPr>
          <w:sz w:val="18"/>
        </w:rPr>
        <w:t>Module 08 · Convergence et fermeture · 5 min</w:t>
      </w:r>
    </w:p>
    <w:p>
      <w:pPr>
        <w:pStyle w:val="Heading2"/>
      </w:pPr>
      <w:r>
        <w:t>Objectif pédagogique</w:t>
      </w:r>
    </w:p>
    <w:p>
      <w:r>
        <w:t>Distinguer écart accepté et validation manquante.</w:t>
      </w:r>
    </w:p>
    <w:p>
      <w:pPr>
        <w:pStyle w:val="Heading2"/>
      </w:pPr>
      <w:r>
        <w:t>Texte à prononcer</w:t>
      </w:r>
    </w:p>
    <w:p>
      <w:r>
        <w:t>Le niveau de convergence qualifie les exigences actives. TOTAL indique qu'elles sont satisfaites. PARTIAL indique qu'au moins un écart a été accepté par l'humain. Cette acceptation est une décision du ledger, avec sa raison, sa date et son auteur. PARTIAL n'est pas un moyen de fermer malgré une gate active en échec ou non testée. Une non-applicabilité de gate doit suivre son propre circuit de décision. Une fermeture totale ordinaire n'exige pas une entrée de fermeture dans le ledger : l'acceptation reste documentée dans la convergence. Les cas exceptionnels, dont N/A et les écarts acceptés, nécessitent les décisions appropriées.</w:t>
      </w:r>
    </w:p>
    <w:p>
      <w:pPr>
        <w:pStyle w:val="Heading2"/>
      </w:pPr>
      <w:r>
        <w:t>Transition</w:t>
      </w:r>
    </w:p>
    <w:p>
      <w:r>
        <w:t>Nous allons maintenant examiner : Cas réel • la fermeture partielle de LOT-010.</w:t>
      </w:r>
    </w:p>
    <w:p>
      <w:r>
        <w:rPr>
          <w:sz w:val="18"/>
        </w:rPr>
        <w:t>Sources : SAW-FR/SAW-3.2-SPECIFICATION.md §18.3–18.4, §17.9</w:t>
      </w:r>
    </w:p>
    <w:p>
      <w:r>
        <w:br w:type="page"/>
      </w:r>
    </w:p>
    <w:p>
      <w:pPr>
        <w:pStyle w:val="Heading1"/>
      </w:pPr>
      <w:r>
        <w:t>Slide 49 · Cas réel • la fermeture partielle de LOT-010</w:t>
      </w:r>
    </w:p>
    <w:p>
      <w:r>
        <w:rPr>
          <w:sz w:val="18"/>
        </w:rPr>
        <w:t>Module 08 · Convergence et fermeture · 7 min</w:t>
      </w:r>
    </w:p>
    <w:p>
      <w:pPr>
        <w:pStyle w:val="Heading2"/>
      </w:pPr>
      <w:r>
        <w:t>Objectif pédagogique</w:t>
      </w:r>
    </w:p>
    <w:p>
      <w:r>
        <w:t>Comprendre une exception réelle sans masquer les limites.</w:t>
      </w:r>
    </w:p>
    <w:p>
      <w:pPr>
        <w:pStyle w:val="Heading2"/>
      </w:pPr>
      <w:r>
        <w:t>Texte à prononcer</w:t>
      </w:r>
    </w:p>
    <w:p>
      <w:r>
        <w:t>La qualification de TextAid ne dispose pas de tous les environnements de contrôle souhaités. Les tests VS Code et les contrôles de DPI et de multi-écran restent non réalisés. Olivier décide, dans D-041, leur non-applicabilité pour cette fermeture sur le candidat identifié. Le fichier de convergence indique PARTIAL et conserve les contrôles à effectuer ultérieurement. Ils ne sont pas représentés comme réussis. Nous lisons ensemble la décision, la gate et la convergence pour distinguer les preuves obtenues des limites acceptées. Cette exception s'applique dans ses conditions documentées ; elle ne permet pas d'affirmer une compatibilité générale ni de réutiliser automatiquement N/A sur un résultat ultérieur.</w:t>
      </w:r>
    </w:p>
    <w:p>
      <w:pPr>
        <w:pStyle w:val="Heading2"/>
      </w:pPr>
      <w:r>
        <w:t>Démonstration et animation</w:t>
      </w:r>
    </w:p>
    <w:p>
      <w:r>
        <w:t>Lire D-041, G-010-002 et Residual work de CONVERGENCE-010.md.</w:t>
      </w:r>
    </w:p>
    <w:p>
      <w:pPr>
        <w:pStyle w:val="Heading2"/>
      </w:pPr>
      <w:r>
        <w:t>Transition</w:t>
      </w:r>
    </w:p>
    <w:p>
      <w:r>
        <w:t>Nous allons maintenant examiner : Refuser une fermeture impossible.</w:t>
      </w:r>
    </w:p>
    <w:p>
      <w:r>
        <w:rPr>
          <w:sz w:val="18"/>
        </w:rPr>
        <w:t>Sources : Ressources/TextAid/LEDGER.md, D-041 ; Ressources/TextAid/Specs/010-hardening/GATES-010.md ; CONVERGENCE-010.md</w:t>
      </w:r>
    </w:p>
    <w:p>
      <w:r>
        <w:br w:type="page"/>
      </w:r>
    </w:p>
    <w:p>
      <w:pPr>
        <w:pStyle w:val="Heading1"/>
      </w:pPr>
      <w:r>
        <w:t>Slide 50 · Refuser une fermeture impossible</w:t>
      </w:r>
    </w:p>
    <w:p>
      <w:r>
        <w:rPr>
          <w:sz w:val="18"/>
        </w:rPr>
        <w:t>Module 08 · Convergence et fermeture · 6 min</w:t>
      </w:r>
    </w:p>
    <w:p>
      <w:pPr>
        <w:pStyle w:val="Heading2"/>
      </w:pPr>
      <w:r>
        <w:t>Objectif pédagogique</w:t>
      </w:r>
    </w:p>
    <w:p>
      <w:r>
        <w:t>Savoir motiver un refus et reprendre le travail.</w:t>
      </w:r>
    </w:p>
    <w:p>
      <w:pPr>
        <w:pStyle w:val="Heading2"/>
      </w:pPr>
      <w:r>
        <w:t>Texte à prononcer</w:t>
      </w:r>
    </w:p>
    <w:p>
      <w:r>
        <w:t>Un refus de fermeture protège le sens des documents. Il peut être motivé par une gate non satisfaite, une validation devenue invalide, un résultat insuffisamment identifié ou un finding encore ouvert. Une acceptation d'écart ne doit pas servir à ignorer ces conditions. L'IA explique la cause et prépare les actions nécessaires. Si le lot était Ready-to-close, il revient à In-progress. Une correction qui révèle une impossibilité d'exécution peut ensuite conduire à Blocked. Nous conservons les preuves et les décisions antérieures. Le refus porte sur la situation actuelle ; il ne réécrit pas l'histoire pour rendre le dossier apparemment conforme.</w:t>
      </w:r>
    </w:p>
    <w:p>
      <w:pPr>
        <w:pStyle w:val="Heading2"/>
      </w:pPr>
      <w:r>
        <w:t>Question au groupe</w:t>
      </w:r>
    </w:p>
    <w:p>
      <w:r>
        <w:t>Toutes les gates sont PASS, mais un finding n’a aucune destination : fermer ?</w:t>
      </w:r>
    </w:p>
    <w:p>
      <w:pPr>
        <w:pStyle w:val="Heading2"/>
      </w:pPr>
      <w:r>
        <w:t>Réponse attendue ou correction</w:t>
      </w:r>
    </w:p>
    <w:p>
      <w:r>
        <w:t>Non. Le traitement terminal du finding doit être achevé avant la fermeture.</w:t>
      </w:r>
    </w:p>
    <w:p>
      <w:pPr>
        <w:pStyle w:val="Heading2"/>
      </w:pPr>
      <w:r>
        <w:t>Transition</w:t>
      </w:r>
    </w:p>
    <w:p>
      <w:r>
        <w:t>Nous allons maintenant examiner : Appliquer la fermeture acceptée.</w:t>
      </w:r>
    </w:p>
    <w:p>
      <w:r>
        <w:rPr>
          <w:sz w:val="18"/>
        </w:rPr>
        <w:t>Sources : SAW-FR/SAW-3.2-SPECIFICATION.md §24, §19.3–19.4</w:t>
      </w:r>
    </w:p>
    <w:p>
      <w:r>
        <w:br w:type="page"/>
      </w:r>
    </w:p>
    <w:p>
      <w:pPr>
        <w:pStyle w:val="Heading1"/>
      </w:pPr>
      <w:r>
        <w:t>Slide 51 · Appliquer la fermeture acceptée</w:t>
      </w:r>
    </w:p>
    <w:p>
      <w:r>
        <w:rPr>
          <w:sz w:val="18"/>
        </w:rPr>
        <w:t>Module 08 · Convergence et fermeture · 6 min</w:t>
      </w:r>
    </w:p>
    <w:p>
      <w:pPr>
        <w:pStyle w:val="Heading2"/>
      </w:pPr>
      <w:r>
        <w:t>Objectif pédagogique</w:t>
      </w:r>
    </w:p>
    <w:p>
      <w:r>
        <w:t>Respecter l’ordre des écritures de fermeture.</w:t>
      </w:r>
    </w:p>
    <w:p>
      <w:pPr>
        <w:pStyle w:val="Heading2"/>
      </w:pPr>
      <w:r>
        <w:t>Texte à prononcer</w:t>
      </w:r>
    </w:p>
    <w:p>
      <w:r>
        <w:t>L'humain accepte le résultat effectivement présenté et les écarts de la convergence finalisée. Après cette acceptation, l'IA achève les mises à jour approuvées et vérifie leur cohérence. Elle passe ensuite le lot à Closed dans STATUS, en dernier parmi les documents de contenu et d'état ; l'entrée de résultat du journal suit la vérification. Si une modification survient pendant la préparation de fermeture, son effet sur les gates doit encore être examiné. Une acceptation antérieure ne couvre pas un résultat modifié sans examen. Le créneau devient alors disponible pour le prochain lot planifié, et le prompt de démarrage peut engager le cycle suivant.</w:t>
      </w:r>
    </w:p>
    <w:p>
      <w:pPr>
        <w:pStyle w:val="Heading2"/>
      </w:pPr>
      <w:r>
        <w:t>Transition</w:t>
      </w:r>
    </w:p>
    <w:p>
      <w:r>
        <w:t>Nous allons maintenant examiner : Blocked • conserver la condition de reprise.</w:t>
      </w:r>
    </w:p>
    <w:p>
      <w:r>
        <w:rPr>
          <w:sz w:val="18"/>
        </w:rPr>
        <w:t>Sources : SAW-FR/SAW-3.2-SPECIFICATION.md §22.7–22.8, §23</w:t>
      </w:r>
    </w:p>
    <w:p>
      <w:r>
        <w:br w:type="page"/>
      </w:r>
    </w:p>
    <w:p>
      <w:pPr>
        <w:pStyle w:val="Heading1"/>
      </w:pPr>
      <w:r>
        <w:t>Slide 52 · Blocked • conserver la condition de reprise</w:t>
      </w:r>
    </w:p>
    <w:p>
      <w:r>
        <w:rPr>
          <w:sz w:val="18"/>
        </w:rPr>
        <w:t>Module 09 · Situations particulières · 5 min</w:t>
      </w:r>
    </w:p>
    <w:p>
      <w:pPr>
        <w:pStyle w:val="Heading2"/>
      </w:pPr>
      <w:r>
        <w:t>Objectif pédagogique</w:t>
      </w:r>
    </w:p>
    <w:p>
      <w:r>
        <w:t>Traiter un blocage sans perdre le contexte.</w:t>
      </w:r>
    </w:p>
    <w:p>
      <w:pPr>
        <w:pStyle w:val="Heading2"/>
      </w:pPr>
      <w:r>
        <w:t>Texte à prononcer</w:t>
      </w:r>
    </w:p>
    <w:p>
      <w:r>
        <w:t>Un blocage indique que l'exécution ne peut pas continuer dans les conditions présentes. Il faut écrire sa cause et la condition qui permettra de reprendre. Ce constat n'exige pas à lui seul une décision du ledger, mais la levée peut en nécessiter une selon la nature du choix à faire. Le lot conserve le créneau actif et bloque les autres lots du projet. Lorsque la condition est satisfaite et les décisions obtenues, il revient à In-progress après actualisation des informations de reprise et examen des validations. Nous ne créons pas un nouveau lot simplement pour contourner le blocage et continuer comme si le résultat courant était acquis.</w:t>
      </w:r>
    </w:p>
    <w:p>
      <w:pPr>
        <w:pStyle w:val="Heading2"/>
      </w:pPr>
      <w:r>
        <w:t>Question au groupe</w:t>
      </w:r>
    </w:p>
    <w:p>
      <w:r>
        <w:t>L’absence d’un environnement de test autorise-t-elle à marquer la gate PASS ?</w:t>
      </w:r>
    </w:p>
    <w:p>
      <w:pPr>
        <w:pStyle w:val="Heading2"/>
      </w:pPr>
      <w:r>
        <w:t>Réponse attendue ou correction</w:t>
      </w:r>
    </w:p>
    <w:p>
      <w:r>
        <w:t>Non. Il faut conserver l’état réel et faire décider un traitement conforme si nécessaire.</w:t>
      </w:r>
    </w:p>
    <w:p>
      <w:pPr>
        <w:pStyle w:val="Heading2"/>
      </w:pPr>
      <w:r>
        <w:t>Transition</w:t>
      </w:r>
    </w:p>
    <w:p>
      <w:r>
        <w:t>Nous allons maintenant examiner : Sous-lot • suspendre puis reprendre le parent.</w:t>
      </w:r>
    </w:p>
    <w:p>
      <w:r>
        <w:rPr>
          <w:sz w:val="18"/>
        </w:rPr>
        <w:t>Sources : SAW-FR/SAW-3.2-SPECIFICATION.md §19.3, §20.2</w:t>
      </w:r>
    </w:p>
    <w:p>
      <w:r>
        <w:br w:type="page"/>
      </w:r>
    </w:p>
    <w:p>
      <w:pPr>
        <w:pStyle w:val="Heading1"/>
      </w:pPr>
      <w:r>
        <w:t>Slide 53 · Sous-lot • suspendre puis reprendre le parent</w:t>
      </w:r>
    </w:p>
    <w:p>
      <w:r>
        <w:rPr>
          <w:sz w:val="18"/>
        </w:rPr>
        <w:t>Module 09 · Situations particulières · 5 min</w:t>
      </w:r>
    </w:p>
    <w:p>
      <w:pPr>
        <w:pStyle w:val="Heading2"/>
      </w:pPr>
      <w:r>
        <w:t>Objectif pédagogique</w:t>
      </w:r>
    </w:p>
    <w:p>
      <w:r>
        <w:t>Appliquer le transfert parent / sous-lot.</w:t>
      </w:r>
    </w:p>
    <w:p>
      <w:pPr>
        <w:pStyle w:val="Heading2"/>
      </w:pPr>
      <w:r>
        <w:t>Texte à prononcer</w:t>
      </w:r>
    </w:p>
    <w:p>
      <w:r>
        <w:t>Ce scénario est pédagogique et ne décrit pas un sous-lot historique de TextAid. Imaginons qu'un travail de collage nécessite une investigation isolée. L'humain peut décider un sous-lot avec sa SPEC, ses FINDINGS et ses GATES. Le parent, jusque-là In-progress, passe d'abord à Stand-by. Le sous-lot occupe ensuite seul le créneau. Les deux références et la suspension sont visibles dans STATUS. Lorsque le sous-lot est fermé, annulé ou rendu obsolète, le parent ne redémarre pas automatiquement. L'humain examine le résultat, ses effets sur le travail et les validations du parent, puis décide du retour à In-progress si le créneau est disponible.</w:t>
      </w:r>
    </w:p>
    <w:p>
      <w:pPr>
        <w:pStyle w:val="Heading2"/>
      </w:pPr>
      <w:r>
        <w:t>Transition</w:t>
      </w:r>
    </w:p>
    <w:p>
      <w:r>
        <w:t>Nous allons maintenant examiner : Cancelled, Obsolete et Abandoned.</w:t>
      </w:r>
    </w:p>
    <w:p>
      <w:r>
        <w:rPr>
          <w:sz w:val="18"/>
        </w:rPr>
        <w:t>Sources : SAW-FR/SAW-3.2-SPECIFICATION.md §6.2, §20.3 ; scénario pédagogique</w:t>
      </w:r>
    </w:p>
    <w:p>
      <w:r>
        <w:br w:type="page"/>
      </w:r>
    </w:p>
    <w:p>
      <w:pPr>
        <w:pStyle w:val="Heading1"/>
      </w:pPr>
      <w:r>
        <w:t>Slide 54 · Cancelled, Obsolete et Abandoned</w:t>
      </w:r>
    </w:p>
    <w:p>
      <w:r>
        <w:rPr>
          <w:sz w:val="18"/>
        </w:rPr>
        <w:t>Module 09 · Situations particulières · 5 min</w:t>
      </w:r>
    </w:p>
    <w:p>
      <w:pPr>
        <w:pStyle w:val="Heading2"/>
      </w:pPr>
      <w:r>
        <w:t>Objectif pédagogique</w:t>
      </w:r>
    </w:p>
    <w:p>
      <w:r>
        <w:t>Choisir l’état correspondant aux faits.</w:t>
      </w:r>
    </w:p>
    <w:p>
      <w:pPr>
        <w:pStyle w:val="Heading2"/>
      </w:pPr>
      <w:r>
        <w:t>Texte à prononcer</w:t>
      </w:r>
    </w:p>
    <w:p>
      <w:r>
        <w:t>Ces états désignent des situations différentes. Cancelled arrête un lot qui n'a pas été fermé et qui n'est pas remplacé. Obsolete indique un remplacement identifié. Abandoned concerne un résultat déjà fermé que l'on ne retient plus, sans remplacement. Dans chacun de ces cas, l'humain décide et le ledger conserve la décision. Les fichiers existants ne sont pas détruits. Une convergence existante est conservée sans modification tant qu'il n'y a pas reprise. Un lot arrêté avant sa première fermeture peut ne pas avoir de convergence. Ces sorties exceptionnelles ne doivent pas être employées pour contourner une gate ou simuler une fermeture réussie.</w:t>
      </w:r>
    </w:p>
    <w:p>
      <w:pPr>
        <w:pStyle w:val="Heading2"/>
      </w:pPr>
      <w:r>
        <w:t>Transition</w:t>
      </w:r>
    </w:p>
    <w:p>
      <w:r>
        <w:t>Nous allons maintenant examiner : Reprendre un lot fermé avec modification.</w:t>
      </w:r>
    </w:p>
    <w:p>
      <w:r>
        <w:rPr>
          <w:sz w:val="18"/>
        </w:rPr>
        <w:t>Sources : SAW-FR/SAW-3.2-SPECIFICATION.md §19.3, §19.5–19.6</w:t>
      </w:r>
    </w:p>
    <w:p>
      <w:r>
        <w:br w:type="page"/>
      </w:r>
    </w:p>
    <w:p>
      <w:pPr>
        <w:pStyle w:val="Heading1"/>
      </w:pPr>
      <w:r>
        <w:t>Slide 55 · Reprendre un lot fermé avec modification</w:t>
      </w:r>
    </w:p>
    <w:p>
      <w:r>
        <w:rPr>
          <w:sz w:val="18"/>
        </w:rPr>
        <w:t>Module 09 · Situations particulières · 5 min</w:t>
      </w:r>
    </w:p>
    <w:p>
      <w:pPr>
        <w:pStyle w:val="Heading2"/>
      </w:pPr>
      <w:r>
        <w:t>Objectif pédagogique</w:t>
      </w:r>
    </w:p>
    <w:p>
      <w:r>
        <w:t>Préserver une fermeture historique lors d’une reprise.</w:t>
      </w:r>
    </w:p>
    <w:p>
      <w:pPr>
        <w:pStyle w:val="Heading2"/>
      </w:pPr>
      <w:r>
        <w:t>Texte à prononcer</w:t>
      </w:r>
    </w:p>
    <w:p>
      <w:r>
        <w:t>Une reprise avec modification ne corrige pas silencieusement un résultat fermé. Il faut lire l'ancienne convergence, décider la reprise et conserver la fermeture précédente dans Historical convergences avant de réinitialiser la partie courante. Les résultats des gates sont conservés dans Test history. Les gates actives applicables reviennent à TO TEST et les décisions N/A sont réexaminées. Une fois la préparation achevée et le créneau libre, le lot passe à In-progress avant la modification. Il faudra une nouvelle validation et une nouvelle fermeture humaine. S'il n'y a jamais eu de fermeture antérieure, nous n'inventons pas une convergence historique.</w:t>
      </w:r>
    </w:p>
    <w:p>
      <w:pPr>
        <w:pStyle w:val="Heading2"/>
      </w:pPr>
      <w:r>
        <w:t>Transition</w:t>
      </w:r>
    </w:p>
    <w:p>
      <w:r>
        <w:t>Nous allons maintenant examiner : Réconcilier une opération interrompue.</w:t>
      </w:r>
    </w:p>
    <w:p>
      <w:r>
        <w:rPr>
          <w:sz w:val="18"/>
        </w:rPr>
        <w:t>Sources : SAW-FR/SAW-3.2-SPECIFICATION.md §18.6, §19.3</w:t>
      </w:r>
    </w:p>
    <w:p>
      <w:r>
        <w:br w:type="page"/>
      </w:r>
    </w:p>
    <w:p>
      <w:pPr>
        <w:pStyle w:val="Heading1"/>
      </w:pPr>
      <w:r>
        <w:t>Slide 56 · Réconcilier une opération interrompue</w:t>
      </w:r>
    </w:p>
    <w:p>
      <w:r>
        <w:rPr>
          <w:sz w:val="18"/>
        </w:rPr>
        <w:t>Module 09 · Situations particulières · 5 min</w:t>
      </w:r>
    </w:p>
    <w:p>
      <w:pPr>
        <w:pStyle w:val="Heading2"/>
      </w:pPr>
      <w:r>
        <w:t>Objectif pédagogique</w:t>
      </w:r>
    </w:p>
    <w:p>
      <w:r>
        <w:t>Reprendre les écritures selon les faits conservés.</w:t>
      </w:r>
    </w:p>
    <w:p>
      <w:pPr>
        <w:pStyle w:val="Heading2"/>
      </w:pPr>
      <w:r>
        <w:t>Texte à prononcer</w:t>
      </w:r>
    </w:p>
    <w:p>
      <w:r>
        <w:t>Une interruption peut survenir après l'inscription d'une décision et avant la mise à jour de la SPEC ou des gates. À la reprise, nous comparons les effets attendus aux fichiers réellement présents. Si la décision détermine clairement la suite, nous achevons l'opération sans en inventer une nouvelle ni redemander une acceptation déjà documentée. Si une décision nécessaire manque ou contredit les autres artefacts, l'humain doit clarifier avant les actions qui en dépendent. STATUS reste l'autorité sur l'état enregistré, mais une incohérence n'est pas résolue en effaçant une ancienne validation ou fermeture. Le journal aide à reconstruire la chronologie ; il ne suffit pas à prouver toutes les écritures.</w:t>
      </w:r>
    </w:p>
    <w:p>
      <w:pPr>
        <w:pStyle w:val="Heading2"/>
      </w:pPr>
      <w:r>
        <w:t>Transition</w:t>
      </w:r>
    </w:p>
    <w:p>
      <w:r>
        <w:t>Nous allons maintenant examiner : Une Application peut regrouper des projets.</w:t>
      </w:r>
    </w:p>
    <w:p>
      <w:r>
        <w:rPr>
          <w:sz w:val="18"/>
        </w:rPr>
        <w:t>Sources : SAW-FR/SAW-3.2-SPECIFICATION.md §22.8, §14 bis.3</w:t>
      </w:r>
    </w:p>
    <w:p>
      <w:r>
        <w:br w:type="page"/>
      </w:r>
    </w:p>
    <w:p>
      <w:pPr>
        <w:pStyle w:val="Heading1"/>
      </w:pPr>
      <w:r>
        <w:t>Slide 57 · Une Application peut regrouper des projets</w:t>
      </w:r>
    </w:p>
    <w:p>
      <w:r>
        <w:rPr>
          <w:sz w:val="18"/>
        </w:rPr>
        <w:t>Module 09 · Situations particulières · 5 min</w:t>
      </w:r>
    </w:p>
    <w:p>
      <w:pPr>
        <w:pStyle w:val="Heading2"/>
      </w:pPr>
      <w:r>
        <w:t>Objectif pédagogique</w:t>
      </w:r>
    </w:p>
    <w:p>
      <w:r>
        <w:t>Situer les responsabilités au niveau Application.</w:t>
      </w:r>
    </w:p>
    <w:p>
      <w:pPr>
        <w:pStyle w:val="Heading2"/>
      </w:pPr>
      <w:r>
        <w:t>Texte à prononcer</w:t>
      </w:r>
    </w:p>
    <w:p>
      <w:r>
        <w:t>Une Application peut organiser plusieurs projets SAW contribuant au même produit. Elle possède README, APPLICATION, RULES, STATUS, PROJECTS, LEDGER et HISTORY. Son inventaire recense tous les projets, leurs racines, responsabilités et dépendances. Chaque projet conserve son état autoritaire et son propre créneau. Le statut global est une vue de coordination dont l'origine ou la date de mise à jour est identifiable. L'Application ne possède pas de lots. Une validation ou livraison réellement transversale est gouvernée par un projet d'intégration membre, avec ses propres documents et gates. Le bootstrap du projet commence par celui de l'Application et les règles globales sont référencées plutôt que recopiées.</w:t>
      </w:r>
    </w:p>
    <w:p>
      <w:pPr>
        <w:pStyle w:val="Heading2"/>
      </w:pPr>
      <w:r>
        <w:t>Transition</w:t>
      </w:r>
    </w:p>
    <w:p>
      <w:r>
        <w:t>Nous allons maintenant examiner : Le parallélisme exige un contrat explicite.</w:t>
      </w:r>
    </w:p>
    <w:p>
      <w:r>
        <w:rPr>
          <w:sz w:val="18"/>
        </w:rPr>
        <w:t>Sources : SAW-FR/SAW-3.2-SPECIFICATION.md §20 bis.1</w:t>
      </w:r>
    </w:p>
    <w:p>
      <w:r>
        <w:br w:type="page"/>
      </w:r>
    </w:p>
    <w:p>
      <w:pPr>
        <w:pStyle w:val="Heading1"/>
      </w:pPr>
      <w:r>
        <w:t>Slide 58 · Le parallélisme exige un contrat explicite</w:t>
      </w:r>
    </w:p>
    <w:p>
      <w:r>
        <w:rPr>
          <w:sz w:val="18"/>
        </w:rPr>
        <w:t>Module 09 · Situations particulières · 5 min</w:t>
      </w:r>
    </w:p>
    <w:p>
      <w:pPr>
        <w:pStyle w:val="Heading2"/>
      </w:pPr>
      <w:r>
        <w:t>Objectif pédagogique</w:t>
      </w:r>
    </w:p>
    <w:p>
      <w:r>
        <w:t>Reconnaître les conditions du parallélisme autorisé.</w:t>
      </w:r>
    </w:p>
    <w:p>
      <w:pPr>
        <w:pStyle w:val="Heading2"/>
      </w:pPr>
      <w:r>
        <w:t>Texte à prononcer</w:t>
      </w:r>
    </w:p>
    <w:p>
      <w:r>
        <w:t>Deux projets d'une Application peuvent avancer simultanément si une autorité architecturale identifiée garantit leur indépendance dans les conditions prévues. Cette garantie prend la forme d'une décision du ledger de l'Application avant le démarrage parallèle. Elle décrit les interfaces, dépendances, zones partagées et propriétaires, ainsi que la coordination des écritures et la résolution des conflits. Un simple découpage en dossiers ne suffit pas. Chaque projet garde un seul lot actif. Un blocage local ne bloque pas automatiquement tous les autres projets, mais les dépendances doivent être examinées. SAW n'impose aucun outil de coordination ; le mécanisme retenu doit être explicite et appliqué.</w:t>
      </w:r>
    </w:p>
    <w:p>
      <w:pPr>
        <w:pStyle w:val="Heading2"/>
      </w:pPr>
      <w:r>
        <w:t>Question au groupe</w:t>
      </w:r>
    </w:p>
    <w:p>
      <w:r>
        <w:t>Deux agents sur deux branches prouvent-ils l’indépendance des projets ?</w:t>
      </w:r>
    </w:p>
    <w:p>
      <w:pPr>
        <w:pStyle w:val="Heading2"/>
      </w:pPr>
      <w:r>
        <w:t>Réponse attendue ou correction</w:t>
      </w:r>
    </w:p>
    <w:p>
      <w:r>
        <w:t>Non. Le contrat doit traiter les dépendances et ressources partagées du produit.</w:t>
      </w:r>
    </w:p>
    <w:p>
      <w:pPr>
        <w:pStyle w:val="Heading2"/>
      </w:pPr>
      <w:r>
        <w:t>Transition</w:t>
      </w:r>
    </w:p>
    <w:p>
      <w:r>
        <w:t>Nous allons maintenant examiner : Le cycle complet en deux prompts.</w:t>
      </w:r>
    </w:p>
    <w:p>
      <w:r>
        <w:rPr>
          <w:sz w:val="18"/>
        </w:rPr>
        <w:t>Sources : SAW-FR/SAW-3.2-SPECIFICATION.md §20 bis.2</w:t>
      </w:r>
    </w:p>
    <w:p>
      <w:r>
        <w:br w:type="page"/>
      </w:r>
    </w:p>
    <w:p>
      <w:pPr>
        <w:pStyle w:val="Heading1"/>
      </w:pPr>
      <w:r>
        <w:t>Slide 59 · Le cycle complet en deux prompts</w:t>
      </w:r>
    </w:p>
    <w:p>
      <w:r>
        <w:rPr>
          <w:sz w:val="18"/>
        </w:rPr>
        <w:t>Module 10 · Application en autonomie · 4 min</w:t>
      </w:r>
    </w:p>
    <w:p>
      <w:pPr>
        <w:pStyle w:val="Heading2"/>
      </w:pPr>
      <w:r>
        <w:t>Objectif pédagogique</w:t>
      </w:r>
    </w:p>
    <w:p>
      <w:r>
        <w:t>Reconstituer le pilotage quotidien.</w:t>
      </w:r>
    </w:p>
    <w:p>
      <w:pPr>
        <w:pStyle w:val="Heading2"/>
      </w:pPr>
      <w:r>
        <w:t>Texte à prononcer</w:t>
      </w:r>
    </w:p>
    <w:p>
      <w:r>
        <w:t>Nous pouvons maintenant relire les deux prompts avec leur portée complète. Le premier lance le prochain lot identifié à partir du bootstrap et des conditions du projet. Pendant l'exécution, l'IA tient les documents et sollicite les décisions nécessaires. Le second déclenche la procédure de fermeture, qui vérifie les exigences, les findings, les gates et la convergence. Les validations humaines et les arbitrages peuvent nécessiter des échanges. La méthode est déléguée à l'IA parce que ses procédures sont écrites et accessibles. L'humain garde la maîtrise en examinant les éléments qui lui sont présentés et en décidant explicitement ce qui lui revient.</w:t>
      </w:r>
    </w:p>
    <w:p>
      <w:pPr>
        <w:pStyle w:val="Heading2"/>
      </w:pPr>
      <w:r>
        <w:t>Transition</w:t>
      </w:r>
    </w:p>
    <w:p>
      <w:r>
        <w:t>Nous allons maintenant examiner : Atelier 4 • peut-on fermer ce lot ?.</w:t>
      </w:r>
    </w:p>
    <w:p>
      <w:r>
        <w:rPr>
          <w:sz w:val="18"/>
        </w:rPr>
        <w:t>Sources : Prompts fournis par Olivier Dahan ; spécification SAW §29</w:t>
      </w:r>
    </w:p>
    <w:p>
      <w:r>
        <w:br w:type="page"/>
      </w:r>
    </w:p>
    <w:p>
      <w:pPr>
        <w:pStyle w:val="Heading1"/>
      </w:pPr>
      <w:r>
        <w:t>Slide 60 · Atelier 4 • peut-on fermer ce lot ?</w:t>
      </w:r>
    </w:p>
    <w:p>
      <w:r>
        <w:rPr>
          <w:sz w:val="18"/>
        </w:rPr>
        <w:t>Module 10 · Application en autonomie · 14 min</w:t>
      </w:r>
    </w:p>
    <w:p>
      <w:pPr>
        <w:pStyle w:val="Heading2"/>
      </w:pPr>
      <w:r>
        <w:t>Objectif pédagogique</w:t>
      </w:r>
    </w:p>
    <w:p>
      <w:r>
        <w:t>Auditer un dossier et proposer une remise en cohérence.</w:t>
      </w:r>
    </w:p>
    <w:p>
      <w:pPr>
        <w:pStyle w:val="Heading2"/>
      </w:pPr>
      <w:r>
        <w:t>Texte à prononcer</w:t>
      </w:r>
    </w:p>
    <w:p>
      <w:r>
        <w:t>Prenez le dossier pédagogique de l'Atelier 4. Vous êtes chargé d'examiner une demande de fermeture. Travaillez huit minutes en petits groupes pour identifier les causes de refus et proposer les écritures ou validations nécessaires. Les quatre anomalies visibles sur la slide constituent le point de départ ; la fiche précise le contexte et le sens du changement entre A et B. Ne réparez pas les faits manquants par des suppositions. Un nom connu ne fournit pas une date de validation, et un test réussi sur A ne prouve pas que B est couvert. Nous consacrerons six minutes à une restitution structurée, en suivant la procédure de fermeture.</w:t>
      </w:r>
    </w:p>
    <w:p>
      <w:pPr>
        <w:pStyle w:val="Heading2"/>
      </w:pPr>
      <w:r>
        <w:t>Démonstration et animation</w:t>
      </w:r>
    </w:p>
    <w:p>
      <w:r>
        <w:t>Ressources/Ateliers/ATELIER-04.md. 8 min en groupes et 6 min de correction.</w:t>
      </w:r>
    </w:p>
    <w:p>
      <w:pPr>
        <w:pStyle w:val="Heading2"/>
      </w:pPr>
      <w:r>
        <w:t>Réponse attendue ou correction</w:t>
      </w:r>
    </w:p>
    <w:p>
      <w:r>
        <w:t>Refus de fermeture. Examiner l’impact de B et revalider les gates affectées ; obtenir une validation HUMAN datée sur B ; achever le traitement du finding avec destination existante ; conclure sur l’exigence active ; préparer la convergence puis présenter le résultat à l’humain.</w:t>
      </w:r>
    </w:p>
    <w:p>
      <w:pPr>
        <w:pStyle w:val="Heading2"/>
      </w:pPr>
      <w:r>
        <w:t>Transition</w:t>
      </w:r>
    </w:p>
    <w:p>
      <w:r>
        <w:t>Nous allons maintenant examiner : Correction • rétablir les conditions de fermeture.</w:t>
      </w:r>
    </w:p>
    <w:p>
      <w:r>
        <w:rPr>
          <w:sz w:val="18"/>
        </w:rPr>
        <w:t>Sources : Scénario pédagogique ; spécification SAW §23–24</w:t>
      </w:r>
    </w:p>
    <w:p>
      <w:r>
        <w:br w:type="page"/>
      </w:r>
    </w:p>
    <w:p>
      <w:pPr>
        <w:pStyle w:val="Heading1"/>
      </w:pPr>
      <w:r>
        <w:t>Slide 61 · Correction • rétablir les conditions de fermeture</w:t>
      </w:r>
    </w:p>
    <w:p>
      <w:r>
        <w:rPr>
          <w:sz w:val="18"/>
        </w:rPr>
        <w:t>Module 10 · Application en autonomie · 6 min</w:t>
      </w:r>
    </w:p>
    <w:p>
      <w:pPr>
        <w:pStyle w:val="Heading2"/>
      </w:pPr>
      <w:r>
        <w:t>Objectif pédagogique</w:t>
      </w:r>
    </w:p>
    <w:p>
      <w:r>
        <w:t>Relier chaque anomalie à la réparation appropriée.</w:t>
      </w:r>
    </w:p>
    <w:p>
      <w:pPr>
        <w:pStyle w:val="Heading2"/>
      </w:pPr>
      <w:r>
        <w:t>Texte à prononcer</w:t>
      </w:r>
    </w:p>
    <w:p>
      <w:r>
        <w:t>La fermeture est refusée en l'état. Le candidat B modifie le comportement examiné : l'impact doit être consigné et les gates affectées réévaluées après conservation des anciens verdicts. La validation humaine doit identifier le résultat et être datée ; l'IA ne complète pas ces faits par déduction. Le finding OPEN doit recevoir un traitement terminal, avec des destinations conformes. Toute exigence active doit être satisfaite ou porter un écart explicitement accepté. La convergence doit identifier B et synthétiser ces conclusions. Si le lot était Ready-to-close, il revient à In-progress avant les corrections. Nous pouvons ensuite refaire le contrôle et demander l'acceptation humaine.</w:t>
      </w:r>
    </w:p>
    <w:p>
      <w:pPr>
        <w:pStyle w:val="Heading2"/>
      </w:pPr>
      <w:r>
        <w:t>Question au groupe</w:t>
      </w:r>
    </w:p>
    <w:p>
      <w:r>
        <w:t>Une décision « j’accepte les risques » suffit-elle à remplacer toutes ces écritures ?</w:t>
      </w:r>
    </w:p>
    <w:p>
      <w:pPr>
        <w:pStyle w:val="Heading2"/>
      </w:pPr>
      <w:r>
        <w:t>Réponse attendue ou correction</w:t>
      </w:r>
    </w:p>
    <w:p>
      <w:r>
        <w:t>Non. Les gates et les conditions normatives doivent être traitées explicitement.</w:t>
      </w:r>
    </w:p>
    <w:p>
      <w:pPr>
        <w:pStyle w:val="Heading2"/>
      </w:pPr>
      <w:r>
        <w:t>Transition</w:t>
      </w:r>
    </w:p>
    <w:p>
      <w:r>
        <w:t>Nous allons maintenant examiner : Les erreurs à reconnaître.</w:t>
      </w:r>
    </w:p>
    <w:p>
      <w:r>
        <w:rPr>
          <w:sz w:val="18"/>
        </w:rPr>
        <w:t>Sources : SAW-FR/SAW-3.2-SPECIFICATION.md §17.10, §18, §23–24</w:t>
      </w:r>
    </w:p>
    <w:p>
      <w:r>
        <w:br w:type="page"/>
      </w:r>
    </w:p>
    <w:p>
      <w:pPr>
        <w:pStyle w:val="Heading1"/>
      </w:pPr>
      <w:r>
        <w:t>Slide 62 · Les erreurs à reconnaître</w:t>
      </w:r>
    </w:p>
    <w:p>
      <w:r>
        <w:rPr>
          <w:sz w:val="18"/>
        </w:rPr>
        <w:t>Module 10 · Application en autonomie · 4 min</w:t>
      </w:r>
    </w:p>
    <w:p>
      <w:pPr>
        <w:pStyle w:val="Heading2"/>
      </w:pPr>
      <w:r>
        <w:t>Objectif pédagogique</w:t>
      </w:r>
    </w:p>
    <w:p>
      <w:r>
        <w:t>Repérer les écarts récurrents au protocole.</w:t>
      </w:r>
    </w:p>
    <w:p>
      <w:pPr>
        <w:pStyle w:val="Heading2"/>
      </w:pPr>
      <w:r>
        <w:t>Texte à prononcer</w:t>
      </w:r>
    </w:p>
    <w:p>
      <w:r>
        <w:t>Les erreurs les plus fréquentes viennent du mélange des responsabilités et de preuves insuffisamment reliées au résultat. Un prompt très détaillé ne remplace pas un dossier transmissible. Un PASS conservé sans examen d'impact peut décrire une ancienne version. Un finding oublié prive la prochaine session d'une connaissance utile. Une gate N/A sans décision cache un manque au lieu de l'expliciter. Nous devons aussi éviter de tenir plusieurs lots actifs dans le même projet, de modifier une convergence fermée sans reprise et de laisser une règle indispensable uniquement dans un outil. Le contrôle consiste à lire les documents et à suivre leurs références, avec une exigence proportionnée au travail.</w:t>
      </w:r>
    </w:p>
    <w:p>
      <w:pPr>
        <w:pStyle w:val="Heading2"/>
      </w:pPr>
      <w:r>
        <w:t>Transition</w:t>
      </w:r>
    </w:p>
    <w:p>
      <w:r>
        <w:t>Nous allons maintenant examiner : Préparer votre premier projet SAW.</w:t>
      </w:r>
    </w:p>
    <w:p>
      <w:r>
        <w:rPr>
          <w:sz w:val="18"/>
        </w:rPr>
        <w:t>Sources : SAW-FR/SAW-3.2-SPECIFICATION.md §27–29</w:t>
      </w:r>
    </w:p>
    <w:p>
      <w:r>
        <w:br w:type="page"/>
      </w:r>
    </w:p>
    <w:p>
      <w:pPr>
        <w:pStyle w:val="Heading1"/>
      </w:pPr>
      <w:r>
        <w:t>Slide 63 · Préparer votre premier projet SAW</w:t>
      </w:r>
    </w:p>
    <w:p>
      <w:r>
        <w:rPr>
          <w:sz w:val="18"/>
        </w:rPr>
        <w:t>Module 10 · Application en autonomie · 4 min</w:t>
      </w:r>
    </w:p>
    <w:p>
      <w:pPr>
        <w:pStyle w:val="Heading2"/>
      </w:pPr>
      <w:r>
        <w:t>Objectif pédagogique</w:t>
      </w:r>
    </w:p>
    <w:p>
      <w:r>
        <w:t>Transférer la méthode à son propre contexte.</w:t>
      </w:r>
    </w:p>
    <w:p>
      <w:pPr>
        <w:pStyle w:val="Heading2"/>
      </w:pPr>
      <w:r>
        <w:t>Texte à prononcer</w:t>
      </w:r>
    </w:p>
    <w:p>
      <w:r>
        <w:t>Pour votre premier projet, choisissez un objectif limité dont le résultat pourra être examiné. Rassemblez les sources disponibles et explicitez les questions qui restent ouvertes. Préparez PROJECT, les règles et le point d'entrée. Les modèles distribués vous aideront à retrouver les rubriques, mais ils doivent être remplis avec les informations de votre projet. Définissez le premier lot et ses gates avant de le planifier. Lancez le travail avec la consigne courte, puis lisez les éléments que l'IA produit. La mise en route doit rester simple tout en respectant les obligations du protocole. Une automatisation locale est utile lorsqu'elle retire plus de complexité qu'elle n'en introduit.</w:t>
      </w:r>
    </w:p>
    <w:p>
      <w:pPr>
        <w:pStyle w:val="Heading2"/>
      </w:pPr>
      <w:r>
        <w:t>Démonstration et animation</w:t>
      </w:r>
    </w:p>
    <w:p>
      <w:r>
        <w:t>Demander à chaque participant de noter un objectif de premier lot et une condition humaine de fermeture.</w:t>
      </w:r>
    </w:p>
    <w:p>
      <w:pPr>
        <w:pStyle w:val="Heading2"/>
      </w:pPr>
      <w:r>
        <w:t>Transition</w:t>
      </w:r>
    </w:p>
    <w:p>
      <w:r>
        <w:t>Nous allons maintenant examiner : Ressources pour continuer.</w:t>
      </w:r>
    </w:p>
    <w:p>
      <w:r>
        <w:rPr>
          <w:sz w:val="18"/>
        </w:rPr>
        <w:t>Sources : SAW-FR/SAW-3.2-SPECIFICATION.md §4.6, §21–22 ; Ressources/Modeles</w:t>
      </w:r>
    </w:p>
    <w:p>
      <w:r>
        <w:br w:type="page"/>
      </w:r>
    </w:p>
    <w:p>
      <w:pPr>
        <w:pStyle w:val="Heading1"/>
      </w:pPr>
      <w:r>
        <w:t>Slide 64 · Ressources pour continuer</w:t>
      </w:r>
    </w:p>
    <w:p>
      <w:r>
        <w:rPr>
          <w:sz w:val="18"/>
        </w:rPr>
        <w:t>Module 10 · Application en autonomie · 3 min</w:t>
      </w:r>
    </w:p>
    <w:p>
      <w:pPr>
        <w:pStyle w:val="Heading2"/>
      </w:pPr>
      <w:r>
        <w:t>Objectif pédagogique</w:t>
      </w:r>
    </w:p>
    <w:p>
      <w:r>
        <w:t>Orienter vers les ressources autonomes.</w:t>
      </w:r>
    </w:p>
    <w:p>
      <w:pPr>
        <w:pStyle w:val="Heading2"/>
      </w:pPr>
      <w:r>
        <w:t>Texte à prononcer</w:t>
      </w:r>
    </w:p>
    <w:p>
      <w:r>
        <w:t>Vous disposez de la spécification SAW corrigée, des fichiers TextAid utilisés pendant les démonstrations, des modèles et des fiches d'exercice. Les annexes du PowerPoint donnent accès aux formats et aux contrôles de référence. Le script formateur suit exactement les numéros et les titres des slides. Les documents TextAid restent des traces historiques : leurs noms Pro-Spec, leurs résultats et leurs limites ne sont pas réécrits pour ressembler à un exemple parfait. Pour un nouveau projet, appuyez-vous sur SAW et sa révision distribuée. Le livre permet de poursuivre la réflexion sur les contraintes, les preuves et les décisions en développement piloté par les spécifications.</w:t>
      </w:r>
    </w:p>
    <w:p>
      <w:pPr>
        <w:pStyle w:val="Heading2"/>
      </w:pPr>
      <w:r>
        <w:t>Transition</w:t>
      </w:r>
    </w:p>
    <w:p>
      <w:r>
        <w:t>Nous allons maintenant examiner : Annexe • vocabulaire normatif.</w:t>
      </w:r>
    </w:p>
    <w:p>
      <w:r>
        <w:rPr>
          <w:sz w:val="18"/>
        </w:rPr>
        <w:t>Sources : Ressources distribuées ; https://www.amazon.fr/dp/B0HKLSFMM3</w:t>
      </w:r>
    </w:p>
    <w:p>
      <w:r>
        <w:br w:type="page"/>
      </w:r>
    </w:p>
    <w:p>
      <w:pPr>
        <w:pStyle w:val="Heading1"/>
      </w:pPr>
      <w:r>
        <w:t>Slide 65 · Annexe • vocabulaire normatif</w:t>
      </w:r>
    </w:p>
    <w:p>
      <w:r>
        <w:rPr>
          <w:sz w:val="18"/>
        </w:rPr>
        <w:t>Module 11 · Annexes de référence · Annexe de référence</w:t>
      </w:r>
    </w:p>
    <w:p>
      <w:pPr>
        <w:pStyle w:val="Heading2"/>
      </w:pPr>
      <w:r>
        <w:t>Objectif pédagogique</w:t>
      </w:r>
    </w:p>
    <w:p>
      <w:r>
        <w:t>Lire les degrés d’obligation.</w:t>
      </w:r>
    </w:p>
    <w:p>
      <w:pPr>
        <w:pStyle w:val="Heading2"/>
      </w:pPr>
      <w:r>
        <w:t>Texte à prononcer</w:t>
      </w:r>
    </w:p>
    <w:p>
      <w:r>
        <w:t>Cette annexe aide à lire la spécification sans confondre une obligation et un exemple. MUST et MUST NOT sont absolus. SHOULD et SHOULD NOT expriment une recommandation forte dont les écarts doivent être justifiés selon le protocole. MAY ouvre une possibilité. Les sens restent stables entre les versions française et anglaise. Le format détaillé d'un finding ou d'un historique peut comporter des champs facultatifs, mais une autre obligation peut exiger de conserver une information particulière. Lisez donc la clause applicable et son contexte. Une présentation abrégée ou une slide de cours ne constitue pas une dérogation à la spécification.</w:t>
      </w:r>
    </w:p>
    <w:p>
      <w:pPr>
        <w:pStyle w:val="Heading2"/>
      </w:pPr>
      <w:r>
        <w:t>Transition</w:t>
      </w:r>
    </w:p>
    <w:p>
      <w:r>
        <w:t>Nous allons maintenant examiner : Annexe • modèle d’une exigence.</w:t>
      </w:r>
    </w:p>
    <w:p>
      <w:r>
        <w:rPr>
          <w:sz w:val="18"/>
        </w:rPr>
        <w:t>Sources : SAW-FR/SAW-3.2-SPECIFICATION.md §2</w:t>
      </w:r>
    </w:p>
    <w:p>
      <w:r>
        <w:br w:type="page"/>
      </w:r>
    </w:p>
    <w:p>
      <w:pPr>
        <w:pStyle w:val="Heading1"/>
      </w:pPr>
      <w:r>
        <w:t>Slide 66 · Annexe • modèle d’une exigence</w:t>
      </w:r>
    </w:p>
    <w:p>
      <w:r>
        <w:rPr>
          <w:sz w:val="18"/>
        </w:rPr>
        <w:t>Module 11 · Annexes de référence · Annexe de référence</w:t>
      </w:r>
    </w:p>
    <w:p>
      <w:pPr>
        <w:pStyle w:val="Heading2"/>
      </w:pPr>
      <w:r>
        <w:t>Objectif pédagogique</w:t>
      </w:r>
    </w:p>
    <w:p>
      <w:r>
        <w:t>Retrouver le format d’une exigence.</w:t>
      </w:r>
    </w:p>
    <w:p>
      <w:pPr>
        <w:pStyle w:val="Heading2"/>
      </w:pPr>
      <w:r>
        <w:t>Texte à prononcer</w:t>
      </w:r>
    </w:p>
    <w:p>
      <w:r>
        <w:t>Le modèle illustre le titre stable d'une exigence et la conservation d'un élément remplacé. Les identifiants sont des exemples pédagogiques ; ils n'appartiennent pas au projet TextAid. Le nouvel élément porterait un nouvel identifiant et un champ Replaces référant à l'ancien. Après le démarrage, le changement de sens référence la décision humaine correspondante. Le contenu ancien doit rester présent ; la slide n'en montre qu'un extrait de structure. Les modèles distribués proposent les rubriques de la SPEC pour replacer ces exigences dans leur objectif et leur périmètre. Les textes doivent être adaptés au besoin réel.</w:t>
      </w:r>
    </w:p>
    <w:p>
      <w:pPr>
        <w:pStyle w:val="Heading2"/>
      </w:pPr>
      <w:r>
        <w:t>Transition</w:t>
      </w:r>
    </w:p>
    <w:p>
      <w:r>
        <w:t>Nous allons maintenant examiner : Annexe • modèle d’un finding.</w:t>
      </w:r>
    </w:p>
    <w:p>
      <w:r>
        <w:rPr>
          <w:sz w:val="18"/>
        </w:rPr>
        <w:t>Sources : SAW-FR/SAW-3.2-SPECIFICATION.md §15.3–15.5 ; exemple pédagogique</w:t>
      </w:r>
    </w:p>
    <w:p>
      <w:r>
        <w:br w:type="page"/>
      </w:r>
    </w:p>
    <w:p>
      <w:pPr>
        <w:pStyle w:val="Heading1"/>
      </w:pPr>
      <w:r>
        <w:t>Slide 67 · Annexe • modèle d’un finding</w:t>
      </w:r>
    </w:p>
    <w:p>
      <w:r>
        <w:rPr>
          <w:sz w:val="18"/>
        </w:rPr>
        <w:t>Module 11 · Annexes de référence · Annexe de référence</w:t>
      </w:r>
    </w:p>
    <w:p>
      <w:pPr>
        <w:pStyle w:val="Heading2"/>
      </w:pPr>
      <w:r>
        <w:t>Objectif pédagogique</w:t>
      </w:r>
    </w:p>
    <w:p>
      <w:r>
        <w:t>Retrouver le format d’une découverte.</w:t>
      </w:r>
    </w:p>
    <w:p>
      <w:pPr>
        <w:pStyle w:val="Heading2"/>
      </w:pPr>
      <w:r>
        <w:t>Texte à prononcer</w:t>
      </w:r>
    </w:p>
    <w:p>
      <w:r>
        <w:t>Cet exemple de finding est pédagogique. Le constat indique une fenêtre source indisponible ; les preuves peuvent décrire les étapes de reproduction. L'impact permet de relier la découverte au comportement attendu. OPEN signale que le traitement n'est pas achevé. Pour une résolution locale, il faudra préciser ce qui a été fait et donner un état terminal cohérent. Si le finding produit une décision, une règle ou un lot futur, les références réelles doivent exister. Le moment de découverte est renseigné selon les conventions du projet ; on n'invente pas les faits historiques manquants.</w:t>
      </w:r>
    </w:p>
    <w:p>
      <w:pPr>
        <w:pStyle w:val="Heading2"/>
      </w:pPr>
      <w:r>
        <w:t>Transition</w:t>
      </w:r>
    </w:p>
    <w:p>
      <w:r>
        <w:t>Nous allons maintenant examiner : Annexe • modèle d’une gate HUMAN.</w:t>
      </w:r>
    </w:p>
    <w:p>
      <w:r>
        <w:rPr>
          <w:sz w:val="18"/>
        </w:rPr>
        <w:t>Sources : SAW-FR/SAW-3.2-SPECIFICATION.md §16 ; exemple pédagogique</w:t>
      </w:r>
    </w:p>
    <w:p>
      <w:r>
        <w:br w:type="page"/>
      </w:r>
    </w:p>
    <w:p>
      <w:pPr>
        <w:pStyle w:val="Heading1"/>
      </w:pPr>
      <w:r>
        <w:t>Slide 68 · Annexe • modèle d’une gate HUMAN</w:t>
      </w:r>
    </w:p>
    <w:p>
      <w:r>
        <w:rPr>
          <w:sz w:val="18"/>
        </w:rPr>
        <w:t>Module 11 · Annexes de référence · Annexe de référence</w:t>
      </w:r>
    </w:p>
    <w:p>
      <w:pPr>
        <w:pStyle w:val="Heading2"/>
      </w:pPr>
      <w:r>
        <w:t>Objectif pédagogique</w:t>
      </w:r>
    </w:p>
    <w:p>
      <w:r>
        <w:t>Retrouver les champs de validation humaine.</w:t>
      </w:r>
    </w:p>
    <w:p>
      <w:pPr>
        <w:pStyle w:val="Heading2"/>
      </w:pPr>
      <w:r>
        <w:t>Texte à prononcer</w:t>
      </w:r>
    </w:p>
    <w:p>
      <w:r>
        <w:t>Une gate HUMAN indique la condition et le parcours prévu avant son évaluation. Les champs de validation restent vides tant que l'humain n'a pas rendu son verdict. La date, le nom et l'identification du résultat seront ensuite enregistrés avec un commentaire utile. L'historique des évaluations antérieures est conservé avant toute nouvelle évaluation, y compris lorsqu'elles étaient réussies. Cette structure n'impose pas une empreinte cryptographique : le moyen choisi doit permettre de distinguer les résultats successifs. Un chemin vers un fichier mutable ne suffit pas à lui seul.</w:t>
      </w:r>
    </w:p>
    <w:p>
      <w:pPr>
        <w:pStyle w:val="Heading2"/>
      </w:pPr>
      <w:r>
        <w:t>Transition</w:t>
      </w:r>
    </w:p>
    <w:p>
      <w:r>
        <w:t>Nous allons maintenant examiner : Annexe • états du lot.</w:t>
      </w:r>
    </w:p>
    <w:p>
      <w:r>
        <w:rPr>
          <w:sz w:val="18"/>
        </w:rPr>
        <w:t>Sources : SAW-FR/SAW-3.2-SPECIFICATION.md §17.7–17.11 ; exemple pédagogique</w:t>
      </w:r>
    </w:p>
    <w:p>
      <w:r>
        <w:br w:type="page"/>
      </w:r>
    </w:p>
    <w:p>
      <w:pPr>
        <w:pStyle w:val="Heading1"/>
      </w:pPr>
      <w:r>
        <w:t>Slide 69 · Annexe • états du lot</w:t>
      </w:r>
    </w:p>
    <w:p>
      <w:r>
        <w:rPr>
          <w:sz w:val="18"/>
        </w:rPr>
        <w:t>Module 11 · Annexes de référence · Annexe de référence</w:t>
      </w:r>
    </w:p>
    <w:p>
      <w:pPr>
        <w:pStyle w:val="Heading2"/>
      </w:pPr>
      <w:r>
        <w:t>Objectif pédagogique</w:t>
      </w:r>
    </w:p>
    <w:p>
      <w:r>
        <w:t>Retrouver les états sans inventer de transition.</w:t>
      </w:r>
    </w:p>
    <w:p>
      <w:pPr>
        <w:pStyle w:val="Heading2"/>
      </w:pPr>
      <w:r>
        <w:t>Texte à prononcer</w:t>
      </w:r>
    </w:p>
    <w:p>
      <w:r>
        <w:t>Cette synthèse rappelle le sens des dix états. Elle ne remplace pas la table des transitions autorisées. Il faut vérifier les préconditions, les décisions humaines et les conséquences documentaires de chaque transition. In-progress, Blocked et Ready-to-close occupent le créneau actif. Stand-by concerne le parent suspendu pendant un sous-lot. Les états exceptionnels ont une définition précise et conservent les fichiers. La référence complète est distribuée avec les ressources, au chapitre 19 de la spécification. Utilisez-la lorsque la situation sort du cycle nominal plutôt que d'improviser un passage d'un état à un autre.</w:t>
      </w:r>
    </w:p>
    <w:p>
      <w:pPr>
        <w:pStyle w:val="Heading2"/>
      </w:pPr>
      <w:r>
        <w:t>Transition</w:t>
      </w:r>
    </w:p>
    <w:p>
      <w:r>
        <w:t>Nous allons maintenant examiner : Annexe • contrôle de fermeture.</w:t>
      </w:r>
    </w:p>
    <w:p>
      <w:r>
        <w:rPr>
          <w:sz w:val="18"/>
        </w:rPr>
        <w:t>Sources : SAW-FR/SAW-3.2-SPECIFICATION.md §19–20</w:t>
      </w:r>
    </w:p>
    <w:p>
      <w:r>
        <w:br w:type="page"/>
      </w:r>
    </w:p>
    <w:p>
      <w:pPr>
        <w:pStyle w:val="Heading1"/>
      </w:pPr>
      <w:r>
        <w:t>Slide 70 · Annexe • contrôle de fermeture</w:t>
      </w:r>
    </w:p>
    <w:p>
      <w:r>
        <w:rPr>
          <w:sz w:val="18"/>
        </w:rPr>
        <w:t>Module 11 · Annexes de référence · Annexe de référence</w:t>
      </w:r>
    </w:p>
    <w:p>
      <w:pPr>
        <w:pStyle w:val="Heading2"/>
      </w:pPr>
      <w:r>
        <w:t>Objectif pédagogique</w:t>
      </w:r>
    </w:p>
    <w:p>
      <w:r>
        <w:t>Retrouver les principales conditions de fermeture.</w:t>
      </w:r>
    </w:p>
    <w:p>
      <w:pPr>
        <w:pStyle w:val="Heading2"/>
      </w:pPr>
      <w:r>
        <w:t>Texte à prononcer</w:t>
      </w:r>
    </w:p>
    <w:p>
      <w:r>
        <w:t>Ce contrôle est un aide-mémoire. La procédure normative détaillée conserve l'ordre et les préconditions applicables. Vérifiez les définitions actives, les retraits et les remplacements de gates, puis leurs verdicts. Contrôlez la validité des évaluations et des décisions N/A. Examinez chaque exigence et chaque finding. Préparez la convergence et faites prendre les décisions requises. Toute modification pendant la préparation peut imposer de revenir aux validations. Après l'acceptation humaine, finalisez la convergence et les mises à jour, vérifiez la cohérence puis inscrivez Closed dans STATUS en dernier. La liste synthétique ne permet pas de contourner une obligation de la méthode.</w:t>
      </w:r>
    </w:p>
    <w:p>
      <w:pPr>
        <w:pStyle w:val="Heading2"/>
      </w:pPr>
      <w:r>
        <w:t>Transition</w:t>
      </w:r>
    </w:p>
    <w:p>
      <w:r>
        <w:t>Nous allons maintenant examiner : Annexe • décisions réservées à l’humain.</w:t>
      </w:r>
    </w:p>
    <w:p>
      <w:r>
        <w:rPr>
          <w:sz w:val="18"/>
        </w:rPr>
        <w:t>Sources : SAW-FR/SAW-3.2-SPECIFICATION.md §23–24</w:t>
      </w:r>
    </w:p>
    <w:p>
      <w:r>
        <w:br w:type="page"/>
      </w:r>
    </w:p>
    <w:p>
      <w:pPr>
        <w:pStyle w:val="Heading1"/>
      </w:pPr>
      <w:r>
        <w:t>Slide 71 · Annexe • décisions réservées à l’humain</w:t>
      </w:r>
    </w:p>
    <w:p>
      <w:r>
        <w:rPr>
          <w:sz w:val="18"/>
        </w:rPr>
        <w:t>Module 11 · Annexes de référence · Annexe de référence</w:t>
      </w:r>
    </w:p>
    <w:p>
      <w:pPr>
        <w:pStyle w:val="Heading2"/>
      </w:pPr>
      <w:r>
        <w:t>Objectif pédagogique</w:t>
      </w:r>
    </w:p>
    <w:p>
      <w:r>
        <w:t>Retrouver les responsabilités humaines.</w:t>
      </w:r>
    </w:p>
    <w:p>
      <w:pPr>
        <w:pStyle w:val="Heading2"/>
      </w:pPr>
      <w:r>
        <w:t>Texte à prononcer</w:t>
      </w:r>
    </w:p>
    <w:p>
      <w:r>
        <w:t>L'IA peut préparer les opérations réservées à l'humain, mais la décision requise doit intervenir avant leur application. Le démarrage du lot est également humain. Le ledger conserve les décisions durables et celles pour lesquelles le protocole l'exige. Une fermeture totale ordinaire peut être attestée dans la convergence sans entrée de fermeture supplémentaire au ledger. Une décision déjà documentée et suffisamment claire ne doit pas être redemandée lorsque seule son application reste à achever. Dans tous les cas, nous distinguons ce qui a été autorisé, ce qui a été effectué et le résultat effectivement présenté.</w:t>
      </w:r>
    </w:p>
    <w:p>
      <w:pPr>
        <w:pStyle w:val="Heading2"/>
      </w:pPr>
      <w:r>
        <w:t>Transition</w:t>
      </w:r>
    </w:p>
    <w:p>
      <w:r>
        <w:t>Nous allons maintenant examiner : Annexe • sources et repères.</w:t>
      </w:r>
    </w:p>
    <w:p>
      <w:r>
        <w:rPr>
          <w:sz w:val="18"/>
        </w:rPr>
        <w:t>Sources : SAW-FR/SAW-3.2-SPECIFICATION.md §18.4, §19.3, §22.8, §25</w:t>
      </w:r>
    </w:p>
    <w:p>
      <w:r>
        <w:br w:type="page"/>
      </w:r>
    </w:p>
    <w:p>
      <w:pPr>
        <w:pStyle w:val="Heading1"/>
      </w:pPr>
      <w:r>
        <w:t>Slide 72 · Annexe • sources et repères</w:t>
      </w:r>
    </w:p>
    <w:p>
      <w:r>
        <w:rPr>
          <w:sz w:val="18"/>
        </w:rPr>
        <w:t>Module 11 · Annexes de référence · Annexe de référence</w:t>
      </w:r>
    </w:p>
    <w:p>
      <w:pPr>
        <w:pStyle w:val="Heading2"/>
      </w:pPr>
      <w:r>
        <w:t>Objectif pédagogique</w:t>
      </w:r>
    </w:p>
    <w:p>
      <w:r>
        <w:t>Identifier les références et la provenance des exemples.</w:t>
      </w:r>
    </w:p>
    <w:p>
      <w:pPr>
        <w:pStyle w:val="Heading2"/>
      </w:pPr>
      <w:r>
        <w:t>Texte à prononcer</w:t>
      </w:r>
    </w:p>
    <w:p>
      <w:r>
        <w:t>Les sources normatives et les fichiers nécessaires aux démonstrations sont distribués dans Ressources. La correction du 2 octobre 2026 retire la section 14 bis.4 et les obligations dérivées de script de contrôle. La révision déclarée dans les fichiers sources est conservée. Les fichiers TextAid utilisés sont copiés comme traces historiques, sans modification de leurs validations ou convergences. Les illustrations et la couverture proviennent des assets fournis par l'auteur. Les exemples pédagogiques sont identifiés dans les slides, les fiches d'atelier et le script. Consultez les notes de chaque slide pour retrouver sa référence précise.</w:t>
      </w:r>
    </w:p>
    <w:p>
      <w:pPr>
        <w:pStyle w:val="Heading2"/>
      </w:pPr>
      <w:r>
        <w:t>Transition</w:t>
      </w:r>
    </w:p>
    <w:p>
      <w:r>
        <w:t>Fin des annexes. Revenir au module correspondant pour reprendre le parcours de formation.</w:t>
      </w:r>
    </w:p>
    <w:p>
      <w:r>
        <w:rPr>
          <w:sz w:val="18"/>
        </w:rPr>
        <w:t>Sources : Spécifications SAW locales corrigées le 2026-10-02 ; TextAid ; assets du livre fournis par Olivier Dahan</w:t>
      </w:r>
    </w:p>
    <w:sectPr w:rsidR="00FC693F" w:rsidRPr="0006063C" w:rsidSect="00034616">
      <w:footerReference w:type="default" r:id="rId9"/>
      <w:pgSz w:w="11906" w:h="16838"/>
      <w:pgMar w:top="1020" w:right="1134" w:bottom="964" w:left="113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SAW 3.2 · Script formateur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SAW 3.2 Script du formateur</dc:title>
  <dc:subject>Formation pratique synchronisée avec les 72 slides du cours</dc:subject>
  <dc:creator>Olivier Dahan</dc:creator>
  <cp:keywords>SAW, SDD, Pro-Spec, TextAid, formation</cp:keywords>
  <dc:description>generated by python-docx</dc:description>
  <cp:lastModifiedBy/>
  <cp:revision>1</cp:revision>
  <dcterms:created xsi:type="dcterms:W3CDTF">2013-12-23T23:15:00Z</dcterms:created>
  <dcterms:modified xsi:type="dcterms:W3CDTF">2013-12-23T23:15:00Z</dcterms:modified>
  <cp:category/>
</cp:coreProperties>
</file>