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color w:val="1A1A1A"/>
        </w:rPr>
        <w:t>PROJETO – ANÁLISE DE ESTOQUE DIÁRIA</w:t>
      </w:r>
    </w:p>
    <w:p>
      <w:pPr>
        <w:jc w:val="center"/>
      </w:pPr>
      <w:r>
        <w:rPr>
          <w:i/>
          <w:color w:val="555555"/>
          <w:sz w:val="20"/>
        </w:rPr>
        <w:t>GYP Indústria de Cosméticos Ltda  |  Ybera Group  |  Uso Interno</w:t>
      </w:r>
    </w:p>
    <w:p/>
    <w:p>
      <w:pPr>
        <w:spacing w:after="40"/>
        <w:pBdr>
          <w:bottom w:val="single" w:sz="6" w:space="1" w:color="3D3D3D"/>
        </w:pBdr>
      </w:pPr>
    </w:p>
    <w:p/>
    <w:p>
      <w:pPr>
        <w:pStyle w:val="Heading1"/>
      </w:pPr>
      <w:r>
        <w:rPr>
          <w:rFonts w:ascii="Calibri" w:hAnsi="Calibri"/>
          <w:color w:val="1A1A1A"/>
        </w:rPr>
        <w:t>1. Objetivo</w:t>
      </w:r>
    </w:p>
    <w:p>
      <w:pPr>
        <w:spacing w:after="80"/>
      </w:pPr>
      <w:r>
        <w:rPr>
          <w:sz w:val="20"/>
        </w:rPr>
        <w:t>Automatizar a geração diária de um relatório de análise de estoque a partir da exportação do sistema ERP Senior, produzindo dois entregáveis padronizados: um arquivo Excel (.xlsx) com 5 abas de análise e um relatório PDF com layout Ybera Group.</w:t>
      </w:r>
    </w:p>
    <w:p/>
    <w:p>
      <w:pPr>
        <w:pStyle w:val="Heading1"/>
      </w:pPr>
      <w:r>
        <w:rPr>
          <w:rFonts w:ascii="Calibri" w:hAnsi="Calibri"/>
          <w:color w:val="1A1A1A"/>
        </w:rPr>
        <w:t>2. Fonte de Dados</w:t>
      </w:r>
    </w:p>
    <w:p>
      <w:pPr>
        <w:pStyle w:val="ListBullet"/>
        <w:spacing w:after="40"/>
      </w:pPr>
      <w:r>
        <w:rPr>
          <w:b/>
          <w:sz w:val="20"/>
        </w:rPr>
        <w:t xml:space="preserve">Arquivo principal:  </w:t>
      </w:r>
      <w:r>
        <w:rPr>
          <w:sz w:val="20"/>
        </w:rPr>
        <w:t>Exportação diária de Saldo de Estoque via Sistema Senior (ERP)</w:t>
      </w:r>
    </w:p>
    <w:p>
      <w:pPr>
        <w:pStyle w:val="ListBullet"/>
        <w:spacing w:after="40"/>
      </w:pPr>
      <w:r>
        <w:rPr>
          <w:sz w:val="20"/>
        </w:rPr>
        <w:t>Formato: TSV (valores separados por tabulação), ~4.480 registros, 73 colunas</w:t>
      </w:r>
    </w:p>
    <w:p>
      <w:pPr>
        <w:pStyle w:val="ListBullet"/>
        <w:spacing w:after="40"/>
      </w:pPr>
      <w:r>
        <w:rPr>
          <w:b/>
          <w:sz w:val="20"/>
        </w:rPr>
        <w:t xml:space="preserve">Arquivo secundário:  </w:t>
      </w:r>
      <w:r>
        <w:rPr>
          <w:sz w:val="20"/>
        </w:rPr>
        <w:t>Arquivo complementar: planilha de Vendas Últimos 3 Meses (.xlsx)</w:t>
      </w:r>
    </w:p>
    <w:p>
      <w:pPr>
        <w:pStyle w:val="ListBullet"/>
        <w:spacing w:after="40"/>
      </w:pPr>
      <w:r>
        <w:rPr>
          <w:sz w:val="20"/>
        </w:rPr>
        <w:t>Colunas utilizadas: Código do Produto, Produto, Soma de Quantidade</w:t>
      </w:r>
    </w:p>
    <w:p/>
    <w:p>
      <w:pPr>
        <w:pStyle w:val="Heading1"/>
      </w:pPr>
      <w:r>
        <w:rPr>
          <w:rFonts w:ascii="Calibri" w:hAnsi="Calibri"/>
          <w:color w:val="1A1A1A"/>
        </w:rPr>
        <w:t>3. Passo a Passo da Atividade</w:t>
      </w:r>
    </w:p>
    <w:p>
      <w:pPr>
        <w:pStyle w:val="Heading2"/>
      </w:pPr>
      <w:r>
        <w:rPr>
          <w:rFonts w:ascii="Calibri" w:hAnsi="Calibri"/>
          <w:color w:val="1A1A1A"/>
        </w:rPr>
        <w:t>Passo 1 – Recebimento do Arquivo</w:t>
      </w:r>
    </w:p>
    <w:p>
      <w:pPr>
        <w:pStyle w:val="ListBullet"/>
        <w:spacing w:after="40"/>
      </w:pPr>
      <w:r>
        <w:rPr>
          <w:sz w:val="20"/>
        </w:rPr>
        <w:t>Receber o arquivo TSV exportado do sistema Senior, gerado automaticamente todo dia pela manhã.</w:t>
      </w:r>
    </w:p>
    <w:p>
      <w:pPr>
        <w:pStyle w:val="ListBullet"/>
        <w:spacing w:after="40"/>
      </w:pPr>
      <w:r>
        <w:rPr>
          <w:sz w:val="20"/>
        </w:rPr>
        <w:t>Salvar o arquivo na pasta do projeto: C:\Users\pc\Documents\Claude\Projects\SALDO DE ESTOQUE\</w:t>
      </w:r>
    </w:p>
    <w:p>
      <w:pPr>
        <w:pStyle w:val="ListBullet"/>
        <w:spacing w:after="40"/>
      </w:pPr>
      <w:r>
        <w:rPr>
          <w:sz w:val="20"/>
        </w:rPr>
        <w:t>O arquivo de vendas (3 meses) deve estar na mesma pasta (atualizado quando houver nova base).</w:t>
      </w:r>
    </w:p>
    <w:p/>
    <w:p>
      <w:pPr>
        <w:pStyle w:val="Heading2"/>
      </w:pPr>
      <w:r>
        <w:rPr>
          <w:rFonts w:ascii="Calibri" w:hAnsi="Calibri"/>
          <w:color w:val="1A1A1A"/>
        </w:rPr>
        <w:t>Passo 2 – Processamento dos Dados</w:t>
      </w:r>
    </w:p>
    <w:p>
      <w:pPr>
        <w:spacing w:after="80"/>
      </w:pPr>
      <w:r>
        <w:rPr>
          <w:sz w:val="20"/>
        </w:rPr>
        <w:t>O script processar_estoque.py realiza automaticamente as seguintes análises:</w:t>
      </w:r>
    </w:p>
    <w:p/>
    <w:p>
      <w:pPr>
        <w:spacing w:after="80"/>
      </w:pPr>
      <w:r>
        <w:rPr>
          <w:b w:val="0"/>
          <w:sz w:val="20"/>
        </w:rPr>
        <w:t>ANÁLISE 1 – Próximos de Vencer (≤ 6 meses)</w:t>
      </w:r>
    </w:p>
    <w:p>
      <w:pPr>
        <w:pStyle w:val="ListBullet"/>
        <w:spacing w:after="40"/>
      </w:pPr>
      <w:r>
        <w:rPr>
          <w:sz w:val="20"/>
        </w:rPr>
        <w:t>Filtro: Data de Vencimento entre hoje e +183 dias, com estoque &gt; 0</w:t>
      </w:r>
    </w:p>
    <w:p>
      <w:pPr>
        <w:pStyle w:val="ListBullet"/>
        <w:spacing w:after="40"/>
      </w:pPr>
      <w:r>
        <w:rPr>
          <w:sz w:val="20"/>
        </w:rPr>
        <w:t>Classificação: CRÍTICO ≤ 60 dias (vermelho) | ATENÇÃO ≤ 120 dias (laranja) | OK até 180 dias</w:t>
      </w:r>
    </w:p>
    <w:p>
      <w:pPr>
        <w:pStyle w:val="ListBullet"/>
        <w:spacing w:after="40"/>
      </w:pPr>
      <w:r>
        <w:rPr>
          <w:sz w:val="20"/>
        </w:rPr>
        <w:t>Campos: Local, SKU, Produto, Família, Setor, Lote, Lote Indústria, Qtd, Vencimento</w:t>
      </w:r>
    </w:p>
    <w:p/>
    <w:p>
      <w:pPr>
        <w:spacing w:after="80"/>
      </w:pPr>
      <w:r>
        <w:rPr>
          <w:b w:val="0"/>
          <w:sz w:val="20"/>
        </w:rPr>
        <w:t>ANÁLISE 2 – Vencidos Fora do Setor Correto</w:t>
      </w:r>
    </w:p>
    <w:p>
      <w:pPr>
        <w:pStyle w:val="ListBullet"/>
        <w:spacing w:after="40"/>
      </w:pPr>
      <w:r>
        <w:rPr>
          <w:sz w:val="20"/>
        </w:rPr>
        <w:t>Filtro: Data de Vencimento &lt; hoje + Estoque &gt; 0 + Setor ≠ [1102] GYP - VENCIDOS (G9)</w:t>
      </w:r>
    </w:p>
    <w:p>
      <w:pPr>
        <w:pStyle w:val="ListBullet"/>
        <w:spacing w:after="40"/>
      </w:pPr>
      <w:r>
        <w:rPr>
          <w:sz w:val="20"/>
        </w:rPr>
        <w:t>Ação: Mover fisicamente para o setor de vencidos e alterar Status no Senior</w:t>
      </w:r>
    </w:p>
    <w:p>
      <w:pPr>
        <w:pStyle w:val="ListBullet"/>
        <w:spacing w:after="40"/>
      </w:pPr>
      <w:r>
        <w:rPr>
          <w:sz w:val="20"/>
        </w:rPr>
        <w:t>Ordenação: do mais antigo para o mais recente</w:t>
      </w:r>
    </w:p>
    <w:p/>
    <w:p>
      <w:pPr>
        <w:spacing w:after="80"/>
      </w:pPr>
      <w:r>
        <w:rPr>
          <w:b w:val="0"/>
          <w:sz w:val="20"/>
        </w:rPr>
        <w:t>ANÁLISE 3 – Curva ABC Produto Acabado</w:t>
      </w:r>
    </w:p>
    <w:p>
      <w:pPr>
        <w:pStyle w:val="ListBullet"/>
        <w:spacing w:after="40"/>
      </w:pPr>
      <w:r>
        <w:rPr>
          <w:sz w:val="20"/>
        </w:rPr>
        <w:t>Base: vendas dos últimos 3 meses por SKU de Produto Acabado (código iniciado em "4")</w:t>
      </w:r>
    </w:p>
    <w:p>
      <w:pPr>
        <w:pStyle w:val="ListBullet"/>
        <w:spacing w:after="40"/>
      </w:pPr>
      <w:r>
        <w:rPr>
          <w:sz w:val="20"/>
        </w:rPr>
        <w:t>Curva A = SKUs que representam os primeiros 80% das vendas → Pulmão necessário: 60 dias</w:t>
      </w:r>
    </w:p>
    <w:p>
      <w:pPr>
        <w:pStyle w:val="ListBullet"/>
        <w:spacing w:after="40"/>
      </w:pPr>
      <w:r>
        <w:rPr>
          <w:sz w:val="20"/>
        </w:rPr>
        <w:t>Curva B = 80 a 95% das vendas → Pulmão necessário: 45 dias</w:t>
      </w:r>
    </w:p>
    <w:p>
      <w:pPr>
        <w:pStyle w:val="ListBullet"/>
        <w:spacing w:after="40"/>
      </w:pPr>
      <w:r>
        <w:rPr>
          <w:sz w:val="20"/>
        </w:rPr>
        <w:t>Curva C = 95 a 100% das vendas → Pulmão necessário: 30 dias</w:t>
      </w:r>
    </w:p>
    <w:p>
      <w:pPr>
        <w:pStyle w:val="ListBullet"/>
        <w:spacing w:after="40"/>
      </w:pPr>
      <w:r>
        <w:rPr>
          <w:sz w:val="20"/>
        </w:rPr>
        <w:t>Pulmão Atual (dias) = Estoque Atual ÷ Venda Diária Média</w:t>
      </w:r>
    </w:p>
    <w:p>
      <w:pPr>
        <w:pStyle w:val="ListBullet"/>
        <w:spacing w:after="40"/>
      </w:pPr>
      <w:r>
        <w:rPr>
          <w:sz w:val="20"/>
        </w:rPr>
        <w:t>Estoque Mínimo Necessário = Venda Diária Média × Pulmão Necessário</w:t>
      </w:r>
    </w:p>
    <w:p/>
    <w:p>
      <w:pPr>
        <w:spacing w:after="80"/>
      </w:pPr>
      <w:r>
        <w:rPr>
          <w:b w:val="0"/>
          <w:sz w:val="20"/>
        </w:rPr>
        <w:t>COMPILADO PA – Estoque por Linha Comercial</w:t>
      </w:r>
    </w:p>
    <w:p>
      <w:pPr>
        <w:pStyle w:val="ListBullet"/>
        <w:spacing w:after="40"/>
      </w:pPr>
      <w:r>
        <w:rPr>
          <w:sz w:val="20"/>
        </w:rPr>
        <w:t>Agrupamento de todos os SKUs de PA por linha (Kits, Fashion Gold, Mirra, Vello, etc.)</w:t>
      </w:r>
    </w:p>
    <w:p>
      <w:pPr>
        <w:pStyle w:val="ListBullet"/>
        <w:spacing w:after="40"/>
      </w:pPr>
      <w:r>
        <w:rPr>
          <w:sz w:val="20"/>
        </w:rPr>
        <w:t>Campos: SKU, Produto, Estoque Total, Pulmão CD (dias real), Pulmão Necessário, Menor Vencimento</w:t>
      </w:r>
    </w:p>
    <w:p>
      <w:pPr>
        <w:pStyle w:val="ListBullet"/>
        <w:spacing w:after="40"/>
      </w:pPr>
      <w:r>
        <w:rPr>
          <w:sz w:val="20"/>
        </w:rPr>
        <w:t>Ordenação: dentro de cada linha, SKUs com maior estoque aparecem primeiro</w:t>
      </w:r>
    </w:p>
    <w:p/>
    <w:p>
      <w:pPr>
        <w:pStyle w:val="Heading2"/>
      </w:pPr>
      <w:r>
        <w:rPr>
          <w:rFonts w:ascii="Calibri" w:hAnsi="Calibri"/>
          <w:color w:val="1A1A1A"/>
        </w:rPr>
        <w:t>Passo 3 – Geração dos Entregáveis</w:t>
      </w:r>
    </w:p>
    <w:p>
      <w:pPr>
        <w:spacing w:after="80"/>
      </w:pPr>
      <w:r>
        <w:rPr>
          <w:sz w:val="20"/>
        </w:rPr>
        <w:t>Após o processamento, dois arquivos são gerados automaticamente na pasta do projeto:</w:t>
      </w:r>
    </w:p>
    <w:p/>
    <w:p>
      <w:pPr>
        <w:spacing w:after="80"/>
      </w:pPr>
      <w:r>
        <w:rPr>
          <w:b w:val="0"/>
          <w:sz w:val="20"/>
        </w:rPr>
        <w:t>Excel – Analise_Estoque_GYP.xlsx (5 abas):</w:t>
      </w:r>
    </w:p>
    <w:p>
      <w:pPr>
        <w:pStyle w:val="ListBullet"/>
        <w:spacing w:after="40"/>
      </w:pPr>
      <w:r>
        <w:rPr>
          <w:sz w:val="20"/>
        </w:rPr>
        <w:t>🏠 Resumo Executivo – KPIs consolidados das 4 análises</w:t>
      </w:r>
    </w:p>
    <w:p>
      <w:pPr>
        <w:pStyle w:val="ListBullet"/>
        <w:spacing w:after="40"/>
      </w:pPr>
      <w:r>
        <w:rPr>
          <w:sz w:val="20"/>
        </w:rPr>
        <w:t>⏰ Próximos de Vencer – listagem completa com cores por urgência</w:t>
      </w:r>
    </w:p>
    <w:p>
      <w:pPr>
        <w:pStyle w:val="ListBullet"/>
        <w:spacing w:after="40"/>
      </w:pPr>
      <w:r>
        <w:rPr>
          <w:sz w:val="20"/>
        </w:rPr>
        <w:t>🔴 Vencidos - Mover – listagem com ação recomendada</w:t>
      </w:r>
    </w:p>
    <w:p>
      <w:pPr>
        <w:pStyle w:val="ListBullet"/>
        <w:spacing w:after="40"/>
      </w:pPr>
      <w:r>
        <w:rPr>
          <w:sz w:val="20"/>
        </w:rPr>
        <w:t>📊 Curva ABC - Prod. Acabado – 10 colunas, Pulmão Atual e Pulmão Necessário</w:t>
      </w:r>
    </w:p>
    <w:p>
      <w:pPr>
        <w:pStyle w:val="ListBullet"/>
        <w:spacing w:after="40"/>
      </w:pPr>
      <w:r>
        <w:rPr>
          <w:sz w:val="20"/>
        </w:rPr>
        <w:t>📦 Compilado PA por Linha – visão dinâmica por linha comercial</w:t>
      </w:r>
    </w:p>
    <w:p/>
    <w:p>
      <w:pPr>
        <w:spacing w:after="80"/>
      </w:pPr>
      <w:r>
        <w:rPr>
          <w:b w:val="0"/>
          <w:sz w:val="20"/>
        </w:rPr>
        <w:t>PDF – Analise_Estoque_GYP.pdf (8 seções):</w:t>
      </w:r>
    </w:p>
    <w:p>
      <w:pPr>
        <w:pStyle w:val="ListBullet"/>
        <w:spacing w:after="40"/>
      </w:pPr>
      <w:r>
        <w:rPr>
          <w:sz w:val="20"/>
        </w:rPr>
        <w:t>Capa com logo YBERA GROUP® e paleta de identidade visual escura</w:t>
      </w:r>
    </w:p>
    <w:p>
      <w:pPr>
        <w:pStyle w:val="ListBullet"/>
        <w:spacing w:after="40"/>
      </w:pPr>
      <w:r>
        <w:rPr>
          <w:sz w:val="20"/>
        </w:rPr>
        <w:t>Metodologia – explicação de cada análise e definição dos indicadores</w:t>
      </w:r>
    </w:p>
    <w:p>
      <w:pPr>
        <w:pStyle w:val="ListBullet"/>
        <w:spacing w:after="40"/>
      </w:pPr>
      <w:r>
        <w:rPr>
          <w:sz w:val="20"/>
        </w:rPr>
        <w:t>Gráficos Análise 1 – barras empilhadas: estoque próximo do vencimento por família/urgência</w:t>
      </w:r>
    </w:p>
    <w:p>
      <w:pPr>
        <w:pStyle w:val="ListBullet"/>
        <w:spacing w:after="40"/>
      </w:pPr>
      <w:r>
        <w:rPr>
          <w:sz w:val="20"/>
        </w:rPr>
        <w:t>Gráficos Análise 2 – barras empilhadas: vencidos fora do setor por família/tempo</w:t>
      </w:r>
    </w:p>
    <w:p>
      <w:pPr>
        <w:pStyle w:val="ListBullet"/>
        <w:spacing w:after="40"/>
      </w:pPr>
      <w:r>
        <w:rPr>
          <w:sz w:val="20"/>
        </w:rPr>
        <w:t>Tabela detalhada Análise 1 – todos os registros com cores</w:t>
      </w:r>
    </w:p>
    <w:p>
      <w:pPr>
        <w:pStyle w:val="ListBullet"/>
        <w:spacing w:after="40"/>
      </w:pPr>
      <w:r>
        <w:rPr>
          <w:sz w:val="20"/>
        </w:rPr>
        <w:t>Tabela detalhada Análise 2 – todos os registros destacados em vermelho</w:t>
      </w:r>
    </w:p>
    <w:p>
      <w:pPr>
        <w:pStyle w:val="ListBullet"/>
        <w:spacing w:after="40"/>
      </w:pPr>
      <w:r>
        <w:rPr>
          <w:sz w:val="20"/>
        </w:rPr>
        <w:t>Análise 3 – Curva ABC (layout paisagem A4, paleta escura)</w:t>
      </w:r>
    </w:p>
    <w:p>
      <w:pPr>
        <w:pStyle w:val="ListBullet"/>
        <w:spacing w:after="40"/>
      </w:pPr>
      <w:r>
        <w:rPr>
          <w:sz w:val="20"/>
        </w:rPr>
        <w:t>Compilado PA por Linha – agrupado com totais e pulmão por curva</w:t>
      </w:r>
    </w:p>
    <w:p/>
    <w:p>
      <w:pPr>
        <w:pStyle w:val="Heading2"/>
      </w:pPr>
      <w:r>
        <w:rPr>
          <w:rFonts w:ascii="Calibri" w:hAnsi="Calibri"/>
          <w:color w:val="1A1A1A"/>
        </w:rPr>
        <w:t>Passo 4 – Execução (Automação)</w:t>
      </w:r>
    </w:p>
    <w:p>
      <w:pPr>
        <w:spacing w:after="80"/>
      </w:pPr>
      <w:r>
        <w:rPr>
          <w:sz w:val="20"/>
        </w:rPr>
        <w:t>O processamento é acionado automaticamente todo dia ou manualmente via comando:</w:t>
      </w:r>
    </w:p>
    <w:p>
      <w:pPr>
        <w:ind w:left="567"/>
      </w:pPr>
      <w:r>
        <w:rPr>
          <w:rFonts w:ascii="Courier New" w:hAnsi="Courier New"/>
          <w:color w:val="1A1A1A"/>
          <w:sz w:val="18"/>
        </w:rPr>
        <w:t xml:space="preserve">    python3 processar_estoque.py "caminho/do/arquivo.tsv"</w:t>
      </w:r>
    </w:p>
    <w:p/>
    <w:p>
      <w:pPr>
        <w:pStyle w:val="Heading2"/>
      </w:pPr>
      <w:r>
        <w:rPr>
          <w:rFonts w:ascii="Calibri" w:hAnsi="Calibri"/>
          <w:color w:val="1A1A1A"/>
        </w:rPr>
        <w:t>Passo 5 – Envio por E-mail</w:t>
      </w:r>
    </w:p>
    <w:p>
      <w:pPr>
        <w:pStyle w:val="ListBullet"/>
        <w:spacing w:after="40"/>
      </w:pPr>
      <w:r>
        <w:rPr>
          <w:sz w:val="20"/>
        </w:rPr>
        <w:t>Anexar os dois arquivos gerados (XLSX e PDF) ao e-mail diário</w:t>
      </w:r>
    </w:p>
    <w:p>
      <w:pPr>
        <w:pStyle w:val="ListBullet"/>
        <w:spacing w:after="40"/>
      </w:pPr>
      <w:r>
        <w:rPr>
          <w:sz w:val="20"/>
        </w:rPr>
        <w:t>Incluir no corpo do e-mail o descritivo com pontos de atenção e plano de ação</w:t>
      </w:r>
    </w:p>
    <w:p>
      <w:pPr>
        <w:pStyle w:val="ListBullet"/>
        <w:spacing w:after="40"/>
      </w:pPr>
      <w:r>
        <w:rPr>
          <w:sz w:val="20"/>
        </w:rPr>
        <w:t>Destinatários: gestores das áreas de Estoque, Qualidade e Suprimentos</w:t>
      </w:r>
    </w:p>
    <w:p/>
    <w:p>
      <w:pPr>
        <w:spacing w:after="40"/>
        <w:pBdr>
          <w:bottom w:val="single" w:sz="6" w:space="1" w:color="3D3D3D"/>
        </w:pBdr>
      </w:pPr>
    </w:p>
    <w:p/>
    <w:p>
      <w:pPr>
        <w:pStyle w:val="Heading1"/>
      </w:pPr>
      <w:r>
        <w:rPr>
          <w:rFonts w:ascii="Calibri" w:hAnsi="Calibri"/>
          <w:color w:val="1A1A1A"/>
        </w:rPr>
        <w:t>4. Critérios e Regras de Negócio</w:t>
      </w:r>
    </w:p>
    <w:p>
      <w:pPr>
        <w:pStyle w:val="Heading2"/>
      </w:pPr>
      <w:r>
        <w:rPr>
          <w:rFonts w:ascii="Calibri" w:hAnsi="Calibri"/>
          <w:color w:val="1A1A1A"/>
        </w:rPr>
        <w:t>Família do Produto</w:t>
      </w:r>
    </w:p>
    <w:p>
      <w:pPr>
        <w:spacing w:after="80"/>
      </w:pPr>
      <w:r>
        <w:rPr>
          <w:sz w:val="20"/>
        </w:rPr>
        <w:t>Classificação pelo primeiro dígito do Código do Produto:</w:t>
      </w:r>
    </w:p>
    <w:p>
      <w:pPr>
        <w:pStyle w:val="ListBullet"/>
        <w:spacing w:after="40"/>
      </w:pPr>
      <w:r>
        <w:rPr>
          <w:b/>
          <w:sz w:val="20"/>
        </w:rPr>
        <w:t xml:space="preserve">Código 1 → </w:t>
      </w:r>
      <w:r>
        <w:rPr>
          <w:sz w:val="20"/>
        </w:rPr>
        <w:t>Matéria Prima</w:t>
      </w:r>
    </w:p>
    <w:p>
      <w:pPr>
        <w:pStyle w:val="ListBullet"/>
        <w:spacing w:after="40"/>
      </w:pPr>
      <w:r>
        <w:rPr>
          <w:b/>
          <w:sz w:val="20"/>
        </w:rPr>
        <w:t xml:space="preserve">Código 2 → </w:t>
      </w:r>
      <w:r>
        <w:rPr>
          <w:sz w:val="20"/>
        </w:rPr>
        <w:t>Embalagem</w:t>
      </w:r>
    </w:p>
    <w:p>
      <w:pPr>
        <w:pStyle w:val="ListBullet"/>
        <w:spacing w:after="40"/>
      </w:pPr>
      <w:r>
        <w:rPr>
          <w:b/>
          <w:sz w:val="20"/>
        </w:rPr>
        <w:t xml:space="preserve">Código 3 → </w:t>
      </w:r>
      <w:r>
        <w:rPr>
          <w:sz w:val="20"/>
        </w:rPr>
        <w:t>Granel</w:t>
      </w:r>
    </w:p>
    <w:p>
      <w:pPr>
        <w:pStyle w:val="ListBullet"/>
        <w:spacing w:after="40"/>
      </w:pPr>
      <w:r>
        <w:rPr>
          <w:b/>
          <w:sz w:val="20"/>
        </w:rPr>
        <w:t xml:space="preserve">Código 4 → </w:t>
      </w:r>
      <w:r>
        <w:rPr>
          <w:sz w:val="20"/>
        </w:rPr>
        <w:t>Produto Acabado (PA)</w:t>
      </w:r>
    </w:p>
    <w:p>
      <w:pPr>
        <w:pStyle w:val="ListBullet"/>
        <w:spacing w:after="40"/>
      </w:pPr>
      <w:r>
        <w:rPr>
          <w:b/>
          <w:sz w:val="20"/>
        </w:rPr>
        <w:t xml:space="preserve">Código 5 → </w:t>
      </w:r>
      <w:r>
        <w:rPr>
          <w:sz w:val="20"/>
        </w:rPr>
        <w:t>Apoio</w:t>
      </w:r>
    </w:p>
    <w:p/>
    <w:p>
      <w:pPr>
        <w:pStyle w:val="Heading2"/>
      </w:pPr>
      <w:r>
        <w:rPr>
          <w:rFonts w:ascii="Calibri" w:hAnsi="Calibri"/>
          <w:color w:val="1A1A1A"/>
        </w:rPr>
        <w:t>Indicadores de Pulmão</w:t>
      </w:r>
    </w:p>
    <w:p>
      <w:pPr>
        <w:pStyle w:val="ListBullet"/>
        <w:spacing w:after="40"/>
      </w:pPr>
      <w:r>
        <w:rPr>
          <w:sz w:val="20"/>
        </w:rPr>
        <w:t>Pulmão Atual (dias) = Estoque Atual ÷ Venda Diária Média</w:t>
      </w:r>
    </w:p>
    <w:p>
      <w:pPr>
        <w:pStyle w:val="ListBullet"/>
        <w:spacing w:after="40"/>
      </w:pPr>
      <w:r>
        <w:rPr>
          <w:sz w:val="20"/>
        </w:rPr>
        <w:t>Pulmão Necessário = 60 dias (Curva A) | 45 dias (Curva B) | 30 dias (Curva C)</w:t>
      </w:r>
    </w:p>
    <w:p>
      <w:pPr>
        <w:pStyle w:val="ListBullet"/>
        <w:spacing w:after="40"/>
      </w:pPr>
      <w:r>
        <w:rPr>
          <w:sz w:val="20"/>
        </w:rPr>
        <w:t>Estoque Mínimo = Venda Diária Média × Pulmão Necessário</w:t>
      </w:r>
    </w:p>
    <w:p>
      <w:pPr>
        <w:pStyle w:val="ListBullet"/>
        <w:spacing w:after="40"/>
      </w:pPr>
      <w:r>
        <w:rPr>
          <w:sz w:val="20"/>
        </w:rPr>
        <w:t>Venda Diária Média = Total Vendas 3 meses ÷ 90 dias</w:t>
      </w:r>
    </w:p>
    <w:p/>
    <w:p>
      <w:pPr>
        <w:spacing w:after="40"/>
        <w:pBdr>
          <w:bottom w:val="single" w:sz="6" w:space="1" w:color="3D3D3D"/>
        </w:pBdr>
      </w:pPr>
    </w:p>
    <w:p/>
    <w:p>
      <w:pPr>
        <w:pStyle w:val="Heading1"/>
      </w:pPr>
      <w:r>
        <w:rPr>
          <w:rFonts w:ascii="Calibri" w:hAnsi="Calibri"/>
          <w:color w:val="1A1A1A"/>
        </w:rPr>
        <w:t>5. Pontos de Atenção</w:t>
      </w:r>
    </w:p>
    <w:p>
      <w:pPr>
        <w:pStyle w:val="ListBullet"/>
        <w:spacing w:after="40"/>
      </w:pPr>
      <w:r>
        <w:rPr>
          <w:sz w:val="20"/>
        </w:rPr>
        <w:t>Garantir que o arquivo TSV exportado do Senior esteja completo e sem filtros aplicados antes da exportação.</w:t>
      </w:r>
    </w:p>
    <w:p>
      <w:pPr>
        <w:pStyle w:val="ListBullet"/>
        <w:spacing w:after="40"/>
      </w:pPr>
      <w:r>
        <w:rPr>
          <w:sz w:val="20"/>
        </w:rPr>
        <w:t>O arquivo de vendas (3 meses) deve ser atualizado mensalmente para manter a Curva ABC precisa.</w:t>
      </w:r>
    </w:p>
    <w:p>
      <w:pPr>
        <w:pStyle w:val="ListBullet"/>
        <w:spacing w:after="40"/>
      </w:pPr>
      <w:r>
        <w:rPr>
          <w:sz w:val="20"/>
        </w:rPr>
        <w:t>Itens da Análise 2 devem ser tratados com prioridade – estoque vencido fora do setor impacta inventário e conformidade.</w:t>
      </w:r>
    </w:p>
    <w:p>
      <w:pPr>
        <w:pStyle w:val="ListBullet"/>
        <w:spacing w:after="40"/>
      </w:pPr>
      <w:r>
        <w:rPr>
          <w:sz w:val="20"/>
        </w:rPr>
        <w:t>SKUs da Curva A com Pulmão Atual abaixo de 60 dias exigem reposição urgente.</w:t>
      </w:r>
    </w:p>
    <w:p>
      <w:pPr>
        <w:pStyle w:val="ListBullet"/>
        <w:spacing w:after="40"/>
      </w:pPr>
      <w:r>
        <w:rPr>
          <w:sz w:val="20"/>
        </w:rPr>
        <w:t>A data de referência é atualizada automaticamente para a data de execução do script.</w:t>
      </w:r>
    </w:p>
    <w:p/>
    <w:p>
      <w:pPr>
        <w:spacing w:after="40"/>
        <w:pBdr>
          <w:bottom w:val="single" w:sz="6" w:space="1" w:color="3D3D3D"/>
        </w:pBdr>
      </w:pPr>
    </w:p>
    <w:p>
      <w:pPr>
        <w:jc w:val="center"/>
      </w:pPr>
      <w:r>
        <w:rPr>
          <w:i/>
          <w:color w:val="888888"/>
          <w:sz w:val="16"/>
        </w:rPr>
        <w:t>GYP Indústria de Cosméticos – Ybera Group  |  Documento gerado em 18/05/2026  |  Uso Interno</w:t>
      </w:r>
    </w:p>
    <w:sectPr w:rsidR="00FC693F" w:rsidRPr="0006063C" w:rsidSect="00034616">
      <w:pgSz w:w="30240" w:h="4276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