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Xc56e1725d46eed2f3ceabef48f90e47ae758cfc"/>
    <w:p>
      <w:pPr>
        <w:pStyle w:val="Heading1"/>
      </w:pPr>
      <w:r>
        <w:t xml:space="preserve">UKRI/HDR UK ODAP Outputs {background:#2971B0, start:2020-03-15}</w:t>
      </w:r>
    </w:p>
    <w:bookmarkStart w:id="20" w:name="X685732492d4a88a0d8bbee4407b5cfe53d31f2b"/>
    <w:p>
      <w:pPr>
        <w:pStyle w:val="Heading2"/>
      </w:pPr>
      <w:r>
        <w:t xml:space="preserve">UKRI funding {start:2020-03-15, end:2021-09-01, color:#CD3F85}</w:t>
      </w:r>
    </w:p>
    <w:bookmarkEnd w:id="20"/>
    <w:bookmarkStart w:id="21" w:name="Xb74565cfe77518027cbe6cc1d7240723541f5b8"/>
    <w:p>
      <w:pPr>
        <w:pStyle w:val="Heading2"/>
      </w:pPr>
      <w:r>
        <w:t xml:space="preserve">NCS funding {start:2021-09-02, end:2023-03-31, color:#b3e2c5}</w:t>
      </w:r>
    </w:p>
    <w:bookmarkEnd w:id="21"/>
    <w:bookmarkStart w:id="22" w:name="Xa05315ef06a68dbde3f7850ff7f61e9ea4a8c5c"/>
    <w:p>
      <w:pPr>
        <w:pStyle w:val="Heading2"/>
      </w:pPr>
      <w:r>
        <w:t xml:space="preserve">BG-PSH funding {start:2023-03-31, end:2023-03-31, color:#bcd1e2}</w:t>
      </w:r>
    </w:p>
    <w:p>
      <w:pPr>
        <w:numPr>
          <w:ilvl w:val="0"/>
          <w:numId w:val="1001"/>
        </w:numPr>
        <w:pStyle w:val="Compact"/>
      </w:pPr>
      <w:r>
        <w:t xml:space="preserve">Co-Infection with influenza virus is associated with worse outcomes in hospitalised Covid patients [https://doi.org/10.1016/S0140-6736(22)00383-X]</w:t>
      </w:r>
    </w:p>
    <w:p>
      <w:pPr>
        <w:numPr>
          <w:ilvl w:val="0"/>
          <w:numId w:val="1001"/>
        </w:numPr>
        <w:pStyle w:val="Compact"/>
      </w:pPr>
      <w:r>
        <w:t xml:space="preserve">Risk prediction: the 4C Mortality Score [https://doi.org/10.1136/bmj.m3339]</w:t>
      </w:r>
    </w:p>
    <w:p>
      <w:pPr>
        <w:numPr>
          <w:ilvl w:val="0"/>
          <w:numId w:val="1001"/>
        </w:numPr>
        <w:pStyle w:val="Compact"/>
      </w:pPr>
      <w:r>
        <w:t xml:space="preserve">Characterisation of hospitalised cases of COVID-19 [https://doi.org/10.1136/bmj.m1985]</w:t>
      </w:r>
    </w:p>
    <w:p>
      <w:pPr>
        <w:numPr>
          <w:ilvl w:val="0"/>
          <w:numId w:val="1001"/>
        </w:numPr>
        <w:pStyle w:val="Compact"/>
      </w:pPr>
      <w:r>
        <w:t xml:space="preserve">Genetic mechanisms of severe Covid-19 [https://doi.org/10.1038/s41586-020-03065-y]</w:t>
      </w:r>
    </w:p>
    <w:p>
      <w:pPr>
        <w:numPr>
          <w:ilvl w:val="0"/>
          <w:numId w:val="1001"/>
        </w:numPr>
        <w:pStyle w:val="Compact"/>
      </w:pPr>
      <w:r>
        <w:t xml:space="preserve">Clinical characterisation of Covid-19 in children [https://doi.org/10.1136/bmj.m3249]</w:t>
      </w:r>
    </w:p>
    <w:p>
      <w:pPr>
        <w:numPr>
          <w:ilvl w:val="0"/>
          <w:numId w:val="1001"/>
        </w:numPr>
        <w:pStyle w:val="Compact"/>
      </w:pPr>
      <w:r>
        <w:t xml:space="preserve">Characterisation of in-hospital complications associated with COVID-19 [https://doi.org/10.1016/S0140-6736(21)00799-6]</w:t>
      </w:r>
    </w:p>
    <w:p>
      <w:pPr>
        <w:numPr>
          <w:ilvl w:val="0"/>
          <w:numId w:val="1001"/>
        </w:numPr>
        <w:pStyle w:val="Compact"/>
      </w:pPr>
      <w:r>
        <w:t xml:space="preserve">Circulating histones play a central role in COVID-19-associated coagulopathy and mortality [https://doi.org/10.3324/haematol.2021.278492]</w:t>
      </w:r>
    </w:p>
    <w:p>
      <w:pPr>
        <w:numPr>
          <w:ilvl w:val="0"/>
          <w:numId w:val="1001"/>
        </w:numPr>
        <w:pStyle w:val="Compact"/>
      </w:pPr>
      <w:r>
        <w:t xml:space="preserve">Tissue proteomic analysis identifies mechanisms and stages of immunopathology in fatal COVID-19 [https://doi.org/10.1165/rcmb.2021-0358OC]</w:t>
      </w:r>
    </w:p>
    <w:p>
      <w:pPr>
        <w:numPr>
          <w:ilvl w:val="0"/>
          <w:numId w:val="1001"/>
        </w:numPr>
        <w:pStyle w:val="Compact"/>
      </w:pPr>
      <w:r>
        <w:t xml:space="preserve">Hospital acquired COVID-19 in England during the first wave of the pandemic [https://doi.org/10.1186/s12879-022-07490-4]</w:t>
      </w:r>
    </w:p>
    <w:p>
      <w:pPr>
        <w:numPr>
          <w:ilvl w:val="0"/>
          <w:numId w:val="1001"/>
        </w:numPr>
        <w:pStyle w:val="Compact"/>
      </w:pPr>
      <w:r>
        <w:t xml:space="preserve">Long Covid in adults discharged from UK hospitals after Covid-19 [https://doi.org/10.1101/2021.03.18.21253888]</w:t>
      </w:r>
    </w:p>
    <w:p>
      <w:pPr>
        <w:numPr>
          <w:ilvl w:val="0"/>
          <w:numId w:val="1001"/>
        </w:numPr>
        <w:pStyle w:val="Compact"/>
      </w:pPr>
      <w:r>
        <w:t xml:space="preserve">Treating COVID-19 patients with dexamethasone and remdesivir prevents neurological complications [https://doi.org/10.1002/ana.26536]</w:t>
      </w:r>
    </w:p>
    <w:p>
      <w:pPr>
        <w:numPr>
          <w:ilvl w:val="0"/>
          <w:numId w:val="1001"/>
        </w:numPr>
        <w:pStyle w:val="Compact"/>
      </w:pPr>
      <w:r>
        <w:t xml:space="preserve">UK Paediatric COVID-19 cases in the first and second pandemic wave [https://doi.org/10.1038/s41390-022-02052-5]</w:t>
      </w:r>
    </w:p>
    <w:p>
      <w:pPr>
        <w:numPr>
          <w:ilvl w:val="0"/>
          <w:numId w:val="1001"/>
        </w:numPr>
        <w:pStyle w:val="Compact"/>
      </w:pPr>
      <w:r>
        <w:t xml:space="preserve">Understanding the Omicron variant and how it responds to vaccination [https://doi.org/10.1016/j.cell.2022.06.005]</w:t>
      </w:r>
    </w:p>
    <w:p>
      <w:pPr>
        <w:numPr>
          <w:ilvl w:val="0"/>
          <w:numId w:val="1001"/>
        </w:numPr>
        <w:pStyle w:val="Compact"/>
      </w:pPr>
      <w:r>
        <w:t xml:space="preserve">Role of blood cytokines IL-6 and GM-CSF in severe COVID-19 [https://doi.org/10.1126/sciimmunol.abg9873]</w:t>
      </w:r>
    </w:p>
    <w:p>
      <w:pPr>
        <w:numPr>
          <w:ilvl w:val="0"/>
          <w:numId w:val="1001"/>
        </w:numPr>
        <w:pStyle w:val="Compact"/>
      </w:pPr>
      <w:r>
        <w:t xml:space="preserve">Impact of ethnicity [http://dx.doi.org/10.2139/ssrn.3618215]</w:t>
      </w:r>
    </w:p>
    <w:p>
      <w:pPr>
        <w:numPr>
          <w:ilvl w:val="0"/>
          <w:numId w:val="1001"/>
        </w:numPr>
        <w:pStyle w:val="Compact"/>
      </w:pPr>
      <w:r>
        <w:t xml:space="preserve">Viral RNA found in blood is not infectious [https://doi.org/10.12688/wellcomeopenres.16002.1]</w:t>
      </w:r>
    </w:p>
    <w:p>
      <w:pPr>
        <w:numPr>
          <w:ilvl w:val="0"/>
          <w:numId w:val="1001"/>
        </w:numPr>
        <w:pStyle w:val="Compact"/>
      </w:pPr>
      <w:r>
        <w:t xml:space="preserve">Using imaging in COVID-19 – UK National COVID-19 Chest Imaging Database [http://doi.org/10.1183/13993003.01809-2020]</w:t>
      </w:r>
    </w:p>
    <w:p>
      <w:pPr>
        <w:numPr>
          <w:ilvl w:val="0"/>
          <w:numId w:val="1001"/>
        </w:numPr>
        <w:pStyle w:val="Compact"/>
      </w:pPr>
      <w:r>
        <w:t xml:space="preserve">Outcomes of hospitalised COVID-19 patients with interstitial lung disease [https://doi.org/10.1164/rccm.202007-2794oc]</w:t>
      </w:r>
    </w:p>
    <w:p>
      <w:pPr>
        <w:numPr>
          <w:ilvl w:val="0"/>
          <w:numId w:val="1001"/>
        </w:numPr>
        <w:pStyle w:val="Compact"/>
      </w:pPr>
      <w:r>
        <w:t xml:space="preserve">Modelling the association of tiered restrictions with COVID-19 deaths and hospital admissions [https://doi.org/10.1016/s1473-3099(20)30984-1]</w:t>
      </w:r>
    </w:p>
    <w:bookmarkEnd w:id="22"/>
    <w:bookmarkEnd w:id="23"/>
    <w:bookmarkStart w:id="27" w:name="Xb5916500ab0229f680e179c6bcd54de48ba3add"/>
    <w:p>
      <w:pPr>
        <w:pStyle w:val="Heading1"/>
      </w:pPr>
      <w:r>
        <w:t xml:space="preserve">UKRI/HDR UK ODAP Data Linkage and Access {background:#2971B0, start:2020-03-15}</w:t>
      </w:r>
    </w:p>
    <w:bookmarkStart w:id="24" w:name="X55b35ab37c2124df40c16209706fcb8b19301a9"/>
    <w:p>
      <w:pPr>
        <w:pStyle w:val="Heading2"/>
      </w:pPr>
      <w:r>
        <w:t xml:space="preserve">UKRI funding {start:2020-03-15, end:2021-09-01, color:#CD3F85}</w:t>
      </w:r>
    </w:p>
    <w:bookmarkEnd w:id="24"/>
    <w:bookmarkStart w:id="25" w:name="X67bc50406ee0fa6c19bde039ac99ba886f559dc"/>
    <w:p>
      <w:pPr>
        <w:pStyle w:val="Heading2"/>
      </w:pPr>
      <w:r>
        <w:t xml:space="preserve">NCS funding {start:2021-09-02, end:2023-03-31, color:#b3e2c5}</w:t>
      </w:r>
    </w:p>
    <w:bookmarkEnd w:id="25"/>
    <w:bookmarkStart w:id="26" w:name="Xcc4ea2f08fa8a346b74e9821cb7090f67c69c53"/>
    <w:p>
      <w:pPr>
        <w:pStyle w:val="Heading2"/>
      </w:pPr>
      <w:r>
        <w:t xml:space="preserve">BG-PSH funding {start:2023-03-31, end:2023-03-31, color:#bcd1e2}</w:t>
      </w:r>
    </w:p>
    <w:p>
      <w:pPr>
        <w:numPr>
          <w:ilvl w:val="0"/>
          <w:numId w:val="1002"/>
        </w:numPr>
        <w:pStyle w:val="Compact"/>
      </w:pPr>
      <w:r>
        <w:t xml:space="preserve">ISARIC4C Tier 0 and COG-UK data linkage complete {date: 2022-09-01}</w:t>
      </w:r>
    </w:p>
    <w:p>
      <w:pPr>
        <w:numPr>
          <w:ilvl w:val="0"/>
          <w:numId w:val="1002"/>
        </w:numPr>
        <w:pStyle w:val="Compact"/>
      </w:pPr>
      <w:r>
        <w:t xml:space="preserve">ISARIC CCP Spine and COG-UK data linkage complete {date: 2023-01-17}</w:t>
      </w:r>
    </w:p>
    <w:bookmarkEnd w:id="26"/>
    <w:bookmarkEnd w:id="27"/>
    <w:sectPr w:rsidR="00F60F7E" w:rsidRPr="00435B6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B16EB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9640F8D"/>
    <w:multiLevelType w:val="hybridMultilevel"/>
    <w:tmpl w:val="D91820D8"/>
    <w:lvl w:ilvl="0" w:tplc="919C70DA">
      <w:numFmt w:val="bullet"/>
      <w:lvlText w:val="-"/>
      <w:lvlJc w:val="left"/>
      <w:pPr>
        <w:ind w:hanging="360" w:left="720"/>
      </w:pPr>
      <w:rPr>
        <w:rFonts w:ascii="Cambria" w:cstheme="minorBidi" w:eastAsiaTheme="minorEastAsia" w:hAnsi="Cambria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88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71515"/>
    <w:rPr>
      <w:iCs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color="C0504D" w:space="0" w:sz="8" w:themeColor="accent2" w:val="single"/>
        <w:left w:color="C0504D" w:space="0" w:sz="48" w:themeColor="accent2" w:val="single"/>
        <w:bottom w:color="C0504D" w:space="0" w:sz="8" w:themeColor="accent2" w:val="single"/>
        <w:right w:color="C0504D" w:space="0" w:sz="8" w:themeColor="accent2" w:val="single"/>
      </w:pBdr>
      <w:shd w:color="auto" w:fill="F2DBDB" w:themeFill="accent2" w:themeFillTint="33" w:val="clear"/>
      <w:spacing w:after="100" w:before="480" w:line="269" w:lineRule="auto"/>
      <w:contextualSpacing/>
      <w:outlineLvl w:val="0"/>
    </w:pPr>
    <w:rPr>
      <w:rFonts w:asciiTheme="majorHAnsi" w:cstheme="majorBidi" w:eastAsiaTheme="majorEastAsia" w:hAnsiTheme="majorHAnsi"/>
      <w:b/>
      <w:bCs/>
      <w:i/>
      <w:color w:themeColor="accent2" w:themeShade="7F" w:val="622423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color="C0504D" w:space="0" w:sz="4" w:themeColor="accent2" w:val="single"/>
        <w:left w:color="C0504D" w:space="2" w:sz="48" w:themeColor="accent2" w:val="single"/>
        <w:bottom w:color="C0504D" w:space="0" w:sz="4" w:themeColor="accent2" w:val="single"/>
        <w:right w:color="C0504D" w:space="4" w:sz="4" w:themeColor="accent2" w:val="single"/>
      </w:pBdr>
      <w:spacing w:after="100" w:before="200" w:line="269" w:lineRule="auto"/>
      <w:contextualSpacing/>
      <w:outlineLvl w:val="1"/>
    </w:pPr>
    <w:rPr>
      <w:rFonts w:asciiTheme="majorHAnsi" w:cstheme="majorBidi" w:eastAsiaTheme="majorEastAsia" w:hAnsiTheme="majorHAnsi"/>
      <w:b/>
      <w:bCs/>
      <w:i/>
      <w:color w:themeColor="accent2" w:themeShade="BF" w:val="943634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color="C0504D" w:space="2" w:sz="48" w:themeColor="accent2" w:val="single"/>
        <w:bottom w:color="C0504D" w:space="0" w:sz="4" w:themeColor="accent2" w:val="single"/>
      </w:pBdr>
      <w:spacing w:after="100" w:before="200" w:line="240" w:lineRule="auto"/>
      <w:contextualSpacing/>
      <w:outlineLvl w:val="2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color="C0504D" w:space="2" w:sz="4" w:themeColor="accent2" w:val="single"/>
        <w:bottom w:color="C0504D" w:space="2" w:sz="4" w:themeColor="accent2" w:val="single"/>
      </w:pBdr>
      <w:spacing w:after="100" w:before="200" w:line="240" w:lineRule="auto"/>
      <w:contextualSpacing/>
      <w:outlineLvl w:val="3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color="C0504D" w:space="2" w:sz="4" w:themeColor="accent2" w:val="dotted"/>
        <w:bottom w:color="C0504D" w:space="2" w:sz="4" w:themeColor="accent2" w:val="dotted"/>
      </w:pBdr>
      <w:spacing w:after="100" w:before="200" w:line="240" w:lineRule="auto"/>
      <w:contextualSpacing/>
      <w:outlineLvl w:val="4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color="E5B8B7" w:space="2" w:sz="4" w:themeColor="accent2" w:themeTint="66" w:val="single"/>
      </w:pBdr>
      <w:spacing w:after="100" w:before="200" w:line="240" w:lineRule="auto"/>
      <w:contextualSpacing/>
      <w:outlineLvl w:val="5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color="D99594" w:space="2" w:sz="4" w:themeColor="accent2" w:themeTint="99" w:val="dotted"/>
      </w:pBdr>
      <w:spacing w:after="100" w:before="200" w:line="240" w:lineRule="auto"/>
      <w:contextualSpacing/>
      <w:outlineLvl w:val="6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after="100" w:before="200" w:line="240" w:lineRule="auto"/>
      <w:contextualSpacing/>
      <w:outlineLvl w:val="7"/>
    </w:pPr>
    <w:rPr>
      <w:rFonts w:asciiTheme="majorHAnsi" w:cstheme="majorBidi" w:eastAsiaTheme="majorEastAsia" w:hAnsiTheme="majorHAnsi"/>
      <w:color w:themeColor="accent2" w:val="C0504D"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after="100" w:before="200" w:line="240" w:lineRule="auto"/>
      <w:contextualSpacing/>
      <w:outlineLvl w:val="8"/>
    </w:pPr>
    <w:rPr>
      <w:rFonts w:asciiTheme="majorHAnsi" w:cstheme="majorBidi" w:eastAsiaTheme="majorEastAsia" w:hAnsiTheme="majorHAnsi"/>
      <w:color w:themeColor="accent2" w:val="C0504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B51B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7B51B5"/>
  </w:style>
  <w:style w:customStyle="1" w:styleId="Compact" w:type="paragraph">
    <w:name w:val="Compact"/>
    <w:basedOn w:val="BodyText"/>
    <w:qFormat/>
    <w:rsid w:val="007B51B5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65D06"/>
    <w:pPr>
      <w:pBdr>
        <w:top w:color="C0504D" w:space="0" w:sz="48" w:themeColor="accent2" w:val="single"/>
        <w:bottom w:color="C0504D" w:space="0" w:sz="48" w:themeColor="accent2" w:val="single"/>
      </w:pBdr>
      <w:shd w:color="auto" w:fill="C0504D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themeColor="background1" w:val="FFFFFF"/>
      <w:spacing w:val="10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165D06"/>
    <w:pPr>
      <w:pBdr>
        <w:bottom w:color="C0504D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themeColor="accent2" w:themeShade="7F" w:val="622423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themeColor="accent2" w:themeShade="BF" w:val="943634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i/>
      <w:iCs/>
      <w:color w:themeColor="accent2" w:themeShade="BF" w:val="943634"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themeColor="accent2" w:themeShade="BF" w:val="943634"/>
      <w:sz w:val="20"/>
      <w:szCs w:val="18"/>
    </w:rPr>
  </w:style>
  <w:style w:styleId="FootnoteReference" w:type="character">
    <w:name w:val="footnote reference"/>
    <w:basedOn w:val="CaptionChar"/>
    <w:rPr>
      <w:b/>
      <w:bCs/>
      <w:i/>
      <w:iCs/>
      <w:color w:themeColor="accent2" w:themeShade="BF" w:val="943634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i/>
      <w:iCs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7F" w:val="622423"/>
      <w:shd w:color="auto" w:fill="F2DBDB" w:themeFill="accent2" w:themeFillTint="33" w:val="clear"/>
    </w:rPr>
  </w:style>
  <w:style w:customStyle="1" w:styleId="BodyTextChar" w:type="character">
    <w:name w:val="Body Text Char"/>
    <w:basedOn w:val="DefaultParagraphFont"/>
    <w:link w:val="BodyText"/>
    <w:rsid w:val="007B51B5"/>
    <w:rPr>
      <w:iCs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BF" w:val="943634"/>
    </w:rPr>
  </w:style>
  <w:style w:customStyle="1" w:styleId="Heading3Char" w:type="character">
    <w:name w:val="Heading 3 Char"/>
    <w:basedOn w:val="DefaultParagraphFont"/>
    <w:link w:val="Heading3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4Char" w:type="character">
    <w:name w:val="Heading 4 Char"/>
    <w:basedOn w:val="DefaultParagraphFont"/>
    <w:link w:val="Heading4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5Char" w:type="character">
    <w:name w:val="Heading 5 Char"/>
    <w:basedOn w:val="DefaultParagraphFont"/>
    <w:link w:val="Heading5"/>
    <w:uiPriority w:val="9"/>
    <w:rsid w:val="001F50D5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6Char" w:type="character">
    <w:name w:val="Heading 6 Char"/>
    <w:basedOn w:val="DefaultParagraphFont"/>
    <w:link w:val="Heading6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7Char" w:type="character">
    <w:name w:val="Heading 7 Char"/>
    <w:basedOn w:val="DefaultParagraphFont"/>
    <w:link w:val="Heading7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8Char" w:type="character">
    <w:name w:val="Heading 8 Char"/>
    <w:basedOn w:val="DefaultParagraphFont"/>
    <w:link w:val="Heading8"/>
    <w:uiPriority w:val="9"/>
    <w:rsid w:val="001F50D5"/>
    <w:rPr>
      <w:rFonts w:asciiTheme="majorHAnsi" w:cstheme="majorBidi" w:eastAsiaTheme="majorEastAsia" w:hAnsiTheme="majorHAnsi"/>
      <w:i/>
      <w:iCs/>
      <w:color w:themeColor="accent2" w:val="C0504D"/>
    </w:rPr>
  </w:style>
  <w:style w:customStyle="1" w:styleId="Heading9Char" w:type="character">
    <w:name w:val="Heading 9 Char"/>
    <w:basedOn w:val="DefaultParagraphFont"/>
    <w:link w:val="Heading9"/>
    <w:uiPriority w:val="9"/>
    <w:rsid w:val="00C55F23"/>
    <w:rPr>
      <w:rFonts w:asciiTheme="majorHAnsi" w:cstheme="majorBidi" w:eastAsiaTheme="majorEastAsia" w:hAnsiTheme="majorHAnsi"/>
      <w:i/>
      <w:iCs/>
      <w:color w:themeColor="accent2" w:val="C0504D"/>
      <w:sz w:val="20"/>
      <w:szCs w:val="20"/>
    </w:rPr>
  </w:style>
  <w:style w:customStyle="1" w:styleId="TitleChar" w:type="character">
    <w:name w:val="Title Char"/>
    <w:basedOn w:val="DefaultParagraphFont"/>
    <w:link w:val="Title"/>
    <w:uiPriority w:val="10"/>
    <w:rsid w:val="00165D06"/>
    <w:rPr>
      <w:rFonts w:asciiTheme="majorHAnsi" w:cstheme="majorBidi" w:eastAsiaTheme="majorEastAsia" w:hAnsiTheme="majorHAnsi"/>
      <w:i/>
      <w:iCs/>
      <w:color w:themeColor="background1" w:val="FFFFFF"/>
      <w:spacing w:val="10"/>
      <w:sz w:val="48"/>
      <w:szCs w:val="48"/>
      <w:shd w:color="auto" w:fill="C0504D" w:themeFill="accent2" w:val="clear"/>
    </w:rPr>
  </w:style>
  <w:style w:customStyle="1" w:styleId="SubtitleChar" w:type="character">
    <w:name w:val="Subtitle Char"/>
    <w:basedOn w:val="DefaultParagraphFont"/>
    <w:link w:val="Subtitle"/>
    <w:uiPriority w:val="11"/>
    <w:rsid w:val="00165D06"/>
    <w:rPr>
      <w:rFonts w:asciiTheme="majorHAnsi" w:cstheme="majorBidi" w:eastAsiaTheme="majorEastAsia" w:hAnsiTheme="majorHAnsi"/>
      <w:i/>
      <w:iCs/>
      <w:color w:themeColor="accent2" w:themeShade="7F" w:val="622423"/>
      <w:sz w:val="24"/>
      <w:szCs w:val="24"/>
    </w:rPr>
  </w:style>
  <w:style w:styleId="Strong" w:type="character">
    <w:name w:val="Strong"/>
    <w:uiPriority w:val="22"/>
    <w:qFormat/>
    <w:rsid w:val="00165D06"/>
    <w:rPr>
      <w:b/>
      <w:bCs/>
      <w:spacing w:val="0"/>
    </w:rPr>
  </w:style>
  <w:style w:styleId="Emphasis" w:type="character">
    <w:name w:val="Emphasis"/>
    <w:uiPriority w:val="20"/>
    <w:qFormat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bdr w:color="F2DBDB" w:space="0" w:sz="18" w:themeColor="accent2" w:themeTint="33" w:val="single"/>
      <w:shd w:color="auto" w:fill="F2DBDB" w:themeFill="accent2" w:themeFillTint="33" w:val="clear"/>
    </w:rPr>
  </w:style>
  <w:style w:styleId="NoSpacing" w:type="paragraph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styleId="ListParagraph" w:type="paragraph">
    <w:name w:val="List Paragraph"/>
    <w:basedOn w:val="Normal"/>
    <w:uiPriority w:val="34"/>
    <w:qFormat/>
    <w:rsid w:val="00165D06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65D06"/>
    <w:rPr>
      <w:i/>
      <w:iCs w:val="0"/>
      <w:color w:themeColor="accent2" w:themeShade="BF" w:val="943634"/>
    </w:rPr>
  </w:style>
  <w:style w:customStyle="1" w:styleId="QuoteChar" w:type="character">
    <w:name w:val="Quote Char"/>
    <w:basedOn w:val="DefaultParagraphFont"/>
    <w:link w:val="Quote"/>
    <w:uiPriority w:val="29"/>
    <w:rsid w:val="00165D06"/>
    <w:rPr>
      <w:color w:themeColor="accent2" w:themeShade="BF" w:val="943634"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65D06"/>
    <w:pPr>
      <w:pBdr>
        <w:top w:color="C0504D" w:space="10" w:sz="8" w:themeColor="accent2" w:val="dotted"/>
        <w:bottom w:color="C0504D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/>
      <w:bCs/>
      <w:color w:themeColor="accent2" w:val="C0504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sz w:val="20"/>
      <w:szCs w:val="20"/>
    </w:rPr>
  </w:style>
  <w:style w:styleId="SubtleEmphasis" w:type="character">
    <w:name w:val="Subtle Emphasis"/>
    <w:uiPriority w:val="19"/>
    <w:qFormat/>
    <w:rsid w:val="00165D06"/>
    <w:rPr>
      <w:rFonts w:asciiTheme="majorHAnsi" w:cstheme="majorBidi" w:eastAsiaTheme="majorEastAsia" w:hAnsiTheme="majorHAnsi"/>
      <w:i/>
      <w:iCs/>
      <w:color w:themeColor="accent2" w:val="C0504D"/>
    </w:rPr>
  </w:style>
  <w:style w:styleId="IntenseEmphasis" w:type="character">
    <w:name w:val="Intense Emphasis"/>
    <w:uiPriority w:val="21"/>
    <w:qFormat/>
    <w:rsid w:val="00165D06"/>
    <w:rPr>
      <w:rFonts w:asciiTheme="majorHAnsi" w:cstheme="majorBidi" w:eastAsiaTheme="majorEastAsia" w:hAnsiTheme="majorHAnsi"/>
      <w:b/>
      <w:bCs/>
      <w:i/>
      <w:iCs/>
      <w:dstrike w:val="0"/>
      <w:color w:themeColor="background1" w:val="FFFFFF"/>
      <w:bdr w:color="C0504D" w:space="0" w:sz="18" w:themeColor="accent2" w:val="single"/>
      <w:shd w:color="auto" w:fill="C0504D" w:themeFill="accent2" w:val="clear"/>
      <w:vertAlign w:val="baseline"/>
    </w:rPr>
  </w:style>
  <w:style w:styleId="SubtleReference" w:type="character">
    <w:name w:val="Subtle Reference"/>
    <w:uiPriority w:val="31"/>
    <w:qFormat/>
    <w:rsid w:val="00165D06"/>
    <w:rPr>
      <w:i/>
      <w:iCs/>
      <w:smallCaps/>
      <w:color w:themeColor="accent2" w:val="C0504D"/>
      <w:u w:color="C0504D" w:themeColor="accent2"/>
    </w:rPr>
  </w:style>
  <w:style w:styleId="IntenseReference" w:type="character">
    <w:name w:val="Intense Reference"/>
    <w:uiPriority w:val="32"/>
    <w:qFormat/>
    <w:rsid w:val="00165D06"/>
    <w:rPr>
      <w:b/>
      <w:bCs/>
      <w:i/>
      <w:iCs/>
      <w:smallCaps/>
      <w:color w:themeColor="accent2" w:val="C0504D"/>
      <w:u w:color="C0504D" w:themeColor="accent2"/>
    </w:rPr>
  </w:style>
  <w:style w:styleId="BookTitle" w:type="character">
    <w:name w:val="Book Title"/>
    <w:uiPriority w:val="33"/>
    <w:qFormat/>
    <w:rsid w:val="00165D06"/>
    <w:rPr>
      <w:rFonts w:asciiTheme="majorHAnsi" w:cstheme="majorBidi" w:eastAsiaTheme="majorEastAsia" w:hAnsiTheme="majorHAnsi"/>
      <w:b/>
      <w:bCs/>
      <w:i/>
      <w:iCs/>
      <w:smallCaps/>
      <w:color w:themeColor="accent2" w:themeShade="BF" w:val="943634"/>
      <w:u w:val="single"/>
    </w:rPr>
  </w:style>
  <w:style w:customStyle="1" w:styleId="NoSpacingChar" w:type="characte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customStyle="1" w:styleId="PersonalName" w:type="paragraph">
    <w:name w:val="Personal Name"/>
    <w:basedOn w:val="Title"/>
    <w:rsid w:val="00524F49"/>
    <w:rPr>
      <w:b/>
      <w:caps/>
      <w:color w:val="000000"/>
      <w:sz w:val="28"/>
      <w:szCs w:val="28"/>
    </w:rPr>
  </w:style>
  <w:style w:styleId="Header" w:type="paragraph">
    <w:name w:val="header"/>
    <w:basedOn w:val="Normal"/>
    <w:link w:val="Head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A30AE2"/>
    <w:rPr>
      <w:i/>
      <w:iCs/>
      <w:sz w:val="20"/>
      <w:szCs w:val="20"/>
    </w:rPr>
  </w:style>
  <w:style w:styleId="Footer" w:type="paragraph">
    <w:name w:val="footer"/>
    <w:basedOn w:val="Normal"/>
    <w:link w:val="Foot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A30AE2"/>
    <w:rPr>
      <w:i/>
      <w:iCs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customStyle="1" w:styleId="HTMLAddressChar" w:type="characte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styleId="HTMLCite" w:type="character">
    <w:name w:val="HTML Cite"/>
    <w:basedOn w:val="DefaultParagraphFont"/>
    <w:semiHidden/>
    <w:unhideWhenUsed/>
    <w:rsid w:val="007B51B5"/>
    <w:rPr>
      <w:i w:val="0"/>
      <w:iCs/>
    </w:rPr>
  </w:style>
  <w:style w:customStyle="1" w:styleId="SourceCode" w:type="paragraph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themeColor="accent2" w:themeShade="BF" w:val="943634"/>
      <w:szCs w:val="18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2023-02-06T17:05:21Z</dcterms:created>
  <dcterms:modified xsi:type="dcterms:W3CDTF">2023-02-06T17:05:21Z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