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B57"/>
          <w:sz w:val="56"/>
          <w:szCs w:val="56"/>
        </w:rPr>
        <w:t xml:space="preserve">CBS Print Service</w:t>
      </w:r>
    </w:p>
    <w:p>
      <w:pPr>
        <w:spacing w:before="200"/>
        <w:jc w:val="center"/>
      </w:pPr>
      <w:r>
        <w:rPr>
          <w:color w:val="2E6F8E"/>
          <w:sz w:val="36"/>
          <w:szCs w:val="36"/>
        </w:rPr>
        <w:t xml:space="preserve">Manual de Usuario</w:t>
      </w:r>
    </w:p>
    <w:p>
      <w:pPr>
        <w:spacing w:before="100"/>
        <w:jc w:val="center"/>
      </w:pPr>
      <w:r>
        <w:rPr>
          <w:i/>
          <w:iCs/>
          <w:color w:val="595959"/>
          <w:sz w:val="22"/>
          <w:szCs w:val="22"/>
        </w:rPr>
        <w:t xml:space="preserve">Servicio de impresión para Windows — versión 3.2.0</w:t>
      </w:r>
    </w:p>
    <w:p>
      <w:pPr>
        <w:spacing w:before="3000"/>
      </w:pPr>
    </w:p>
    <w:p>
      <w:pPr>
        <w:jc w:val="center"/>
      </w:pPr>
      <w:r>
        <w:rPr>
          <w:color w:val="595959"/>
          <w:sz w:val="18"/>
          <w:szCs w:val="18"/>
        </w:rPr>
        <w:t xml:space="preserve">Documento generado a partir de la documentación técnica del proyecto</w:t>
      </w:r>
    </w:p>
    <w:p>
      <w:pPr>
        <w:jc w:val="center"/>
      </w:pPr>
      <w:r>
        <w:rPr>
          <w:color w:val="595959"/>
          <w:sz w:val="18"/>
          <w:szCs w:val="18"/>
        </w:rPr>
        <w:t xml:space="preserve">Agosto 2026</w:t>
      </w:r>
    </w:p>
    <w:p>
      <w:pPr>
        <w:sectPr>
          <w:pgSz w:w="12240" w:h="15840" w:orient="portrait"/>
          <w:pgMar w:top="1440" w:right="1440" w:bottom="1440" w:left="1440" w:header="708" w:footer="708" w:gutter="0"/>
          <w:pgNumType/>
          <w:docGrid w:linePitch="360"/>
        </w:sectPr>
      </w:pPr>
    </w:p>
    <w:p>
      <w:pPr>
        <w:pStyle w:val="Heading1"/>
        <w:spacing w:after="200" w:before="400"/>
      </w:pPr>
      <w:r>
        <w:rPr>
          <w:b/>
          <w:bCs/>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1. Introducción</w:t>
      </w:r>
    </w:p>
    <w:p>
      <w:pPr>
        <w:spacing w:after="160" w:line="276"/>
      </w:pPr>
      <w:r>
        <w:t xml:space="preserve">CBS Print Service es un servicio de Windows, desarrollado en Node.js, que reemplaza al antiguo utilitario CBSprint.exe (VB). Su función es vigilar una carpeta de trabajo donde Oracle Forms deposita archivos de impresión y enviarlos automáticamente a la impresora correspondiente.</w:t>
      </w:r>
    </w:p>
    <w:p>
      <w:pPr>
        <w:spacing w:after="160" w:line="276"/>
      </w:pPr>
      <w:r>
        <w:t xml:space="preserve">El servicio detecta archivos con nombre Rec*.txt (recibos/vouchers) y Val*.txt (comprobantes/slips), y los imprime usando uno de tres modos disponibles: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620"/>
      </w:tblGrid>
      <w:tr>
        <w:trPr>
          <w:tblHeader/>
        </w:trPr>
        <w:tc>
          <w:tcPr>
            <w:tcW w:type="dxa" w:w="1600"/>
            <w:shd w:fill="1F3B57" w:val="clear"/>
            <w:tcMar>
              <w:top w:type="dxa" w:w="80"/>
              <w:left w:type="dxa" w:w="120"/>
              <w:bottom w:type="dxa" w:w="80"/>
              <w:right w:type="dxa" w:w="120"/>
            </w:tcMar>
            <w:vAlign w:val="center"/>
          </w:tcPr>
          <w:p>
            <w:pPr>
              <w:jc w:val="left"/>
            </w:pPr>
            <w:r>
              <w:rPr>
                <w:b/>
                <w:bCs/>
                <w:color w:val="FFFFFF"/>
                <w:sz w:val="20"/>
                <w:szCs w:val="20"/>
              </w:rPr>
              <w:t xml:space="preserve">Modo</w:t>
            </w:r>
          </w:p>
        </w:tc>
        <w:tc>
          <w:tcPr>
            <w:tcW w:type="dxa" w:w="1300"/>
            <w:shd w:fill="1F3B57" w:val="clear"/>
            <w:tcMar>
              <w:top w:type="dxa" w:w="80"/>
              <w:left w:type="dxa" w:w="120"/>
              <w:bottom w:type="dxa" w:w="80"/>
              <w:right w:type="dxa" w:w="120"/>
            </w:tcMar>
            <w:vAlign w:val="center"/>
          </w:tcPr>
          <w:p>
            <w:pPr>
              <w:jc w:val="left"/>
            </w:pPr>
            <w:r>
              <w:rPr>
                <w:b/>
                <w:bCs/>
                <w:color w:val="FFFFFF"/>
                <w:sz w:val="20"/>
                <w:szCs w:val="20"/>
              </w:rPr>
              <w:t xml:space="preserve">Código</w:t>
            </w:r>
          </w:p>
        </w:tc>
        <w:tc>
          <w:tcPr>
            <w:tcW w:type="dxa" w:w="66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DIRECTO</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43A</w:t>
            </w:r>
          </w:p>
        </w:tc>
        <w:tc>
          <w:tcPr>
            <w:tcW w:type="dxa" w:w="6620"/>
            <w:tcMar>
              <w:top w:type="dxa" w:w="80"/>
              <w:left w:type="dxa" w:w="120"/>
              <w:bottom w:type="dxa" w:w="80"/>
              <w:right w:type="dxa" w:w="120"/>
            </w:tcMar>
            <w:vAlign w:val="center"/>
          </w:tcPr>
          <w:p>
            <w:pPr>
              <w:jc w:val="left"/>
            </w:pPr>
            <w:r>
              <w:rPr>
                <w:b w:val="false"/>
                <w:bCs w:val="false"/>
                <w:color w:val="000000"/>
                <w:sz w:val="20"/>
                <w:szCs w:val="20"/>
              </w:rPr>
              <w:t xml:space="preserve">Envío en crudo (RAW) directamente al spooler de Windows, sin procesos externos.</w:t>
            </w:r>
          </w:p>
        </w:tc>
      </w:tr>
      <w:tr>
        <w:tc>
          <w:tcPr>
            <w:tcW w:type="dxa" w:w="16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GDI</w:t>
            </w:r>
          </w:p>
        </w:tc>
        <w:tc>
          <w:tcPr>
            <w:tcW w:type="dxa" w:w="13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43I</w:t>
            </w:r>
          </w:p>
        </w:tc>
        <w:tc>
          <w:tcPr>
            <w:tcW w:type="dxa" w:w="66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Impresión con GDI nativo de Windows: respeta fuente, tamaño, negrita y ajuste de línea.</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CLÁSICO</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43C</w:t>
            </w:r>
          </w:p>
        </w:tc>
        <w:tc>
          <w:tcPr>
            <w:tcW w:type="dxa" w:w="6620"/>
            <w:tcMar>
              <w:top w:type="dxa" w:w="80"/>
              <w:left w:type="dxa" w:w="120"/>
              <w:bottom w:type="dxa" w:w="80"/>
              <w:right w:type="dxa" w:w="120"/>
            </w:tcMar>
            <w:vAlign w:val="center"/>
          </w:tcPr>
          <w:p>
            <w:pPr>
              <w:jc w:val="left"/>
            </w:pPr>
            <w:r>
              <w:rPr>
                <w:b w:val="false"/>
                <w:bCs w:val="false"/>
                <w:color w:val="000000"/>
                <w:sz w:val="20"/>
                <w:szCs w:val="20"/>
              </w:rPr>
              <w:t xml:space="preserve">Réplica exacta del comportamiento del antiguo CBSprint.exe (VB).</w:t>
            </w:r>
          </w:p>
        </w:tc>
      </w:tr>
    </w:tbl>
    <w:p>
      <w:pPr>
        <w:pBdr>
          <w:left w:val="single" w:color="E0A800" w:sz="24"/>
        </w:pBdr>
        <w:shd w:fill="FFF6DE" w:val="clear"/>
        <w:spacing w:after="200" w:before="100"/>
        <w:ind w:left="200"/>
      </w:pPr>
      <w:r>
        <w:rPr>
          <w:b/>
          <w:bCs/>
          <w:color w:val="8A6D00"/>
        </w:rPr>
        <w:t xml:space="preserve">Nota: </w:t>
      </w:r>
      <w:r>
        <w:rPr>
          <w:color w:val="6B5600"/>
        </w:rPr>
        <w:t xml:space="preserve">El modo de impresión puede definirse de forma global en config.json o para cada archivo individualmente mediante un parámetro en su nombre. Ver la sección 5.</w:t>
      </w:r>
    </w:p>
    <w:p>
      <w:pPr>
        <w:pStyle w:val="Heading1"/>
        <w:spacing w:after="200" w:before="400"/>
      </w:pPr>
      <w:r>
        <w:rPr>
          <w:b/>
          <w:bCs/>
        </w:rPr>
        <w:t xml:space="preserve">2. Requisitos del sistema</w:t>
      </w:r>
    </w:p>
    <w:p>
      <w:pPr>
        <w:spacing w:after="160" w:line="276"/>
      </w:pPr>
      <w:r>
        <w:t xml:space="preserve">Antes de instalar el servicio, verifique que el equipo cumple con los siguientes requisitos: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260"/>
        <w:gridCol w:w="6260"/>
      </w:tblGrid>
      <w:tr>
        <w:trPr>
          <w:tblHeader/>
        </w:trPr>
        <w:tc>
          <w:tcPr>
            <w:tcW w:type="dxa" w:w="3260"/>
            <w:shd w:fill="1F3B57"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260"/>
            <w:shd w:fill="1F3B57" w:val="clear"/>
            <w:tcMar>
              <w:top w:type="dxa" w:w="80"/>
              <w:left w:type="dxa" w:w="120"/>
              <w:bottom w:type="dxa" w:w="80"/>
              <w:right w:type="dxa" w:w="120"/>
            </w:tcMar>
            <w:vAlign w:val="center"/>
          </w:tcPr>
          <w:p>
            <w:pPr>
              <w:jc w:val="left"/>
            </w:pPr>
            <w:r>
              <w:rPr>
                <w:b/>
                <w:bCs/>
                <w:color w:val="FFFFFF"/>
                <w:sz w:val="20"/>
                <w:szCs w:val="20"/>
              </w:rPr>
              <w:t xml:space="preserve">Versión requerida</w:t>
            </w:r>
          </w:p>
        </w:tc>
      </w:tr>
      <w:tr>
        <w:tc>
          <w:tcPr>
            <w:tcW w:type="dxa" w:w="3260"/>
            <w:tcMar>
              <w:top w:type="dxa" w:w="80"/>
              <w:left w:type="dxa" w:w="120"/>
              <w:bottom w:type="dxa" w:w="80"/>
              <w:right w:type="dxa" w:w="120"/>
            </w:tcMar>
            <w:vAlign w:val="center"/>
          </w:tcPr>
          <w:p>
            <w:pPr>
              <w:jc w:val="left"/>
            </w:pPr>
            <w:r>
              <w:rPr>
                <w:b w:val="false"/>
                <w:bCs w:val="false"/>
                <w:color w:val="000000"/>
                <w:sz w:val="20"/>
                <w:szCs w:val="20"/>
              </w:rPr>
              <w:t xml:space="preserve">Windows</w:t>
            </w:r>
          </w:p>
        </w:tc>
        <w:tc>
          <w:tcPr>
            <w:tcW w:type="dxa" w:w="6260"/>
            <w:tcMar>
              <w:top w:type="dxa" w:w="80"/>
              <w:left w:type="dxa" w:w="120"/>
              <w:bottom w:type="dxa" w:w="80"/>
              <w:right w:type="dxa" w:w="120"/>
            </w:tcMar>
            <w:vAlign w:val="center"/>
          </w:tcPr>
          <w:p>
            <w:pPr>
              <w:jc w:val="left"/>
            </w:pPr>
            <w:r>
              <w:rPr>
                <w:b w:val="false"/>
                <w:bCs w:val="false"/>
                <w:color w:val="000000"/>
                <w:sz w:val="20"/>
                <w:szCs w:val="20"/>
              </w:rPr>
              <w:t xml:space="preserve">10 / 11 (64 bits)</w:t>
            </w:r>
          </w:p>
        </w:tc>
      </w:tr>
      <w:tr>
        <w:tc>
          <w:tcPr>
            <w:tcW w:type="dxa" w:w="326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Node.js</w:t>
            </w:r>
          </w:p>
        </w:tc>
        <w:tc>
          <w:tcPr>
            <w:tcW w:type="dxa" w:w="626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18 LTS o superior</w:t>
            </w:r>
          </w:p>
        </w:tc>
      </w:tr>
      <w:tr>
        <w:tc>
          <w:tcPr>
            <w:tcW w:type="dxa" w:w="3260"/>
            <w:tcMar>
              <w:top w:type="dxa" w:w="80"/>
              <w:left w:type="dxa" w:w="120"/>
              <w:bottom w:type="dxa" w:w="80"/>
              <w:right w:type="dxa" w:w="120"/>
            </w:tcMar>
            <w:vAlign w:val="center"/>
          </w:tcPr>
          <w:p>
            <w:pPr>
              <w:jc w:val="left"/>
            </w:pPr>
            <w:r>
              <w:rPr>
                <w:b w:val="false"/>
                <w:bCs w:val="false"/>
                <w:color w:val="000000"/>
                <w:sz w:val="20"/>
                <w:szCs w:val="20"/>
              </w:rPr>
              <w:t xml:space="preserve">npm</w:t>
            </w:r>
          </w:p>
        </w:tc>
        <w:tc>
          <w:tcPr>
            <w:tcW w:type="dxa" w:w="6260"/>
            <w:tcMar>
              <w:top w:type="dxa" w:w="80"/>
              <w:left w:type="dxa" w:w="120"/>
              <w:bottom w:type="dxa" w:w="80"/>
              <w:right w:type="dxa" w:w="120"/>
            </w:tcMar>
            <w:vAlign w:val="center"/>
          </w:tcPr>
          <w:p>
            <w:pPr>
              <w:jc w:val="left"/>
            </w:pPr>
            <w:r>
              <w:rPr>
                <w:b w:val="false"/>
                <w:bCs w:val="false"/>
                <w:color w:val="000000"/>
                <w:sz w:val="20"/>
                <w:szCs w:val="20"/>
              </w:rPr>
              <w:t xml:space="preserve">Incluido con Node.js</w:t>
            </w:r>
          </w:p>
        </w:tc>
      </w:tr>
      <w:tr>
        <w:tc>
          <w:tcPr>
            <w:tcW w:type="dxa" w:w="326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Java</w:t>
            </w:r>
          </w:p>
        </w:tc>
        <w:tc>
          <w:tcPr>
            <w:tcW w:type="dxa" w:w="626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JRE 17 o superior, en PATH o JAVA_HOME (necesario para las alertas visuales)</w:t>
            </w:r>
          </w:p>
        </w:tc>
      </w:tr>
      <w:tr>
        <w:tc>
          <w:tcPr>
            <w:tcW w:type="dxa" w:w="3260"/>
            <w:tcMar>
              <w:top w:type="dxa" w:w="80"/>
              <w:left w:type="dxa" w:w="120"/>
              <w:bottom w:type="dxa" w:w="80"/>
              <w:right w:type="dxa" w:w="120"/>
            </w:tcMar>
            <w:vAlign w:val="center"/>
          </w:tcPr>
          <w:p>
            <w:pPr>
              <w:jc w:val="left"/>
            </w:pPr>
            <w:r>
              <w:rPr>
                <w:b w:val="false"/>
                <w:bCs w:val="false"/>
                <w:color w:val="000000"/>
                <w:sz w:val="20"/>
                <w:szCs w:val="20"/>
              </w:rPr>
              <w:t xml:space="preserve">Impresora</w:t>
            </w:r>
          </w:p>
        </w:tc>
        <w:tc>
          <w:tcPr>
            <w:tcW w:type="dxa" w:w="6260"/>
            <w:tcMar>
              <w:top w:type="dxa" w:w="80"/>
              <w:left w:type="dxa" w:w="120"/>
              <w:bottom w:type="dxa" w:w="80"/>
              <w:right w:type="dxa" w:w="120"/>
            </w:tcMar>
            <w:vAlign w:val="center"/>
          </w:tcPr>
          <w:p>
            <w:pPr>
              <w:jc w:val="left"/>
            </w:pPr>
            <w:r>
              <w:rPr>
                <w:b w:val="false"/>
                <w:bCs w:val="false"/>
                <w:color w:val="000000"/>
                <w:sz w:val="20"/>
                <w:szCs w:val="20"/>
              </w:rPr>
              <w:t xml:space="preserve">Con su driver instalado (USB, LPT o red)</w:t>
            </w:r>
          </w:p>
        </w:tc>
      </w:tr>
    </w:tbl>
    <w:p>
      <w:pPr>
        <w:pStyle w:val="Heading1"/>
        <w:spacing w:after="200" w:before="400"/>
      </w:pPr>
      <w:r>
        <w:rPr>
          <w:b/>
          <w:bCs/>
        </w:rPr>
        <w:t xml:space="preserve">3. Instalación</w:t>
      </w:r>
    </w:p>
    <w:p>
      <w:pPr>
        <w:spacing w:after="160" w:line="276"/>
      </w:pPr>
      <w:r>
        <w:t xml:space="preserve">Existen dos formas de instalar el servicio: de manera manual desde el código fuente, o mediante un instalador distribuible (.exe). Todas las acciones de instalación, actualización y desinstalación deben ejecutarse con permisos de Administrador.</w:t>
      </w:r>
    </w:p>
    <w:p>
      <w:pPr>
        <w:pStyle w:val="Heading2"/>
        <w:spacing w:after="150" w:before="300"/>
      </w:pPr>
      <w:r>
        <w:rPr>
          <w:b/>
          <w:bCs/>
        </w:rPr>
        <w:t xml:space="preserve">3.1 Instalación manual (desde código fuente)</w:t>
      </w:r>
    </w:p>
    <w:p>
      <w:pPr>
        <w:pStyle w:val="ListParagraph"/>
        <w:numPr>
          <w:ilvl w:val="0"/>
          <w:numId w:val="1"/>
        </w:numPr>
        <w:spacing w:after="90"/>
      </w:pPr>
      <w:r>
        <w:t xml:space="preserve">Ejecutar install.bat como Administrador.</w:t>
      </w:r>
    </w:p>
    <w:p>
      <w:pPr>
        <w:pStyle w:val="ListParagraph"/>
        <w:numPr>
          <w:ilvl w:val="0"/>
          <w:numId w:val="1"/>
        </w:numPr>
        <w:spacing w:after="90"/>
      </w:pPr>
      <w:r>
        <w:t xml:space="preserve">El instalador copia los archivos a C:\CBS\PrintService\, instala las dependencias de npm y registra el servicio CBSPrintService con inicio automático.</w:t>
      </w:r>
    </w:p>
    <w:p>
      <w:pPr>
        <w:pStyle w:val="ListParagraph"/>
        <w:numPr>
          <w:ilvl w:val="0"/>
          <w:numId w:val="1"/>
        </w:numPr>
        <w:spacing w:after="90"/>
      </w:pPr>
      <w:r>
        <w:t xml:space="preserve">Editar el archivo C:\CBS\PrintService\config.json con los valores reales del entorno (carpetas, impresoras, etc.).</w:t>
      </w:r>
    </w:p>
    <w:p>
      <w:pPr>
        <w:pStyle w:val="ListParagraph"/>
        <w:numPr>
          <w:ilvl w:val="0"/>
          <w:numId w:val="1"/>
        </w:numPr>
        <w:spacing w:after="90"/>
      </w:pPr>
      <w:r>
        <w:t xml:space="preserve">Reiniciar el servicio desde el Administrador de Tareas → pestaña Servicios.</w:t>
      </w:r>
    </w:p>
    <w:p>
      <w:pPr>
        <w:pStyle w:val="Heading2"/>
        <w:spacing w:after="150" w:before="300"/>
      </w:pPr>
      <w:r>
        <w:rPr>
          <w:b/>
          <w:bCs/>
        </w:rPr>
        <w:t xml:space="preserve">3.2 Instalador distribuible (.exe)</w:t>
      </w:r>
    </w:p>
    <w:p>
      <w:pPr>
        <w:pStyle w:val="ListParagraph"/>
        <w:numPr>
          <w:ilvl w:val="0"/>
          <w:numId w:val="1"/>
        </w:numPr>
        <w:spacing w:after="90"/>
      </w:pPr>
      <w:r>
        <w:t xml:space="preserve">Ejecutar build.bat como Administrador para generar el instalador (requiere Node.js, Python, VS Build Tools e Inno Setup; estas herramientas se instalan automáticamente si faltan).</w:t>
      </w:r>
    </w:p>
    <w:p>
      <w:pPr>
        <w:pStyle w:val="ListParagraph"/>
        <w:numPr>
          <w:ilvl w:val="0"/>
          <w:numId w:val="1"/>
        </w:numPr>
        <w:spacing w:after="90"/>
      </w:pPr>
      <w:r>
        <w:t xml:space="preserve">El resultado es el archivo dist\CBSPrintService_3.2.0_Setup.exe.</w:t>
      </w:r>
    </w:p>
    <w:p>
      <w:pPr>
        <w:pStyle w:val="ListParagraph"/>
        <w:numPr>
          <w:ilvl w:val="0"/>
          <w:numId w:val="1"/>
        </w:numPr>
        <w:spacing w:after="90"/>
      </w:pPr>
      <w:r>
        <w:t xml:space="preserve">En cada equipo destino, ejecutar setup.exe /VERYSILENT.</w:t>
      </w:r>
    </w:p>
    <w:p>
      <w:pPr>
        <w:pStyle w:val="ListParagraph"/>
        <w:numPr>
          <w:ilvl w:val="0"/>
          <w:numId w:val="1"/>
        </w:numPr>
        <w:spacing w:after="90"/>
      </w:pPr>
      <w:r>
        <w:t xml:space="preserve">Para despliegue masivo por GPO o SCCM, usar: setup.exe /VERYSILENT /SUPPRESSMSGBOXES.</w:t>
      </w:r>
    </w:p>
    <w:p>
      <w:pPr>
        <w:pStyle w:val="Heading2"/>
        <w:spacing w:after="150" w:before="300"/>
      </w:pPr>
      <w:r>
        <w:rPr>
          <w:b/>
          <w:bCs/>
        </w:rPr>
        <w:t xml:space="preserve">3.3 Actualización</w:t>
      </w:r>
    </w:p>
    <w:p>
      <w:pPr>
        <w:spacing w:after="160" w:line="276"/>
      </w:pPr>
      <w:r>
        <w:t xml:space="preserve">Para actualizar una instalación existente, ejecutar update.bat como Administrador. El proceso detiene el servicio, reemplaza el código fuente y los scripts, reinstala las dependencias y reinicia el servicio.</w:t>
      </w:r>
    </w:p>
    <w:p>
      <w:pPr>
        <w:pBdr>
          <w:left w:val="single" w:color="E0A800" w:sz="24"/>
        </w:pBdr>
        <w:shd w:fill="FFF6DE" w:val="clear"/>
        <w:spacing w:after="200" w:before="100"/>
        <w:ind w:left="200"/>
      </w:pPr>
      <w:r>
        <w:rPr>
          <w:b/>
          <w:bCs/>
          <w:color w:val="8A6D00"/>
        </w:rPr>
        <w:t xml:space="preserve">Nota: </w:t>
      </w:r>
      <w:r>
        <w:rPr>
          <w:color w:val="6B5600"/>
        </w:rPr>
        <w:t xml:space="preserve">El archivo config.json nunca se sobrescribe durante una actualización; su configuración se conserva.</w:t>
      </w:r>
    </w:p>
    <w:p>
      <w:pPr>
        <w:pStyle w:val="Heading2"/>
        <w:spacing w:after="150" w:before="300"/>
      </w:pPr>
      <w:r>
        <w:rPr>
          <w:b/>
          <w:bCs/>
        </w:rPr>
        <w:t xml:space="preserve">3.4 Desinstalación</w:t>
      </w:r>
    </w:p>
    <w:p>
      <w:pPr>
        <w:spacing w:after="160" w:line="276"/>
      </w:pPr>
      <w:r>
        <w:t xml:space="preserve">Para desinstalar, ejecutar uninstall.bat como Administrador. Esta acción detiene y elimina el servicio de Windows, y remueve los archivos del programa conservando la carpeta de Logs.</w:t>
      </w:r>
    </w:p>
    <w:p>
      <w:pPr>
        <w:pStyle w:val="Heading1"/>
        <w:spacing w:after="200" w:before="400"/>
      </w:pPr>
      <w:r>
        <w:rPr>
          <w:b/>
          <w:bCs/>
        </w:rPr>
        <w:t xml:space="preserve">4. Configuración (config.json)</w:t>
      </w:r>
    </w:p>
    <w:p>
      <w:pPr>
        <w:spacing w:after="160" w:line="276"/>
      </w:pPr>
      <w:r>
        <w:t xml:space="preserve">El comportamiento del servicio se controla mediante el archivo config.json, ubicado en la carpeta de instalación. A continuación se describen todos los parámetros disponibles.</w:t>
      </w:r>
    </w:p>
    <w:p>
      <w:pPr>
        <w:pStyle w:val="Heading2"/>
        <w:spacing w:after="150" w:before="300"/>
      </w:pPr>
      <w:r>
        <w:rPr>
          <w:b/>
          <w:bCs/>
        </w:rPr>
        <w:t xml:space="preserve">4.1 Carpetas y retención</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5020"/>
      </w:tblGrid>
      <w:tr>
        <w:trPr>
          <w:tblHeader/>
        </w:trPr>
        <w:tc>
          <w:tcPr>
            <w:tcW w:type="dxa" w:w="2400"/>
            <w:shd w:fill="1F3B57"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2100"/>
            <w:shd w:fill="1F3B57" w:val="clear"/>
            <w:tcMar>
              <w:top w:type="dxa" w:w="80"/>
              <w:left w:type="dxa" w:w="120"/>
              <w:bottom w:type="dxa" w:w="80"/>
              <w:right w:type="dxa" w:w="120"/>
            </w:tcMar>
            <w:vAlign w:val="center"/>
          </w:tcPr>
          <w:p>
            <w:pPr>
              <w:jc w:val="left"/>
            </w:pPr>
            <w:r>
              <w:rPr>
                <w:b/>
                <w:bCs/>
                <w:color w:val="FFFFFF"/>
                <w:sz w:val="20"/>
                <w:szCs w:val="20"/>
              </w:rPr>
              <w:t xml:space="preserve">Valor por defecto</w:t>
            </w:r>
          </w:p>
        </w:tc>
        <w:tc>
          <w:tcPr>
            <w:tcW w:type="dxa" w:w="50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watchFolder</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D:\Impresiones</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Carpeta que el servicio vigila para detectar los archivos .txt generados por Oracle Forms.</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historyFolder</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D:\Impresiones\Historico</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Carpeta donde se mueven los archivos ya impresos (si fileAction = MOVE).</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errorFolder</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D:\Impresiones\Errores</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Carpeta donde se mueven los archivos que fallaron tras agotar los reintentos.</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logFolder</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D:\Impresiones\Logs</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Carpeta donde se guardan los registros diarios del servicio.</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logRetentionDays</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30</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Días que se conservan los archivos de log.</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historyRetentionDays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30</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Días que se conservan los archivos en historyFolder.</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errorRetentionDays</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90</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Días que se conservan los archivos en errorFolder.</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alertRetentionDays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Días que se conservan las alertas no leídas.</w:t>
            </w:r>
          </w:p>
        </w:tc>
      </w:tr>
    </w:tbl>
    <w:p>
      <w:pPr>
        <w:pBdr>
          <w:left w:val="single" w:color="E0A800" w:sz="24"/>
        </w:pBdr>
        <w:shd w:fill="FFF6DE" w:val="clear"/>
        <w:spacing w:after="200" w:before="100"/>
        <w:ind w:left="200"/>
      </w:pPr>
      <w:r>
        <w:rPr>
          <w:b/>
          <w:bCs/>
          <w:color w:val="8A6D00"/>
        </w:rPr>
        <w:t xml:space="preserve">Nota: </w:t>
      </w:r>
      <w:r>
        <w:rPr>
          <w:color w:val="6B5600"/>
        </w:rPr>
        <w:t xml:space="preserve">La limpieza de Histórico, Errores y Alertas se ejecuta al iniciar el servicio y luego cada hora, según la fecha de modificación de cada archivo. La carpeta watchFolder nunca se limpia automáticamente, para no perder trabajos pendientes.</w:t>
      </w:r>
    </w:p>
    <w:p>
      <w:pPr>
        <w:pStyle w:val="Heading2"/>
        <w:spacing w:after="150" w:before="300"/>
      </w:pPr>
      <w:r>
        <w:rPr>
          <w:b/>
          <w:bCs/>
        </w:rPr>
        <w:t xml:space="preserve">4.2 Comportamiento de impresión</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5020"/>
      </w:tblGrid>
      <w:tr>
        <w:trPr>
          <w:tblHeader/>
        </w:trPr>
        <w:tc>
          <w:tcPr>
            <w:tcW w:type="dxa" w:w="2400"/>
            <w:shd w:fill="1F3B57"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2100"/>
            <w:shd w:fill="1F3B57" w:val="clear"/>
            <w:tcMar>
              <w:top w:type="dxa" w:w="80"/>
              <w:left w:type="dxa" w:w="120"/>
              <w:bottom w:type="dxa" w:w="80"/>
              <w:right w:type="dxa" w:w="120"/>
            </w:tcMar>
            <w:vAlign w:val="center"/>
          </w:tcPr>
          <w:p>
            <w:pPr>
              <w:jc w:val="left"/>
            </w:pPr>
            <w:r>
              <w:rPr>
                <w:b/>
                <w:bCs/>
                <w:color w:val="FFFFFF"/>
                <w:sz w:val="20"/>
                <w:szCs w:val="20"/>
              </w:rPr>
              <w:t xml:space="preserve">Valor por defecto</w:t>
            </w:r>
          </w:p>
        </w:tc>
        <w:tc>
          <w:tcPr>
            <w:tcW w:type="dxa" w:w="50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printMethod</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"DIRECT"</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Modo global de impresión: DIRECT (43A), GDI (43I) o CLASSIC (43C).</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gdiTimeoutMs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60000</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Tiempo máximo (ms) de espera en modo GDI antes de cancelar el trabajo.</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fileEncoding</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"latin1"</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Codificación de los archivos de texto (Windows-1252).</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fileAction</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"MOVE"</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Qué hacer con el archivo tras imprimir: MOVE (a historyFolder) o DELETE.</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pollingIntervalMs</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1000</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Frecuencia (ms) con la que se revisa la carpeta watchFolder.</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fileStabilizeMs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500</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Tiempo de espera antes de procesar un archivo recién detectado, para asegurar que terminó de escribirse.</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retryCount</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Reintentos adicionales ante un fallo de impresión (usar 0 para mover a Errores tras el primer fallo).</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retryIntervalMs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5000</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Tiempo (ms) entre reintentos.</w:t>
            </w:r>
          </w:p>
        </w:tc>
      </w:tr>
    </w:tbl>
    <w:p>
      <w:pPr>
        <w:pStyle w:val="Heading2"/>
        <w:spacing w:after="150" w:before="300"/>
      </w:pPr>
      <w:r>
        <w:rPr>
          <w:b/>
          <w:bCs/>
        </w:rPr>
        <w:t xml:space="preserve">4.3 Notificaciones (toast)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5020"/>
      </w:tblGrid>
      <w:tr>
        <w:trPr>
          <w:tblHeader/>
        </w:trPr>
        <w:tc>
          <w:tcPr>
            <w:tcW w:type="dxa" w:w="2400"/>
            <w:shd w:fill="1F3B57"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2100"/>
            <w:shd w:fill="1F3B57" w:val="clear"/>
            <w:tcMar>
              <w:top w:type="dxa" w:w="80"/>
              <w:left w:type="dxa" w:w="120"/>
              <w:bottom w:type="dxa" w:w="80"/>
              <w:right w:type="dxa" w:w="120"/>
            </w:tcMar>
            <w:vAlign w:val="center"/>
          </w:tcPr>
          <w:p>
            <w:pPr>
              <w:jc w:val="left"/>
            </w:pPr>
            <w:r>
              <w:rPr>
                <w:b/>
                <w:bCs/>
                <w:color w:val="FFFFFF"/>
                <w:sz w:val="20"/>
                <w:szCs w:val="20"/>
              </w:rPr>
              <w:t xml:space="preserve">Valor por defecto</w:t>
            </w:r>
          </w:p>
        </w:tc>
        <w:tc>
          <w:tcPr>
            <w:tcW w:type="dxa" w:w="50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toastEnabled</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true</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Habilita las notificaciones visuales de Windows.</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toastOnSuccess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true</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Muestra una notificación al imprimir exitosamente.</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toastOnError</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true</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Muestra una notificación cuando falla la impresión o los parámetros son inválidos.</w:t>
            </w:r>
          </w:p>
        </w:tc>
      </w:tr>
    </w:tbl>
    <w:p>
      <w:pPr>
        <w:pStyle w:val="Heading2"/>
        <w:spacing w:after="150" w:before="300"/>
      </w:pPr>
      <w:r>
        <w:rPr>
          <w:b/>
          <w:bCs/>
        </w:rPr>
        <w:t xml:space="preserve">4.4 Configuración por impresora (printers)</w:t>
      </w:r>
    </w:p>
    <w:p>
      <w:pPr>
        <w:spacing w:after="160" w:line="276"/>
      </w:pPr>
      <w:r>
        <w:t xml:space="preserve">El bloque printers define, de forma independiente, la impresora y el formato que se usará según el tipo de documento:</w:t>
      </w:r>
    </w:p>
    <w:p>
      <w:pPr>
        <w:pStyle w:val="ListParagraph"/>
        <w:numPr>
          <w:ilvl w:val="0"/>
          <w:numId w:val="1"/>
        </w:numPr>
        <w:spacing w:after="90"/>
      </w:pPr>
      <w:r>
        <w:t xml:space="preserve">printers.voucher → se aplica a los archivos Rec*.txt</w:t>
      </w:r>
    </w:p>
    <w:p>
      <w:pPr>
        <w:pStyle w:val="ListParagraph"/>
        <w:numPr>
          <w:ilvl w:val="0"/>
          <w:numId w:val="1"/>
        </w:numPr>
        <w:spacing w:after="90"/>
      </w:pPr>
      <w:r>
        <w:t xml:space="preserve">printers.slip → se aplica a los archivos Val*.txt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5020"/>
      </w:tblGrid>
      <w:tr>
        <w:trPr>
          <w:tblHeader/>
        </w:trPr>
        <w:tc>
          <w:tcPr>
            <w:tcW w:type="dxa" w:w="2400"/>
            <w:shd w:fill="1F3B57"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2100"/>
            <w:shd w:fill="1F3B57" w:val="clear"/>
            <w:tcMar>
              <w:top w:type="dxa" w:w="80"/>
              <w:left w:type="dxa" w:w="120"/>
              <w:bottom w:type="dxa" w:w="80"/>
              <w:right w:type="dxa" w:w="120"/>
            </w:tcMar>
            <w:vAlign w:val="center"/>
          </w:tcPr>
          <w:p>
            <w:pPr>
              <w:jc w:val="left"/>
            </w:pPr>
            <w:r>
              <w:rPr>
                <w:b/>
                <w:bCs/>
                <w:color w:val="FFFFFF"/>
                <w:sz w:val="20"/>
                <w:szCs w:val="20"/>
              </w:rPr>
              <w:t xml:space="preserve">Valor por defecto</w:t>
            </w:r>
          </w:p>
        </w:tc>
        <w:tc>
          <w:tcPr>
            <w:tcW w:type="dxa" w:w="50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name</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"EPSON LX-350"</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Nombre parcial o exacto de la impresora a utilizar.</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fontName</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"Courier New"</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Fuente utilizada en los modos GDI y CLÁSICO.</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fontSize</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Tamaño de fuente en los modos GDI y CLÁSICO.</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bold</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false</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Texto en negrita en los modos GDI y CLÁSICO.</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maxCharsPerLine</w:t>
            </w:r>
          </w:p>
        </w:tc>
        <w:tc>
          <w:tcPr>
            <w:tcW w:type="dxa" w:w="2100"/>
            <w:tcMar>
              <w:top w:type="dxa" w:w="80"/>
              <w:left w:type="dxa" w:w="120"/>
              <w:bottom w:type="dxa" w:w="80"/>
              <w:right w:type="dxa" w:w="120"/>
            </w:tcMar>
            <w:vAlign w:val="center"/>
          </w:tcPr>
          <w:p>
            <w:pPr>
              <w:jc w:val="left"/>
            </w:pPr>
            <w:r>
              <w:rPr>
                <w:b w:val="false"/>
                <w:bCs w:val="false"/>
                <w:color w:val="000000"/>
                <w:sz w:val="20"/>
                <w:szCs w:val="20"/>
              </w:rPr>
              <w:t xml:space="preserve">40</w:t>
            </w:r>
          </w:p>
        </w:tc>
        <w:tc>
          <w:tcPr>
            <w:tcW w:type="dxa" w:w="5020"/>
            <w:tcMar>
              <w:top w:type="dxa" w:w="80"/>
              <w:left w:type="dxa" w:w="120"/>
              <w:bottom w:type="dxa" w:w="80"/>
              <w:right w:type="dxa" w:w="120"/>
            </w:tcMar>
            <w:vAlign w:val="center"/>
          </w:tcPr>
          <w:p>
            <w:pPr>
              <w:jc w:val="left"/>
            </w:pPr>
            <w:r>
              <w:rPr>
                <w:b w:val="false"/>
                <w:bCs w:val="false"/>
                <w:color w:val="000000"/>
                <w:sz w:val="20"/>
                <w:szCs w:val="20"/>
              </w:rPr>
              <w:t xml:space="preserve">Ancho máximo de línea: ajuste de texto en GDI, corte duro en CLÁSICO.</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copies</w:t>
            </w:r>
          </w:p>
        </w:tc>
        <w:tc>
          <w:tcPr>
            <w:tcW w:type="dxa" w:w="2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5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Número de copias a imprimir.</w:t>
            </w:r>
          </w:p>
        </w:tc>
      </w:tr>
    </w:tbl>
    <w:p>
      <w:pPr>
        <w:pStyle w:val="Heading1"/>
        <w:spacing w:after="200" w:before="400"/>
      </w:pPr>
      <w:r>
        <w:rPr>
          <w:b/>
          <w:bCs/>
        </w:rPr>
        <w:t xml:space="preserve">5. Parámetros en el nombre del archivo</w:t>
      </w:r>
    </w:p>
    <w:p>
      <w:pPr>
        <w:spacing w:after="160" w:line="276"/>
      </w:pPr>
      <w:r>
        <w:t xml:space="preserve">Oracle Forms puede incluir parámetros directamente en el nombre del archivo, separados por el carácter ~. Cuando un archivo incluye estos parámetros, tienen prioridad sobre lo definido en config.json.</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Rec~t9~fCourier_New~bN~pMTU-950~w40~43A.txt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800"/>
        <w:gridCol w:w="2320"/>
      </w:tblGrid>
      <w:tr>
        <w:trPr>
          <w:tblHeader/>
        </w:trPr>
        <w:tc>
          <w:tcPr>
            <w:tcW w:type="dxa" w:w="1100"/>
            <w:shd w:fill="1F3B57" w:val="clear"/>
            <w:tcMar>
              <w:top w:type="dxa" w:w="80"/>
              <w:left w:type="dxa" w:w="120"/>
              <w:bottom w:type="dxa" w:w="80"/>
              <w:right w:type="dxa" w:w="120"/>
            </w:tcMar>
            <w:vAlign w:val="center"/>
          </w:tcPr>
          <w:p>
            <w:pPr>
              <w:jc w:val="left"/>
            </w:pPr>
            <w:r>
              <w:rPr>
                <w:b/>
                <w:bCs/>
                <w:color w:val="FFFFFF"/>
                <w:sz w:val="20"/>
                <w:szCs w:val="20"/>
              </w:rPr>
              <w:t xml:space="preserve">Código</w:t>
            </w:r>
          </w:p>
        </w:tc>
        <w:tc>
          <w:tcPr>
            <w:tcW w:type="dxa" w:w="2300"/>
            <w:shd w:fill="1F3B57" w:val="clear"/>
            <w:tcMar>
              <w:top w:type="dxa" w:w="80"/>
              <w:left w:type="dxa" w:w="120"/>
              <w:bottom w:type="dxa" w:w="80"/>
              <w:right w:type="dxa" w:w="120"/>
            </w:tcMar>
            <w:vAlign w:val="center"/>
          </w:tcPr>
          <w:p>
            <w:pPr>
              <w:jc w:val="left"/>
            </w:pPr>
            <w:r>
              <w:rPr>
                <w:b/>
                <w:bCs/>
                <w:color w:val="FFFFFF"/>
                <w:sz w:val="20"/>
                <w:szCs w:val="20"/>
              </w:rPr>
              <w:t xml:space="preserve">Parámetro</w:t>
            </w:r>
          </w:p>
        </w:tc>
        <w:tc>
          <w:tcPr>
            <w:tcW w:type="dxa" w:w="3800"/>
            <w:shd w:fill="1F3B57" w:val="clear"/>
            <w:tcMar>
              <w:top w:type="dxa" w:w="80"/>
              <w:left w:type="dxa" w:w="120"/>
              <w:bottom w:type="dxa" w:w="80"/>
              <w:right w:type="dxa" w:w="120"/>
            </w:tcMar>
            <w:vAlign w:val="center"/>
          </w:tcPr>
          <w:p>
            <w:pPr>
              <w:jc w:val="left"/>
            </w:pPr>
            <w:r>
              <w:rPr>
                <w:b/>
                <w:bCs/>
                <w:color w:val="FFFFFF"/>
                <w:sz w:val="20"/>
                <w:szCs w:val="20"/>
              </w:rPr>
              <w:t xml:space="preserve">Valores posibles</w:t>
            </w:r>
          </w:p>
        </w:tc>
        <w:tc>
          <w:tcPr>
            <w:tcW w:type="dxa" w:w="2320"/>
            <w:shd w:fill="1F3B57" w:val="clear"/>
            <w:tcMar>
              <w:top w:type="dxa" w:w="80"/>
              <w:left w:type="dxa" w:w="120"/>
              <w:bottom w:type="dxa" w:w="80"/>
              <w:right w:type="dxa" w:w="120"/>
            </w:tcMar>
            <w:vAlign w:val="center"/>
          </w:tcPr>
          <w:p>
            <w:pPr>
              <w:jc w:val="left"/>
            </w:pPr>
            <w:r>
              <w:rPr>
                <w:b/>
                <w:bCs/>
                <w:color w:val="FFFFFF"/>
                <w:sz w:val="20"/>
                <w:szCs w:val="20"/>
              </w:rPr>
              <w:t xml:space="preserve">Por defecto</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t</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Tamaño de letra</w:t>
            </w:r>
          </w:p>
        </w:tc>
        <w:tc>
          <w:tcPr>
            <w:tcW w:type="dxa" w:w="3800"/>
            <w:tcMar>
              <w:top w:type="dxa" w:w="80"/>
              <w:left w:type="dxa" w:w="120"/>
              <w:bottom w:type="dxa" w:w="80"/>
              <w:right w:type="dxa" w:w="120"/>
            </w:tcMar>
            <w:vAlign w:val="center"/>
          </w:tcPr>
          <w:p>
            <w:pPr>
              <w:jc w:val="left"/>
            </w:pPr>
            <w:r>
              <w:rPr>
                <w:b w:val="false"/>
                <w:bCs w:val="false"/>
                <w:color w:val="000000"/>
                <w:sz w:val="20"/>
                <w:szCs w:val="20"/>
              </w:rPr>
              <w:t xml:space="preserve">1 – 72</w:t>
            </w:r>
          </w:p>
        </w:tc>
        <w:tc>
          <w:tcPr>
            <w:tcW w:type="dxa" w:w="2320"/>
            <w:tcMar>
              <w:top w:type="dxa" w:w="80"/>
              <w:left w:type="dxa" w:w="120"/>
              <w:bottom w:type="dxa" w:w="80"/>
              <w:right w:type="dxa" w:w="120"/>
            </w:tcMar>
            <w:vAlign w:val="center"/>
          </w:tcPr>
          <w:p>
            <w:pPr>
              <w:jc w:val="left"/>
            </w:pPr>
            <w:r>
              <w:rPr>
                <w:b w:val="false"/>
                <w:bCs w:val="false"/>
                <w:color w:val="000000"/>
                <w:sz w:val="20"/>
                <w:szCs w:val="20"/>
              </w:rPr>
              <w:t xml:space="preserve">9</w:t>
            </w:r>
          </w:p>
        </w:tc>
      </w:tr>
      <w:tr>
        <w:tc>
          <w:tcPr>
            <w:tcW w:type="dxa" w:w="1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w:t>
            </w:r>
          </w:p>
        </w:tc>
        <w:tc>
          <w:tcPr>
            <w:tcW w:type="dxa" w:w="23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Nombre de fuente</w:t>
            </w:r>
          </w:p>
        </w:tc>
        <w:tc>
          <w:tcPr>
            <w:tcW w:type="dxa" w:w="38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Nombre de la fuente</w:t>
            </w:r>
          </w:p>
        </w:tc>
        <w:tc>
          <w:tcPr>
            <w:tcW w:type="dxa" w:w="23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Courier_New</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b</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Negrita</w:t>
            </w:r>
          </w:p>
        </w:tc>
        <w:tc>
          <w:tcPr>
            <w:tcW w:type="dxa" w:w="3800"/>
            <w:tcMar>
              <w:top w:type="dxa" w:w="80"/>
              <w:left w:type="dxa" w:w="120"/>
              <w:bottom w:type="dxa" w:w="80"/>
              <w:right w:type="dxa" w:w="120"/>
            </w:tcMar>
            <w:vAlign w:val="center"/>
          </w:tcPr>
          <w:p>
            <w:pPr>
              <w:jc w:val="left"/>
            </w:pPr>
            <w:r>
              <w:rPr>
                <w:b w:val="false"/>
                <w:bCs w:val="false"/>
                <w:color w:val="000000"/>
                <w:sz w:val="20"/>
                <w:szCs w:val="20"/>
              </w:rPr>
              <w:t xml:space="preserve">S = Sí, N = No</w:t>
            </w:r>
          </w:p>
        </w:tc>
        <w:tc>
          <w:tcPr>
            <w:tcW w:type="dxa" w:w="2320"/>
            <w:tcMar>
              <w:top w:type="dxa" w:w="80"/>
              <w:left w:type="dxa" w:w="120"/>
              <w:bottom w:type="dxa" w:w="80"/>
              <w:right w:type="dxa" w:w="120"/>
            </w:tcMar>
            <w:vAlign w:val="center"/>
          </w:tcPr>
          <w:p>
            <w:pPr>
              <w:jc w:val="left"/>
            </w:pPr>
            <w:r>
              <w:rPr>
                <w:b w:val="false"/>
                <w:bCs w:val="false"/>
                <w:color w:val="000000"/>
                <w:sz w:val="20"/>
                <w:szCs w:val="20"/>
              </w:rPr>
              <w:t xml:space="preserve">N</w:t>
            </w:r>
          </w:p>
        </w:tc>
      </w:tr>
      <w:tr>
        <w:tc>
          <w:tcPr>
            <w:tcW w:type="dxa" w:w="1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p</w:t>
            </w:r>
          </w:p>
        </w:tc>
        <w:tc>
          <w:tcPr>
            <w:tcW w:type="dxa" w:w="23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Impresora destino</w:t>
            </w:r>
          </w:p>
        </w:tc>
        <w:tc>
          <w:tcPr>
            <w:tcW w:type="dxa" w:w="38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Nombre de la impresora</w:t>
            </w:r>
          </w:p>
        </w:tc>
        <w:tc>
          <w:tcPr>
            <w:tcW w:type="dxa" w:w="23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w</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Ancho máximo</w:t>
            </w:r>
          </w:p>
        </w:tc>
        <w:tc>
          <w:tcPr>
            <w:tcW w:type="dxa" w:w="3800"/>
            <w:tcMar>
              <w:top w:type="dxa" w:w="80"/>
              <w:left w:type="dxa" w:w="120"/>
              <w:bottom w:type="dxa" w:w="80"/>
              <w:right w:type="dxa" w:w="120"/>
            </w:tcMar>
            <w:vAlign w:val="center"/>
          </w:tcPr>
          <w:p>
            <w:pPr>
              <w:jc w:val="left"/>
            </w:pPr>
            <w:r>
              <w:rPr>
                <w:b w:val="false"/>
                <w:bCs w:val="false"/>
                <w:color w:val="000000"/>
                <w:sz w:val="20"/>
                <w:szCs w:val="20"/>
              </w:rPr>
              <w:t xml:space="preserve">10 – 255</w:t>
            </w:r>
          </w:p>
        </w:tc>
        <w:tc>
          <w:tcPr>
            <w:tcW w:type="dxa" w:w="2320"/>
            <w:tcMar>
              <w:top w:type="dxa" w:w="80"/>
              <w:left w:type="dxa" w:w="120"/>
              <w:bottom w:type="dxa" w:w="80"/>
              <w:right w:type="dxa" w:w="120"/>
            </w:tcMar>
            <w:vAlign w:val="center"/>
          </w:tcPr>
          <w:p>
            <w:pPr>
              <w:jc w:val="left"/>
            </w:pPr>
            <w:r>
              <w:rPr>
                <w:b w:val="false"/>
                <w:bCs w:val="false"/>
                <w:color w:val="000000"/>
                <w:sz w:val="20"/>
                <w:szCs w:val="20"/>
              </w:rPr>
              <w:t xml:space="preserve">40</w:t>
            </w:r>
          </w:p>
        </w:tc>
      </w:tr>
      <w:tr>
        <w:tc>
          <w:tcPr>
            <w:tcW w:type="dxa" w:w="11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43</w:t>
            </w:r>
          </w:p>
        </w:tc>
        <w:tc>
          <w:tcPr>
            <w:tcW w:type="dxa" w:w="23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Modo de impresión</w:t>
            </w:r>
          </w:p>
        </w:tc>
        <w:tc>
          <w:tcPr>
            <w:tcW w:type="dxa" w:w="38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 = Directa, I = GDI, C = Clásico</w:t>
            </w:r>
          </w:p>
        </w:tc>
        <w:tc>
          <w:tcPr>
            <w:tcW w:type="dxa" w:w="23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w:t>
            </w:r>
          </w:p>
        </w:tc>
      </w:tr>
      <w:tr>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44</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Notificación</w:t>
            </w:r>
          </w:p>
        </w:tc>
        <w:tc>
          <w:tcPr>
            <w:tcW w:type="dxa" w:w="3800"/>
            <w:tcMar>
              <w:top w:type="dxa" w:w="80"/>
              <w:left w:type="dxa" w:w="120"/>
              <w:bottom w:type="dxa" w:w="80"/>
              <w:right w:type="dxa" w:w="120"/>
            </w:tcMar>
            <w:vAlign w:val="center"/>
          </w:tcPr>
          <w:p>
            <w:pPr>
              <w:jc w:val="left"/>
            </w:pPr>
            <w:r>
              <w:rPr>
                <w:b w:val="false"/>
                <w:bCs w:val="false"/>
                <w:color w:val="000000"/>
                <w:sz w:val="20"/>
                <w:szCs w:val="20"/>
              </w:rPr>
              <w:t xml:space="preserve">S = Habilitada, N = Deshabilitada</w:t>
            </w:r>
          </w:p>
        </w:tc>
        <w:tc>
          <w:tcPr>
            <w:tcW w:type="dxa" w:w="2320"/>
            <w:tcMar>
              <w:top w:type="dxa" w:w="80"/>
              <w:left w:type="dxa" w:w="120"/>
              <w:bottom w:type="dxa" w:w="80"/>
              <w:right w:type="dxa" w:w="120"/>
            </w:tcMar>
            <w:vAlign w:val="center"/>
          </w:tcPr>
          <w:p>
            <w:pPr>
              <w:jc w:val="left"/>
            </w:pPr>
            <w:r>
              <w:rPr>
                <w:b w:val="false"/>
                <w:bCs w:val="false"/>
                <w:color w:val="000000"/>
                <w:sz w:val="20"/>
                <w:szCs w:val="20"/>
              </w:rPr>
              <w:t xml:space="preserve">Según toastEnabled</w:t>
            </w:r>
          </w:p>
        </w:tc>
      </w:tr>
    </w:tbl>
    <w:p>
      <w:pPr>
        <w:pBdr>
          <w:left w:val="single" w:color="E0A800" w:sz="24"/>
        </w:pBdr>
        <w:shd w:fill="FFF6DE" w:val="clear"/>
        <w:spacing w:after="200" w:before="100"/>
        <w:ind w:left="200"/>
      </w:pPr>
      <w:r>
        <w:rPr>
          <w:b/>
          <w:bCs/>
          <w:color w:val="8A6D00"/>
        </w:rPr>
        <w:t xml:space="preserve">Nota: </w:t>
      </w:r>
      <w:r>
        <w:rPr>
          <w:color w:val="6B5600"/>
        </w:rPr>
        <w:t xml:space="preserve">Los nombres de archivo antiguos, sin el carácter ~ (por ejemplo Rec20260706_143022.txt), utilizan únicamente los valores definidos en config.json.</w:t>
      </w:r>
    </w:p>
    <w:p>
      <w:pPr>
        <w:spacing w:after="160" w:line="276"/>
      </w:pPr>
      <w:r>
        <w:t xml:space="preserve">Para ver la documentación completa del formato de nombres, ejecute en la carpeta de instalación:</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node scripts/diagnostico.js</w:t>
      </w:r>
    </w:p>
    <w:p>
      <w:pPr>
        <w:pStyle w:val="Heading1"/>
        <w:spacing w:after="200" w:before="400"/>
      </w:pPr>
      <w:r>
        <w:rPr>
          <w:b/>
          <w:bCs/>
        </w:rPr>
        <w:t xml:space="preserve">6. Modos de impresión</w:t>
      </w:r>
    </w:p>
    <w:p>
      <w:pPr>
        <w:spacing w:after="160" w:line="276"/>
      </w:pPr>
      <w:r>
        <w:t xml:space="preserve">El servicio ofrece tres modos de impresión, cada uno pensado para necesidades distintas.</w:t>
      </w:r>
    </w:p>
    <w:p>
      <w:pPr>
        <w:pStyle w:val="Heading2"/>
        <w:spacing w:after="150" w:before="300"/>
      </w:pPr>
      <w:r>
        <w:rPr>
          <w:b/>
          <w:bCs/>
        </w:rPr>
        <w:t xml:space="preserve">6.1 Modo DIRECTO (43A)</w:t>
      </w:r>
    </w:p>
    <w:p>
      <w:pPr>
        <w:spacing w:after="160" w:line="276"/>
      </w:pPr>
      <w:r>
        <w:t xml:space="preserve">Envía el contenido del archivo .txt directamente al spooler de la impresora en formato crudo (RAW), sin pasar por ningún procesamiento adicional. En este modo se ignoran los parámetros de fuente, tamaño, negrita y ancho de línea.</w:t>
      </w:r>
    </w:p>
    <w:p>
      <w:pPr>
        <w:pStyle w:val="Heading2"/>
        <w:spacing w:after="150" w:before="300"/>
      </w:pPr>
      <w:r>
        <w:rPr>
          <w:b/>
          <w:bCs/>
        </w:rPr>
        <w:t xml:space="preserve">6.2 Modo GDI (43I)</w:t>
      </w:r>
    </w:p>
    <w:p>
      <w:pPr>
        <w:spacing w:after="160" w:line="276"/>
      </w:pPr>
      <w:r>
        <w:t xml:space="preserve">Imprime utilizando el motor gráfico (GDI) de Windows, a través del driver de la impresora. Respeta la fuente, el tamaño, la negrita y realiza ajuste automático de línea (word-wrap) según maxCharsPerLine.</w:t>
      </w:r>
    </w:p>
    <w:p>
      <w:pPr>
        <w:pStyle w:val="ListParagraph"/>
        <w:numPr>
          <w:ilvl w:val="0"/>
          <w:numId w:val="1"/>
        </w:numPr>
        <w:spacing w:after="90"/>
      </w:pPr>
      <w:r>
        <w:t xml:space="preserve">Usa fuentes TrueType reales (por ejemplo Calibri, Arial, Courier New).</w:t>
      </w:r>
    </w:p>
    <w:p>
      <w:pPr>
        <w:pStyle w:val="ListParagraph"/>
        <w:numPr>
          <w:ilvl w:val="0"/>
          <w:numId w:val="1"/>
        </w:numPr>
        <w:spacing w:after="90"/>
      </w:pPr>
      <w:r>
        <w:t xml:space="preserve">No depende de procesos externos ni de PowerShell.</w:t>
      </w:r>
    </w:p>
    <w:p>
      <w:pPr>
        <w:pStyle w:val="ListParagraph"/>
        <w:numPr>
          <w:ilvl w:val="0"/>
          <w:numId w:val="1"/>
        </w:numPr>
        <w:spacing w:after="90"/>
      </w:pPr>
      <w:r>
        <w:t xml:space="preserve">Es seguro para ejecutarse como servicio de sistema (Session 0).</w:t>
      </w:r>
    </w:p>
    <w:p>
      <w:pPr>
        <w:pStyle w:val="ListParagraph"/>
        <w:numPr>
          <w:ilvl w:val="0"/>
          <w:numId w:val="1"/>
        </w:numPr>
        <w:spacing w:after="90"/>
      </w:pPr>
      <w:r>
        <w:t xml:space="preserve">Incluye protección anti-bloqueo: si la impresora no responde dentro de gdiTimeoutMs, el trabajo se cancela y pasa a la lógica normal de reintentos.</w:t>
      </w:r>
    </w:p>
    <w:p>
      <w:pPr>
        <w:pStyle w:val="ListParagraph"/>
        <w:numPr>
          <w:ilvl w:val="0"/>
          <w:numId w:val="1"/>
        </w:numPr>
        <w:spacing w:after="90"/>
      </w:pPr>
      <w:r>
        <w:t xml:space="preserve">Detecta automáticamente impresoras virtuales que requieren interacción del usuario (puerto PORTPROMPT) y falla rápido con un mensaje claro, en lugar de quedarse esperando.</w:t>
      </w:r>
    </w:p>
    <w:p>
      <w:pPr>
        <w:pStyle w:val="Heading2"/>
        <w:spacing w:after="150" w:before="300"/>
      </w:pPr>
      <w:r>
        <w:rPr>
          <w:b/>
          <w:bCs/>
        </w:rPr>
        <w:t xml:space="preserve">6.3 Modo CLÁSICO (43C)</w:t>
      </w:r>
    </w:p>
    <w:p>
      <w:pPr>
        <w:spacing w:after="160" w:line="276"/>
      </w:pPr>
      <w:r>
        <w:t xml:space="preserve">Reproduce exactamente el comportamiento del antiguo CBSprint.exe (VB), usando el mismo motor de dibujo (GDI+) a través de un asistente de PowerShell.</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6620"/>
      </w:tblGrid>
      <w:tr>
        <w:trPr>
          <w:tblHeader/>
        </w:trPr>
        <w:tc>
          <w:tcPr>
            <w:tcW w:type="dxa" w:w="2600"/>
            <w:shd w:fill="1F3B57" w:val="clear"/>
            <w:tcMar>
              <w:top w:type="dxa" w:w="80"/>
              <w:left w:type="dxa" w:w="120"/>
              <w:bottom w:type="dxa" w:w="80"/>
              <w:right w:type="dxa" w:w="120"/>
            </w:tcMar>
            <w:vAlign w:val="center"/>
          </w:tcPr>
          <w:p>
            <w:pPr>
              <w:jc w:val="left"/>
            </w:pPr>
            <w:r>
              <w:rPr>
                <w:b/>
                <w:bCs/>
                <w:color w:val="FFFFFF"/>
                <w:sz w:val="20"/>
                <w:szCs w:val="20"/>
              </w:rPr>
              <w:t xml:space="preserve">Aspecto</w:t>
            </w:r>
          </w:p>
        </w:tc>
        <w:tc>
          <w:tcPr>
            <w:tcW w:type="dxa" w:w="6620"/>
            <w:shd w:fill="1F3B57" w:val="clear"/>
            <w:tcMar>
              <w:top w:type="dxa" w:w="80"/>
              <w:left w:type="dxa" w:w="120"/>
              <w:bottom w:type="dxa" w:w="80"/>
              <w:right w:type="dxa" w:w="120"/>
            </w:tcMar>
            <w:vAlign w:val="center"/>
          </w:tcPr>
          <w:p>
            <w:pPr>
              <w:jc w:val="left"/>
            </w:pPr>
            <w:r>
              <w:rPr>
                <w:b/>
                <w:bCs/>
                <w:color w:val="FFFFFF"/>
                <w:sz w:val="20"/>
                <w:szCs w:val="20"/>
              </w:rPr>
              <w:t xml:space="preserve">Comportamiento</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Márgenes</w:t>
            </w:r>
          </w:p>
        </w:tc>
        <w:tc>
          <w:tcPr>
            <w:tcW w:type="dxa" w:w="6620"/>
            <w:tcMar>
              <w:top w:type="dxa" w:w="80"/>
              <w:left w:type="dxa" w:w="120"/>
              <w:bottom w:type="dxa" w:w="80"/>
              <w:right w:type="dxa" w:w="120"/>
            </w:tcMar>
            <w:vAlign w:val="center"/>
          </w:tcPr>
          <w:p>
            <w:pPr>
              <w:jc w:val="left"/>
            </w:pPr>
            <w:r>
              <w:rPr>
                <w:b w:val="false"/>
                <w:bCs w:val="false"/>
                <w:color w:val="000000"/>
                <w:sz w:val="20"/>
                <w:szCs w:val="20"/>
              </w:rPr>
              <w:t xml:space="preserve">Superior 3 mm, izquierdo 0 mm</w:t>
            </w:r>
          </w:p>
        </w:tc>
      </w:tr>
      <w:tr>
        <w:tc>
          <w:tcPr>
            <w:tcW w:type="dxa" w:w="26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Corte de línea</w:t>
            </w:r>
          </w:p>
        </w:tc>
        <w:tc>
          <w:tcPr>
            <w:tcW w:type="dxa" w:w="66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Corte duro según maxCharsPerLine (sin ajuste automático)</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Línea final</w:t>
            </w:r>
          </w:p>
        </w:tc>
        <w:tc>
          <w:tcPr>
            <w:tcW w:type="dxa" w:w="6620"/>
            <w:tcMar>
              <w:top w:type="dxa" w:w="80"/>
              <w:left w:type="dxa" w:w="120"/>
              <w:bottom w:type="dxa" w:w="80"/>
              <w:right w:type="dxa" w:w="120"/>
            </w:tcMar>
            <w:vAlign w:val="center"/>
          </w:tcPr>
          <w:p>
            <w:pPr>
              <w:jc w:val="left"/>
            </w:pPr>
            <w:r>
              <w:rPr>
                <w:b w:val="false"/>
                <w:bCs w:val="false"/>
                <w:color w:val="000000"/>
                <w:sz w:val="20"/>
                <w:szCs w:val="20"/>
              </w:rPr>
              <w:t xml:space="preserve">Se agrega una línea en blanco al final del documento</w:t>
            </w:r>
          </w:p>
        </w:tc>
      </w:tr>
      <w:tr>
        <w:tc>
          <w:tcPr>
            <w:tcW w:type="dxa" w:w="26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Fuente</w:t>
            </w:r>
          </w:p>
        </w:tc>
        <w:tc>
          <w:tcPr>
            <w:tcW w:type="dxa" w:w="66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Fuente TrueType real (por ejemplo Calibri)</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Envío</w:t>
            </w:r>
          </w:p>
        </w:tc>
        <w:tc>
          <w:tcPr>
            <w:tcW w:type="dxa" w:w="6620"/>
            <w:tcMar>
              <w:top w:type="dxa" w:w="80"/>
              <w:left w:type="dxa" w:w="120"/>
              <w:bottom w:type="dxa" w:w="80"/>
              <w:right w:type="dxa" w:w="120"/>
            </w:tcMar>
            <w:vAlign w:val="center"/>
          </w:tcPr>
          <w:p>
            <w:pPr>
              <w:jc w:val="left"/>
            </w:pPr>
            <w:r>
              <w:rPr>
                <w:b w:val="false"/>
                <w:bCs w:val="false"/>
                <w:color w:val="000000"/>
                <w:sz w:val="20"/>
                <w:szCs w:val="20"/>
              </w:rPr>
              <w:t xml:space="preserve">A través del driver de Windows hacia el spooler</w:t>
            </w:r>
          </w:p>
        </w:tc>
      </w:tr>
    </w:tbl>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Rec~43C~t9~fCourier_New~bS~pEPSON_TM-U950~w40~contenido.txt</w:t>
      </w:r>
    </w:p>
    <w:p>
      <w:pPr>
        <w:pBdr>
          <w:left w:val="single" w:color="E0A800" w:sz="24"/>
        </w:pBdr>
        <w:shd w:fill="FFF6DE" w:val="clear"/>
        <w:spacing w:after="200" w:before="100"/>
        <w:ind w:left="200"/>
      </w:pPr>
      <w:r>
        <w:rPr>
          <w:b/>
          <w:bCs/>
          <w:color w:val="8A6D00"/>
        </w:rPr>
        <w:t xml:space="preserve">Nota: </w:t>
      </w:r>
      <w:r>
        <w:rPr>
          <w:color w:val="6B5600"/>
        </w:rPr>
        <w:t xml:space="preserve">Si el driver de la impresora se queda bloqueado, el proceso se cancela automáticamente al alcanzar classicTimeoutMs (60 segundos por defecto), y el archivo sigue el flujo normal de reintentos y errores.</w:t>
      </w:r>
    </w:p>
    <w:p>
      <w:pPr>
        <w:pStyle w:val="Heading2"/>
        <w:spacing w:after="150" w:before="300"/>
      </w:pPr>
      <w:r>
        <w:rPr>
          <w:b/>
          <w:bCs/>
        </w:rPr>
        <w:t xml:space="preserve">6.4 Diferencia entre GDI y CLÁSICO</w:t>
      </w:r>
    </w:p>
    <w:p>
      <w:pPr>
        <w:spacing w:after="160" w:line="276"/>
      </w:pPr>
      <w:r>
        <w:t xml:space="preserve">Ambos modos utilizan el driver de Windows para imprimir. La diferencia está en el motor de dibujo: GDI (43I) dibuja el texto línea por línea con ajuste automático directamente desde Node.js; CLÁSICO (43C) replica con exactitud el comportamiento original del programa en VB.NET (corte de línea duro, margen fijo de 3 mm y línea en blanco final).</w:t>
      </w:r>
    </w:p>
    <w:p>
      <w:pPr>
        <w:pStyle w:val="Heading1"/>
        <w:spacing w:after="200" w:before="400"/>
      </w:pPr>
      <w:r>
        <w:rPr>
          <w:b/>
          <w:bCs/>
        </w:rPr>
        <w:t xml:space="preserve">7. Notificaciones al usuario</w:t>
      </w:r>
    </w:p>
    <w:p>
      <w:pPr>
        <w:spacing w:after="160" w:line="276"/>
      </w:pPr>
      <w:r>
        <w:t xml:space="preserve">Como el servicio corre en segundo plano (Session 0), no puede mostrar ventanas directamente. Para notificar eventos al usuario, escribe archivos de alerta que son leídos por un programa vigilante (cbs-alert-watcher.jar) que se ejecuta en la sesión del usuario y muestra un mensaje emergente.</w:t>
      </w:r>
    </w:p>
    <w:p>
      <w:pPr>
        <w:pStyle w:val="Heading2"/>
        <w:spacing w:after="150" w:before="300"/>
      </w:pPr>
      <w:r>
        <w:rPr>
          <w:b/>
          <w:bCs/>
        </w:rPr>
        <w:t xml:space="preserve">7.1 Eventos notificados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20"/>
      </w:tblGrid>
      <w:tr>
        <w:trPr>
          <w:tblHeader/>
        </w:trPr>
        <w:tc>
          <w:tcPr>
            <w:tcW w:type="dxa" w:w="2200"/>
            <w:shd w:fill="1F3B57" w:val="clear"/>
            <w:tcMar>
              <w:top w:type="dxa" w:w="80"/>
              <w:left w:type="dxa" w:w="120"/>
              <w:bottom w:type="dxa" w:w="80"/>
              <w:right w:type="dxa" w:w="120"/>
            </w:tcMar>
            <w:vAlign w:val="center"/>
          </w:tcPr>
          <w:p>
            <w:pPr>
              <w:jc w:val="left"/>
            </w:pPr>
            <w:r>
              <w:rPr>
                <w:b/>
                <w:bCs/>
                <w:color w:val="FFFFFF"/>
                <w:sz w:val="20"/>
                <w:szCs w:val="20"/>
              </w:rPr>
              <w:t xml:space="preserve">Evento</w:t>
            </w:r>
          </w:p>
        </w:tc>
        <w:tc>
          <w:tcPr>
            <w:tcW w:type="dxa" w:w="3200"/>
            <w:shd w:fill="1F3B57" w:val="clear"/>
            <w:tcMar>
              <w:top w:type="dxa" w:w="80"/>
              <w:left w:type="dxa" w:w="120"/>
              <w:bottom w:type="dxa" w:w="80"/>
              <w:right w:type="dxa" w:w="120"/>
            </w:tcMar>
            <w:vAlign w:val="center"/>
          </w:tcPr>
          <w:p>
            <w:pPr>
              <w:jc w:val="left"/>
            </w:pPr>
            <w:r>
              <w:rPr>
                <w:b/>
                <w:bCs/>
                <w:color w:val="FFFFFF"/>
                <w:sz w:val="20"/>
                <w:szCs w:val="20"/>
              </w:rPr>
              <w:t xml:space="preserve">Título del mensaje</w:t>
            </w:r>
          </w:p>
        </w:tc>
        <w:tc>
          <w:tcPr>
            <w:tcW w:type="dxa" w:w="3820"/>
            <w:shd w:fill="1F3B57" w:val="clear"/>
            <w:tcMar>
              <w:top w:type="dxa" w:w="80"/>
              <w:left w:type="dxa" w:w="120"/>
              <w:bottom w:type="dxa" w:w="80"/>
              <w:right w:type="dxa" w:w="120"/>
            </w:tcMar>
            <w:vAlign w:val="center"/>
          </w:tcPr>
          <w:p>
            <w:pPr>
              <w:jc w:val="left"/>
            </w:pPr>
            <w:r>
              <w:rPr>
                <w:b/>
                <w:bCs/>
                <w:color w:val="FFFFFF"/>
                <w:sz w:val="20"/>
                <w:szCs w:val="20"/>
              </w:rPr>
              <w:t xml:space="preserve">Cuándo ocurre</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Impresión exitosa</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CBS Print - Impresión exitosa</w:t>
            </w:r>
          </w:p>
        </w:tc>
        <w:tc>
          <w:tcPr>
            <w:tcW w:type="dxa" w:w="3820"/>
            <w:tcMar>
              <w:top w:type="dxa" w:w="80"/>
              <w:left w:type="dxa" w:w="120"/>
              <w:bottom w:type="dxa" w:w="80"/>
              <w:right w:type="dxa" w:w="120"/>
            </w:tcMar>
            <w:vAlign w:val="center"/>
          </w:tcPr>
          <w:p>
            <w:pPr>
              <w:jc w:val="left"/>
            </w:pPr>
            <w:r>
              <w:rPr>
                <w:b w:val="false"/>
                <w:bCs w:val="false"/>
                <w:color w:val="000000"/>
                <w:sz w:val="20"/>
                <w:szCs w:val="20"/>
              </w:rPr>
              <w:t xml:space="preserve">Después de cada impresión correcta.</w:t>
            </w:r>
          </w:p>
        </w:tc>
      </w:tr>
      <w:tr>
        <w:tc>
          <w:tcPr>
            <w:tcW w:type="dxa" w:w="22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Error de impresión</w:t>
            </w:r>
          </w:p>
        </w:tc>
        <w:tc>
          <w:tcPr>
            <w:tcW w:type="dxa" w:w="32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CBS Print - Error de impresión</w:t>
            </w:r>
          </w:p>
        </w:tc>
        <w:tc>
          <w:tcPr>
            <w:tcW w:type="dxa" w:w="38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Cuando se agotan todos los reintentos.</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Parámetros inválidos</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CBS Print - Archivo inválido</w:t>
            </w:r>
          </w:p>
        </w:tc>
        <w:tc>
          <w:tcPr>
            <w:tcW w:type="dxa" w:w="3820"/>
            <w:tcMar>
              <w:top w:type="dxa" w:w="80"/>
              <w:left w:type="dxa" w:w="120"/>
              <w:bottom w:type="dxa" w:w="80"/>
              <w:right w:type="dxa" w:w="120"/>
            </w:tcMar>
            <w:vAlign w:val="center"/>
          </w:tcPr>
          <w:p>
            <w:pPr>
              <w:jc w:val="left"/>
            </w:pPr>
            <w:r>
              <w:rPr>
                <w:b w:val="false"/>
                <w:bCs w:val="false"/>
                <w:color w:val="000000"/>
                <w:sz w:val="20"/>
                <w:szCs w:val="20"/>
              </w:rPr>
              <w:t xml:space="preserve">Cuando el nombre del archivo tiene parámetros incorrectos.</w:t>
            </w:r>
          </w:p>
        </w:tc>
      </w:tr>
      <w:tr>
        <w:tc>
          <w:tcPr>
            <w:tcW w:type="dxa" w:w="22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Error crítico</w:t>
            </w:r>
          </w:p>
        </w:tc>
        <w:tc>
          <w:tcPr>
            <w:tcW w:type="dxa" w:w="32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CBS Print - Excepción no capturada</w:t>
            </w:r>
          </w:p>
        </w:tc>
        <w:tc>
          <w:tcPr>
            <w:tcW w:type="dxa" w:w="38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Ante un error no controlado del servicio.</w:t>
            </w:r>
          </w:p>
        </w:tc>
      </w:tr>
    </w:tbl>
    <w:p>
      <w:pPr>
        <w:pStyle w:val="Heading2"/>
        <w:spacing w:after="150" w:before="300"/>
      </w:pPr>
      <w:r>
        <w:rPr>
          <w:b/>
          <w:bCs/>
        </w:rPr>
        <w:t xml:space="preserve">7.2 Control de notificaciones por archivo</w:t>
      </w:r>
    </w:p>
    <w:p>
      <w:pPr>
        <w:spacing w:after="160" w:line="276"/>
      </w:pPr>
      <w:r>
        <w:t xml:space="preserve">Además de la configuración global (toastEnabled), es posible forzar o desactivar la notificación para un archivo específico usando el parámetro 44 en su nombre:</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Rec~44S~a1contenido.txt    → Forzar notificación para este archivo
Rec~44I~a1contenido.txt    → Deshabilitar notificación para este archivo
Rec~a1contenido.txt        → Usa el valor de config.json</w:t>
      </w:r>
    </w:p>
    <w:p>
      <w:pPr>
        <w:spacing w:after="160" w:line="276"/>
      </w:pPr>
      <w:r>
        <w:t xml:space="preserve">Orden de prioridad de resolución:</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44S / 44I en el nombre del archivo  &gt;  toastEnabled en config.json  &gt;  valor por defecto: true</w:t>
      </w:r>
    </w:p>
    <w:p>
      <w:pPr>
        <w:pStyle w:val="Heading2"/>
        <w:spacing w:after="150" w:before="300"/>
      </w:pPr>
      <w:r>
        <w:rPr>
          <w:b/>
          <w:bCs/>
        </w:rPr>
        <w:t xml:space="preserve">7.3 Instalación del vigilante de alertas</w:t>
      </w:r>
    </w:p>
    <w:p>
      <w:pPr>
        <w:spacing w:after="160" w:line="276"/>
      </w:pPr>
      <w:r>
        <w:t xml:space="preserve">El vigilante se instala automáticamente durante la instalación del servicio. Para instalarlo manualmente, ejecutar:</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C:\CBS\PrintService\scripts\install-alert-watcher.bat</w:t>
      </w:r>
    </w:p>
    <w:p>
      <w:pPr>
        <w:pBdr>
          <w:left w:val="single" w:color="E0A800" w:sz="24"/>
        </w:pBdr>
        <w:shd w:fill="FFF6DE" w:val="clear"/>
        <w:spacing w:after="200" w:before="100"/>
        <w:ind w:left="200"/>
      </w:pPr>
      <w:r>
        <w:rPr>
          <w:b/>
          <w:bCs/>
          <w:color w:val="8A6D00"/>
        </w:rPr>
        <w:t xml:space="preserve">Nota: </w:t>
      </w:r>
      <w:r>
        <w:rPr>
          <w:color w:val="6B5600"/>
        </w:rPr>
        <w:t xml:space="preserve">Se requiere Java 17 o superior en PATH o JAVA_HOME. El vigilante se inicia inmediatamente y también en cada inicio de sesión de Windows.</w:t>
      </w:r>
    </w:p>
    <w:p>
      <w:pPr>
        <w:pStyle w:val="Heading1"/>
        <w:spacing w:after="200" w:before="400"/>
      </w:pPr>
      <w:r>
        <w:rPr>
          <w:b/>
          <w:bCs/>
        </w:rPr>
        <w:t xml:space="preserve">8. Verificación del estado del servicio</w:t>
      </w:r>
    </w:p>
    <w:p>
      <w:pPr>
        <w:spacing w:after="160" w:line="276"/>
      </w:pPr>
      <w:r>
        <w:t xml:space="preserve">El servicio genera automáticamente un archivo healthcheck.json con su estado en tiempo real, actualizado cada 30 segundos:</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{"status":"active","pid":1234,"uptime":3600,"queue":0,"timestamp":"2026-07-06T12:00:00.000Z"}</w:t>
      </w:r>
    </w:p>
    <w:p>
      <w:pPr>
        <w:spacing w:after="160" w:line="276"/>
      </w:pPr>
      <w:r>
        <w:t xml:space="preserve">Para consultar el estado del servicio, ejecute:</w:t>
      </w:r>
    </w:p>
    <w:p>
      <w:pPr>
        <w:pStyle w:val="ListParagraph"/>
        <w:numPr>
          <w:ilvl w:val="0"/>
          <w:numId w:val="1"/>
        </w:numPr>
        <w:spacing w:after="90"/>
      </w:pPr>
      <w:r>
        <w:t xml:space="preserve">status.bat (no requiere permisos de Administrador), o</w:t>
      </w:r>
    </w:p>
    <w:p>
      <w:pPr>
        <w:pStyle w:val="ListParagraph"/>
        <w:numPr>
          <w:ilvl w:val="0"/>
          <w:numId w:val="1"/>
        </w:numPr>
        <w:spacing w:after="90"/>
      </w:pPr>
      <w:r>
        <w:t xml:space="preserve">type C:\CBS\PrintService\healthcheck.json</w:t>
      </w:r>
    </w:p>
    <w:p>
      <w:pPr>
        <w:pStyle w:val="Heading1"/>
        <w:spacing w:after="200" w:before="400"/>
      </w:pPr>
      <w:r>
        <w:rPr>
          <w:b/>
          <w:bCs/>
        </w:rPr>
        <w:t xml:space="preserve">9. Registros (Logs)</w:t>
      </w:r>
    </w:p>
    <w:p>
      <w:pPr>
        <w:spacing w:after="160" w:line="276"/>
      </w:pPr>
      <w:r>
        <w:t xml:space="preserve">Los registros del servicio se guardan en la carpeta definida por logFolder (por defecto D:\Impresiones\Logs). Se rotan diariamente y su tiempo de conservación se define en logRetentionDays.</w:t>
      </w:r>
    </w:p>
    <w:p>
      <w:pPr>
        <w:spacing w:after="160" w:line="276"/>
      </w:pPr>
      <w:r>
        <w:t xml:space="preserve">Formato de cada línea de log:</w:t>
      </w:r>
    </w:p>
    <w:p>
      <w:pPr>
        <w:pBdr>
          <w:top w:val="single" w:color="CCCCCC" w:sz="4"/>
          <w:bottom w:val="single" w:color="CCCCCC" w:sz="4"/>
          <w:left w:val="single" w:color="CCCCCC" w:sz="4"/>
          <w:right w:val="single" w:color="CCCCCC" w:sz="4"/>
        </w:pBdr>
        <w:shd w:fill="F2F2F2" w:val="clear"/>
        <w:spacing w:after="160" w:before="100"/>
      </w:pPr>
      <w:r>
        <w:rPr>
          <w:rFonts w:ascii="Consolas" w:cs="Consolas" w:eastAsia="Consolas" w:hAnsi="Consolas"/>
          <w:sz w:val="20"/>
          <w:szCs w:val="20"/>
        </w:rPr>
        <w:t xml:space="preserve">[timestamp] [NIVEL] mensaje | {"meta":"json"}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7020"/>
      </w:tblGrid>
      <w:tr>
        <w:trPr>
          <w:tblHeader/>
        </w:trPr>
        <w:tc>
          <w:tcPr>
            <w:tcW w:type="dxa" w:w="2200"/>
            <w:shd w:fill="1F3B57" w:val="clear"/>
            <w:tcMar>
              <w:top w:type="dxa" w:w="80"/>
              <w:left w:type="dxa" w:w="120"/>
              <w:bottom w:type="dxa" w:w="80"/>
              <w:right w:type="dxa" w:w="120"/>
            </w:tcMar>
            <w:vAlign w:val="center"/>
          </w:tcPr>
          <w:p>
            <w:pPr>
              <w:jc w:val="left"/>
            </w:pPr>
            <w:r>
              <w:rPr>
                <w:b/>
                <w:bCs/>
                <w:color w:val="FFFFFF"/>
                <w:sz w:val="20"/>
                <w:szCs w:val="20"/>
              </w:rPr>
              <w:t xml:space="preserve">Nivel</w:t>
            </w:r>
          </w:p>
        </w:tc>
        <w:tc>
          <w:tcPr>
            <w:tcW w:type="dxa" w:w="70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INFO</w:t>
            </w:r>
          </w:p>
        </w:tc>
        <w:tc>
          <w:tcPr>
            <w:tcW w:type="dxa" w:w="7020"/>
            <w:tcMar>
              <w:top w:type="dxa" w:w="80"/>
              <w:left w:type="dxa" w:w="120"/>
              <w:bottom w:type="dxa" w:w="80"/>
              <w:right w:type="dxa" w:w="120"/>
            </w:tcMar>
            <w:vAlign w:val="center"/>
          </w:tcPr>
          <w:p>
            <w:pPr>
              <w:jc w:val="left"/>
            </w:pPr>
            <w:r>
              <w:rPr>
                <w:b w:val="false"/>
                <w:bCs w:val="false"/>
                <w:color w:val="000000"/>
                <w:sz w:val="20"/>
                <w:szCs w:val="20"/>
              </w:rPr>
              <w:t xml:space="preserve">Detección de archivos, impresiones exitosas, movimientos de archivo.</w:t>
            </w:r>
          </w:p>
        </w:tc>
      </w:tr>
      <w:tr>
        <w:tc>
          <w:tcPr>
            <w:tcW w:type="dxa" w:w="22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WARN</w:t>
            </w:r>
          </w:p>
        </w:tc>
        <w:tc>
          <w:tcPr>
            <w:tcW w:type="dxa" w:w="7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Reintentos, archivos vacíos, advertencias generales.</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ERROR</w:t>
            </w:r>
          </w:p>
        </w:tc>
        <w:tc>
          <w:tcPr>
            <w:tcW w:type="dxa" w:w="7020"/>
            <w:tcMar>
              <w:top w:type="dxa" w:w="80"/>
              <w:left w:type="dxa" w:w="120"/>
              <w:bottom w:type="dxa" w:w="80"/>
              <w:right w:type="dxa" w:w="120"/>
            </w:tcMar>
            <w:vAlign w:val="center"/>
          </w:tcPr>
          <w:p>
            <w:pPr>
              <w:jc w:val="left"/>
            </w:pPr>
            <w:r>
              <w:rPr>
                <w:b w:val="false"/>
                <w:bCs w:val="false"/>
                <w:color w:val="000000"/>
                <w:sz w:val="20"/>
                <w:szCs w:val="20"/>
              </w:rPr>
              <w:t xml:space="preserve">Fallos definitivos tras agotar los reintentos, archivos movidos a Errores.</w:t>
            </w:r>
          </w:p>
        </w:tc>
      </w:tr>
      <w:tr>
        <w:tc>
          <w:tcPr>
            <w:tcW w:type="dxa" w:w="22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DEBUG</w:t>
            </w:r>
          </w:p>
        </w:tc>
        <w:tc>
          <w:tcPr>
            <w:tcW w:type="dxa" w:w="70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Detalle técnico adicional (se activa con "logLevel": "debug").</w:t>
            </w:r>
          </w:p>
        </w:tc>
      </w:tr>
    </w:tbl>
    <w:p>
      <w:pPr>
        <w:pStyle w:val="Heading1"/>
        <w:spacing w:after="200" w:before="400"/>
      </w:pPr>
      <w:r>
        <w:rPr>
          <w:b/>
          <w:bCs/>
        </w:rPr>
        <w:t xml:space="preserve">10. Diagnóstico de problemas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0"/>
      </w:tblGrid>
      <w:tr>
        <w:trPr>
          <w:tblHeader/>
        </w:trPr>
        <w:tc>
          <w:tcPr>
            <w:tcW w:type="dxa" w:w="2400"/>
            <w:shd w:fill="1F3B57" w:val="clear"/>
            <w:tcMar>
              <w:top w:type="dxa" w:w="80"/>
              <w:left w:type="dxa" w:w="120"/>
              <w:bottom w:type="dxa" w:w="80"/>
              <w:right w:type="dxa" w:w="120"/>
            </w:tcMar>
            <w:vAlign w:val="center"/>
          </w:tcPr>
          <w:p>
            <w:pPr>
              <w:jc w:val="left"/>
            </w:pPr>
            <w:r>
              <w:rPr>
                <w:b/>
                <w:bCs/>
                <w:color w:val="FFFFFF"/>
                <w:sz w:val="20"/>
                <w:szCs w:val="20"/>
              </w:rPr>
              <w:t xml:space="preserve">Síntoma</w:t>
            </w:r>
          </w:p>
        </w:tc>
        <w:tc>
          <w:tcPr>
            <w:tcW w:type="dxa" w:w="3000"/>
            <w:shd w:fill="1F3B57" w:val="clear"/>
            <w:tcMar>
              <w:top w:type="dxa" w:w="80"/>
              <w:left w:type="dxa" w:w="120"/>
              <w:bottom w:type="dxa" w:w="80"/>
              <w:right w:type="dxa" w:w="120"/>
            </w:tcMar>
            <w:vAlign w:val="center"/>
          </w:tcPr>
          <w:p>
            <w:pPr>
              <w:jc w:val="left"/>
            </w:pPr>
            <w:r>
              <w:rPr>
                <w:b/>
                <w:bCs/>
                <w:color w:val="FFFFFF"/>
                <w:sz w:val="20"/>
                <w:szCs w:val="20"/>
              </w:rPr>
              <w:t xml:space="preserve">Causa probable</w:t>
            </w:r>
          </w:p>
        </w:tc>
        <w:tc>
          <w:tcPr>
            <w:tcW w:type="dxa" w:w="3620"/>
            <w:shd w:fill="1F3B57" w:val="clear"/>
            <w:tcMar>
              <w:top w:type="dxa" w:w="80"/>
              <w:left w:type="dxa" w:w="120"/>
              <w:bottom w:type="dxa" w:w="80"/>
              <w:right w:type="dxa" w:w="120"/>
            </w:tcMar>
            <w:vAlign w:val="center"/>
          </w:tcPr>
          <w:p>
            <w:pPr>
              <w:jc w:val="left"/>
            </w:pPr>
            <w:r>
              <w:rPr>
                <w:b/>
                <w:bCs/>
                <w:color w:val="FFFFFF"/>
                <w:sz w:val="20"/>
                <w:szCs w:val="20"/>
              </w:rPr>
              <w:t xml:space="preserve">Solución recomendada</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El servicio no arranca</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config.json inválido o alguna ruta no existe</w:t>
            </w:r>
          </w:p>
        </w:tc>
        <w:tc>
          <w:tcPr>
            <w:tcW w:type="dxa" w:w="3620"/>
            <w:tcMar>
              <w:top w:type="dxa" w:w="80"/>
              <w:left w:type="dxa" w:w="120"/>
              <w:bottom w:type="dxa" w:w="80"/>
              <w:right w:type="dxa" w:w="120"/>
            </w:tcMar>
            <w:vAlign w:val="center"/>
          </w:tcPr>
          <w:p>
            <w:pPr>
              <w:jc w:val="left"/>
            </w:pPr>
            <w:r>
              <w:rPr>
                <w:b w:val="false"/>
                <w:bCs w:val="false"/>
                <w:color w:val="000000"/>
                <w:sz w:val="20"/>
                <w:szCs w:val="20"/>
              </w:rPr>
              <w:t xml:space="preserve">Validar el formato JSON y verificar que las carpetas configuradas existan.</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Un archivo pasa a Errores</w:t>
            </w:r>
          </w:p>
        </w:tc>
        <w:tc>
          <w:tcPr>
            <w:tcW w:type="dxa" w:w="30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La impresora está fuera de línea o el nombre no es correcto</w:t>
            </w:r>
          </w:p>
        </w:tc>
        <w:tc>
          <w:tcPr>
            <w:tcW w:type="dxa" w:w="36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Ejecutar node scripts/diagnostico.js y verificar el nombre de la impresora.</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No se detectan archivos nuevos</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watchFolder está mal configurado</w:t>
            </w:r>
          </w:p>
        </w:tc>
        <w:tc>
          <w:tcPr>
            <w:tcW w:type="dxa" w:w="3620"/>
            <w:tcMar>
              <w:top w:type="dxa" w:w="80"/>
              <w:left w:type="dxa" w:w="120"/>
              <w:bottom w:type="dxa" w:w="80"/>
              <w:right w:type="dxa" w:w="120"/>
            </w:tcMar>
            <w:vAlign w:val="center"/>
          </w:tcPr>
          <w:p>
            <w:pPr>
              <w:jc w:val="left"/>
            </w:pPr>
            <w:r>
              <w:rPr>
                <w:b w:val="false"/>
                <w:bCs w:val="false"/>
                <w:color w:val="000000"/>
                <w:sz w:val="20"/>
                <w:szCs w:val="20"/>
              </w:rPr>
              <w:t xml:space="preserve">Verificar la ruta definida en config.json.</w:t>
            </w:r>
          </w:p>
        </w:tc>
      </w:tr>
      <w:tr>
        <w:tc>
          <w:tcPr>
            <w:tcW w:type="dxa" w:w="2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Error al instalar el servicio</w:t>
            </w:r>
          </w:p>
        </w:tc>
        <w:tc>
          <w:tcPr>
            <w:tcW w:type="dxa" w:w="30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El instalador no se ejecutó con privilegios de Administrador</w:t>
            </w:r>
          </w:p>
        </w:tc>
        <w:tc>
          <w:tcPr>
            <w:tcW w:type="dxa" w:w="36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Volver a ejecutar el script como Administrador.</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El módulo nativo no compila</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Faltan las herramientas de compilación de Windows</w:t>
            </w:r>
          </w:p>
        </w:tc>
        <w:tc>
          <w:tcPr>
            <w:tcW w:type="dxa" w:w="3620"/>
            <w:tcMar>
              <w:top w:type="dxa" w:w="80"/>
              <w:left w:type="dxa" w:w="120"/>
              <w:bottom w:type="dxa" w:w="80"/>
              <w:right w:type="dxa" w:w="120"/>
            </w:tcMar>
            <w:vAlign w:val="center"/>
          </w:tcPr>
          <w:p>
            <w:pPr>
              <w:jc w:val="left"/>
            </w:pPr>
            <w:r>
              <w:rPr>
                <w:b w:val="false"/>
                <w:bCs w:val="false"/>
                <w:color w:val="000000"/>
                <w:sz w:val="20"/>
                <w:szCs w:val="20"/>
              </w:rPr>
              <w:t xml:space="preserve">Ejecutar: npm install --global windows-build-tools</w:t>
            </w:r>
          </w:p>
        </w:tc>
      </w:tr>
    </w:tbl>
    <w:p>
      <w:pPr>
        <w:pStyle w:val="Heading1"/>
        <w:spacing w:after="200" w:before="400"/>
      </w:pPr>
      <w:r>
        <w:rPr>
          <w:b/>
          <w:bCs/>
        </w:rPr>
        <w:t xml:space="preserve">11. Seguridad y auditoría</w:t>
      </w:r>
    </w:p>
    <w:p>
      <w:pPr>
        <w:pStyle w:val="ListParagraph"/>
        <w:numPr>
          <w:ilvl w:val="0"/>
          <w:numId w:val="1"/>
        </w:numPr>
        <w:spacing w:after="90"/>
      </w:pPr>
      <w:r>
        <w:t xml:space="preserve">La impresión se realiza mediante la API Winspool (WritePrinter) a través del módulo nativo @tbalegas/node-printer.</w:t>
      </w:r>
    </w:p>
    <w:p>
      <w:pPr>
        <w:pStyle w:val="ListParagraph"/>
        <w:numPr>
          <w:ilvl w:val="0"/>
          <w:numId w:val="1"/>
        </w:numPr>
        <w:spacing w:after="90"/>
      </w:pPr>
      <w:r>
        <w:t xml:space="preserve">El modo GDI real (43I) utiliza gdi32.dll mediante la librería koffi (binario precompilado).</w:t>
      </w:r>
    </w:p>
    <w:p>
      <w:pPr>
        <w:pStyle w:val="ListParagraph"/>
        <w:numPr>
          <w:ilvl w:val="0"/>
          <w:numId w:val="1"/>
        </w:numPr>
        <w:spacing w:after="90"/>
      </w:pPr>
      <w:r>
        <w:t xml:space="preserve">El servicio se ejecuta como LocalSystem (configurable desde el Administrador de Servicios de Windows).</w:t>
      </w:r>
    </w:p>
    <w:p>
      <w:pPr>
        <w:pStyle w:val="ListParagraph"/>
        <w:numPr>
          <w:ilvl w:val="0"/>
          <w:numId w:val="1"/>
        </w:numPr>
        <w:spacing w:after="90"/>
      </w:pPr>
      <w:r>
        <w:t xml:space="preserve">Existe un mecanismo de respaldo mediante PowerShell cuando el módulo nativo no está disponible.</w:t>
      </w:r>
    </w:p>
    <w:p>
      <w:pPr>
        <w:pStyle w:val="ListParagraph"/>
        <w:numPr>
          <w:ilvl w:val="0"/>
          <w:numId w:val="1"/>
        </w:numPr>
        <w:spacing w:after="90"/>
      </w:pPr>
      <w:r>
        <w:t xml:space="preserve">Las notificaciones se realizan mediante archivos, sin interfaz gráfica directa desde el servicio.</w:t>
      </w:r>
    </w:p>
    <w:p>
      <w:pPr>
        <w:pStyle w:val="ListParagraph"/>
        <w:numPr>
          <w:ilvl w:val="0"/>
          <w:numId w:val="1"/>
        </w:numPr>
        <w:spacing w:after="90"/>
      </w:pPr>
      <w:r>
        <w:t xml:space="preserve">Cada impresión queda registrada en los logs con fecha y hora, archivo, impresora, modo utilizado, número de copias y resultado.</w:t>
      </w:r>
    </w:p>
    <w:p>
      <w:pPr>
        <w:pStyle w:val="Heading1"/>
        <w:spacing w:after="200" w:before="400"/>
      </w:pPr>
      <w:r>
        <w:rPr>
          <w:b/>
          <w:bCs/>
        </w:rPr>
        <w:t xml:space="preserve">12. Flujo operativo general</w:t>
      </w:r>
    </w:p>
    <w:p>
      <w:pPr>
        <w:spacing w:after="160" w:line="276"/>
      </w:pPr>
      <w:r>
        <w:t xml:space="preserve">A modo de resumen, el ciclo completo de una impresión sigue este recorrido:</w:t>
      </w:r>
    </w:p>
    <w:p>
      <w:pPr>
        <w:pStyle w:val="ListParagraph"/>
        <w:numPr>
          <w:ilvl w:val="0"/>
          <w:numId w:val="1"/>
        </w:numPr>
        <w:spacing w:after="90"/>
      </w:pPr>
      <w:r>
        <w:t xml:space="preserve">1. Oracle Forms genera un archivo Rec*.txt o Val*.txt en la carpeta watchFolder.</w:t>
      </w:r>
    </w:p>
    <w:p>
      <w:pPr>
        <w:pStyle w:val="ListParagraph"/>
        <w:numPr>
          <w:ilvl w:val="0"/>
          <w:numId w:val="1"/>
        </w:numPr>
        <w:spacing w:after="90"/>
      </w:pPr>
      <w:r>
        <w:t xml:space="preserve">2. El servicio detecta el archivo nuevo (verificación cada pollingIntervalMs).</w:t>
      </w:r>
    </w:p>
    <w:p>
      <w:pPr>
        <w:pStyle w:val="ListParagraph"/>
        <w:numPr>
          <w:ilvl w:val="0"/>
          <w:numId w:val="1"/>
        </w:numPr>
        <w:spacing w:after="90"/>
      </w:pPr>
      <w:r>
        <w:t xml:space="preserve">3. Según el modo configurado, se imprime con DIRECTO, GDI o CLÁSICO.</w:t>
      </w:r>
    </w:p>
    <w:p>
      <w:pPr>
        <w:pStyle w:val="ListParagraph"/>
        <w:numPr>
          <w:ilvl w:val="0"/>
          <w:numId w:val="1"/>
        </w:numPr>
        <w:spacing w:after="90"/>
      </w:pPr>
      <w:r>
        <w:t xml:space="preserve">4. El archivo se mueve a historyFolder o se elimina, según fileAction.</w:t>
      </w:r>
    </w:p>
    <w:p>
      <w:pPr>
        <w:pStyle w:val="ListParagraph"/>
        <w:numPr>
          <w:ilvl w:val="0"/>
          <w:numId w:val="1"/>
        </w:numPr>
        <w:spacing w:after="90"/>
      </w:pPr>
      <w:r>
        <w:t xml:space="preserve">5. Se escribe un archivo de alerta en la carpeta Alertas.</w:t>
      </w:r>
    </w:p>
    <w:p>
      <w:pPr>
        <w:pStyle w:val="ListParagraph"/>
        <w:numPr>
          <w:ilvl w:val="0"/>
          <w:numId w:val="1"/>
        </w:numPr>
        <w:spacing w:after="90"/>
      </w:pPr>
      <w:r>
        <w:t xml:space="preserve">6. El vigilante (cbs-alert-watcher.jar), que corre en la sesión del usuario, detecta la alerta y muestra un mensaje en pantalla.</w:t>
      </w:r>
    </w:p>
    <w:p>
      <w:pPr>
        <w:pStyle w:val="Heading1"/>
        <w:spacing w:after="200" w:before="400"/>
      </w:pPr>
      <w:r>
        <w:rPr>
          <w:b/>
          <w:bCs/>
        </w:rPr>
        <w:t xml:space="preserve">13. Historial de versiones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220"/>
      </w:tblGrid>
      <w:tr>
        <w:trPr>
          <w:tblHeader/>
        </w:trPr>
        <w:tc>
          <w:tcPr>
            <w:tcW w:type="dxa" w:w="1400"/>
            <w:shd w:fill="1F3B57"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1500"/>
            <w:shd w:fill="1F3B57"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6220"/>
            <w:shd w:fill="1F3B57"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Jun 2026</w:t>
            </w:r>
          </w:p>
        </w:tc>
        <w:tc>
          <w:tcPr>
            <w:tcW w:type="dxa" w:w="6220"/>
            <w:tcMar>
              <w:top w:type="dxa" w:w="80"/>
              <w:left w:type="dxa" w:w="120"/>
              <w:bottom w:type="dxa" w:w="80"/>
              <w:right w:type="dxa" w:w="120"/>
            </w:tcMar>
            <w:vAlign w:val="center"/>
          </w:tcPr>
          <w:p>
            <w:pPr>
              <w:jc w:val="left"/>
            </w:pPr>
            <w:r>
              <w:rPr>
                <w:b w:val="false"/>
                <w:bCs w:val="false"/>
                <w:color w:val="000000"/>
                <w:sz w:val="20"/>
                <w:szCs w:val="20"/>
              </w:rPr>
              <w:t xml:space="preserve">Versión inicial. Reemplaza a CBSprint.exe (VB).</w:t>
            </w:r>
          </w:p>
        </w:tc>
      </w:tr>
      <w:tr>
        <w:tc>
          <w:tcPr>
            <w:tcW w:type="dxa" w:w="1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1.1.0</w:t>
            </w:r>
          </w:p>
        </w:tc>
        <w:tc>
          <w:tcPr>
            <w:tcW w:type="dxa" w:w="15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Jul 2026</w:t>
            </w:r>
          </w:p>
        </w:tc>
        <w:tc>
          <w:tcPr>
            <w:tcW w:type="dxa" w:w="62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Se agrega el modo GDI, verificación de estado (health check), status.bat, pruebas automatizadas y config.example.json.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1.2.0</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Jul 2026</w:t>
            </w:r>
          </w:p>
        </w:tc>
        <w:tc>
          <w:tcPr>
            <w:tcW w:type="dxa" w:w="6220"/>
            <w:tcMar>
              <w:top w:type="dxa" w:w="80"/>
              <w:left w:type="dxa" w:w="120"/>
              <w:bottom w:type="dxa" w:w="80"/>
              <w:right w:type="dxa" w:w="120"/>
            </w:tcMar>
            <w:vAlign w:val="center"/>
          </w:tcPr>
          <w:p>
            <w:pPr>
              <w:jc w:val="left"/>
            </w:pPr>
            <w:r>
              <w:rPr>
                <w:b w:val="false"/>
                <w:bCs w:val="false"/>
                <w:color w:val="000000"/>
                <w:sz w:val="20"/>
                <w:szCs w:val="20"/>
              </w:rPr>
              <w:t xml:space="preserve">Se agregan notificaciones toast de Windows y el parámetro 44 para controlarlas por archivo.</w:t>
            </w:r>
          </w:p>
        </w:tc>
      </w:tr>
      <w:tr>
        <w:tc>
          <w:tcPr>
            <w:tcW w:type="dxa" w:w="1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1.6.0</w:t>
            </w:r>
          </w:p>
        </w:tc>
        <w:tc>
          <w:tcPr>
            <w:tcW w:type="dxa" w:w="15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Jul 2026</w:t>
            </w:r>
          </w:p>
        </w:tc>
        <w:tc>
          <w:tcPr>
            <w:tcW w:type="dxa" w:w="62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Sincronización de versiones en todos los archivos de configuración.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1.7.0</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Jul 2026</w:t>
            </w:r>
          </w:p>
        </w:tc>
        <w:tc>
          <w:tcPr>
            <w:tcW w:type="dxa" w:w="6220"/>
            <w:tcMar>
              <w:top w:type="dxa" w:w="80"/>
              <w:left w:type="dxa" w:w="120"/>
              <w:bottom w:type="dxa" w:w="80"/>
              <w:right w:type="dxa" w:w="120"/>
            </w:tcMar>
            <w:vAlign w:val="center"/>
          </w:tcPr>
          <w:p>
            <w:pPr>
              <w:jc w:val="left"/>
            </w:pPr>
            <w:r>
              <w:rPr>
                <w:b w:val="false"/>
                <w:bCs w:val="false"/>
                <w:color w:val="000000"/>
                <w:sz w:val="20"/>
                <w:szCs w:val="20"/>
              </w:rPr>
              <w:t xml:space="preserve">Notificaciones nativas vía mshta.exe, eliminando una dependencia externa.</w:t>
            </w:r>
          </w:p>
        </w:tc>
      </w:tr>
      <w:tr>
        <w:tc>
          <w:tcPr>
            <w:tcW w:type="dxa" w:w="1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1.9.1</w:t>
            </w:r>
          </w:p>
        </w:tc>
        <w:tc>
          <w:tcPr>
            <w:tcW w:type="dxa" w:w="15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Jul 2026</w:t>
            </w:r>
          </w:p>
        </w:tc>
        <w:tc>
          <w:tcPr>
            <w:tcW w:type="dxa" w:w="62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Se elimina un parámetro obsoleto del nombre de archivo y se corrigen valores en la documentación.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1.9.2</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Jul 2026</w:t>
            </w:r>
          </w:p>
        </w:tc>
        <w:tc>
          <w:tcPr>
            <w:tcW w:type="dxa" w:w="6220"/>
            <w:tcMar>
              <w:top w:type="dxa" w:w="80"/>
              <w:left w:type="dxa" w:w="120"/>
              <w:bottom w:type="dxa" w:w="80"/>
              <w:right w:type="dxa" w:w="120"/>
            </w:tcMar>
            <w:vAlign w:val="center"/>
          </w:tcPr>
          <w:p>
            <w:pPr>
              <w:jc w:val="left"/>
            </w:pPr>
            <w:r>
              <w:rPr>
                <w:b w:val="false"/>
                <w:bCs w:val="false"/>
                <w:color w:val="000000"/>
                <w:sz w:val="20"/>
                <w:szCs w:val="20"/>
              </w:rPr>
              <w:t xml:space="preserve">Correcciones en los parámetros de tipo y tamaño de letra.</w:t>
            </w:r>
          </w:p>
        </w:tc>
      </w:tr>
      <w:tr>
        <w:tc>
          <w:tcPr>
            <w:tcW w:type="dxa" w:w="1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2.2.0</w:t>
            </w:r>
          </w:p>
        </w:tc>
        <w:tc>
          <w:tcPr>
            <w:tcW w:type="dxa" w:w="15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Ago 2026</w:t>
            </w:r>
          </w:p>
        </w:tc>
        <w:tc>
          <w:tcPr>
            <w:tcW w:type="dxa" w:w="62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Actualización de versión.</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3.0.0</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Ago 2026</w:t>
            </w:r>
          </w:p>
        </w:tc>
        <w:tc>
          <w:tcPr>
            <w:tcW w:type="dxa" w:w="6220"/>
            <w:tcMar>
              <w:top w:type="dxa" w:w="80"/>
              <w:left w:type="dxa" w:w="120"/>
              <w:bottom w:type="dxa" w:w="80"/>
              <w:right w:type="dxa" w:w="120"/>
            </w:tcMar>
            <w:vAlign w:val="center"/>
          </w:tcPr>
          <w:p>
            <w:pPr>
              <w:jc w:val="left"/>
            </w:pPr>
            <w:r>
              <w:rPr>
                <w:b w:val="false"/>
                <w:bCs w:val="false"/>
                <w:color w:val="000000"/>
                <w:sz w:val="20"/>
                <w:szCs w:val="20"/>
              </w:rPr>
              <w:t xml:space="preserve">Se incorpora el nuevo modo CLÁSICO (43C), réplica exacta del CBSprint.exe original.</w:t>
            </w:r>
          </w:p>
        </w:tc>
      </w:tr>
      <w:tr>
        <w:tc>
          <w:tcPr>
            <w:tcW w:type="dxa" w:w="14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3.1.0</w:t>
            </w:r>
          </w:p>
        </w:tc>
        <w:tc>
          <w:tcPr>
            <w:tcW w:type="dxa" w:w="150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Ago 2026</w:t>
            </w:r>
          </w:p>
        </w:tc>
        <w:tc>
          <w:tcPr>
            <w:tcW w:type="dxa" w:w="6220"/>
            <w:shd w:fill="EAF1F5" w:val="clear"/>
            <w:tcMar>
              <w:top w:type="dxa" w:w="80"/>
              <w:left w:type="dxa" w:w="120"/>
              <w:bottom w:type="dxa" w:w="80"/>
              <w:right w:type="dxa" w:w="120"/>
            </w:tcMar>
            <w:vAlign w:val="center"/>
          </w:tcPr>
          <w:p>
            <w:pPr>
              <w:jc w:val="left"/>
            </w:pPr>
            <w:r>
              <w:rPr>
                <w:b w:val="false"/>
                <w:bCs w:val="false"/>
                <w:color w:val="000000"/>
                <w:sz w:val="20"/>
                <w:szCs w:val="20"/>
              </w:rPr>
              <w:t xml:space="preserve">El modo GDI (43I) pasa a usar GDI nativo de Windows, con protección anti-bloqueo y detección de puertos PORTPROMPT.</w:t>
            </w:r>
          </w:p>
        </w:tc>
      </w:tr>
      <w:tr>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3.2.0</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Ago 2026</w:t>
            </w:r>
          </w:p>
        </w:tc>
        <w:tc>
          <w:tcPr>
            <w:tcW w:type="dxa" w:w="6220"/>
            <w:tcMar>
              <w:top w:type="dxa" w:w="80"/>
              <w:left w:type="dxa" w:w="120"/>
              <w:bottom w:type="dxa" w:w="80"/>
              <w:right w:type="dxa" w:w="120"/>
            </w:tcMar>
            <w:vAlign w:val="center"/>
          </w:tcPr>
          <w:p>
            <w:pPr>
              <w:jc w:val="left"/>
            </w:pPr>
            <w:r>
              <w:rPr>
                <w:b w:val="false"/>
                <w:bCs w:val="false"/>
                <w:color w:val="000000"/>
                <w:sz w:val="20"/>
                <w:szCs w:val="20"/>
              </w:rPr>
              <w:t xml:space="preserve">Retención configurable de Histórico, Errores y Alertas. Mejoras en el vigilante de alertas Java.</w:t>
            </w:r>
          </w:p>
        </w:tc>
      </w:tr>
    </w:tbl>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CBS Print Service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6F8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2026-08-26T21:53:44.094Z</dcterms:created>
  <dcterms:modified xsi:type="dcterms:W3CDTF">2026-08-26T21:53:44.094Z</dcterms:modified>
</cp:coreProperties>
</file>

<file path=docProps/custom.xml><?xml version="1.0" encoding="utf-8"?>
<Properties xmlns="http://schemas.openxmlformats.org/officeDocument/2006/custom-properties" xmlns:vt="http://schemas.openxmlformats.org/officeDocument/2006/docPropsVTypes"/>
</file>