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OLIVER DAY</w:t>
      </w:r>
    </w:p>
    <w:p>
      <w:pPr>
        <w:spacing w:after="80" w:before="0"/>
      </w:pPr>
      <w:r>
        <w:rPr>
          <w:color w:val="444444"/>
          <w:sz w:val="19"/>
          <w:szCs w:val="19"/>
        </w:rPr>
        <w:t xml:space="preserve">oliver.p.day@gmail.com  |  +381 603388856  |  linkedin.com/in/dayoliver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Profile</w:t>
      </w:r>
    </w:p>
    <w:p>
      <w:pPr>
        <w:spacing w:after="60" w:before="0"/>
      </w:pPr>
      <w:r>
        <w:rPr>
          <w:sz w:val="20"/>
          <w:szCs w:val="20"/>
        </w:rPr>
        <w:t xml:space="preserve">Conversational AI practitioner with 10+ years across the full arc of enterprise AI — from managing large-scale customer service operations through NLU model development to LLM-powered agentic systems. Background spans both sides of the problem: the operational reality of running contact centre AI and the technical work of building, evaluating, and improving it. Work sits at the intersection of implementation and quality — designing conversational experiences that handle real customer intent at scale, building NLU models that hold up in production, and deploying LLM systems that improve measurably over time.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Experience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Conversational AI Developer</w:t>
      </w:r>
      <w:r>
        <w:rPr>
          <w:b w:val="false"/>
          <w:bCs w:val="false"/>
          <w:sz w:val="22"/>
          <w:szCs w:val="22"/>
        </w:rPr>
        <w:t xml:space="preserve"> — HumanFirst</w:t>
      </w:r>
    </w:p>
    <w:p>
      <w:pPr>
        <w:spacing w:after="60" w:before="0"/>
      </w:pPr>
      <w:r>
        <w:rPr>
          <w:i/>
          <w:iCs/>
          <w:color w:val="555555"/>
          <w:sz w:val="20"/>
          <w:szCs w:val="20"/>
        </w:rPr>
        <w:t xml:space="preserve">November 2023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and deployed conversational AI solutions across Dialogflow, Kore.AI, and Microsoft Copilot for enterprise clients — end-to-end delivery covering solution architecture, conversation design, NLU model development, entity and intent modelling, and integration with existing operational workflows and data pipelines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and deployed an LLM-as-judge evaluation pipeline for a global insurance firm — automated analysis of production customer service conversations to monitor agent adherence to quality guidelines at scale, replacing manual QA review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Built a prompt orchestration and evaluation framework for an international mortgage brokerage — multi-prompt pipeline integrated with BigQuery/Looker to surface performance insights and drive iterative improvement in customer-facing AI responses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Led the migration of a high-volume voice bot (100,000+ monthly contacts) from Dialogflow ES to CX — rebuilt NLU architecture using HumanFirst clustering on 2 million customer utterances, reducing intents from 950 to under 200 and improving F1 from below 50% to 96%; redesigned to entity-based recognition to better handle natural language variation and support future generative AI features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Led NLU model optimisation programmes for enterprise clients — systematic analysis of production conversation data to identify intent classification failures, coverage gaps, and training data weaknesses, driving measurable quality improvements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and built a production agentic workflow using LangGraph and n8n — multi-stage LLM pipeline for personalised outreach at scale, demonstrating application of conversational AI techniques beyond chatbot channels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Delivered enterprise AI training programmes on conversational AI design, prompt engineering, and LLM evaluation, enabling client teams to maintain and improve deployed systems independently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Conversation Engineer</w:t>
      </w:r>
      <w:r>
        <w:rPr>
          <w:b w:val="false"/>
          <w:bCs w:val="false"/>
          <w:sz w:val="22"/>
          <w:szCs w:val="22"/>
        </w:rPr>
        <w:t xml:space="preserve"> — Conversation Design Institute Services</w:t>
      </w:r>
    </w:p>
    <w:p>
      <w:pPr>
        <w:spacing w:after="60" w:before="0"/>
      </w:pPr>
      <w:r>
        <w:rPr>
          <w:i/>
          <w:iCs/>
          <w:color w:val="555555"/>
          <w:sz w:val="20"/>
          <w:szCs w:val="20"/>
        </w:rPr>
        <w:t xml:space="preserve">October 2021 – October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Consulted on conversational AI strategy, platform selection, and NLU implementation for enterprise clients in financial services and pharmaceutical sectors managing high-volume, quality-critical customer interactions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Led NLU model improvement programmes — systematic conversation data analysis to identify failure patterns, retrain models, and demonstrate measurable quality improvements across production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a structured consulting methodology for matching conversational AI platforms to client requirements based on technical needs, interaction complexity, and operational context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Led R&amp;D for CDI's LLM consulting offering — researching emerging LLM capabilities and translating into structured implementation and evaluation frameworks for enterprise adoption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and delivered client workshops on NLU model evaluation, conversation flow design, intent architecture, and building on low-code conversational AI platforms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Conversation Designer</w:t>
      </w:r>
      <w:r>
        <w:rPr>
          <w:b w:val="false"/>
          <w:bCs w:val="false"/>
          <w:sz w:val="22"/>
          <w:szCs w:val="22"/>
        </w:rPr>
        <w:t xml:space="preserve"> — Travtus</w:t>
      </w:r>
    </w:p>
    <w:p>
      <w:pPr>
        <w:spacing w:after="60" w:before="0"/>
      </w:pPr>
      <w:r>
        <w:rPr>
          <w:i/>
          <w:iCs/>
          <w:color w:val="555555"/>
          <w:sz w:val="20"/>
          <w:szCs w:val="20"/>
        </w:rPr>
        <w:t xml:space="preserve">July 2021 – April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conversational AI experiences and built NLU models for a property management platform — covering tenant and landlord interactions across complex multi-step workflows including maintenance requests, lease queries, and payment processes at high volume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Projects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FAQ Generation and Knowledge Base</w:t>
      </w:r>
      <w:r>
        <w:rPr>
          <w:i/>
          <w:iCs/>
          <w:color w:val="555555"/>
          <w:sz w:val="20"/>
          <w:szCs w:val="20"/>
        </w:rPr>
        <w:t xml:space="preserve">  (Client Project — European CPaaS Provider)</w:t>
      </w:r>
    </w:p>
    <w:p>
      <w:pPr>
        <w:spacing w:after="60" w:before="0"/>
      </w:pPr>
      <w:r>
        <w:rPr>
          <w:sz w:val="20"/>
          <w:szCs w:val="20"/>
        </w:rPr>
        <w:t xml:space="preserve">Processed 50,000+ customer conversations using generative AI to build a structured, action-oriented knowledge base — each entry pairs a detailed problem description with a step-by-step resolution guide, optimised for RAG retrieval. The core design challenge was conversation analysis at scale: extracting the real shape of customer contact reasons from unstructured interaction data and translating it into documentation that maps directly to how customers actually describe problems. Stack: HumanFirst, generative AI conversation analysis.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Sales Objection Analysis</w:t>
      </w:r>
      <w:r>
        <w:rPr>
          <w:i/>
          <w:iCs/>
          <w:color w:val="555555"/>
          <w:sz w:val="20"/>
          <w:szCs w:val="20"/>
        </w:rPr>
        <w:t xml:space="preserve">  (Client POC — Latin American Call Centre)</w:t>
      </w:r>
    </w:p>
    <w:p>
      <w:pPr>
        <w:spacing w:after="60" w:before="0"/>
      </w:pPr>
      <w:r>
        <w:rPr>
          <w:sz w:val="20"/>
          <w:szCs w:val="20"/>
        </w:rPr>
        <w:t xml:space="preserve">Rapid POC analysing 20,000+ customer conversations to identify, classify, and respond to sales objections. Used generative AI to build a classification model mapping objection types to successful agent response strategies — findings delivered alongside reusable prompt engineering methodology so the client could apply the approach independently. Completed in one week. Stack: HumanFirst, generative AI conversation analysis.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Conversational AI design and deployment — Dialogflow, Kore.AI, Microsoft Copilot, intent and entity architecture, multi-turn conversation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NLU model development and optimisation — intent classification, training data curation, failure pattern analysis, iterative quality improvement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LLM evaluation design — LLM-as-judge for customer service quality, prompt pipeline assessment, production monitoring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Contact centre AI — operational context, quality frameworks, human escalation design, agent assist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Agentic workflow development — LangGraph, n8n, multi-step LLM pipelines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Prompt engineering and pipeline design — HumanFirst, prompt-first development methodology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Enterprise AI training and enablement — workshop design and delivery for technical and operational teams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Education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Knox College</w:t>
      </w:r>
      <w:r>
        <w:rPr>
          <w:sz w:val="20"/>
          <w:szCs w:val="20"/>
        </w:rPr>
        <w:t xml:space="preserve">, Galesburg, Illinois</w:t>
      </w:r>
    </w:p>
    <w:p>
      <w:pPr>
        <w:spacing w:after="60" w:before="0"/>
      </w:pPr>
      <w:r>
        <w:rPr>
          <w:sz w:val="20"/>
          <w:szCs w:val="20"/>
        </w:rPr>
        <w:t xml:space="preserve">Bachelor of Arts — Political Science and Biology, 2005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London School of Commerce</w:t>
      </w:r>
      <w:r>
        <w:rPr>
          <w:sz w:val="20"/>
          <w:szCs w:val="20"/>
        </w:rPr>
        <w:t xml:space="preserve">, Belgrade, Serbia</w:t>
      </w:r>
    </w:p>
    <w:p>
      <w:pPr>
        <w:spacing w:after="60" w:before="0"/>
      </w:pPr>
      <w:r>
        <w:rPr>
          <w:sz w:val="20"/>
          <w:szCs w:val="20"/>
        </w:rPr>
        <w:t xml:space="preserve">MBA with Distinction, 2013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2026-04-06T13:37:54.426Z</dcterms:created>
  <dcterms:modified xsi:type="dcterms:W3CDTF">2026-04-06T13:37:54.426Z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