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OLIVER DAY</w:t>
      </w:r>
    </w:p>
    <w:p>
      <w:pPr>
        <w:spacing w:after="80" w:before="0"/>
      </w:pPr>
      <w:r>
        <w:rPr>
          <w:color w:val="444444"/>
          <w:sz w:val="19"/>
          <w:szCs w:val="19"/>
        </w:rPr>
        <w:t xml:space="preserve">oliver.p.day@gmail.com  |  +381 603388856  |  linkedin.com/in/dayoliver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Profile</w:t>
      </w:r>
    </w:p>
    <w:p>
      <w:pPr>
        <w:spacing w:after="60" w:before="0"/>
      </w:pPr>
      <w:r>
        <w:rPr>
          <w:sz w:val="20"/>
          <w:szCs w:val="20"/>
        </w:rPr>
        <w:t xml:space="preserve">AI engineer focused on evaluation infrastructure, production reliability, and quality systems for LLM-powered applications. Work sits at the point where systems are deployed but not yet observable or systematically improvable — building the frameworks, tooling, and processes that make AI behaviour measurable at scale. Background spans LLM-as-judge pipeline design, agentic trace analysis, NLU failure pattern identification, and prompt optimisation infrastructure. Particular interest in the intersection of evaluation methodology and production feedback loops: not just detecting failures, but building systems that improve from them.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Experience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Conversational AI Developer</w:t>
      </w:r>
      <w:r>
        <w:rPr>
          <w:b w:val="false"/>
          <w:bCs w:val="false"/>
          <w:sz w:val="22"/>
          <w:szCs w:val="22"/>
        </w:rPr>
        <w:t xml:space="preserve"> — HumanFirst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November 2023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and deployed an LLM-as-judge evaluation pipeline for a global insurance firm — automated analysis of production customer service conversations to monitor agent adherence to guidelines at scale, with structured output validation and quality flagging replacing manual review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Built a prompt orchestration and evaluation framework for an international mortgage brokerage — multi-prompt pipeline integrated with BigQuery/Looker to surface performance metrics and drive iterative quality improvement across deployed models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Researched and built tooling for agentic trace evaluation — LLM prompts extract semantic dimensions (Action, Reasoning, Plan, Tool Call, Decision Point) from OpenTelemetry spans; HumanFirst clustering and PQL queries surface similar failure patterns across large trace sets and estimate issue frequency at scale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and built a production agentic pipeline using LangGraph and n8n — multi-stage LLM workflow with automated qualification logic, quality gates, A/B testing framework, and deduplication; 70% engagement rate across 15,000+ processed profiles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Led the migration of a high-volume voice bot (100,000+ monthly contacts) from Dialogflow ES to CX — rebuilt NLU architecture using HumanFirst clustering on 2 million customer utterances, reducing intents from 950 to under 200 and improving F1 from below 50% to 96%; the migration also required designing a structured evaluation framework to validate model performance at each stage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Evaluated RAG solutions for a Canadian telecommunications company — benchmarked LangChain, Dialogflow CX, Stack AI, and OpenAI GPTs against output accuracy, hallucination rate, implementation complexity, and operational cost; delivered platform-specific implementation guides and a strategic recommendation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Led NLU model improvement programmes for enterprise clients — systematic analysis of production conversation data to identify intent classification failures, coverage gaps, and training data weaknesses driving measurable quality improvements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Prototype and evaluate agentic AI workflows using LangGraph and HumanFirst — applying a prompt-first development methodology that validates pipeline logic and output schemas before implementation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Conversation Engineer</w:t>
      </w:r>
      <w:r>
        <w:rPr>
          <w:b w:val="false"/>
          <w:bCs w:val="false"/>
          <w:sz w:val="22"/>
          <w:szCs w:val="22"/>
        </w:rPr>
        <w:t xml:space="preserve"> — Conversation Design Institute Services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October 2021 – October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Led NLU model improvement programmes for enterprise clients in financial services and pharmaceutical sectors — systematic conversation data analysis identifying failure patterns and driving measurable quality improvements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Led R&amp;D for CDI's LLM consulting offering — evaluating emerging evaluation and quality assurance methodologies and translating into structured implementation frameworks for enterprise clients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and delivered evaluation-focused training for enterprise teams on NLU model assessment, LLM output quality, and systematic model improvement processes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Conversation Designer</w:t>
      </w:r>
      <w:r>
        <w:rPr>
          <w:b w:val="false"/>
          <w:bCs w:val="false"/>
          <w:sz w:val="22"/>
          <w:szCs w:val="22"/>
        </w:rPr>
        <w:t xml:space="preserve"> — Travtus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July 2021 – April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Designed conversational AI experiences and built NLU models for a property management platform, with ongoing quality monitoring and iterative improvement across high-volume interaction workflows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Projects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RAG and Conversational AI Platform Evaluation</w:t>
      </w:r>
      <w:r>
        <w:rPr>
          <w:i/>
          <w:iCs/>
          <w:color w:val="555555"/>
          <w:sz w:val="20"/>
          <w:szCs w:val="20"/>
        </w:rPr>
        <w:t xml:space="preserve">  (Client Project — Canadian Telecommunications Company)</w:t>
      </w:r>
    </w:p>
    <w:p>
      <w:pPr>
        <w:spacing w:after="60" w:before="0"/>
      </w:pPr>
      <w:r>
        <w:rPr>
          <w:sz w:val="20"/>
          <w:szCs w:val="20"/>
        </w:rPr>
        <w:t xml:space="preserve">Systematic comparative evaluation of RAG solutions and conversational AI platforms for large-scale contact centre agent support. Benchmarked LangChain, Dialogflow CX, Stack AI, and OpenAI GPTs against output accuracy, hallucination rate, implementation complexity, and operational cost. Additionally evaluated Microsoft Copilot + Azure CLU against native Copilot NLU — CLU demonstrated measurable accuracy advantages for intent handling, while RAG limitations and hallucination risks were documented with mitigation strategies. Delivered platform-specific best practice guides, a strategic recommendation, and an implementation roadmap enabling stakeholders to make an informed deployment decision. Stack: Dialogflow CX, Microsoft Copilot Studio, Azure CLU, LangChain, Stack AI, OpenAI GPTs.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LinkedIn Post Agent</w:t>
      </w:r>
      <w:r>
        <w:rPr>
          <w:i/>
          <w:iCs/>
          <w:color w:val="555555"/>
          <w:sz w:val="20"/>
          <w:szCs w:val="20"/>
        </w:rPr>
        <w:t xml:space="preserve">  (Personal)</w:t>
      </w:r>
    </w:p>
    <w:p>
      <w:pPr>
        <w:spacing w:after="60" w:before="0"/>
      </w:pPr>
      <w:r>
        <w:rPr>
          <w:sz w:val="20"/>
          <w:szCs w:val="20"/>
        </w:rPr>
        <w:t xml:space="preserve">Nine-node LangGraph pipeline with GEPA (Generative Evaluation and Prompt Adjustment) integration — binary good/bad quality judge using GPT-4o-mini for evaluation and GPT-4o for reflection. Once a labelled dataset is available, GEPA analyses failure cases, generates candidate prompt revisions, and evaluates them; winning prompt promoted back to HumanFirst without touching pipeline code. LangSmith per-node observability throughout. Stack: LangGraph, HumanFirst, LangSmith, Python.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LinkedIn Outreach Automation</w:t>
      </w:r>
      <w:r>
        <w:rPr>
          <w:i/>
          <w:iCs/>
          <w:color w:val="555555"/>
          <w:sz w:val="20"/>
          <w:szCs w:val="20"/>
        </w:rPr>
        <w:t xml:space="preserve">  (Production)</w:t>
      </w:r>
    </w:p>
    <w:p>
      <w:pPr>
        <w:spacing w:after="60" w:before="0"/>
      </w:pPr>
      <w:r>
        <w:rPr>
          <w:sz w:val="20"/>
          <w:szCs w:val="20"/>
        </w:rPr>
        <w:t xml:space="preserve">Production pipeline with LLM-powered qualification, A/B testing across messaging variants, and deduplication against an existing database — quality gates preventing repeat outreach and ensuring targeting precision. 70% connection rate, 40% response rate across 15,000+ profiles. Stack: n8n, LangGraph, Claude, Supabase.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LLM evaluation design — LLM-as-judge pipeline architecture, output schema validation, quality gate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Agentic trace analysis — OpenTelemetry span tree parsing, semantic dimension extraction, failure pattern clustering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Production observability — LangSmith tracing, HumanFirst PQL queries, performance metric surfacing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Prompt optimisation infrastructure — GEPA integration, automated prompt revision evaluation, HumanFirst prompt management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NLU quality systems — intent classification failure analysis, coverage gap identification, training data improvement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Python — evaluation pipeline development, data processing, annotation tooling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0"/>
          <w:szCs w:val="20"/>
        </w:rPr>
        <w:t xml:space="preserve">LangGraph — pipeline design with conditional routing, Pydantic output validation</w:t>
      </w:r>
    </w:p>
    <w:p>
      <w:pPr>
        <w:pBdr>
          <w:bottom w:val="single" w:color="AAAAAA" w:sz="6"/>
        </w:pBdr>
        <w:spacing w:after="80" w:before="80"/>
      </w:pPr>
    </w:p>
    <w:p>
      <w:pPr>
        <w:pStyle w:val="Heading2"/>
        <w:spacing w:after="80" w:before="200"/>
      </w:pPr>
      <w:r>
        <w:t xml:space="preserve">Education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Knox College</w:t>
      </w:r>
      <w:r>
        <w:rPr>
          <w:sz w:val="20"/>
          <w:szCs w:val="20"/>
        </w:rPr>
        <w:t xml:space="preserve">, Galesburg, Illinois</w:t>
      </w:r>
    </w:p>
    <w:p>
      <w:pPr>
        <w:spacing w:after="60" w:before="0"/>
      </w:pPr>
      <w:r>
        <w:rPr>
          <w:sz w:val="20"/>
          <w:szCs w:val="20"/>
        </w:rPr>
        <w:t xml:space="preserve">Bachelor of Arts — Political Science and Biology, 2005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London School of Commerce</w:t>
      </w:r>
      <w:r>
        <w:rPr>
          <w:sz w:val="20"/>
          <w:szCs w:val="20"/>
        </w:rPr>
        <w:t xml:space="preserve">, Belgrade, Serbia</w:t>
      </w:r>
    </w:p>
    <w:p>
      <w:pPr>
        <w:spacing w:after="60" w:before="0"/>
      </w:pPr>
      <w:r>
        <w:rPr>
          <w:sz w:val="20"/>
          <w:szCs w:val="20"/>
        </w:rPr>
        <w:t xml:space="preserve">MBA with Distinction, 2013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2026-04-06T13:37:54.430Z</dcterms:created>
  <dcterms:modified xsi:type="dcterms:W3CDTF">2026-04-06T13:37:54.431Z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